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26E5B" w14:textId="1C43808A" w:rsidR="003D07F7" w:rsidRPr="00BA7EA8" w:rsidRDefault="00BB14EE">
      <w:pPr>
        <w:jc w:val="center"/>
        <w:rPr>
          <w:b/>
          <w:sz w:val="36"/>
          <w:szCs w:val="36"/>
          <w:lang w:val="en-CA"/>
        </w:rPr>
      </w:pPr>
      <w:bookmarkStart w:id="0" w:name="_Hlk63691796"/>
      <w:bookmarkEnd w:id="0"/>
      <w:r w:rsidRPr="00BA7EA8">
        <w:rPr>
          <w:b/>
          <w:sz w:val="36"/>
          <w:szCs w:val="36"/>
          <w:lang w:val="en-CA"/>
        </w:rPr>
        <w:t>Development of Data Science Tools for Part Qualification in Additive Manufacturing</w:t>
      </w:r>
    </w:p>
    <w:p w14:paraId="47006B1B" w14:textId="77777777" w:rsidR="00236E6D" w:rsidRPr="00BA7EA8" w:rsidRDefault="00236E6D">
      <w:pPr>
        <w:jc w:val="center"/>
        <w:rPr>
          <w:sz w:val="36"/>
          <w:szCs w:val="36"/>
        </w:rPr>
      </w:pPr>
    </w:p>
    <w:p w14:paraId="7619C0AC" w14:textId="00D498F9" w:rsidR="00236E6D" w:rsidRDefault="00236E6D">
      <w:pPr>
        <w:jc w:val="center"/>
        <w:rPr>
          <w:sz w:val="36"/>
          <w:szCs w:val="36"/>
        </w:rPr>
      </w:pPr>
    </w:p>
    <w:p w14:paraId="76FD48F8" w14:textId="6DE53AFE" w:rsidR="00AA7FF0" w:rsidRDefault="00AA7FF0">
      <w:pPr>
        <w:jc w:val="center"/>
        <w:rPr>
          <w:sz w:val="36"/>
          <w:szCs w:val="36"/>
        </w:rPr>
      </w:pPr>
    </w:p>
    <w:p w14:paraId="0E15130B" w14:textId="77777777" w:rsidR="00AA7FF0" w:rsidRPr="00BA7EA8" w:rsidRDefault="00AA7FF0">
      <w:pPr>
        <w:jc w:val="center"/>
        <w:rPr>
          <w:sz w:val="36"/>
          <w:szCs w:val="36"/>
        </w:rPr>
      </w:pPr>
    </w:p>
    <w:p w14:paraId="55018CD4" w14:textId="77777777" w:rsidR="00236E6D" w:rsidRPr="00BA7EA8" w:rsidRDefault="00236E6D">
      <w:pPr>
        <w:jc w:val="center"/>
        <w:rPr>
          <w:sz w:val="36"/>
          <w:szCs w:val="36"/>
        </w:rPr>
      </w:pPr>
    </w:p>
    <w:p w14:paraId="4B5047A8" w14:textId="5599F89F" w:rsidR="00236E6D" w:rsidRPr="00BA7EA8" w:rsidRDefault="009C755C">
      <w:pPr>
        <w:jc w:val="center"/>
        <w:rPr>
          <w:sz w:val="36"/>
          <w:szCs w:val="36"/>
        </w:rPr>
      </w:pPr>
      <w:r w:rsidRPr="00BA7EA8">
        <w:rPr>
          <w:sz w:val="36"/>
          <w:szCs w:val="36"/>
        </w:rPr>
        <w:t xml:space="preserve">A </w:t>
      </w:r>
      <w:r w:rsidR="00BB14EE" w:rsidRPr="00BA7EA8">
        <w:rPr>
          <w:sz w:val="36"/>
          <w:szCs w:val="36"/>
        </w:rPr>
        <w:t>Dissertation</w:t>
      </w:r>
      <w:r w:rsidRPr="00BA7EA8">
        <w:rPr>
          <w:sz w:val="36"/>
          <w:szCs w:val="36"/>
        </w:rPr>
        <w:t xml:space="preserve"> Presented for</w:t>
      </w:r>
      <w:r w:rsidR="008865B6" w:rsidRPr="00BA7EA8">
        <w:rPr>
          <w:sz w:val="36"/>
          <w:szCs w:val="36"/>
        </w:rPr>
        <w:t xml:space="preserve"> the</w:t>
      </w:r>
    </w:p>
    <w:p w14:paraId="61D9D2EB" w14:textId="0A241403" w:rsidR="009C755C" w:rsidRPr="00BA7EA8" w:rsidRDefault="00BB14EE">
      <w:pPr>
        <w:jc w:val="center"/>
        <w:rPr>
          <w:sz w:val="36"/>
          <w:szCs w:val="36"/>
        </w:rPr>
      </w:pPr>
      <w:r w:rsidRPr="00BA7EA8">
        <w:rPr>
          <w:sz w:val="36"/>
          <w:szCs w:val="36"/>
        </w:rPr>
        <w:t>Doctor of Philosophy</w:t>
      </w:r>
    </w:p>
    <w:p w14:paraId="7C7D67DF" w14:textId="77777777" w:rsidR="009C755C" w:rsidRPr="00BA7EA8" w:rsidRDefault="009C755C">
      <w:pPr>
        <w:jc w:val="center"/>
        <w:rPr>
          <w:sz w:val="36"/>
          <w:szCs w:val="36"/>
        </w:rPr>
      </w:pPr>
      <w:r w:rsidRPr="00BA7EA8">
        <w:rPr>
          <w:sz w:val="36"/>
          <w:szCs w:val="36"/>
        </w:rPr>
        <w:t>Degree</w:t>
      </w:r>
    </w:p>
    <w:p w14:paraId="7206C26E" w14:textId="77777777" w:rsidR="009C755C" w:rsidRPr="00BA7EA8" w:rsidRDefault="009C755C">
      <w:pPr>
        <w:jc w:val="center"/>
        <w:rPr>
          <w:sz w:val="36"/>
          <w:szCs w:val="36"/>
        </w:rPr>
      </w:pPr>
      <w:r w:rsidRPr="00BA7EA8">
        <w:rPr>
          <w:sz w:val="36"/>
          <w:szCs w:val="36"/>
        </w:rPr>
        <w:t xml:space="preserve">The </w:t>
      </w:r>
      <w:smartTag w:uri="urn:schemas-microsoft-com:office:smarttags" w:element="PlaceType">
        <w:r w:rsidRPr="00BA7EA8">
          <w:rPr>
            <w:sz w:val="36"/>
            <w:szCs w:val="36"/>
          </w:rPr>
          <w:t>University</w:t>
        </w:r>
      </w:smartTag>
      <w:r w:rsidRPr="00BA7EA8">
        <w:rPr>
          <w:sz w:val="36"/>
          <w:szCs w:val="36"/>
        </w:rPr>
        <w:t xml:space="preserve"> of </w:t>
      </w:r>
      <w:smartTag w:uri="urn:schemas-microsoft-com:office:smarttags" w:element="PlaceName">
        <w:r w:rsidRPr="00BA7EA8">
          <w:rPr>
            <w:sz w:val="36"/>
            <w:szCs w:val="36"/>
          </w:rPr>
          <w:t>Tennessee</w:t>
        </w:r>
      </w:smartTag>
      <w:r w:rsidRPr="00BA7EA8">
        <w:rPr>
          <w:sz w:val="36"/>
          <w:szCs w:val="36"/>
        </w:rPr>
        <w:t xml:space="preserve">, </w:t>
      </w:r>
      <w:smartTag w:uri="urn:schemas-microsoft-com:office:smarttags" w:element="City">
        <w:smartTag w:uri="urn:schemas-microsoft-com:office:smarttags" w:element="place">
          <w:r w:rsidRPr="00BA7EA8">
            <w:rPr>
              <w:sz w:val="36"/>
              <w:szCs w:val="36"/>
            </w:rPr>
            <w:t>Knoxville</w:t>
          </w:r>
        </w:smartTag>
      </w:smartTag>
    </w:p>
    <w:p w14:paraId="63DAD231" w14:textId="77777777" w:rsidR="00236E6D" w:rsidRPr="00BA7EA8" w:rsidRDefault="00236E6D">
      <w:pPr>
        <w:jc w:val="center"/>
        <w:rPr>
          <w:sz w:val="36"/>
          <w:szCs w:val="36"/>
        </w:rPr>
      </w:pPr>
    </w:p>
    <w:p w14:paraId="5CBE951D" w14:textId="77777777" w:rsidR="00236E6D" w:rsidRPr="00BA7EA8" w:rsidRDefault="00236E6D">
      <w:pPr>
        <w:jc w:val="center"/>
        <w:rPr>
          <w:sz w:val="36"/>
          <w:szCs w:val="36"/>
        </w:rPr>
      </w:pPr>
    </w:p>
    <w:p w14:paraId="166B6848" w14:textId="77777777" w:rsidR="00236E6D" w:rsidRPr="00BA7EA8" w:rsidRDefault="00236E6D">
      <w:pPr>
        <w:jc w:val="center"/>
        <w:rPr>
          <w:sz w:val="36"/>
          <w:szCs w:val="36"/>
        </w:rPr>
      </w:pPr>
    </w:p>
    <w:p w14:paraId="318C5777" w14:textId="77777777" w:rsidR="00236E6D" w:rsidRPr="00BA7EA8" w:rsidRDefault="00236E6D">
      <w:pPr>
        <w:jc w:val="center"/>
        <w:rPr>
          <w:sz w:val="36"/>
          <w:szCs w:val="36"/>
        </w:rPr>
      </w:pPr>
    </w:p>
    <w:p w14:paraId="70044ABE" w14:textId="77777777" w:rsidR="00236E6D" w:rsidRPr="00BA7EA8" w:rsidRDefault="00236E6D">
      <w:pPr>
        <w:jc w:val="center"/>
        <w:rPr>
          <w:sz w:val="36"/>
          <w:szCs w:val="36"/>
        </w:rPr>
      </w:pPr>
    </w:p>
    <w:p w14:paraId="6FB4450B" w14:textId="77777777" w:rsidR="00236E6D" w:rsidRPr="00BA7EA8" w:rsidRDefault="00236E6D">
      <w:pPr>
        <w:jc w:val="center"/>
        <w:rPr>
          <w:sz w:val="36"/>
          <w:szCs w:val="36"/>
        </w:rPr>
      </w:pPr>
    </w:p>
    <w:p w14:paraId="71C9B818" w14:textId="77777777" w:rsidR="00236E6D" w:rsidRPr="00BA7EA8" w:rsidRDefault="00236E6D">
      <w:pPr>
        <w:jc w:val="center"/>
        <w:rPr>
          <w:sz w:val="36"/>
          <w:szCs w:val="36"/>
        </w:rPr>
      </w:pPr>
    </w:p>
    <w:p w14:paraId="62A86FB8" w14:textId="69A94D67" w:rsidR="00236E6D" w:rsidRPr="00BA7EA8" w:rsidRDefault="00BB14EE">
      <w:pPr>
        <w:jc w:val="center"/>
        <w:rPr>
          <w:sz w:val="36"/>
          <w:szCs w:val="36"/>
        </w:rPr>
      </w:pPr>
      <w:r w:rsidRPr="00BA7EA8">
        <w:rPr>
          <w:sz w:val="36"/>
          <w:szCs w:val="36"/>
        </w:rPr>
        <w:t>Sujana Chandrasekar</w:t>
      </w:r>
    </w:p>
    <w:p w14:paraId="72D2E18C" w14:textId="05D38D20" w:rsidR="009C755C" w:rsidRPr="00BA7EA8" w:rsidRDefault="00BB14EE">
      <w:pPr>
        <w:jc w:val="center"/>
        <w:rPr>
          <w:sz w:val="36"/>
          <w:szCs w:val="36"/>
        </w:rPr>
      </w:pPr>
      <w:r w:rsidRPr="00BA7EA8">
        <w:rPr>
          <w:sz w:val="36"/>
          <w:szCs w:val="36"/>
        </w:rPr>
        <w:t>May 2021</w:t>
      </w:r>
    </w:p>
    <w:p w14:paraId="1F23B3CB" w14:textId="77777777" w:rsidR="00236E6D" w:rsidRPr="00BA7EA8" w:rsidRDefault="00236E6D">
      <w:pPr>
        <w:jc w:val="center"/>
        <w:rPr>
          <w:sz w:val="36"/>
          <w:szCs w:val="36"/>
        </w:rPr>
      </w:pPr>
    </w:p>
    <w:p w14:paraId="37B53702" w14:textId="77777777" w:rsidR="00236E6D" w:rsidRPr="00BA7EA8" w:rsidRDefault="00236E6D">
      <w:pPr>
        <w:jc w:val="center"/>
        <w:rPr>
          <w:sz w:val="36"/>
          <w:szCs w:val="36"/>
        </w:rPr>
      </w:pPr>
    </w:p>
    <w:p w14:paraId="3E0C0D69" w14:textId="77777777" w:rsidR="00236E6D" w:rsidRPr="00BA7EA8" w:rsidRDefault="00236E6D">
      <w:pPr>
        <w:jc w:val="center"/>
        <w:rPr>
          <w:sz w:val="36"/>
          <w:szCs w:val="36"/>
        </w:rPr>
      </w:pPr>
    </w:p>
    <w:p w14:paraId="6F6B4C22" w14:textId="77777777" w:rsidR="00236E6D" w:rsidRPr="00BA7EA8" w:rsidRDefault="00236E6D">
      <w:pPr>
        <w:jc w:val="center"/>
        <w:rPr>
          <w:sz w:val="36"/>
          <w:szCs w:val="36"/>
        </w:rPr>
      </w:pPr>
    </w:p>
    <w:p w14:paraId="0254B023" w14:textId="77777777" w:rsidR="00236E6D" w:rsidRPr="00BA7EA8" w:rsidRDefault="00236E6D">
      <w:pPr>
        <w:jc w:val="center"/>
        <w:rPr>
          <w:sz w:val="36"/>
          <w:szCs w:val="36"/>
        </w:rPr>
      </w:pPr>
    </w:p>
    <w:p w14:paraId="05F5E4E4" w14:textId="77777777" w:rsidR="00236E6D" w:rsidRPr="00BA7EA8" w:rsidRDefault="00236E6D">
      <w:pPr>
        <w:jc w:val="center"/>
        <w:rPr>
          <w:sz w:val="36"/>
          <w:szCs w:val="36"/>
        </w:rPr>
      </w:pPr>
    </w:p>
    <w:p w14:paraId="455ABED2" w14:textId="77777777" w:rsidR="00236E6D" w:rsidRPr="00BA7EA8" w:rsidRDefault="00236E6D">
      <w:pPr>
        <w:jc w:val="center"/>
        <w:rPr>
          <w:sz w:val="36"/>
          <w:szCs w:val="36"/>
        </w:rPr>
      </w:pPr>
    </w:p>
    <w:p w14:paraId="45574D67" w14:textId="77777777" w:rsidR="00236E6D" w:rsidRPr="00BA7EA8" w:rsidRDefault="00236E6D">
      <w:pPr>
        <w:jc w:val="center"/>
        <w:rPr>
          <w:sz w:val="36"/>
          <w:szCs w:val="36"/>
        </w:rPr>
      </w:pPr>
    </w:p>
    <w:p w14:paraId="423F5281" w14:textId="124CEC1E" w:rsidR="005947BE" w:rsidRDefault="005947BE">
      <w:pPr>
        <w:jc w:val="center"/>
        <w:rPr>
          <w:sz w:val="36"/>
          <w:szCs w:val="36"/>
        </w:rPr>
      </w:pPr>
    </w:p>
    <w:p w14:paraId="2C0AF8CA" w14:textId="3BF73892" w:rsidR="005947BE" w:rsidRDefault="005947BE">
      <w:pPr>
        <w:jc w:val="center"/>
        <w:rPr>
          <w:sz w:val="36"/>
          <w:szCs w:val="36"/>
        </w:rPr>
      </w:pPr>
    </w:p>
    <w:p w14:paraId="40F23DDF" w14:textId="419000F3" w:rsidR="00236E6D" w:rsidRPr="00BA7EA8" w:rsidRDefault="003D07F7" w:rsidP="00D91C27">
      <w:pPr>
        <w:jc w:val="center"/>
      </w:pPr>
      <w:r w:rsidRPr="00BA7EA8">
        <w:t>Copyright © 20</w:t>
      </w:r>
      <w:r w:rsidR="0011040C" w:rsidRPr="00BA7EA8">
        <w:t>2</w:t>
      </w:r>
      <w:r w:rsidR="00173751" w:rsidRPr="00BA7EA8">
        <w:t>1</w:t>
      </w:r>
      <w:r w:rsidR="00236E6D" w:rsidRPr="00BA7EA8">
        <w:t xml:space="preserve"> by </w:t>
      </w:r>
      <w:r w:rsidR="0011040C" w:rsidRPr="00BA7EA8">
        <w:t>Sujana Chandrasekar</w:t>
      </w:r>
      <w:r w:rsidR="008865B6" w:rsidRPr="00BA7EA8">
        <w:t>.</w:t>
      </w:r>
    </w:p>
    <w:p w14:paraId="283C5CC5" w14:textId="7105C1FB" w:rsidR="00D36D80" w:rsidRDefault="00236E6D">
      <w:pPr>
        <w:jc w:val="center"/>
      </w:pPr>
      <w:r w:rsidRPr="00BA7EA8">
        <w:t>All rights reserved.</w:t>
      </w:r>
      <w:r w:rsidR="00D36D80">
        <w:br w:type="page"/>
      </w:r>
    </w:p>
    <w:p w14:paraId="3B6D53FB" w14:textId="4AD45EB9" w:rsidR="00BA2B61" w:rsidRPr="00BA7EA8" w:rsidRDefault="00C9564A" w:rsidP="00BA2B61">
      <w:pPr>
        <w:jc w:val="center"/>
        <w:rPr>
          <w:sz w:val="36"/>
          <w:szCs w:val="36"/>
        </w:rPr>
      </w:pPr>
      <w:r w:rsidRPr="00BA7EA8">
        <w:rPr>
          <w:sz w:val="36"/>
          <w:szCs w:val="36"/>
        </w:rPr>
        <w:lastRenderedPageBreak/>
        <w:t>Dedication</w:t>
      </w:r>
    </w:p>
    <w:p w14:paraId="38240755" w14:textId="77777777" w:rsidR="00C9564A" w:rsidRDefault="00C9564A" w:rsidP="00BA2B61">
      <w:pPr>
        <w:jc w:val="center"/>
        <w:rPr>
          <w:rFonts w:ascii="Vijaya" w:hAnsi="Vijaya" w:cs="Vijaya"/>
          <w:sz w:val="36"/>
          <w:szCs w:val="36"/>
          <w:lang w:bidi="ta-IN"/>
        </w:rPr>
      </w:pPr>
    </w:p>
    <w:p w14:paraId="2C834626" w14:textId="77777777" w:rsidR="00C9564A" w:rsidRDefault="00C9564A" w:rsidP="00BA2B61">
      <w:pPr>
        <w:jc w:val="center"/>
        <w:rPr>
          <w:rFonts w:ascii="Vijaya" w:hAnsi="Vijaya" w:cs="Vijaya"/>
          <w:sz w:val="36"/>
          <w:szCs w:val="36"/>
          <w:lang w:bidi="ta-IN"/>
        </w:rPr>
      </w:pPr>
    </w:p>
    <w:p w14:paraId="46CE7CEF" w14:textId="77777777" w:rsidR="00C9564A" w:rsidRDefault="00C9564A" w:rsidP="00BA2B61">
      <w:pPr>
        <w:jc w:val="center"/>
        <w:rPr>
          <w:rFonts w:ascii="Vijaya" w:hAnsi="Vijaya" w:cs="Vijaya"/>
          <w:sz w:val="36"/>
          <w:szCs w:val="36"/>
          <w:lang w:bidi="ta-IN"/>
        </w:rPr>
      </w:pPr>
    </w:p>
    <w:p w14:paraId="45AF676B" w14:textId="77777777" w:rsidR="00C9564A" w:rsidRDefault="00C9564A" w:rsidP="00BA2B61">
      <w:pPr>
        <w:jc w:val="center"/>
        <w:rPr>
          <w:rFonts w:ascii="Vijaya" w:hAnsi="Vijaya" w:cs="Vijaya"/>
          <w:sz w:val="36"/>
          <w:szCs w:val="36"/>
          <w:lang w:bidi="ta-IN"/>
        </w:rPr>
      </w:pPr>
    </w:p>
    <w:p w14:paraId="4B73E21E" w14:textId="77777777" w:rsidR="00C9564A" w:rsidRDefault="00C9564A" w:rsidP="00BA2B61">
      <w:pPr>
        <w:jc w:val="center"/>
        <w:rPr>
          <w:rFonts w:ascii="Vijaya" w:hAnsi="Vijaya" w:cs="Vijaya"/>
          <w:sz w:val="36"/>
          <w:szCs w:val="36"/>
          <w:lang w:bidi="ta-IN"/>
        </w:rPr>
      </w:pPr>
    </w:p>
    <w:p w14:paraId="6F8FF4FB" w14:textId="77777777" w:rsidR="00C9564A" w:rsidRDefault="00C9564A" w:rsidP="00BA2B61">
      <w:pPr>
        <w:jc w:val="center"/>
        <w:rPr>
          <w:rFonts w:ascii="Vijaya" w:hAnsi="Vijaya" w:cs="Vijaya"/>
          <w:sz w:val="36"/>
          <w:szCs w:val="36"/>
          <w:lang w:bidi="ta-IN"/>
        </w:rPr>
      </w:pPr>
    </w:p>
    <w:p w14:paraId="6F4F492C" w14:textId="37B6816D" w:rsidR="00064A32" w:rsidRPr="00064A32" w:rsidRDefault="00403878" w:rsidP="00BA2B61">
      <w:pPr>
        <w:jc w:val="center"/>
        <w:rPr>
          <w:rFonts w:asciiTheme="minorHAnsi" w:hAnsiTheme="minorHAnsi" w:cs="Latha"/>
          <w:sz w:val="36"/>
          <w:szCs w:val="36"/>
          <w:lang w:bidi="ta-IN"/>
        </w:rPr>
      </w:pPr>
      <w:proofErr w:type="spellStart"/>
      <w:r w:rsidRPr="00403878">
        <w:rPr>
          <w:rFonts w:ascii="Vijaya" w:hAnsi="Vijaya" w:cs="Vijaya"/>
          <w:sz w:val="36"/>
          <w:szCs w:val="36"/>
          <w:lang w:bidi="ta-IN"/>
        </w:rPr>
        <w:t>எல்லாப்</w:t>
      </w:r>
      <w:proofErr w:type="spellEnd"/>
      <w:r w:rsidRPr="00403878">
        <w:rPr>
          <w:rFonts w:asciiTheme="minorHAnsi" w:hAnsiTheme="minorHAnsi" w:cs="Latha"/>
          <w:sz w:val="36"/>
          <w:szCs w:val="36"/>
          <w:lang w:bidi="ta-IN"/>
        </w:rPr>
        <w:t xml:space="preserve"> </w:t>
      </w:r>
      <w:proofErr w:type="spellStart"/>
      <w:r w:rsidRPr="00403878">
        <w:rPr>
          <w:rFonts w:ascii="Vijaya" w:hAnsi="Vijaya" w:cs="Vijaya"/>
          <w:sz w:val="36"/>
          <w:szCs w:val="36"/>
          <w:lang w:bidi="ta-IN"/>
        </w:rPr>
        <w:t>புகழும்</w:t>
      </w:r>
      <w:proofErr w:type="spellEnd"/>
      <w:r w:rsidRPr="00403878">
        <w:rPr>
          <w:rFonts w:asciiTheme="minorHAnsi" w:hAnsiTheme="minorHAnsi" w:cs="Latha"/>
          <w:sz w:val="36"/>
          <w:szCs w:val="36"/>
          <w:lang w:bidi="ta-IN"/>
        </w:rPr>
        <w:t xml:space="preserve"> </w:t>
      </w:r>
      <w:proofErr w:type="spellStart"/>
      <w:r w:rsidRPr="00403878">
        <w:rPr>
          <w:rFonts w:ascii="Vijaya" w:hAnsi="Vijaya" w:cs="Vijaya"/>
          <w:sz w:val="36"/>
          <w:szCs w:val="36"/>
          <w:lang w:bidi="ta-IN"/>
        </w:rPr>
        <w:t>இறைவனுக்கே</w:t>
      </w:r>
      <w:proofErr w:type="spellEnd"/>
      <w:r w:rsidRPr="00403878">
        <w:rPr>
          <w:rFonts w:asciiTheme="minorHAnsi" w:hAnsiTheme="minorHAnsi" w:cs="Latha"/>
          <w:sz w:val="36"/>
          <w:szCs w:val="36"/>
          <w:lang w:bidi="ta-IN"/>
        </w:rPr>
        <w:t>!</w:t>
      </w:r>
    </w:p>
    <w:p w14:paraId="564DB9DB" w14:textId="63285C72" w:rsidR="00C5309C" w:rsidRDefault="00C5309C" w:rsidP="00BA2B61">
      <w:pPr>
        <w:jc w:val="center"/>
        <w:rPr>
          <w:rFonts w:asciiTheme="minorHAnsi" w:hAnsiTheme="minorHAnsi" w:cstheme="minorHAnsi"/>
          <w:sz w:val="36"/>
          <w:szCs w:val="36"/>
          <w:lang w:bidi="ta-IN"/>
        </w:rPr>
      </w:pPr>
    </w:p>
    <w:p w14:paraId="7042BD1C" w14:textId="17DFC47A" w:rsidR="00C5309C" w:rsidRPr="00BA7EA8" w:rsidRDefault="00C9564A" w:rsidP="00BA2B61">
      <w:pPr>
        <w:jc w:val="center"/>
        <w:rPr>
          <w:rFonts w:cstheme="minorHAnsi"/>
          <w:i/>
          <w:iCs/>
          <w:sz w:val="36"/>
          <w:szCs w:val="36"/>
          <w:lang w:bidi="ta-IN"/>
        </w:rPr>
      </w:pPr>
      <w:r w:rsidRPr="00BA7EA8">
        <w:rPr>
          <w:rFonts w:cstheme="minorHAnsi"/>
          <w:i/>
          <w:iCs/>
          <w:sz w:val="36"/>
          <w:szCs w:val="36"/>
          <w:lang w:bidi="ta-IN"/>
        </w:rPr>
        <w:t>Dedicated to</w:t>
      </w:r>
      <w:r w:rsidR="00C5309C" w:rsidRPr="00BA7EA8">
        <w:rPr>
          <w:rFonts w:cstheme="minorHAnsi"/>
          <w:i/>
          <w:iCs/>
          <w:sz w:val="36"/>
          <w:szCs w:val="36"/>
          <w:lang w:bidi="ta-IN"/>
        </w:rPr>
        <w:t xml:space="preserve"> Amma</w:t>
      </w:r>
    </w:p>
    <w:p w14:paraId="799B63EC" w14:textId="5D0204CA" w:rsidR="00BA2B61" w:rsidRDefault="00BA2B61" w:rsidP="00BA2B61">
      <w:pPr>
        <w:jc w:val="center"/>
        <w:rPr>
          <w:sz w:val="36"/>
          <w:szCs w:val="36"/>
        </w:rPr>
      </w:pPr>
      <w:r>
        <w:rPr>
          <w:sz w:val="36"/>
          <w:szCs w:val="36"/>
        </w:rPr>
        <w:br w:type="page"/>
      </w:r>
    </w:p>
    <w:p w14:paraId="4274B905" w14:textId="744441C0" w:rsidR="00CD73A9" w:rsidRDefault="00CD73A9" w:rsidP="009C755C">
      <w:pPr>
        <w:jc w:val="center"/>
        <w:rPr>
          <w:b/>
          <w:sz w:val="28"/>
          <w:szCs w:val="28"/>
        </w:rPr>
      </w:pPr>
      <w:r>
        <w:rPr>
          <w:b/>
          <w:sz w:val="28"/>
          <w:szCs w:val="28"/>
        </w:rPr>
        <w:lastRenderedPageBreak/>
        <w:t>ACKNOWLEDGEMENTS</w:t>
      </w:r>
    </w:p>
    <w:p w14:paraId="12EADA33" w14:textId="77777777" w:rsidR="00CD73A9" w:rsidRDefault="00CD73A9">
      <w:pPr>
        <w:jc w:val="center"/>
      </w:pPr>
    </w:p>
    <w:p w14:paraId="19A25146" w14:textId="2B33D266" w:rsidR="0072222C" w:rsidRDefault="00475312" w:rsidP="0072222C">
      <w:r>
        <w:t xml:space="preserve">An African proverb goes “It takes a village to raise a child”. It sure has taken a lot of people’s help, support and goodwill to </w:t>
      </w:r>
      <w:r w:rsidR="008E54EE">
        <w:t>get me</w:t>
      </w:r>
      <w:r w:rsidR="001732BE">
        <w:t xml:space="preserve"> to</w:t>
      </w:r>
      <w:r w:rsidR="008E54EE">
        <w:t xml:space="preserve"> where I am today. I would like to </w:t>
      </w:r>
      <w:r w:rsidR="001732BE">
        <w:t>express my deepest gratitude to</w:t>
      </w:r>
      <w:r w:rsidR="008E54EE">
        <w:t xml:space="preserve"> my parents, and teachers in school and college for the many thankless hours they put in to </w:t>
      </w:r>
      <w:r w:rsidR="002C37FD">
        <w:t>provide</w:t>
      </w:r>
      <w:r w:rsidR="001732BE">
        <w:t xml:space="preserve"> me</w:t>
      </w:r>
      <w:r w:rsidR="002C37FD">
        <w:t xml:space="preserve"> a good education and system of values to live by.</w:t>
      </w:r>
    </w:p>
    <w:p w14:paraId="4E21C1D0" w14:textId="77777777" w:rsidR="0072222C" w:rsidRDefault="0072222C" w:rsidP="0072222C"/>
    <w:p w14:paraId="2C48C7D9" w14:textId="0B010420" w:rsidR="000667C7" w:rsidRDefault="0072222C" w:rsidP="0072222C">
      <w:r>
        <w:t xml:space="preserve">Over the course of </w:t>
      </w:r>
      <w:r w:rsidR="00477EF5">
        <w:t xml:space="preserve">the last few years, I have </w:t>
      </w:r>
      <w:r w:rsidR="00D963F8">
        <w:t xml:space="preserve">been incredibly fortunate to have </w:t>
      </w:r>
      <w:r w:rsidR="00252FC7">
        <w:t>unconditional support from my</w:t>
      </w:r>
      <w:r w:rsidR="00D963F8">
        <w:t xml:space="preserve"> family. </w:t>
      </w:r>
      <w:r w:rsidR="00DE3535">
        <w:t xml:space="preserve">I believe that my success is equally all of theirs. </w:t>
      </w:r>
      <w:r w:rsidR="00785C86">
        <w:t xml:space="preserve">I simply </w:t>
      </w:r>
      <w:r w:rsidR="00252FC7">
        <w:t>can</w:t>
      </w:r>
      <w:r w:rsidR="00785C86">
        <w:t>not overstate</w:t>
      </w:r>
      <w:r w:rsidR="008B1C8D">
        <w:t xml:space="preserve"> </w:t>
      </w:r>
      <w:r w:rsidR="007E382C">
        <w:t>how encouraging</w:t>
      </w:r>
      <w:r w:rsidR="00785C86">
        <w:t xml:space="preserve"> my husband </w:t>
      </w:r>
      <w:r w:rsidR="007E382C">
        <w:t>has been</w:t>
      </w:r>
      <w:r w:rsidR="00102CAA">
        <w:t xml:space="preserve">, throughout </w:t>
      </w:r>
      <w:r w:rsidR="007E382C">
        <w:t>my grad school days</w:t>
      </w:r>
      <w:r w:rsidR="00102CAA">
        <w:t>. His patience and</w:t>
      </w:r>
      <w:r w:rsidR="00460F3B">
        <w:t xml:space="preserve"> level-headedness are traits that have contributed immensely</w:t>
      </w:r>
      <w:r w:rsidR="00A77886">
        <w:t xml:space="preserve"> to</w:t>
      </w:r>
      <w:r w:rsidR="00733482">
        <w:t xml:space="preserve"> make me a better person</w:t>
      </w:r>
      <w:r w:rsidR="00DA4DE2">
        <w:t>,</w:t>
      </w:r>
      <w:r w:rsidR="006A5434">
        <w:t xml:space="preserve"> </w:t>
      </w:r>
      <w:r w:rsidR="00DA4DE2">
        <w:t>and</w:t>
      </w:r>
      <w:r w:rsidR="00460F3B">
        <w:t xml:space="preserve"> kep</w:t>
      </w:r>
      <w:r w:rsidR="00DA4DE2">
        <w:t>t</w:t>
      </w:r>
      <w:r w:rsidR="00460F3B">
        <w:t xml:space="preserve"> me sane!</w:t>
      </w:r>
      <w:r w:rsidR="00785C86">
        <w:t xml:space="preserve"> </w:t>
      </w:r>
      <w:r w:rsidR="00D963F8">
        <w:t>My parents-in-law, brother-in-law</w:t>
      </w:r>
      <w:r w:rsidR="00363B0C">
        <w:t>, father, sister</w:t>
      </w:r>
      <w:r w:rsidR="0096418C">
        <w:t>,</w:t>
      </w:r>
      <w:r w:rsidR="00363B0C">
        <w:t xml:space="preserve"> brother</w:t>
      </w:r>
      <w:r w:rsidR="00733482">
        <w:t xml:space="preserve">, sister-in-law and brother-in-law </w:t>
      </w:r>
      <w:r w:rsidR="00363B0C">
        <w:t>have all been pillars of support that I have leaned on often.</w:t>
      </w:r>
      <w:r w:rsidR="00474A97">
        <w:t xml:space="preserve"> Regular phone calls with all of them has helped me feel their presence, despite being many thousand miles away.</w:t>
      </w:r>
      <w:r w:rsidR="00363B0C">
        <w:t xml:space="preserve"> My nephews </w:t>
      </w:r>
      <w:r w:rsidR="00DE3535">
        <w:t xml:space="preserve">always </w:t>
      </w:r>
      <w:r w:rsidR="00EC16ED">
        <w:t xml:space="preserve">brought </w:t>
      </w:r>
      <w:r w:rsidR="007B7007">
        <w:t xml:space="preserve">a smile to my </w:t>
      </w:r>
      <w:r w:rsidR="00221C29">
        <w:t>face</w:t>
      </w:r>
      <w:r w:rsidR="00474A97">
        <w:t xml:space="preserve"> </w:t>
      </w:r>
      <w:r w:rsidR="007B7007">
        <w:t xml:space="preserve">with their sheer curiosity about the world and seeing it in a way that only children can! </w:t>
      </w:r>
      <w:r w:rsidR="00B243ED">
        <w:t>My uncle</w:t>
      </w:r>
      <w:r w:rsidR="00DE3535">
        <w:t>s</w:t>
      </w:r>
      <w:r w:rsidR="00B243ED">
        <w:t>, aunt</w:t>
      </w:r>
      <w:r w:rsidR="00DE3535">
        <w:t>s</w:t>
      </w:r>
      <w:r w:rsidR="00B243ED">
        <w:t xml:space="preserve">, and cousins, both in Houston and California, have been extremely supportive along the way. </w:t>
      </w:r>
      <w:r w:rsidR="00DA4DE2">
        <w:t xml:space="preserve">I am unable to list every single person who has helped me along the way, but </w:t>
      </w:r>
      <w:r w:rsidR="003A0D06">
        <w:t xml:space="preserve">my extended family and their close friends have all helped in their own way to make my journey that much easier. My </w:t>
      </w:r>
      <w:r w:rsidR="001F3A58">
        <w:t xml:space="preserve">heartfelt </w:t>
      </w:r>
      <w:r w:rsidR="003A0D06">
        <w:t xml:space="preserve">thanks </w:t>
      </w:r>
      <w:r w:rsidR="00B243ED">
        <w:t>go</w:t>
      </w:r>
      <w:r w:rsidR="003A0D06">
        <w:t xml:space="preserve"> to every one of them</w:t>
      </w:r>
      <w:r w:rsidR="000667C7">
        <w:t>.</w:t>
      </w:r>
    </w:p>
    <w:p w14:paraId="6A13EBBA" w14:textId="77777777" w:rsidR="001F3A58" w:rsidRDefault="001F3A58" w:rsidP="0072222C"/>
    <w:p w14:paraId="682A12CE" w14:textId="570F9467" w:rsidR="004D59F5" w:rsidRDefault="000C37B1" w:rsidP="0072222C">
      <w:r>
        <w:t xml:space="preserve">I enjoyed my time at the University of Tennessee and will cherish these as some of the best years of my life. </w:t>
      </w:r>
      <w:r w:rsidR="001F3A58">
        <w:t xml:space="preserve">My advisor </w:t>
      </w:r>
      <w:proofErr w:type="spellStart"/>
      <w:r w:rsidR="001F3A58">
        <w:t>Dr.Jamie</w:t>
      </w:r>
      <w:proofErr w:type="spellEnd"/>
      <w:r w:rsidR="001F3A58">
        <w:t xml:space="preserve"> Coble </w:t>
      </w:r>
      <w:r w:rsidR="00B92445">
        <w:t xml:space="preserve">gave me </w:t>
      </w:r>
      <w:r w:rsidR="00BD2DC7">
        <w:t>the</w:t>
      </w:r>
      <w:r w:rsidR="00B92445">
        <w:t xml:space="preserve"> opportunity to pursue very interesting research</w:t>
      </w:r>
      <w:r w:rsidR="00A90843">
        <w:t xml:space="preserve">, </w:t>
      </w:r>
      <w:r w:rsidR="00B92445">
        <w:t xml:space="preserve">and spent countless hours </w:t>
      </w:r>
      <w:r w:rsidR="00F269B9">
        <w:t>overseeing my work a</w:t>
      </w:r>
      <w:r w:rsidR="002609BC">
        <w:t>long the way</w:t>
      </w:r>
      <w:r w:rsidR="00F269B9">
        <w:t>.</w:t>
      </w:r>
      <w:r w:rsidR="00766DA3">
        <w:t xml:space="preserve"> </w:t>
      </w:r>
      <w:r w:rsidR="00B737E5">
        <w:t>She never stopped me from exploring new and interesting research avenues.</w:t>
      </w:r>
      <w:r w:rsidR="00F269B9">
        <w:t xml:space="preserve"> I am grateful to her</w:t>
      </w:r>
      <w:r w:rsidR="00B737E5">
        <w:t xml:space="preserve"> for </w:t>
      </w:r>
      <w:r w:rsidR="008A0214">
        <w:t>trusting me and lettin</w:t>
      </w:r>
      <w:r w:rsidR="00A85AD5">
        <w:t>g me learn by doing</w:t>
      </w:r>
      <w:r w:rsidR="00F269B9">
        <w:t xml:space="preserve">. </w:t>
      </w:r>
      <w:proofErr w:type="spellStart"/>
      <w:r w:rsidR="00F269B9">
        <w:t>Dr.Vincent</w:t>
      </w:r>
      <w:proofErr w:type="spellEnd"/>
      <w:r w:rsidR="00F269B9">
        <w:t xml:space="preserve"> </w:t>
      </w:r>
      <w:proofErr w:type="spellStart"/>
      <w:r w:rsidR="00F269B9">
        <w:t>Paquit</w:t>
      </w:r>
      <w:proofErr w:type="spellEnd"/>
      <w:r w:rsidR="00F269B9">
        <w:t xml:space="preserve"> took a chance on me and co-advised me as one of his first PhD students. I thank him for his guidance</w:t>
      </w:r>
      <w:r w:rsidR="0019378D">
        <w:t>, motivation and</w:t>
      </w:r>
      <w:r w:rsidR="00F269B9">
        <w:t xml:space="preserve"> </w:t>
      </w:r>
      <w:r w:rsidR="009A371F">
        <w:t xml:space="preserve">humor along the way! </w:t>
      </w:r>
      <w:proofErr w:type="spellStart"/>
      <w:r w:rsidR="009A371F">
        <w:t>Prof.Suresh</w:t>
      </w:r>
      <w:proofErr w:type="spellEnd"/>
      <w:r w:rsidR="009A371F">
        <w:t xml:space="preserve"> Babu made a bet </w:t>
      </w:r>
      <w:r w:rsidR="009A371F">
        <w:lastRenderedPageBreak/>
        <w:t xml:space="preserve">on me when I asked him if a </w:t>
      </w:r>
      <w:r w:rsidR="005F6596">
        <w:t xml:space="preserve">PhD in data science for </w:t>
      </w:r>
      <w:r w:rsidR="00D86AC5">
        <w:t>a</w:t>
      </w:r>
      <w:r w:rsidR="005F6596">
        <w:t xml:space="preserve">dditive </w:t>
      </w:r>
      <w:r w:rsidR="00D86AC5">
        <w:t>m</w:t>
      </w:r>
      <w:r w:rsidR="005F6596">
        <w:t>anufacturing was something that h</w:t>
      </w:r>
      <w:r w:rsidR="00A64831">
        <w:t>el</w:t>
      </w:r>
      <w:r w:rsidR="005F6596">
        <w:t xml:space="preserve">d any </w:t>
      </w:r>
      <w:r w:rsidR="00A64831">
        <w:t>promise</w:t>
      </w:r>
      <w:r w:rsidR="005F6596">
        <w:t xml:space="preserve"> at all. </w:t>
      </w:r>
      <w:r w:rsidR="0007134F">
        <w:t xml:space="preserve">I thank him for the many days when he made time for me on his calendar and encouraged me. His infectious enthusiasm and work ethic are </w:t>
      </w:r>
      <w:r w:rsidR="00BD2DC7">
        <w:t>truly inspiring</w:t>
      </w:r>
      <w:r w:rsidR="00D86AC5">
        <w:t>.</w:t>
      </w:r>
      <w:r w:rsidR="00BD2DC7">
        <w:t xml:space="preserve"> I have learned a lot from him along the way. </w:t>
      </w:r>
      <w:proofErr w:type="spellStart"/>
      <w:r w:rsidR="00BD2DC7">
        <w:t>Dr.Anahita</w:t>
      </w:r>
      <w:proofErr w:type="spellEnd"/>
      <w:r w:rsidR="00BD2DC7">
        <w:t xml:space="preserve"> </w:t>
      </w:r>
      <w:proofErr w:type="spellStart"/>
      <w:r w:rsidR="00BD2DC7">
        <w:t>Khojandi</w:t>
      </w:r>
      <w:proofErr w:type="spellEnd"/>
      <w:r w:rsidR="00BD2DC7">
        <w:t xml:space="preserve"> has been a very supportive member </w:t>
      </w:r>
      <w:r w:rsidR="00D86AC5">
        <w:t>of</w:t>
      </w:r>
      <w:r w:rsidR="00BD2DC7">
        <w:t xml:space="preserve"> my</w:t>
      </w:r>
      <w:r w:rsidR="00D86AC5">
        <w:t xml:space="preserve"> doctoral</w:t>
      </w:r>
      <w:r w:rsidR="00BD2DC7">
        <w:t xml:space="preserve"> committee, bringing an outsider’s perspective</w:t>
      </w:r>
      <w:r w:rsidR="00A90843">
        <w:t xml:space="preserve"> to my research. I thank her for </w:t>
      </w:r>
      <w:r w:rsidR="00BD5405">
        <w:t xml:space="preserve">her help. I am grateful to </w:t>
      </w:r>
      <w:proofErr w:type="spellStart"/>
      <w:r w:rsidR="00704147">
        <w:t>Prof</w:t>
      </w:r>
      <w:r w:rsidR="00BD5405">
        <w:t>.</w:t>
      </w:r>
      <w:r w:rsidR="00D86AC5">
        <w:t>Wes</w:t>
      </w:r>
      <w:proofErr w:type="spellEnd"/>
      <w:r w:rsidR="00D86AC5">
        <w:t xml:space="preserve"> </w:t>
      </w:r>
      <w:r w:rsidR="00BD5405">
        <w:t xml:space="preserve">Hines in the nuclear engineering department for encouraging me to pursue </w:t>
      </w:r>
      <w:r w:rsidR="004D59F5">
        <w:t xml:space="preserve">research in a relatively new field and supporting my work. </w:t>
      </w:r>
      <w:proofErr w:type="spellStart"/>
      <w:r w:rsidR="00704147">
        <w:t>Prof</w:t>
      </w:r>
      <w:r w:rsidR="00C357F3">
        <w:t>.Russell</w:t>
      </w:r>
      <w:proofErr w:type="spellEnd"/>
      <w:r w:rsidR="00C357F3">
        <w:t xml:space="preserve"> </w:t>
      </w:r>
      <w:proofErr w:type="spellStart"/>
      <w:r w:rsidR="00C357F3">
        <w:t>Zaretzki</w:t>
      </w:r>
      <w:proofErr w:type="spellEnd"/>
      <w:r w:rsidR="00C357F3">
        <w:t xml:space="preserve"> believed in me from the day I stepped into the DSE program and has been very supportive. I thank him for his </w:t>
      </w:r>
      <w:r w:rsidR="000B04FF">
        <w:t>encouragement</w:t>
      </w:r>
      <w:r w:rsidR="00C357F3">
        <w:t xml:space="preserve">. </w:t>
      </w:r>
      <w:r w:rsidR="00EA1DE8">
        <w:t xml:space="preserve">At ORNL, I have been extremely fortunate to </w:t>
      </w:r>
      <w:r w:rsidR="004711C8">
        <w:t xml:space="preserve">have worked with Fred List, Keith Carver, Luke </w:t>
      </w:r>
      <w:proofErr w:type="spellStart"/>
      <w:r w:rsidR="004711C8">
        <w:t>Scime</w:t>
      </w:r>
      <w:proofErr w:type="spellEnd"/>
      <w:r w:rsidR="004711C8">
        <w:t xml:space="preserve">, </w:t>
      </w:r>
      <w:r w:rsidR="009F487F">
        <w:t xml:space="preserve">Derek Rose </w:t>
      </w:r>
      <w:r w:rsidR="004711C8">
        <w:t xml:space="preserve">and many others at the Manufacturing Demonstration Facility. I am grateful to them for </w:t>
      </w:r>
      <w:r w:rsidR="00B80569">
        <w:t xml:space="preserve">helping me understand additive manufacturing processes and image processing techniques. </w:t>
      </w:r>
      <w:r w:rsidR="004C671C">
        <w:t>Fred’s attention to detail and meticulous planning made me learn a lot about the</w:t>
      </w:r>
      <w:r w:rsidR="005C6879">
        <w:t xml:space="preserve"> value of a r</w:t>
      </w:r>
      <w:r w:rsidR="00D71558">
        <w:t>igorous</w:t>
      </w:r>
      <w:r w:rsidR="005C6879">
        <w:t xml:space="preserve"> and</w:t>
      </w:r>
      <w:r w:rsidR="00AF54A6">
        <w:t xml:space="preserve"> thorough</w:t>
      </w:r>
      <w:r w:rsidR="005C6879">
        <w:t xml:space="preserve"> approach to work</w:t>
      </w:r>
      <w:r w:rsidR="004C671C">
        <w:t xml:space="preserve">. </w:t>
      </w:r>
      <w:r w:rsidR="001D32E6">
        <w:t xml:space="preserve">So many people at the MDF gave me a lot of their time and worked with me, despite their busy schedules. I’d like to thank them for mentoring me and helping me become a better professional. </w:t>
      </w:r>
      <w:r w:rsidR="006F1AEB">
        <w:t xml:space="preserve">I am thankful to </w:t>
      </w:r>
      <w:r w:rsidR="009815C5">
        <w:t xml:space="preserve">Dr. Bruce Wilson at ORNL </w:t>
      </w:r>
      <w:r w:rsidR="006F1AEB">
        <w:t xml:space="preserve">for helping me develop an understanding of time series analysis and allied domains. </w:t>
      </w:r>
      <w:r w:rsidR="00C357F3">
        <w:t xml:space="preserve">Allie Burns, Wanda Davis, Rebecca Christ, </w:t>
      </w:r>
      <w:r w:rsidR="00B55C22">
        <w:t xml:space="preserve">and Shannon Brown at the Bredesen Center, Anita Monroe, </w:t>
      </w:r>
      <w:r w:rsidR="00AC06AF">
        <w:t>Rita Ayers</w:t>
      </w:r>
      <w:r w:rsidR="001E3DFC">
        <w:t xml:space="preserve">, Jessie </w:t>
      </w:r>
      <w:proofErr w:type="spellStart"/>
      <w:r w:rsidR="001E3DFC">
        <w:t>McPeters</w:t>
      </w:r>
      <w:proofErr w:type="spellEnd"/>
      <w:r w:rsidR="009427BB">
        <w:t xml:space="preserve"> and Christ</w:t>
      </w:r>
      <w:r w:rsidR="00D44890">
        <w:t>y</w:t>
      </w:r>
      <w:r w:rsidR="009427BB">
        <w:t xml:space="preserve"> </w:t>
      </w:r>
      <w:proofErr w:type="spellStart"/>
      <w:r w:rsidR="009427BB">
        <w:t>Gambrelle</w:t>
      </w:r>
      <w:proofErr w:type="spellEnd"/>
      <w:r w:rsidR="009427BB">
        <w:t xml:space="preserve"> at ORNL</w:t>
      </w:r>
      <w:r w:rsidR="00B55C22">
        <w:t xml:space="preserve"> and Michelle </w:t>
      </w:r>
      <w:proofErr w:type="spellStart"/>
      <w:r w:rsidR="00B55C22">
        <w:t>McBee</w:t>
      </w:r>
      <w:proofErr w:type="spellEnd"/>
      <w:r w:rsidR="00A22914">
        <w:t xml:space="preserve"> &amp; Ashly Pearson</w:t>
      </w:r>
      <w:r w:rsidR="00B55C22">
        <w:t xml:space="preserve"> at the Nuclear Engineering department</w:t>
      </w:r>
      <w:r w:rsidR="009427BB">
        <w:t xml:space="preserve"> have all helped me a ton with </w:t>
      </w:r>
      <w:r w:rsidR="00436B5B">
        <w:t>policies and procedures</w:t>
      </w:r>
      <w:r w:rsidR="009427BB">
        <w:t xml:space="preserve"> at UT and ORNL. A </w:t>
      </w:r>
      <w:r w:rsidR="0038070B">
        <w:t xml:space="preserve">big thanks to them for making my time </w:t>
      </w:r>
      <w:r w:rsidR="002609BC">
        <w:t>in</w:t>
      </w:r>
      <w:r w:rsidR="0038070B">
        <w:t xml:space="preserve"> grad school easy!</w:t>
      </w:r>
    </w:p>
    <w:p w14:paraId="38583368" w14:textId="2AB8DC9F" w:rsidR="00B243ED" w:rsidRDefault="00B243ED" w:rsidP="0072222C"/>
    <w:p w14:paraId="53A24426" w14:textId="76ED2B94" w:rsidR="007B03EE" w:rsidRDefault="000C37B1" w:rsidP="0072222C">
      <w:r>
        <w:t>Knoxville is a city that welcomed me in more ways than I can count.</w:t>
      </w:r>
      <w:r w:rsidR="007B03EE">
        <w:t xml:space="preserve"> The employees of the KAT bus service, which I used many times, played </w:t>
      </w:r>
      <w:r w:rsidR="0097052B">
        <w:t xml:space="preserve">an important </w:t>
      </w:r>
      <w:r w:rsidR="007B03EE">
        <w:t xml:space="preserve">part in helping me get to class and back home on many cold and rainy days! My thanks to them. The Knox county public library has been a source of </w:t>
      </w:r>
      <w:r w:rsidR="00F81D97">
        <w:t xml:space="preserve">tremendous </w:t>
      </w:r>
      <w:r w:rsidR="007B03EE">
        <w:t xml:space="preserve">reading pleasure during many stressful times and I am </w:t>
      </w:r>
      <w:r w:rsidR="00A75130">
        <w:t>deeply</w:t>
      </w:r>
      <w:r w:rsidR="007B03EE">
        <w:t xml:space="preserve"> grateful to them for the service they lend to the community.</w:t>
      </w:r>
      <w:r w:rsidR="00A75130">
        <w:t xml:space="preserve"> </w:t>
      </w:r>
    </w:p>
    <w:p w14:paraId="672A6B90" w14:textId="77777777" w:rsidR="007B03EE" w:rsidRDefault="007B03EE" w:rsidP="0072222C"/>
    <w:p w14:paraId="10F49050" w14:textId="144713B3" w:rsidR="00B243ED" w:rsidRDefault="007B03EE" w:rsidP="0072222C">
      <w:r>
        <w:t xml:space="preserve">I have had the wonderful opportunity of meeting many people with varied backgrounds at both ORNL and UT. </w:t>
      </w:r>
      <w:r w:rsidR="00E5309E">
        <w:t>Being part of the Babu research group, Cobl</w:t>
      </w:r>
      <w:r w:rsidR="005455DD">
        <w:t>e</w:t>
      </w:r>
      <w:r w:rsidR="00E5309E">
        <w:t xml:space="preserve"> group and the </w:t>
      </w:r>
      <w:r w:rsidR="00D16AB3">
        <w:t>Imaging and data analytics</w:t>
      </w:r>
      <w:r w:rsidR="00E5309E">
        <w:t xml:space="preserve"> group</w:t>
      </w:r>
      <w:r w:rsidR="00D16AB3">
        <w:t xml:space="preserve"> (ORNL)</w:t>
      </w:r>
      <w:r w:rsidR="00E5309E">
        <w:t xml:space="preserve"> has helped me </w:t>
      </w:r>
      <w:r w:rsidR="0005499F">
        <w:t>appreciate</w:t>
      </w:r>
      <w:r w:rsidR="00E5309E">
        <w:t xml:space="preserve"> different </w:t>
      </w:r>
      <w:r w:rsidR="005455DD">
        <w:t>facet</w:t>
      </w:r>
      <w:r w:rsidR="00E5309E">
        <w:t xml:space="preserve">s of </w:t>
      </w:r>
      <w:r w:rsidR="00D16AB3">
        <w:t>my research</w:t>
      </w:r>
      <w:r w:rsidR="000831F5">
        <w:t>. My friends in each of these groups</w:t>
      </w:r>
      <w:r w:rsidR="001664AB">
        <w:t xml:space="preserve"> and from the Bredesen Center</w:t>
      </w:r>
      <w:r w:rsidR="000831F5">
        <w:t xml:space="preserve">, including Sabina, Michael </w:t>
      </w:r>
      <w:r w:rsidR="00F13657">
        <w:t>(H. and P.)</w:t>
      </w:r>
      <w:r w:rsidR="000831F5">
        <w:t xml:space="preserve">, </w:t>
      </w:r>
      <w:r w:rsidR="002C77A6">
        <w:t>Cody,</w:t>
      </w:r>
      <w:r w:rsidR="00F13657">
        <w:t xml:space="preserve"> </w:t>
      </w:r>
      <w:r w:rsidR="000831F5">
        <w:t>Kevin, Eric, Serena, Amy</w:t>
      </w:r>
      <w:r w:rsidR="001664AB">
        <w:t xml:space="preserve">, </w:t>
      </w:r>
      <w:proofErr w:type="spellStart"/>
      <w:r w:rsidR="001664AB">
        <w:t>Devanshu</w:t>
      </w:r>
      <w:proofErr w:type="spellEnd"/>
      <w:r w:rsidR="001664AB">
        <w:t xml:space="preserve">, </w:t>
      </w:r>
      <w:r w:rsidR="00E40CC6">
        <w:t xml:space="preserve">Carissa, William, </w:t>
      </w:r>
      <w:proofErr w:type="spellStart"/>
      <w:r w:rsidR="00E40CC6">
        <w:t>Vanshika</w:t>
      </w:r>
      <w:proofErr w:type="spellEnd"/>
      <w:r w:rsidR="00927FE2">
        <w:t>, Vidya, Alka</w:t>
      </w:r>
      <w:r w:rsidR="003F1952">
        <w:t>, the Knoxville Tamil group</w:t>
      </w:r>
      <w:r w:rsidR="000831F5">
        <w:t xml:space="preserve"> and many others</w:t>
      </w:r>
      <w:r w:rsidR="00C357F3">
        <w:t>,</w:t>
      </w:r>
      <w:r w:rsidR="000831F5">
        <w:t xml:space="preserve"> have </w:t>
      </w:r>
      <w:r w:rsidR="00E40CC6">
        <w:t xml:space="preserve">all </w:t>
      </w:r>
      <w:r w:rsidR="00EB39DF">
        <w:t xml:space="preserve">made my grad school experience a </w:t>
      </w:r>
      <w:r w:rsidR="00133CE7">
        <w:t xml:space="preserve">truly </w:t>
      </w:r>
      <w:r w:rsidR="00EB39DF">
        <w:t xml:space="preserve">memorable one. </w:t>
      </w:r>
      <w:r w:rsidR="002145C2">
        <w:t>Each of my</w:t>
      </w:r>
      <w:r w:rsidR="009129A6">
        <w:t xml:space="preserve"> friends in Knoxville ha</w:t>
      </w:r>
      <w:r w:rsidR="002145C2">
        <w:t>s</w:t>
      </w:r>
      <w:r w:rsidR="009129A6">
        <w:t xml:space="preserve"> played their own role in making me feel safe and happy. Thank you!</w:t>
      </w:r>
    </w:p>
    <w:p w14:paraId="5C0B43C8" w14:textId="3734376F" w:rsidR="0038070B" w:rsidRDefault="0038070B" w:rsidP="0072222C"/>
    <w:p w14:paraId="693F66C0" w14:textId="69861503" w:rsidR="0038070B" w:rsidRDefault="009129A6" w:rsidP="0072222C">
      <w:r>
        <w:t>R</w:t>
      </w:r>
      <w:r w:rsidR="0038070B">
        <w:t>esearch</w:t>
      </w:r>
      <w:r>
        <w:t xml:space="preserve"> funding</w:t>
      </w:r>
      <w:r w:rsidR="0038070B">
        <w:t xml:space="preserve"> </w:t>
      </w:r>
      <w:r w:rsidR="00E54F30">
        <w:t xml:space="preserve">is very important to keep students like me focused on </w:t>
      </w:r>
      <w:r w:rsidR="00E631B1">
        <w:t xml:space="preserve">solving </w:t>
      </w:r>
      <w:r w:rsidR="00E54F30">
        <w:t xml:space="preserve">the research problem at hand. My sincere thanks to the Lloyd Register Foundation (LRF) and the U.S. Department of Energy for funding a significant portion of my research. I am also grateful to EPRI and Praxair for </w:t>
      </w:r>
      <w:r w:rsidR="00A75130">
        <w:t>their interest in additive manufacturing, that enabled me to work on interesting problems of part qualification using data science tools.</w:t>
      </w:r>
    </w:p>
    <w:p w14:paraId="62B3954D" w14:textId="77777777" w:rsidR="004D59F5" w:rsidRDefault="004D59F5" w:rsidP="0072222C"/>
    <w:p w14:paraId="2248D0A5" w14:textId="5CFEAAA0" w:rsidR="00065743" w:rsidRDefault="004D59F5" w:rsidP="00065743">
      <w:r>
        <w:t xml:space="preserve">Above all, I am grateful </w:t>
      </w:r>
      <w:r w:rsidR="00B56303">
        <w:t>to the Almighty for</w:t>
      </w:r>
      <w:r w:rsidR="00993AA4">
        <w:t xml:space="preserve"> all the opportunities I have got in life and</w:t>
      </w:r>
      <w:r w:rsidR="00B56303">
        <w:t xml:space="preserve"> </w:t>
      </w:r>
      <w:r w:rsidR="001945E9">
        <w:t xml:space="preserve">helping me </w:t>
      </w:r>
      <w:r w:rsidR="008A3D4D">
        <w:t>tide over</w:t>
      </w:r>
      <w:r w:rsidR="001945E9">
        <w:t xml:space="preserve"> challenges </w:t>
      </w:r>
      <w:r w:rsidR="008153A5">
        <w:t>time and again</w:t>
      </w:r>
      <w:r w:rsidR="001945E9">
        <w:t xml:space="preserve">. </w:t>
      </w:r>
    </w:p>
    <w:p w14:paraId="56C180C9" w14:textId="002B903B" w:rsidR="00236E6D" w:rsidRDefault="00CD73A9" w:rsidP="00065743">
      <w:pPr>
        <w:jc w:val="center"/>
      </w:pPr>
      <w:r>
        <w:rPr>
          <w:sz w:val="36"/>
          <w:szCs w:val="36"/>
        </w:rPr>
        <w:br w:type="page"/>
      </w:r>
      <w:r w:rsidR="00236E6D">
        <w:rPr>
          <w:b/>
          <w:bCs/>
          <w:sz w:val="28"/>
          <w:szCs w:val="28"/>
        </w:rPr>
        <w:lastRenderedPageBreak/>
        <w:t>ABSTRACT</w:t>
      </w:r>
    </w:p>
    <w:p w14:paraId="587689F1" w14:textId="77777777" w:rsidR="00236E6D" w:rsidRDefault="00236E6D"/>
    <w:p w14:paraId="5696C41B" w14:textId="6FDC973B" w:rsidR="008A4E30" w:rsidRDefault="00B24EE9" w:rsidP="009C755C">
      <w:pPr>
        <w:ind w:firstLine="720"/>
      </w:pPr>
      <w:r>
        <w:t>In recent years, m</w:t>
      </w:r>
      <w:r w:rsidR="001219BE">
        <w:t>etal additive manufacturing</w:t>
      </w:r>
      <w:r w:rsidR="004C06B3">
        <w:t xml:space="preserve"> processes</w:t>
      </w:r>
      <w:r w:rsidR="001219BE">
        <w:t xml:space="preserve"> </w:t>
      </w:r>
      <w:r w:rsidR="00104032">
        <w:t>are often being considered</w:t>
      </w:r>
      <w:r w:rsidR="00B920A5">
        <w:t xml:space="preserve"> for</w:t>
      </w:r>
      <w:r w:rsidR="004C06B3">
        <w:t xml:space="preserve"> part production</w:t>
      </w:r>
      <w:r w:rsidR="00CC7E6E">
        <w:t xml:space="preserve"> especially </w:t>
      </w:r>
      <w:r w:rsidR="004C06B3">
        <w:t xml:space="preserve">for </w:t>
      </w:r>
      <w:r w:rsidR="00900539">
        <w:t xml:space="preserve">low volume, high complexity parts. </w:t>
      </w:r>
      <w:r w:rsidR="00FE5754">
        <w:t>T</w:t>
      </w:r>
      <w:r w:rsidR="00B920A5">
        <w:t>o</w:t>
      </w:r>
      <w:r w:rsidR="00FE5754">
        <w:t xml:space="preserve"> enable</w:t>
      </w:r>
      <w:r w:rsidR="00B920A5">
        <w:t xml:space="preserve"> </w:t>
      </w:r>
      <w:r w:rsidR="0013037B">
        <w:t>widespread adoption of these methods</w:t>
      </w:r>
      <w:r w:rsidR="00FE5754">
        <w:t>, it is essential to</w:t>
      </w:r>
      <w:r w:rsidR="0013037B">
        <w:t xml:space="preserve"> understand </w:t>
      </w:r>
      <w:r w:rsidR="00775F02">
        <w:t xml:space="preserve">the link between </w:t>
      </w:r>
      <w:r w:rsidR="00D150C7">
        <w:t xml:space="preserve">process parameters and </w:t>
      </w:r>
      <w:r w:rsidR="0013037B">
        <w:t>part properties</w:t>
      </w:r>
      <w:r w:rsidR="00A819FA">
        <w:t xml:space="preserve">. </w:t>
      </w:r>
      <w:r w:rsidR="006453F1">
        <w:t xml:space="preserve">This is particularly because additive manufacturing processes </w:t>
      </w:r>
      <w:r w:rsidR="002C5D58">
        <w:t xml:space="preserve">cause inherently complex </w:t>
      </w:r>
      <w:r w:rsidR="00A20515">
        <w:t>thermo-mechanical</w:t>
      </w:r>
      <w:r w:rsidR="008366D4">
        <w:t xml:space="preserve"> cycles and different local process conditions</w:t>
      </w:r>
      <w:r w:rsidR="002C5D58">
        <w:t xml:space="preserve"> within a part, compared to </w:t>
      </w:r>
      <w:r w:rsidR="00E53953">
        <w:t>conventional manufacturing processes like casting</w:t>
      </w:r>
      <w:r w:rsidR="00A73193">
        <w:t xml:space="preserve"> and</w:t>
      </w:r>
      <w:r w:rsidR="00E53953">
        <w:t xml:space="preserve"> forging. </w:t>
      </w:r>
      <w:r w:rsidR="00BB08CC">
        <w:t xml:space="preserve">Additionally, </w:t>
      </w:r>
      <w:r w:rsidR="00C138CE">
        <w:t>properties of feedstock</w:t>
      </w:r>
      <w:r w:rsidR="00BB08CC">
        <w:t xml:space="preserve"> material like </w:t>
      </w:r>
      <w:r w:rsidR="00EB7AF5">
        <w:t xml:space="preserve">metal </w:t>
      </w:r>
      <w:r w:rsidR="00BB08CC">
        <w:t>powder</w:t>
      </w:r>
      <w:r w:rsidR="00EB7AF5">
        <w:t xml:space="preserve"> </w:t>
      </w:r>
      <w:r w:rsidR="00C138CE">
        <w:t xml:space="preserve">impact final part properties. </w:t>
      </w:r>
      <w:r w:rsidR="006453F1">
        <w:t>The focus of this dissertation</w:t>
      </w:r>
      <w:r w:rsidR="00F15D5D">
        <w:t xml:space="preserve"> is on development of data-driven</w:t>
      </w:r>
      <w:r w:rsidR="00246248">
        <w:t xml:space="preserve"> </w:t>
      </w:r>
      <w:r w:rsidR="00F15D5D">
        <w:t>methods</w:t>
      </w:r>
      <w:r w:rsidR="00246248">
        <w:t xml:space="preserve"> </w:t>
      </w:r>
      <w:r w:rsidR="00637ECE">
        <w:t xml:space="preserve">using </w:t>
      </w:r>
      <w:r w:rsidR="00637ECE">
        <w:rPr>
          <w:i/>
          <w:iCs/>
        </w:rPr>
        <w:t xml:space="preserve">in situ </w:t>
      </w:r>
      <w:r w:rsidR="00637ECE">
        <w:t xml:space="preserve">monitoring, </w:t>
      </w:r>
      <w:r w:rsidR="00C860FB">
        <w:t>as a step towards</w:t>
      </w:r>
      <w:r w:rsidR="00C420ED">
        <w:t xml:space="preserve"> </w:t>
      </w:r>
      <w:r w:rsidR="0041122D">
        <w:t>part qualification.</w:t>
      </w:r>
    </w:p>
    <w:p w14:paraId="70EE2CAD" w14:textId="77777777" w:rsidR="008A4E30" w:rsidRDefault="008A4E30" w:rsidP="009C755C">
      <w:pPr>
        <w:ind w:firstLine="720"/>
      </w:pPr>
    </w:p>
    <w:p w14:paraId="6A90939B" w14:textId="01DD301F" w:rsidR="00E86AE5" w:rsidRDefault="005803A0" w:rsidP="009C755C">
      <w:pPr>
        <w:ind w:firstLine="720"/>
      </w:pPr>
      <w:r>
        <w:t xml:space="preserve">The </w:t>
      </w:r>
      <w:r w:rsidR="002C06BB">
        <w:t xml:space="preserve">primary contributions </w:t>
      </w:r>
      <w:r w:rsidR="002307F3">
        <w:t>are:</w:t>
      </w:r>
      <w:r w:rsidR="00881C85">
        <w:t xml:space="preserve"> </w:t>
      </w:r>
    </w:p>
    <w:p w14:paraId="700E4E75" w14:textId="44C71CAC" w:rsidR="00D175EF" w:rsidRDefault="00881C85" w:rsidP="009C755C">
      <w:pPr>
        <w:ind w:firstLine="720"/>
      </w:pPr>
      <w:r>
        <w:t>(a)</w:t>
      </w:r>
      <w:r w:rsidR="002307F3">
        <w:t xml:space="preserve"> </w:t>
      </w:r>
      <w:r w:rsidR="00E86AE5" w:rsidRPr="00D67AEF">
        <w:rPr>
          <w:u w:val="single"/>
        </w:rPr>
        <w:t xml:space="preserve">In situ monitoring of </w:t>
      </w:r>
      <w:r w:rsidR="00BF2773" w:rsidRPr="00D67AEF">
        <w:rPr>
          <w:u w:val="single"/>
        </w:rPr>
        <w:t xml:space="preserve">powder </w:t>
      </w:r>
      <w:r w:rsidR="00E86AE5" w:rsidRPr="00D67AEF">
        <w:rPr>
          <w:u w:val="single"/>
        </w:rPr>
        <w:t>feedstock:</w:t>
      </w:r>
      <w:r w:rsidR="00E86AE5">
        <w:t xml:space="preserve"> </w:t>
      </w:r>
      <w:r w:rsidR="005059D4">
        <w:t>Monitoring</w:t>
      </w:r>
      <w:r w:rsidR="0096251B">
        <w:t xml:space="preserve"> </w:t>
      </w:r>
      <w:r w:rsidR="0096251B">
        <w:rPr>
          <w:i/>
          <w:iCs/>
        </w:rPr>
        <w:t>in situ</w:t>
      </w:r>
      <w:r w:rsidR="005059D4">
        <w:t xml:space="preserve"> powder spreading in powder bed AM is important to avoid </w:t>
      </w:r>
      <w:r w:rsidR="0096251B">
        <w:t xml:space="preserve">part </w:t>
      </w:r>
      <w:r w:rsidR="005059D4">
        <w:t xml:space="preserve">defects. </w:t>
      </w:r>
      <w:r w:rsidR="00BF2773">
        <w:t>D</w:t>
      </w:r>
      <w:r w:rsidR="0084314F">
        <w:t xml:space="preserve">ata-driven methods </w:t>
      </w:r>
      <w:r w:rsidR="00BF2773">
        <w:t xml:space="preserve">are developed </w:t>
      </w:r>
      <w:r w:rsidR="00D67AEF">
        <w:t>to</w:t>
      </w:r>
      <w:r w:rsidR="0084314F">
        <w:t xml:space="preserve"> study</w:t>
      </w:r>
      <w:r w:rsidR="00D67AEF">
        <w:t xml:space="preserve"> </w:t>
      </w:r>
      <w:r w:rsidR="001F7FCA">
        <w:t>new</w:t>
      </w:r>
      <w:r w:rsidR="0007018F">
        <w:t xml:space="preserve"> and recycled</w:t>
      </w:r>
      <w:r w:rsidR="0084314F">
        <w:t xml:space="preserve"> powder feedstock </w:t>
      </w:r>
      <w:r>
        <w:t>in the Electron beam Powder Bed Fusion (E-PBF) process</w:t>
      </w:r>
      <w:r w:rsidR="0096251B">
        <w:t>, using</w:t>
      </w:r>
      <w:r w:rsidR="00A77183">
        <w:t xml:space="preserve"> log files generated in the </w:t>
      </w:r>
      <w:proofErr w:type="spellStart"/>
      <w:r w:rsidR="00A77183">
        <w:t>Arcam</w:t>
      </w:r>
      <w:proofErr w:type="spellEnd"/>
      <w:r w:rsidR="00A77183">
        <w:t xml:space="preserve"> ™ </w:t>
      </w:r>
      <w:r w:rsidR="00B054C5">
        <w:t>system</w:t>
      </w:r>
      <w:r w:rsidR="00D175EF">
        <w:t>. Results</w:t>
      </w:r>
      <w:r w:rsidR="00B054C5">
        <w:t xml:space="preserve"> indicate that powder raking </w:t>
      </w:r>
      <w:r w:rsidR="002377CC">
        <w:t>behavior</w:t>
      </w:r>
      <w:r w:rsidR="00B054C5">
        <w:t xml:space="preserve"> </w:t>
      </w:r>
      <w:r w:rsidR="00DE040C">
        <w:t>reflects</w:t>
      </w:r>
      <w:r w:rsidR="009905CC">
        <w:t xml:space="preserve"> </w:t>
      </w:r>
      <w:r w:rsidR="00DE040C">
        <w:t xml:space="preserve">powder </w:t>
      </w:r>
      <w:proofErr w:type="spellStart"/>
      <w:r w:rsidR="00DE040C">
        <w:t>spreadability</w:t>
      </w:r>
      <w:proofErr w:type="spellEnd"/>
      <w:r w:rsidR="00DE040C">
        <w:t xml:space="preserve"> on the powder bed</w:t>
      </w:r>
      <w:r w:rsidR="00D175EF">
        <w:t xml:space="preserve"> and is closely related to powder morphology</w:t>
      </w:r>
      <w:r w:rsidR="003D1272">
        <w:t xml:space="preserve">. </w:t>
      </w:r>
    </w:p>
    <w:p w14:paraId="7C34E620" w14:textId="72572268" w:rsidR="009C755C" w:rsidRDefault="00607145" w:rsidP="00607145">
      <w:pPr>
        <w:ind w:firstLine="720"/>
      </w:pPr>
      <w:r>
        <w:t xml:space="preserve">(b) </w:t>
      </w:r>
      <w:r w:rsidRPr="00C420C9">
        <w:rPr>
          <w:u w:val="single"/>
        </w:rPr>
        <w:t>In situ monitoring of thermal behavior in the Laser Powder Bed Fusion (L-PBF) process:</w:t>
      </w:r>
      <w:r>
        <w:t xml:space="preserve"> </w:t>
      </w:r>
      <w:r w:rsidR="00243DAC">
        <w:t xml:space="preserve">Thermal </w:t>
      </w:r>
      <w:r w:rsidR="008E291A">
        <w:t xml:space="preserve">signatures in metal AM processes are closely linked to </w:t>
      </w:r>
      <w:r w:rsidR="00D70EA4">
        <w:t xml:space="preserve">phase transformations, </w:t>
      </w:r>
      <w:r w:rsidR="008E291A">
        <w:t xml:space="preserve">part microstructure and properties. </w:t>
      </w:r>
      <w:r w:rsidR="00FC6668">
        <w:t xml:space="preserve">Thermal signatures vary as a complex function of scan strategy, part geometry and process parameters. </w:t>
      </w:r>
      <w:r w:rsidR="00535DE1">
        <w:t>A s</w:t>
      </w:r>
      <w:r>
        <w:t xml:space="preserve">imilarity analysis methodology </w:t>
      </w:r>
      <w:r w:rsidR="00535DE1">
        <w:t xml:space="preserve">is developed </w:t>
      </w:r>
      <w:r>
        <w:t>to identify</w:t>
      </w:r>
      <w:r w:rsidR="006E0178">
        <w:t xml:space="preserve"> regions of</w:t>
      </w:r>
      <w:r>
        <w:t xml:space="preserve"> </w:t>
      </w:r>
      <w:r w:rsidR="00243DAC">
        <w:t>self-</w:t>
      </w:r>
      <w:r>
        <w:t xml:space="preserve">similar thermal signatures </w:t>
      </w:r>
      <w:r w:rsidR="00792E97">
        <w:t>in</w:t>
      </w:r>
      <w:r>
        <w:t xml:space="preserve"> the L-PBF process</w:t>
      </w:r>
      <w:r w:rsidR="0006304D">
        <w:t>, monitored</w:t>
      </w:r>
      <w:r w:rsidR="0028137E">
        <w:t xml:space="preserve"> using infrared imaging</w:t>
      </w:r>
      <w:r>
        <w:t xml:space="preserve">. </w:t>
      </w:r>
      <w:r w:rsidR="00960B43">
        <w:t>Similar t</w:t>
      </w:r>
      <w:r w:rsidR="00871C0F">
        <w:t>hermal signature</w:t>
      </w:r>
      <w:r w:rsidR="00F10D8A">
        <w:t>s</w:t>
      </w:r>
      <w:r w:rsidR="00960B43">
        <w:t xml:space="preserve"> are identified,</w:t>
      </w:r>
      <w:r w:rsidR="00871C0F">
        <w:t xml:space="preserve"> r</w:t>
      </w:r>
      <w:r w:rsidR="006B459C">
        <w:t>eflect</w:t>
      </w:r>
      <w:r w:rsidR="00960B43">
        <w:t>ing</w:t>
      </w:r>
      <w:r w:rsidR="00DA42E5">
        <w:t xml:space="preserve"> localized </w:t>
      </w:r>
      <w:r w:rsidR="00256186">
        <w:t>solidification conditions</w:t>
      </w:r>
      <w:r w:rsidR="00871C0F">
        <w:t xml:space="preserve"> and </w:t>
      </w:r>
      <w:r w:rsidR="00644845">
        <w:t>point</w:t>
      </w:r>
      <w:r w:rsidR="00960B43">
        <w:t>ing</w:t>
      </w:r>
      <w:r w:rsidR="00644845">
        <w:t xml:space="preserve"> to similar regional </w:t>
      </w:r>
      <w:r w:rsidR="00256186">
        <w:t>microstructure</w:t>
      </w:r>
      <w:r w:rsidR="00644845">
        <w:t>s</w:t>
      </w:r>
      <w:r w:rsidR="00256186">
        <w:t xml:space="preserve">. </w:t>
      </w:r>
    </w:p>
    <w:p w14:paraId="7FC667B0" w14:textId="023BB008" w:rsidR="006B459C" w:rsidRDefault="006B459C" w:rsidP="00607145">
      <w:pPr>
        <w:ind w:firstLine="720"/>
      </w:pPr>
      <w:r>
        <w:t xml:space="preserve">(c) </w:t>
      </w:r>
      <w:r w:rsidR="003E0D90" w:rsidRPr="00481A5B">
        <w:rPr>
          <w:u w:val="single"/>
        </w:rPr>
        <w:t>Demonstration of generalizability of</w:t>
      </w:r>
      <w:r w:rsidR="00473A00" w:rsidRPr="00481A5B">
        <w:rPr>
          <w:u w:val="single"/>
        </w:rPr>
        <w:t xml:space="preserve"> the similarity analysis methodology to lattice structures</w:t>
      </w:r>
      <w:r w:rsidR="00481A5B">
        <w:rPr>
          <w:u w:val="single"/>
        </w:rPr>
        <w:t>:</w:t>
      </w:r>
      <w:r w:rsidR="00473A00">
        <w:t xml:space="preserve"> </w:t>
      </w:r>
      <w:r w:rsidR="00FE4EAA">
        <w:t>T</w:t>
      </w:r>
      <w:r w:rsidR="00974368">
        <w:t xml:space="preserve">o </w:t>
      </w:r>
      <w:r w:rsidR="00183B0B">
        <w:t>demonstrate</w:t>
      </w:r>
      <w:r w:rsidR="00974368">
        <w:t xml:space="preserve"> </w:t>
      </w:r>
      <w:r w:rsidR="00183B0B">
        <w:t>validity of s</w:t>
      </w:r>
      <w:r w:rsidR="00974368">
        <w:t xml:space="preserve">imilarity analysis </w:t>
      </w:r>
      <w:r w:rsidR="00B62C99">
        <w:t xml:space="preserve">methodology to </w:t>
      </w:r>
      <w:r w:rsidR="00B62C99">
        <w:lastRenderedPageBreak/>
        <w:t>different geometries</w:t>
      </w:r>
      <w:r w:rsidR="00FE4EAA">
        <w:t>,</w:t>
      </w:r>
      <w:r w:rsidR="00B62C99">
        <w:t xml:space="preserve"> </w:t>
      </w:r>
      <w:r w:rsidR="00FE4EAA">
        <w:t>the algorithm</w:t>
      </w:r>
      <w:r w:rsidR="00BC2BCE">
        <w:t xml:space="preserve"> </w:t>
      </w:r>
      <w:r w:rsidR="006B7B80">
        <w:t xml:space="preserve">is applied to lattice structures </w:t>
      </w:r>
      <w:r w:rsidR="000C3843">
        <w:t xml:space="preserve">to </w:t>
      </w:r>
      <w:r w:rsidR="00386853">
        <w:t xml:space="preserve">evaluate </w:t>
      </w:r>
      <w:r w:rsidR="000C3843">
        <w:t xml:space="preserve">the effect of geometry and process parameters on </w:t>
      </w:r>
      <w:r w:rsidR="002972F5">
        <w:t>thermal signature</w:t>
      </w:r>
      <w:r w:rsidR="00386853">
        <w:t>s</w:t>
      </w:r>
      <w:r w:rsidR="002972F5">
        <w:t xml:space="preserve">. </w:t>
      </w:r>
      <w:r w:rsidR="00304202">
        <w:t>Results indicate dependence of thermal signatures on nodal connectivity in the lattice and on inert gas</w:t>
      </w:r>
      <w:r w:rsidR="00D13675">
        <w:t xml:space="preserve"> used.</w:t>
      </w:r>
      <w:r w:rsidR="00304202">
        <w:t xml:space="preserve"> </w:t>
      </w:r>
      <w:r w:rsidR="00BB6511">
        <w:t xml:space="preserve">Builds in </w:t>
      </w:r>
      <w:r w:rsidR="00BC2BCE">
        <w:t>Helium</w:t>
      </w:r>
      <w:r w:rsidR="00BB6511">
        <w:t xml:space="preserve"> </w:t>
      </w:r>
      <w:r w:rsidR="004B7870">
        <w:t xml:space="preserve">are observed to </w:t>
      </w:r>
      <w:r w:rsidR="006B1F0A">
        <w:t>cool faster</w:t>
      </w:r>
      <w:r w:rsidR="00F76FF3">
        <w:t xml:space="preserve"> than </w:t>
      </w:r>
      <w:r w:rsidR="00BB6511">
        <w:t xml:space="preserve">in </w:t>
      </w:r>
      <w:r w:rsidR="00F76FF3">
        <w:t>Argon</w:t>
      </w:r>
      <w:r w:rsidR="00BB6511">
        <w:t xml:space="preserve">. </w:t>
      </w:r>
      <w:r w:rsidR="004446D9">
        <w:t>The</w:t>
      </w:r>
      <w:r w:rsidR="00D13675">
        <w:t xml:space="preserve"> </w:t>
      </w:r>
      <w:r w:rsidR="004B7870">
        <w:t>observed thermal signature difference</w:t>
      </w:r>
      <w:r w:rsidR="00AE5996">
        <w:t xml:space="preserve"> </w:t>
      </w:r>
      <w:r w:rsidR="00BB6511">
        <w:t xml:space="preserve">may </w:t>
      </w:r>
      <w:r w:rsidR="000F1FBE">
        <w:t xml:space="preserve">lead to different </w:t>
      </w:r>
      <w:r w:rsidR="00AE5996">
        <w:t xml:space="preserve">part </w:t>
      </w:r>
      <w:r w:rsidR="000F1FBE">
        <w:t>microstructures</w:t>
      </w:r>
      <w:r w:rsidR="004446D9">
        <w:t xml:space="preserve"> and associated properties</w:t>
      </w:r>
      <w:r w:rsidR="000F1FBE">
        <w:t>.</w:t>
      </w:r>
    </w:p>
    <w:p w14:paraId="1D3067D0" w14:textId="01A96FE8" w:rsidR="00236E6D" w:rsidRDefault="00236E6D" w:rsidP="006A3FBF">
      <w:pPr>
        <w:jc w:val="center"/>
        <w:rPr>
          <w:b/>
          <w:bCs/>
          <w:sz w:val="28"/>
          <w:szCs w:val="28"/>
        </w:rPr>
      </w:pPr>
      <w:r>
        <w:br w:type="page"/>
      </w:r>
    </w:p>
    <w:p w14:paraId="650B60E4" w14:textId="5C36BDB8" w:rsidR="003F7FED" w:rsidRDefault="003F7FED">
      <w:pPr>
        <w:numPr>
          <w:ilvl w:val="12"/>
          <w:numId w:val="0"/>
        </w:numPr>
        <w:jc w:val="center"/>
      </w:pPr>
    </w:p>
    <w:sdt>
      <w:sdtPr>
        <w:rPr>
          <w:b w:val="0"/>
          <w:caps w:val="0"/>
          <w:sz w:val="24"/>
        </w:rPr>
        <w:id w:val="607165129"/>
        <w:docPartObj>
          <w:docPartGallery w:val="Table of Contents"/>
          <w:docPartUnique/>
        </w:docPartObj>
      </w:sdtPr>
      <w:sdtEndPr>
        <w:rPr>
          <w:bCs/>
          <w:noProof/>
        </w:rPr>
      </w:sdtEndPr>
      <w:sdtContent>
        <w:p w14:paraId="0090EBDD" w14:textId="77777777" w:rsidR="00E91931" w:rsidRDefault="00E91931" w:rsidP="00B739B9">
          <w:pPr>
            <w:pStyle w:val="TOCHeading"/>
          </w:pPr>
          <w:r>
            <w:t>Table of Contents</w:t>
          </w:r>
        </w:p>
        <w:p w14:paraId="52B53960" w14:textId="0EEF4A3B" w:rsidR="00D83B30" w:rsidRPr="00677047" w:rsidRDefault="00D83B30" w:rsidP="00D83B30"/>
        <w:p w14:paraId="07899223" w14:textId="619EE3DE" w:rsidR="00B16F83" w:rsidRDefault="00E91931">
          <w:pPr>
            <w:pStyle w:val="TOC1"/>
            <w:rPr>
              <w:rFonts w:asciiTheme="minorHAnsi" w:eastAsiaTheme="minorEastAsia" w:hAnsiTheme="minorHAnsi" w:cstheme="minorBidi"/>
              <w:noProof/>
              <w:sz w:val="22"/>
              <w:szCs w:val="22"/>
              <w:lang w:bidi="ta-IN"/>
            </w:rPr>
          </w:pPr>
          <w:r w:rsidRPr="00677047">
            <w:fldChar w:fldCharType="begin"/>
          </w:r>
          <w:r w:rsidRPr="00677047">
            <w:instrText xml:space="preserve"> TOC \o "1-3" \h \z \u </w:instrText>
          </w:r>
          <w:r w:rsidRPr="00677047">
            <w:fldChar w:fldCharType="separate"/>
          </w:r>
          <w:hyperlink w:anchor="_Toc66486196" w:history="1">
            <w:r w:rsidR="00B16F83" w:rsidRPr="00370EDE">
              <w:rPr>
                <w:rStyle w:val="Hyperlink"/>
                <w:noProof/>
              </w:rPr>
              <w:t>Chapter 1</w:t>
            </w:r>
            <w:r w:rsidR="00B16F83">
              <w:rPr>
                <w:noProof/>
                <w:webHidden/>
              </w:rPr>
              <w:tab/>
            </w:r>
            <w:r w:rsidR="00B16F83">
              <w:rPr>
                <w:noProof/>
                <w:webHidden/>
              </w:rPr>
              <w:fldChar w:fldCharType="begin"/>
            </w:r>
            <w:r w:rsidR="00B16F83">
              <w:rPr>
                <w:noProof/>
                <w:webHidden/>
              </w:rPr>
              <w:instrText xml:space="preserve"> PAGEREF _Toc66486196 \h </w:instrText>
            </w:r>
            <w:r w:rsidR="00B16F83">
              <w:rPr>
                <w:noProof/>
                <w:webHidden/>
              </w:rPr>
            </w:r>
            <w:r w:rsidR="00B16F83">
              <w:rPr>
                <w:noProof/>
                <w:webHidden/>
              </w:rPr>
              <w:fldChar w:fldCharType="separate"/>
            </w:r>
            <w:r w:rsidR="00C72402">
              <w:rPr>
                <w:noProof/>
                <w:webHidden/>
              </w:rPr>
              <w:t>1</w:t>
            </w:r>
            <w:r w:rsidR="00B16F83">
              <w:rPr>
                <w:noProof/>
                <w:webHidden/>
              </w:rPr>
              <w:fldChar w:fldCharType="end"/>
            </w:r>
          </w:hyperlink>
        </w:p>
        <w:p w14:paraId="43B80E19" w14:textId="2CBDBBEE" w:rsidR="00B16F83" w:rsidRDefault="00823777">
          <w:pPr>
            <w:pStyle w:val="TOC1"/>
            <w:rPr>
              <w:rFonts w:asciiTheme="minorHAnsi" w:eastAsiaTheme="minorEastAsia" w:hAnsiTheme="minorHAnsi" w:cstheme="minorBidi"/>
              <w:noProof/>
              <w:sz w:val="22"/>
              <w:szCs w:val="22"/>
              <w:lang w:bidi="ta-IN"/>
            </w:rPr>
          </w:pPr>
          <w:hyperlink w:anchor="_Toc66486197" w:history="1">
            <w:r w:rsidR="00B16F83" w:rsidRPr="00370EDE">
              <w:rPr>
                <w:rStyle w:val="Hyperlink"/>
                <w:noProof/>
              </w:rPr>
              <w:t>Introduction</w:t>
            </w:r>
            <w:r w:rsidR="00B16F83">
              <w:rPr>
                <w:noProof/>
                <w:webHidden/>
              </w:rPr>
              <w:tab/>
            </w:r>
            <w:r w:rsidR="00B16F83">
              <w:rPr>
                <w:noProof/>
                <w:webHidden/>
              </w:rPr>
              <w:fldChar w:fldCharType="begin"/>
            </w:r>
            <w:r w:rsidR="00B16F83">
              <w:rPr>
                <w:noProof/>
                <w:webHidden/>
              </w:rPr>
              <w:instrText xml:space="preserve"> PAGEREF _Toc66486197 \h </w:instrText>
            </w:r>
            <w:r w:rsidR="00B16F83">
              <w:rPr>
                <w:noProof/>
                <w:webHidden/>
              </w:rPr>
            </w:r>
            <w:r w:rsidR="00B16F83">
              <w:rPr>
                <w:noProof/>
                <w:webHidden/>
              </w:rPr>
              <w:fldChar w:fldCharType="separate"/>
            </w:r>
            <w:r w:rsidR="00C72402">
              <w:rPr>
                <w:noProof/>
                <w:webHidden/>
              </w:rPr>
              <w:t>1</w:t>
            </w:r>
            <w:r w:rsidR="00B16F83">
              <w:rPr>
                <w:noProof/>
                <w:webHidden/>
              </w:rPr>
              <w:fldChar w:fldCharType="end"/>
            </w:r>
          </w:hyperlink>
        </w:p>
        <w:p w14:paraId="0701B691" w14:textId="67D8A855"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198" w:history="1">
            <w:r w:rsidR="00B16F83" w:rsidRPr="00370EDE">
              <w:rPr>
                <w:rStyle w:val="Hyperlink"/>
                <w:noProof/>
              </w:rPr>
              <w:t>1.1 Introduction to Additive Manufacturing</w:t>
            </w:r>
            <w:r w:rsidR="00B16F83">
              <w:rPr>
                <w:noProof/>
                <w:webHidden/>
              </w:rPr>
              <w:tab/>
            </w:r>
            <w:r w:rsidR="00B16F83">
              <w:rPr>
                <w:noProof/>
                <w:webHidden/>
              </w:rPr>
              <w:fldChar w:fldCharType="begin"/>
            </w:r>
            <w:r w:rsidR="00B16F83">
              <w:rPr>
                <w:noProof/>
                <w:webHidden/>
              </w:rPr>
              <w:instrText xml:space="preserve"> PAGEREF _Toc66486198 \h </w:instrText>
            </w:r>
            <w:r w:rsidR="00B16F83">
              <w:rPr>
                <w:noProof/>
                <w:webHidden/>
              </w:rPr>
            </w:r>
            <w:r w:rsidR="00B16F83">
              <w:rPr>
                <w:noProof/>
                <w:webHidden/>
              </w:rPr>
              <w:fldChar w:fldCharType="separate"/>
            </w:r>
            <w:r w:rsidR="00C72402">
              <w:rPr>
                <w:noProof/>
                <w:webHidden/>
              </w:rPr>
              <w:t>2</w:t>
            </w:r>
            <w:r w:rsidR="00B16F83">
              <w:rPr>
                <w:noProof/>
                <w:webHidden/>
              </w:rPr>
              <w:fldChar w:fldCharType="end"/>
            </w:r>
          </w:hyperlink>
        </w:p>
        <w:p w14:paraId="67C59836" w14:textId="18F7DB2F"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199" w:history="1">
            <w:r w:rsidR="00B16F83" w:rsidRPr="00370EDE">
              <w:rPr>
                <w:rStyle w:val="Hyperlink"/>
                <w:noProof/>
              </w:rPr>
              <w:t>1.2 Classification of metal additive manufacturing</w:t>
            </w:r>
            <w:r w:rsidR="00B16F83">
              <w:rPr>
                <w:noProof/>
                <w:webHidden/>
              </w:rPr>
              <w:tab/>
            </w:r>
            <w:r w:rsidR="00B16F83">
              <w:rPr>
                <w:noProof/>
                <w:webHidden/>
              </w:rPr>
              <w:fldChar w:fldCharType="begin"/>
            </w:r>
            <w:r w:rsidR="00B16F83">
              <w:rPr>
                <w:noProof/>
                <w:webHidden/>
              </w:rPr>
              <w:instrText xml:space="preserve"> PAGEREF _Toc66486199 \h </w:instrText>
            </w:r>
            <w:r w:rsidR="00B16F83">
              <w:rPr>
                <w:noProof/>
                <w:webHidden/>
              </w:rPr>
            </w:r>
            <w:r w:rsidR="00B16F83">
              <w:rPr>
                <w:noProof/>
                <w:webHidden/>
              </w:rPr>
              <w:fldChar w:fldCharType="separate"/>
            </w:r>
            <w:r w:rsidR="00C72402">
              <w:rPr>
                <w:noProof/>
                <w:webHidden/>
              </w:rPr>
              <w:t>4</w:t>
            </w:r>
            <w:r w:rsidR="00B16F83">
              <w:rPr>
                <w:noProof/>
                <w:webHidden/>
              </w:rPr>
              <w:fldChar w:fldCharType="end"/>
            </w:r>
          </w:hyperlink>
        </w:p>
        <w:p w14:paraId="226D5105" w14:textId="5FA8BF68"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00" w:history="1">
            <w:r w:rsidR="00B16F83" w:rsidRPr="00370EDE">
              <w:rPr>
                <w:rStyle w:val="Hyperlink"/>
                <w:noProof/>
              </w:rPr>
              <w:t>1.3 Literature review on part qualification in metal AM</w:t>
            </w:r>
            <w:r w:rsidR="00B16F83">
              <w:rPr>
                <w:noProof/>
                <w:webHidden/>
              </w:rPr>
              <w:tab/>
            </w:r>
            <w:r w:rsidR="00B16F83">
              <w:rPr>
                <w:noProof/>
                <w:webHidden/>
              </w:rPr>
              <w:fldChar w:fldCharType="begin"/>
            </w:r>
            <w:r w:rsidR="00B16F83">
              <w:rPr>
                <w:noProof/>
                <w:webHidden/>
              </w:rPr>
              <w:instrText xml:space="preserve"> PAGEREF _Toc66486200 \h </w:instrText>
            </w:r>
            <w:r w:rsidR="00B16F83">
              <w:rPr>
                <w:noProof/>
                <w:webHidden/>
              </w:rPr>
            </w:r>
            <w:r w:rsidR="00B16F83">
              <w:rPr>
                <w:noProof/>
                <w:webHidden/>
              </w:rPr>
              <w:fldChar w:fldCharType="separate"/>
            </w:r>
            <w:r w:rsidR="00C72402">
              <w:rPr>
                <w:noProof/>
                <w:webHidden/>
              </w:rPr>
              <w:t>7</w:t>
            </w:r>
            <w:r w:rsidR="00B16F83">
              <w:rPr>
                <w:noProof/>
                <w:webHidden/>
              </w:rPr>
              <w:fldChar w:fldCharType="end"/>
            </w:r>
          </w:hyperlink>
        </w:p>
        <w:p w14:paraId="56C9FAE4" w14:textId="5EAD6CD8" w:rsidR="00B16F83" w:rsidRDefault="00823777">
          <w:pPr>
            <w:pStyle w:val="TOC3"/>
            <w:tabs>
              <w:tab w:val="right" w:leader="dot" w:pos="9350"/>
            </w:tabs>
            <w:rPr>
              <w:rFonts w:asciiTheme="minorHAnsi" w:eastAsiaTheme="minorEastAsia" w:hAnsiTheme="minorHAnsi" w:cstheme="minorBidi"/>
              <w:noProof/>
              <w:sz w:val="22"/>
              <w:szCs w:val="22"/>
              <w:lang w:bidi="ta-IN"/>
            </w:rPr>
          </w:pPr>
          <w:hyperlink w:anchor="_Toc66486201" w:history="1">
            <w:r w:rsidR="00B16F83" w:rsidRPr="00370EDE">
              <w:rPr>
                <w:rStyle w:val="Hyperlink"/>
                <w:noProof/>
              </w:rPr>
              <w:t>1.3.1 Feedstock analysis</w:t>
            </w:r>
            <w:r w:rsidR="00B16F83">
              <w:rPr>
                <w:noProof/>
                <w:webHidden/>
              </w:rPr>
              <w:tab/>
            </w:r>
            <w:r w:rsidR="00B16F83">
              <w:rPr>
                <w:noProof/>
                <w:webHidden/>
              </w:rPr>
              <w:fldChar w:fldCharType="begin"/>
            </w:r>
            <w:r w:rsidR="00B16F83">
              <w:rPr>
                <w:noProof/>
                <w:webHidden/>
              </w:rPr>
              <w:instrText xml:space="preserve"> PAGEREF _Toc66486201 \h </w:instrText>
            </w:r>
            <w:r w:rsidR="00B16F83">
              <w:rPr>
                <w:noProof/>
                <w:webHidden/>
              </w:rPr>
            </w:r>
            <w:r w:rsidR="00B16F83">
              <w:rPr>
                <w:noProof/>
                <w:webHidden/>
              </w:rPr>
              <w:fldChar w:fldCharType="separate"/>
            </w:r>
            <w:r w:rsidR="00C72402">
              <w:rPr>
                <w:noProof/>
                <w:webHidden/>
              </w:rPr>
              <w:t>8</w:t>
            </w:r>
            <w:r w:rsidR="00B16F83">
              <w:rPr>
                <w:noProof/>
                <w:webHidden/>
              </w:rPr>
              <w:fldChar w:fldCharType="end"/>
            </w:r>
          </w:hyperlink>
        </w:p>
        <w:p w14:paraId="1DAAE102" w14:textId="288FD4C3" w:rsidR="00B16F83" w:rsidRDefault="00823777">
          <w:pPr>
            <w:pStyle w:val="TOC3"/>
            <w:tabs>
              <w:tab w:val="right" w:leader="dot" w:pos="9350"/>
            </w:tabs>
            <w:rPr>
              <w:rFonts w:asciiTheme="minorHAnsi" w:eastAsiaTheme="minorEastAsia" w:hAnsiTheme="minorHAnsi" w:cstheme="minorBidi"/>
              <w:noProof/>
              <w:sz w:val="22"/>
              <w:szCs w:val="22"/>
              <w:lang w:bidi="ta-IN"/>
            </w:rPr>
          </w:pPr>
          <w:hyperlink w:anchor="_Toc66486202" w:history="1">
            <w:r w:rsidR="00B16F83" w:rsidRPr="00370EDE">
              <w:rPr>
                <w:rStyle w:val="Hyperlink"/>
                <w:noProof/>
              </w:rPr>
              <w:t>1.3.2 Process qualification</w:t>
            </w:r>
            <w:r w:rsidR="00B16F83">
              <w:rPr>
                <w:noProof/>
                <w:webHidden/>
              </w:rPr>
              <w:tab/>
            </w:r>
            <w:r w:rsidR="00B16F83">
              <w:rPr>
                <w:noProof/>
                <w:webHidden/>
              </w:rPr>
              <w:fldChar w:fldCharType="begin"/>
            </w:r>
            <w:r w:rsidR="00B16F83">
              <w:rPr>
                <w:noProof/>
                <w:webHidden/>
              </w:rPr>
              <w:instrText xml:space="preserve"> PAGEREF _Toc66486202 \h </w:instrText>
            </w:r>
            <w:r w:rsidR="00B16F83">
              <w:rPr>
                <w:noProof/>
                <w:webHidden/>
              </w:rPr>
            </w:r>
            <w:r w:rsidR="00B16F83">
              <w:rPr>
                <w:noProof/>
                <w:webHidden/>
              </w:rPr>
              <w:fldChar w:fldCharType="separate"/>
            </w:r>
            <w:r w:rsidR="00C72402">
              <w:rPr>
                <w:noProof/>
                <w:webHidden/>
              </w:rPr>
              <w:t>14</w:t>
            </w:r>
            <w:r w:rsidR="00B16F83">
              <w:rPr>
                <w:noProof/>
                <w:webHidden/>
              </w:rPr>
              <w:fldChar w:fldCharType="end"/>
            </w:r>
          </w:hyperlink>
        </w:p>
        <w:p w14:paraId="3F86DDF2" w14:textId="6B61F055" w:rsidR="00B16F83" w:rsidRDefault="00823777">
          <w:pPr>
            <w:pStyle w:val="TOC3"/>
            <w:tabs>
              <w:tab w:val="right" w:leader="dot" w:pos="9350"/>
            </w:tabs>
            <w:rPr>
              <w:rFonts w:asciiTheme="minorHAnsi" w:eastAsiaTheme="minorEastAsia" w:hAnsiTheme="minorHAnsi" w:cstheme="minorBidi"/>
              <w:noProof/>
              <w:sz w:val="22"/>
              <w:szCs w:val="22"/>
              <w:lang w:bidi="ta-IN"/>
            </w:rPr>
          </w:pPr>
          <w:hyperlink w:anchor="_Toc66486203" w:history="1">
            <w:r w:rsidR="00B16F83" w:rsidRPr="00370EDE">
              <w:rPr>
                <w:rStyle w:val="Hyperlink"/>
                <w:noProof/>
              </w:rPr>
              <w:t>1.3.3 Finished part inspection</w:t>
            </w:r>
            <w:r w:rsidR="00B16F83">
              <w:rPr>
                <w:noProof/>
                <w:webHidden/>
              </w:rPr>
              <w:tab/>
            </w:r>
            <w:r w:rsidR="00B16F83">
              <w:rPr>
                <w:noProof/>
                <w:webHidden/>
              </w:rPr>
              <w:fldChar w:fldCharType="begin"/>
            </w:r>
            <w:r w:rsidR="00B16F83">
              <w:rPr>
                <w:noProof/>
                <w:webHidden/>
              </w:rPr>
              <w:instrText xml:space="preserve"> PAGEREF _Toc66486203 \h </w:instrText>
            </w:r>
            <w:r w:rsidR="00B16F83">
              <w:rPr>
                <w:noProof/>
                <w:webHidden/>
              </w:rPr>
            </w:r>
            <w:r w:rsidR="00B16F83">
              <w:rPr>
                <w:noProof/>
                <w:webHidden/>
              </w:rPr>
              <w:fldChar w:fldCharType="separate"/>
            </w:r>
            <w:r w:rsidR="00C72402">
              <w:rPr>
                <w:noProof/>
                <w:webHidden/>
              </w:rPr>
              <w:t>36</w:t>
            </w:r>
            <w:r w:rsidR="00B16F83">
              <w:rPr>
                <w:noProof/>
                <w:webHidden/>
              </w:rPr>
              <w:fldChar w:fldCharType="end"/>
            </w:r>
          </w:hyperlink>
        </w:p>
        <w:p w14:paraId="33FD6D0C" w14:textId="6EB907FC" w:rsidR="00B16F83" w:rsidRDefault="00823777">
          <w:pPr>
            <w:pStyle w:val="TOC3"/>
            <w:tabs>
              <w:tab w:val="right" w:leader="dot" w:pos="9350"/>
            </w:tabs>
            <w:rPr>
              <w:rFonts w:asciiTheme="minorHAnsi" w:eastAsiaTheme="minorEastAsia" w:hAnsiTheme="minorHAnsi" w:cstheme="minorBidi"/>
              <w:noProof/>
              <w:sz w:val="22"/>
              <w:szCs w:val="22"/>
              <w:lang w:bidi="ta-IN"/>
            </w:rPr>
          </w:pPr>
          <w:hyperlink w:anchor="_Toc66486204" w:history="1">
            <w:r w:rsidR="00B16F83" w:rsidRPr="00370EDE">
              <w:rPr>
                <w:rStyle w:val="Hyperlink"/>
                <w:noProof/>
              </w:rPr>
              <w:t>1.3.4 Summary of literature</w:t>
            </w:r>
            <w:r w:rsidR="00B16F83">
              <w:rPr>
                <w:noProof/>
                <w:webHidden/>
              </w:rPr>
              <w:tab/>
            </w:r>
            <w:r w:rsidR="00B16F83">
              <w:rPr>
                <w:noProof/>
                <w:webHidden/>
              </w:rPr>
              <w:fldChar w:fldCharType="begin"/>
            </w:r>
            <w:r w:rsidR="00B16F83">
              <w:rPr>
                <w:noProof/>
                <w:webHidden/>
              </w:rPr>
              <w:instrText xml:space="preserve"> PAGEREF _Toc66486204 \h </w:instrText>
            </w:r>
            <w:r w:rsidR="00B16F83">
              <w:rPr>
                <w:noProof/>
                <w:webHidden/>
              </w:rPr>
            </w:r>
            <w:r w:rsidR="00B16F83">
              <w:rPr>
                <w:noProof/>
                <w:webHidden/>
              </w:rPr>
              <w:fldChar w:fldCharType="separate"/>
            </w:r>
            <w:r w:rsidR="00C72402">
              <w:rPr>
                <w:noProof/>
                <w:webHidden/>
              </w:rPr>
              <w:t>38</w:t>
            </w:r>
            <w:r w:rsidR="00B16F83">
              <w:rPr>
                <w:noProof/>
                <w:webHidden/>
              </w:rPr>
              <w:fldChar w:fldCharType="end"/>
            </w:r>
          </w:hyperlink>
        </w:p>
        <w:p w14:paraId="1C4D40ED" w14:textId="4451F7B6"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05" w:history="1">
            <w:r w:rsidR="00B16F83" w:rsidRPr="00370EDE">
              <w:rPr>
                <w:rStyle w:val="Hyperlink"/>
                <w:noProof/>
              </w:rPr>
              <w:t>1.4 Novel contributions</w:t>
            </w:r>
            <w:r w:rsidR="00B16F83">
              <w:rPr>
                <w:noProof/>
                <w:webHidden/>
              </w:rPr>
              <w:tab/>
            </w:r>
            <w:r w:rsidR="00B16F83">
              <w:rPr>
                <w:noProof/>
                <w:webHidden/>
              </w:rPr>
              <w:fldChar w:fldCharType="begin"/>
            </w:r>
            <w:r w:rsidR="00B16F83">
              <w:rPr>
                <w:noProof/>
                <w:webHidden/>
              </w:rPr>
              <w:instrText xml:space="preserve"> PAGEREF _Toc66486205 \h </w:instrText>
            </w:r>
            <w:r w:rsidR="00B16F83">
              <w:rPr>
                <w:noProof/>
                <w:webHidden/>
              </w:rPr>
            </w:r>
            <w:r w:rsidR="00B16F83">
              <w:rPr>
                <w:noProof/>
                <w:webHidden/>
              </w:rPr>
              <w:fldChar w:fldCharType="separate"/>
            </w:r>
            <w:r w:rsidR="00C72402">
              <w:rPr>
                <w:noProof/>
                <w:webHidden/>
              </w:rPr>
              <w:t>38</w:t>
            </w:r>
            <w:r w:rsidR="00B16F83">
              <w:rPr>
                <w:noProof/>
                <w:webHidden/>
              </w:rPr>
              <w:fldChar w:fldCharType="end"/>
            </w:r>
          </w:hyperlink>
        </w:p>
        <w:p w14:paraId="5AC07639" w14:textId="5EBE530B" w:rsidR="00B16F83" w:rsidRDefault="00823777">
          <w:pPr>
            <w:pStyle w:val="TOC1"/>
            <w:rPr>
              <w:rFonts w:asciiTheme="minorHAnsi" w:eastAsiaTheme="minorEastAsia" w:hAnsiTheme="minorHAnsi" w:cstheme="minorBidi"/>
              <w:noProof/>
              <w:sz w:val="22"/>
              <w:szCs w:val="22"/>
              <w:lang w:bidi="ta-IN"/>
            </w:rPr>
          </w:pPr>
          <w:hyperlink w:anchor="_Toc66486206" w:history="1">
            <w:r w:rsidR="00B16F83" w:rsidRPr="00370EDE">
              <w:rPr>
                <w:rStyle w:val="Hyperlink"/>
                <w:noProof/>
              </w:rPr>
              <w:t>Chapter 2 DATA MINING TO STUDY RECYCLABILITY OF TI-6-4 AND INCONEL 718 POWDER in electron beam powder bed fusion</w:t>
            </w:r>
            <w:r w:rsidR="00B16F83">
              <w:rPr>
                <w:noProof/>
                <w:webHidden/>
              </w:rPr>
              <w:tab/>
            </w:r>
            <w:r w:rsidR="00B16F83">
              <w:rPr>
                <w:noProof/>
                <w:webHidden/>
              </w:rPr>
              <w:fldChar w:fldCharType="begin"/>
            </w:r>
            <w:r w:rsidR="00B16F83">
              <w:rPr>
                <w:noProof/>
                <w:webHidden/>
              </w:rPr>
              <w:instrText xml:space="preserve"> PAGEREF _Toc66486206 \h </w:instrText>
            </w:r>
            <w:r w:rsidR="00B16F83">
              <w:rPr>
                <w:noProof/>
                <w:webHidden/>
              </w:rPr>
            </w:r>
            <w:r w:rsidR="00B16F83">
              <w:rPr>
                <w:noProof/>
                <w:webHidden/>
              </w:rPr>
              <w:fldChar w:fldCharType="separate"/>
            </w:r>
            <w:r w:rsidR="00C72402">
              <w:rPr>
                <w:noProof/>
                <w:webHidden/>
              </w:rPr>
              <w:t>40</w:t>
            </w:r>
            <w:r w:rsidR="00B16F83">
              <w:rPr>
                <w:noProof/>
                <w:webHidden/>
              </w:rPr>
              <w:fldChar w:fldCharType="end"/>
            </w:r>
          </w:hyperlink>
        </w:p>
        <w:p w14:paraId="24845667" w14:textId="6DBE6659"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07" w:history="1">
            <w:r w:rsidR="00B16F83" w:rsidRPr="00370EDE">
              <w:rPr>
                <w:rStyle w:val="Hyperlink"/>
                <w:noProof/>
              </w:rPr>
              <w:t>2.1 Abstract</w:t>
            </w:r>
            <w:r w:rsidR="00B16F83">
              <w:rPr>
                <w:noProof/>
                <w:webHidden/>
              </w:rPr>
              <w:tab/>
            </w:r>
            <w:r w:rsidR="00B16F83">
              <w:rPr>
                <w:noProof/>
                <w:webHidden/>
              </w:rPr>
              <w:fldChar w:fldCharType="begin"/>
            </w:r>
            <w:r w:rsidR="00B16F83">
              <w:rPr>
                <w:noProof/>
                <w:webHidden/>
              </w:rPr>
              <w:instrText xml:space="preserve"> PAGEREF _Toc66486207 \h </w:instrText>
            </w:r>
            <w:r w:rsidR="00B16F83">
              <w:rPr>
                <w:noProof/>
                <w:webHidden/>
              </w:rPr>
            </w:r>
            <w:r w:rsidR="00B16F83">
              <w:rPr>
                <w:noProof/>
                <w:webHidden/>
              </w:rPr>
              <w:fldChar w:fldCharType="separate"/>
            </w:r>
            <w:r w:rsidR="00C72402">
              <w:rPr>
                <w:noProof/>
                <w:webHidden/>
              </w:rPr>
              <w:t>42</w:t>
            </w:r>
            <w:r w:rsidR="00B16F83">
              <w:rPr>
                <w:noProof/>
                <w:webHidden/>
              </w:rPr>
              <w:fldChar w:fldCharType="end"/>
            </w:r>
          </w:hyperlink>
        </w:p>
        <w:p w14:paraId="03F38444" w14:textId="2DC20174"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08" w:history="1">
            <w:r w:rsidR="00B16F83" w:rsidRPr="00370EDE">
              <w:rPr>
                <w:rStyle w:val="Hyperlink"/>
                <w:noProof/>
              </w:rPr>
              <w:t>2.2 Keywords</w:t>
            </w:r>
            <w:r w:rsidR="00B16F83">
              <w:rPr>
                <w:noProof/>
                <w:webHidden/>
              </w:rPr>
              <w:tab/>
            </w:r>
            <w:r w:rsidR="00B16F83">
              <w:rPr>
                <w:noProof/>
                <w:webHidden/>
              </w:rPr>
              <w:fldChar w:fldCharType="begin"/>
            </w:r>
            <w:r w:rsidR="00B16F83">
              <w:rPr>
                <w:noProof/>
                <w:webHidden/>
              </w:rPr>
              <w:instrText xml:space="preserve"> PAGEREF _Toc66486208 \h </w:instrText>
            </w:r>
            <w:r w:rsidR="00B16F83">
              <w:rPr>
                <w:noProof/>
                <w:webHidden/>
              </w:rPr>
            </w:r>
            <w:r w:rsidR="00B16F83">
              <w:rPr>
                <w:noProof/>
                <w:webHidden/>
              </w:rPr>
              <w:fldChar w:fldCharType="separate"/>
            </w:r>
            <w:r w:rsidR="00C72402">
              <w:rPr>
                <w:noProof/>
                <w:webHidden/>
              </w:rPr>
              <w:t>42</w:t>
            </w:r>
            <w:r w:rsidR="00B16F83">
              <w:rPr>
                <w:noProof/>
                <w:webHidden/>
              </w:rPr>
              <w:fldChar w:fldCharType="end"/>
            </w:r>
          </w:hyperlink>
        </w:p>
        <w:p w14:paraId="3025C5D3" w14:textId="55B56CBF"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09" w:history="1">
            <w:r w:rsidR="00B16F83" w:rsidRPr="00370EDE">
              <w:rPr>
                <w:rStyle w:val="Hyperlink"/>
                <w:noProof/>
              </w:rPr>
              <w:t>2.3 Introduction</w:t>
            </w:r>
            <w:r w:rsidR="00B16F83">
              <w:rPr>
                <w:noProof/>
                <w:webHidden/>
              </w:rPr>
              <w:tab/>
            </w:r>
            <w:r w:rsidR="00B16F83">
              <w:rPr>
                <w:noProof/>
                <w:webHidden/>
              </w:rPr>
              <w:fldChar w:fldCharType="begin"/>
            </w:r>
            <w:r w:rsidR="00B16F83">
              <w:rPr>
                <w:noProof/>
                <w:webHidden/>
              </w:rPr>
              <w:instrText xml:space="preserve"> PAGEREF _Toc66486209 \h </w:instrText>
            </w:r>
            <w:r w:rsidR="00B16F83">
              <w:rPr>
                <w:noProof/>
                <w:webHidden/>
              </w:rPr>
            </w:r>
            <w:r w:rsidR="00B16F83">
              <w:rPr>
                <w:noProof/>
                <w:webHidden/>
              </w:rPr>
              <w:fldChar w:fldCharType="separate"/>
            </w:r>
            <w:r w:rsidR="00C72402">
              <w:rPr>
                <w:noProof/>
                <w:webHidden/>
              </w:rPr>
              <w:t>43</w:t>
            </w:r>
            <w:r w:rsidR="00B16F83">
              <w:rPr>
                <w:noProof/>
                <w:webHidden/>
              </w:rPr>
              <w:fldChar w:fldCharType="end"/>
            </w:r>
          </w:hyperlink>
        </w:p>
        <w:p w14:paraId="3422EE12" w14:textId="73F38517"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10" w:history="1">
            <w:r w:rsidR="00B16F83" w:rsidRPr="00370EDE">
              <w:rPr>
                <w:rStyle w:val="Hyperlink"/>
                <w:noProof/>
              </w:rPr>
              <w:t>2.4 Experimental details</w:t>
            </w:r>
            <w:r w:rsidR="00B16F83">
              <w:rPr>
                <w:noProof/>
                <w:webHidden/>
              </w:rPr>
              <w:tab/>
            </w:r>
            <w:r w:rsidR="00B16F83">
              <w:rPr>
                <w:noProof/>
                <w:webHidden/>
              </w:rPr>
              <w:fldChar w:fldCharType="begin"/>
            </w:r>
            <w:r w:rsidR="00B16F83">
              <w:rPr>
                <w:noProof/>
                <w:webHidden/>
              </w:rPr>
              <w:instrText xml:space="preserve"> PAGEREF _Toc66486210 \h </w:instrText>
            </w:r>
            <w:r w:rsidR="00B16F83">
              <w:rPr>
                <w:noProof/>
                <w:webHidden/>
              </w:rPr>
            </w:r>
            <w:r w:rsidR="00B16F83">
              <w:rPr>
                <w:noProof/>
                <w:webHidden/>
              </w:rPr>
              <w:fldChar w:fldCharType="separate"/>
            </w:r>
            <w:r w:rsidR="00C72402">
              <w:rPr>
                <w:noProof/>
                <w:webHidden/>
              </w:rPr>
              <w:t>45</w:t>
            </w:r>
            <w:r w:rsidR="00B16F83">
              <w:rPr>
                <w:noProof/>
                <w:webHidden/>
              </w:rPr>
              <w:fldChar w:fldCharType="end"/>
            </w:r>
          </w:hyperlink>
        </w:p>
        <w:p w14:paraId="3B13E7C7" w14:textId="6CB755F0"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11" w:history="1">
            <w:r w:rsidR="00B16F83" w:rsidRPr="00370EDE">
              <w:rPr>
                <w:rStyle w:val="Hyperlink"/>
                <w:noProof/>
              </w:rPr>
              <w:t>2.5 Operation of Arcam EBM and rake control logic</w:t>
            </w:r>
            <w:r w:rsidR="00B16F83">
              <w:rPr>
                <w:noProof/>
                <w:webHidden/>
              </w:rPr>
              <w:tab/>
            </w:r>
            <w:r w:rsidR="00B16F83">
              <w:rPr>
                <w:noProof/>
                <w:webHidden/>
              </w:rPr>
              <w:fldChar w:fldCharType="begin"/>
            </w:r>
            <w:r w:rsidR="00B16F83">
              <w:rPr>
                <w:noProof/>
                <w:webHidden/>
              </w:rPr>
              <w:instrText xml:space="preserve"> PAGEREF _Toc66486211 \h </w:instrText>
            </w:r>
            <w:r w:rsidR="00B16F83">
              <w:rPr>
                <w:noProof/>
                <w:webHidden/>
              </w:rPr>
            </w:r>
            <w:r w:rsidR="00B16F83">
              <w:rPr>
                <w:noProof/>
                <w:webHidden/>
              </w:rPr>
              <w:fldChar w:fldCharType="separate"/>
            </w:r>
            <w:r w:rsidR="00C72402">
              <w:rPr>
                <w:noProof/>
                <w:webHidden/>
              </w:rPr>
              <w:t>48</w:t>
            </w:r>
            <w:r w:rsidR="00B16F83">
              <w:rPr>
                <w:noProof/>
                <w:webHidden/>
              </w:rPr>
              <w:fldChar w:fldCharType="end"/>
            </w:r>
          </w:hyperlink>
        </w:p>
        <w:p w14:paraId="05AFA2D3" w14:textId="5CE41875"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12" w:history="1">
            <w:r w:rsidR="00B16F83" w:rsidRPr="00370EDE">
              <w:rPr>
                <w:rStyle w:val="Hyperlink"/>
                <w:noProof/>
              </w:rPr>
              <w:t>2.6 Data analysis approach</w:t>
            </w:r>
            <w:r w:rsidR="00B16F83">
              <w:rPr>
                <w:noProof/>
                <w:webHidden/>
              </w:rPr>
              <w:tab/>
            </w:r>
            <w:r w:rsidR="00B16F83">
              <w:rPr>
                <w:noProof/>
                <w:webHidden/>
              </w:rPr>
              <w:fldChar w:fldCharType="begin"/>
            </w:r>
            <w:r w:rsidR="00B16F83">
              <w:rPr>
                <w:noProof/>
                <w:webHidden/>
              </w:rPr>
              <w:instrText xml:space="preserve"> PAGEREF _Toc66486212 \h </w:instrText>
            </w:r>
            <w:r w:rsidR="00B16F83">
              <w:rPr>
                <w:noProof/>
                <w:webHidden/>
              </w:rPr>
            </w:r>
            <w:r w:rsidR="00B16F83">
              <w:rPr>
                <w:noProof/>
                <w:webHidden/>
              </w:rPr>
              <w:fldChar w:fldCharType="separate"/>
            </w:r>
            <w:r w:rsidR="00C72402">
              <w:rPr>
                <w:noProof/>
                <w:webHidden/>
              </w:rPr>
              <w:t>57</w:t>
            </w:r>
            <w:r w:rsidR="00B16F83">
              <w:rPr>
                <w:noProof/>
                <w:webHidden/>
              </w:rPr>
              <w:fldChar w:fldCharType="end"/>
            </w:r>
          </w:hyperlink>
        </w:p>
        <w:p w14:paraId="3E0630D9" w14:textId="354A8A76"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13" w:history="1">
            <w:r w:rsidR="00B16F83" w:rsidRPr="00370EDE">
              <w:rPr>
                <w:rStyle w:val="Hyperlink"/>
                <w:noProof/>
              </w:rPr>
              <w:t>2.7 Results</w:t>
            </w:r>
            <w:r w:rsidR="00B16F83">
              <w:rPr>
                <w:noProof/>
                <w:webHidden/>
              </w:rPr>
              <w:tab/>
            </w:r>
            <w:r w:rsidR="00B16F83">
              <w:rPr>
                <w:noProof/>
                <w:webHidden/>
              </w:rPr>
              <w:fldChar w:fldCharType="begin"/>
            </w:r>
            <w:r w:rsidR="00B16F83">
              <w:rPr>
                <w:noProof/>
                <w:webHidden/>
              </w:rPr>
              <w:instrText xml:space="preserve"> PAGEREF _Toc66486213 \h </w:instrText>
            </w:r>
            <w:r w:rsidR="00B16F83">
              <w:rPr>
                <w:noProof/>
                <w:webHidden/>
              </w:rPr>
            </w:r>
            <w:r w:rsidR="00B16F83">
              <w:rPr>
                <w:noProof/>
                <w:webHidden/>
              </w:rPr>
              <w:fldChar w:fldCharType="separate"/>
            </w:r>
            <w:r w:rsidR="00C72402">
              <w:rPr>
                <w:noProof/>
                <w:webHidden/>
              </w:rPr>
              <w:t>64</w:t>
            </w:r>
            <w:r w:rsidR="00B16F83">
              <w:rPr>
                <w:noProof/>
                <w:webHidden/>
              </w:rPr>
              <w:fldChar w:fldCharType="end"/>
            </w:r>
          </w:hyperlink>
        </w:p>
        <w:p w14:paraId="0E8CD784" w14:textId="4F2BBDB7"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14" w:history="1">
            <w:r w:rsidR="00B16F83" w:rsidRPr="00370EDE">
              <w:rPr>
                <w:rStyle w:val="Hyperlink"/>
                <w:noProof/>
              </w:rPr>
              <w:t>2.8 Conclusions</w:t>
            </w:r>
            <w:r w:rsidR="00B16F83">
              <w:rPr>
                <w:noProof/>
                <w:webHidden/>
              </w:rPr>
              <w:tab/>
            </w:r>
            <w:r w:rsidR="00B16F83">
              <w:rPr>
                <w:noProof/>
                <w:webHidden/>
              </w:rPr>
              <w:fldChar w:fldCharType="begin"/>
            </w:r>
            <w:r w:rsidR="00B16F83">
              <w:rPr>
                <w:noProof/>
                <w:webHidden/>
              </w:rPr>
              <w:instrText xml:space="preserve"> PAGEREF _Toc66486214 \h </w:instrText>
            </w:r>
            <w:r w:rsidR="00B16F83">
              <w:rPr>
                <w:noProof/>
                <w:webHidden/>
              </w:rPr>
            </w:r>
            <w:r w:rsidR="00B16F83">
              <w:rPr>
                <w:noProof/>
                <w:webHidden/>
              </w:rPr>
              <w:fldChar w:fldCharType="separate"/>
            </w:r>
            <w:r w:rsidR="00C72402">
              <w:rPr>
                <w:noProof/>
                <w:webHidden/>
              </w:rPr>
              <w:t>75</w:t>
            </w:r>
            <w:r w:rsidR="00B16F83">
              <w:rPr>
                <w:noProof/>
                <w:webHidden/>
              </w:rPr>
              <w:fldChar w:fldCharType="end"/>
            </w:r>
          </w:hyperlink>
        </w:p>
        <w:p w14:paraId="4C349EE5" w14:textId="6AA886D4"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15" w:history="1">
            <w:r w:rsidR="00B16F83" w:rsidRPr="00370EDE">
              <w:rPr>
                <w:rStyle w:val="Hyperlink"/>
                <w:noProof/>
              </w:rPr>
              <w:t>2.9 Funding</w:t>
            </w:r>
            <w:r w:rsidR="00B16F83">
              <w:rPr>
                <w:noProof/>
                <w:webHidden/>
              </w:rPr>
              <w:tab/>
            </w:r>
            <w:r w:rsidR="00B16F83">
              <w:rPr>
                <w:noProof/>
                <w:webHidden/>
              </w:rPr>
              <w:fldChar w:fldCharType="begin"/>
            </w:r>
            <w:r w:rsidR="00B16F83">
              <w:rPr>
                <w:noProof/>
                <w:webHidden/>
              </w:rPr>
              <w:instrText xml:space="preserve"> PAGEREF _Toc66486215 \h </w:instrText>
            </w:r>
            <w:r w:rsidR="00B16F83">
              <w:rPr>
                <w:noProof/>
                <w:webHidden/>
              </w:rPr>
            </w:r>
            <w:r w:rsidR="00B16F83">
              <w:rPr>
                <w:noProof/>
                <w:webHidden/>
              </w:rPr>
              <w:fldChar w:fldCharType="separate"/>
            </w:r>
            <w:r w:rsidR="00C72402">
              <w:rPr>
                <w:noProof/>
                <w:webHidden/>
              </w:rPr>
              <w:t>76</w:t>
            </w:r>
            <w:r w:rsidR="00B16F83">
              <w:rPr>
                <w:noProof/>
                <w:webHidden/>
              </w:rPr>
              <w:fldChar w:fldCharType="end"/>
            </w:r>
          </w:hyperlink>
        </w:p>
        <w:p w14:paraId="19C09D06" w14:textId="40D3742A"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16" w:history="1">
            <w:r w:rsidR="00B16F83" w:rsidRPr="00370EDE">
              <w:rPr>
                <w:rStyle w:val="Hyperlink"/>
                <w:noProof/>
              </w:rPr>
              <w:t>2.10 Declaration of competing interests</w:t>
            </w:r>
            <w:r w:rsidR="00B16F83">
              <w:rPr>
                <w:noProof/>
                <w:webHidden/>
              </w:rPr>
              <w:tab/>
            </w:r>
            <w:r w:rsidR="00B16F83">
              <w:rPr>
                <w:noProof/>
                <w:webHidden/>
              </w:rPr>
              <w:fldChar w:fldCharType="begin"/>
            </w:r>
            <w:r w:rsidR="00B16F83">
              <w:rPr>
                <w:noProof/>
                <w:webHidden/>
              </w:rPr>
              <w:instrText xml:space="preserve"> PAGEREF _Toc66486216 \h </w:instrText>
            </w:r>
            <w:r w:rsidR="00B16F83">
              <w:rPr>
                <w:noProof/>
                <w:webHidden/>
              </w:rPr>
            </w:r>
            <w:r w:rsidR="00B16F83">
              <w:rPr>
                <w:noProof/>
                <w:webHidden/>
              </w:rPr>
              <w:fldChar w:fldCharType="separate"/>
            </w:r>
            <w:r w:rsidR="00C72402">
              <w:rPr>
                <w:noProof/>
                <w:webHidden/>
              </w:rPr>
              <w:t>76</w:t>
            </w:r>
            <w:r w:rsidR="00B16F83">
              <w:rPr>
                <w:noProof/>
                <w:webHidden/>
              </w:rPr>
              <w:fldChar w:fldCharType="end"/>
            </w:r>
          </w:hyperlink>
        </w:p>
        <w:p w14:paraId="0D549CE4" w14:textId="586C2766"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17" w:history="1">
            <w:r w:rsidR="00B16F83" w:rsidRPr="00370EDE">
              <w:rPr>
                <w:rStyle w:val="Hyperlink"/>
                <w:noProof/>
              </w:rPr>
              <w:t>2.12 Acknowledgements</w:t>
            </w:r>
            <w:r w:rsidR="00B16F83">
              <w:rPr>
                <w:noProof/>
                <w:webHidden/>
              </w:rPr>
              <w:tab/>
            </w:r>
            <w:r w:rsidR="00B16F83">
              <w:rPr>
                <w:noProof/>
                <w:webHidden/>
              </w:rPr>
              <w:fldChar w:fldCharType="begin"/>
            </w:r>
            <w:r w:rsidR="00B16F83">
              <w:rPr>
                <w:noProof/>
                <w:webHidden/>
              </w:rPr>
              <w:instrText xml:space="preserve"> PAGEREF _Toc66486217 \h </w:instrText>
            </w:r>
            <w:r w:rsidR="00B16F83">
              <w:rPr>
                <w:noProof/>
                <w:webHidden/>
              </w:rPr>
            </w:r>
            <w:r w:rsidR="00B16F83">
              <w:rPr>
                <w:noProof/>
                <w:webHidden/>
              </w:rPr>
              <w:fldChar w:fldCharType="separate"/>
            </w:r>
            <w:r w:rsidR="00C72402">
              <w:rPr>
                <w:noProof/>
                <w:webHidden/>
              </w:rPr>
              <w:t>77</w:t>
            </w:r>
            <w:r w:rsidR="00B16F83">
              <w:rPr>
                <w:noProof/>
                <w:webHidden/>
              </w:rPr>
              <w:fldChar w:fldCharType="end"/>
            </w:r>
          </w:hyperlink>
        </w:p>
        <w:p w14:paraId="021382AA" w14:textId="0087F79A"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18" w:history="1">
            <w:r w:rsidR="00B16F83" w:rsidRPr="00370EDE">
              <w:rPr>
                <w:rStyle w:val="Hyperlink"/>
                <w:noProof/>
              </w:rPr>
              <w:t>2.14 Appendix</w:t>
            </w:r>
            <w:r w:rsidR="00B16F83">
              <w:rPr>
                <w:noProof/>
                <w:webHidden/>
              </w:rPr>
              <w:tab/>
            </w:r>
            <w:r w:rsidR="00B16F83">
              <w:rPr>
                <w:noProof/>
                <w:webHidden/>
              </w:rPr>
              <w:fldChar w:fldCharType="begin"/>
            </w:r>
            <w:r w:rsidR="00B16F83">
              <w:rPr>
                <w:noProof/>
                <w:webHidden/>
              </w:rPr>
              <w:instrText xml:space="preserve"> PAGEREF _Toc66486218 \h </w:instrText>
            </w:r>
            <w:r w:rsidR="00B16F83">
              <w:rPr>
                <w:noProof/>
                <w:webHidden/>
              </w:rPr>
            </w:r>
            <w:r w:rsidR="00B16F83">
              <w:rPr>
                <w:noProof/>
                <w:webHidden/>
              </w:rPr>
              <w:fldChar w:fldCharType="separate"/>
            </w:r>
            <w:r w:rsidR="00C72402">
              <w:rPr>
                <w:noProof/>
                <w:webHidden/>
              </w:rPr>
              <w:t>78</w:t>
            </w:r>
            <w:r w:rsidR="00B16F83">
              <w:rPr>
                <w:noProof/>
                <w:webHidden/>
              </w:rPr>
              <w:fldChar w:fldCharType="end"/>
            </w:r>
          </w:hyperlink>
        </w:p>
        <w:p w14:paraId="41887133" w14:textId="588EFFC4" w:rsidR="00B16F83" w:rsidRDefault="00823777">
          <w:pPr>
            <w:pStyle w:val="TOC1"/>
            <w:rPr>
              <w:rFonts w:asciiTheme="minorHAnsi" w:eastAsiaTheme="minorEastAsia" w:hAnsiTheme="minorHAnsi" w:cstheme="minorBidi"/>
              <w:noProof/>
              <w:sz w:val="22"/>
              <w:szCs w:val="22"/>
              <w:lang w:bidi="ta-IN"/>
            </w:rPr>
          </w:pPr>
          <w:hyperlink w:anchor="_Toc66486219" w:history="1">
            <w:r w:rsidR="00B16F83" w:rsidRPr="00370EDE">
              <w:rPr>
                <w:rStyle w:val="Hyperlink"/>
                <w:noProof/>
              </w:rPr>
              <w:t>Chapter 3</w:t>
            </w:r>
            <w:r w:rsidR="00B16F83">
              <w:rPr>
                <w:noProof/>
                <w:webHidden/>
              </w:rPr>
              <w:tab/>
            </w:r>
            <w:r w:rsidR="00B16F83">
              <w:rPr>
                <w:noProof/>
                <w:webHidden/>
              </w:rPr>
              <w:fldChar w:fldCharType="begin"/>
            </w:r>
            <w:r w:rsidR="00B16F83">
              <w:rPr>
                <w:noProof/>
                <w:webHidden/>
              </w:rPr>
              <w:instrText xml:space="preserve"> PAGEREF _Toc66486219 \h </w:instrText>
            </w:r>
            <w:r w:rsidR="00B16F83">
              <w:rPr>
                <w:noProof/>
                <w:webHidden/>
              </w:rPr>
            </w:r>
            <w:r w:rsidR="00B16F83">
              <w:rPr>
                <w:noProof/>
                <w:webHidden/>
              </w:rPr>
              <w:fldChar w:fldCharType="separate"/>
            </w:r>
            <w:r w:rsidR="00C72402">
              <w:rPr>
                <w:noProof/>
                <w:webHidden/>
              </w:rPr>
              <w:t>79</w:t>
            </w:r>
            <w:r w:rsidR="00B16F83">
              <w:rPr>
                <w:noProof/>
                <w:webHidden/>
              </w:rPr>
              <w:fldChar w:fldCharType="end"/>
            </w:r>
          </w:hyperlink>
        </w:p>
        <w:p w14:paraId="2A6B8946" w14:textId="18DA69E1" w:rsidR="00B16F83" w:rsidRDefault="00823777">
          <w:pPr>
            <w:pStyle w:val="TOC1"/>
            <w:rPr>
              <w:rFonts w:asciiTheme="minorHAnsi" w:eastAsiaTheme="minorEastAsia" w:hAnsiTheme="minorHAnsi" w:cstheme="minorBidi"/>
              <w:noProof/>
              <w:sz w:val="22"/>
              <w:szCs w:val="22"/>
              <w:lang w:bidi="ta-IN"/>
            </w:rPr>
          </w:pPr>
          <w:hyperlink w:anchor="_Toc66486220" w:history="1">
            <w:r w:rsidR="00B16F83" w:rsidRPr="00370EDE">
              <w:rPr>
                <w:rStyle w:val="Hyperlink"/>
                <w:noProof/>
              </w:rPr>
              <w:t>Similarity analysis for thermal signature comparison in metal additive manufacturing</w:t>
            </w:r>
            <w:r w:rsidR="00B16F83">
              <w:rPr>
                <w:noProof/>
                <w:webHidden/>
              </w:rPr>
              <w:tab/>
            </w:r>
            <w:r w:rsidR="00B16F83">
              <w:rPr>
                <w:noProof/>
                <w:webHidden/>
              </w:rPr>
              <w:fldChar w:fldCharType="begin"/>
            </w:r>
            <w:r w:rsidR="00B16F83">
              <w:rPr>
                <w:noProof/>
                <w:webHidden/>
              </w:rPr>
              <w:instrText xml:space="preserve"> PAGEREF _Toc66486220 \h </w:instrText>
            </w:r>
            <w:r w:rsidR="00B16F83">
              <w:rPr>
                <w:noProof/>
                <w:webHidden/>
              </w:rPr>
            </w:r>
            <w:r w:rsidR="00B16F83">
              <w:rPr>
                <w:noProof/>
                <w:webHidden/>
              </w:rPr>
              <w:fldChar w:fldCharType="separate"/>
            </w:r>
            <w:r w:rsidR="00C72402">
              <w:rPr>
                <w:noProof/>
                <w:webHidden/>
              </w:rPr>
              <w:t>79</w:t>
            </w:r>
            <w:r w:rsidR="00B16F83">
              <w:rPr>
                <w:noProof/>
                <w:webHidden/>
              </w:rPr>
              <w:fldChar w:fldCharType="end"/>
            </w:r>
          </w:hyperlink>
        </w:p>
        <w:p w14:paraId="7A7E0171" w14:textId="79AA2195"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21" w:history="1">
            <w:r w:rsidR="00B16F83" w:rsidRPr="00370EDE">
              <w:rPr>
                <w:rStyle w:val="Hyperlink"/>
                <w:noProof/>
              </w:rPr>
              <w:t>3.1 Abstract</w:t>
            </w:r>
            <w:r w:rsidR="00B16F83">
              <w:rPr>
                <w:noProof/>
                <w:webHidden/>
              </w:rPr>
              <w:tab/>
            </w:r>
            <w:r w:rsidR="00B16F83">
              <w:rPr>
                <w:noProof/>
                <w:webHidden/>
              </w:rPr>
              <w:fldChar w:fldCharType="begin"/>
            </w:r>
            <w:r w:rsidR="00B16F83">
              <w:rPr>
                <w:noProof/>
                <w:webHidden/>
              </w:rPr>
              <w:instrText xml:space="preserve"> PAGEREF _Toc66486221 \h </w:instrText>
            </w:r>
            <w:r w:rsidR="00B16F83">
              <w:rPr>
                <w:noProof/>
                <w:webHidden/>
              </w:rPr>
            </w:r>
            <w:r w:rsidR="00B16F83">
              <w:rPr>
                <w:noProof/>
                <w:webHidden/>
              </w:rPr>
              <w:fldChar w:fldCharType="separate"/>
            </w:r>
            <w:r w:rsidR="00C72402">
              <w:rPr>
                <w:noProof/>
                <w:webHidden/>
              </w:rPr>
              <w:t>81</w:t>
            </w:r>
            <w:r w:rsidR="00B16F83">
              <w:rPr>
                <w:noProof/>
                <w:webHidden/>
              </w:rPr>
              <w:fldChar w:fldCharType="end"/>
            </w:r>
          </w:hyperlink>
        </w:p>
        <w:p w14:paraId="4F0A4309" w14:textId="7203B201"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22" w:history="1">
            <w:r w:rsidR="00B16F83" w:rsidRPr="00370EDE">
              <w:rPr>
                <w:rStyle w:val="Hyperlink"/>
                <w:noProof/>
              </w:rPr>
              <w:t>3.2 Keywords</w:t>
            </w:r>
            <w:r w:rsidR="00B16F83">
              <w:rPr>
                <w:noProof/>
                <w:webHidden/>
              </w:rPr>
              <w:tab/>
            </w:r>
            <w:r w:rsidR="00B16F83">
              <w:rPr>
                <w:noProof/>
                <w:webHidden/>
              </w:rPr>
              <w:fldChar w:fldCharType="begin"/>
            </w:r>
            <w:r w:rsidR="00B16F83">
              <w:rPr>
                <w:noProof/>
                <w:webHidden/>
              </w:rPr>
              <w:instrText xml:space="preserve"> PAGEREF _Toc66486222 \h </w:instrText>
            </w:r>
            <w:r w:rsidR="00B16F83">
              <w:rPr>
                <w:noProof/>
                <w:webHidden/>
              </w:rPr>
            </w:r>
            <w:r w:rsidR="00B16F83">
              <w:rPr>
                <w:noProof/>
                <w:webHidden/>
              </w:rPr>
              <w:fldChar w:fldCharType="separate"/>
            </w:r>
            <w:r w:rsidR="00C72402">
              <w:rPr>
                <w:noProof/>
                <w:webHidden/>
              </w:rPr>
              <w:t>81</w:t>
            </w:r>
            <w:r w:rsidR="00B16F83">
              <w:rPr>
                <w:noProof/>
                <w:webHidden/>
              </w:rPr>
              <w:fldChar w:fldCharType="end"/>
            </w:r>
          </w:hyperlink>
        </w:p>
        <w:p w14:paraId="57BA9B31" w14:textId="7081F4F9"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23" w:history="1">
            <w:r w:rsidR="00B16F83" w:rsidRPr="00370EDE">
              <w:rPr>
                <w:rStyle w:val="Hyperlink"/>
                <w:noProof/>
              </w:rPr>
              <w:t>3.3 Introduction</w:t>
            </w:r>
            <w:r w:rsidR="00B16F83">
              <w:rPr>
                <w:noProof/>
                <w:webHidden/>
              </w:rPr>
              <w:tab/>
            </w:r>
            <w:r w:rsidR="00B16F83">
              <w:rPr>
                <w:noProof/>
                <w:webHidden/>
              </w:rPr>
              <w:fldChar w:fldCharType="begin"/>
            </w:r>
            <w:r w:rsidR="00B16F83">
              <w:rPr>
                <w:noProof/>
                <w:webHidden/>
              </w:rPr>
              <w:instrText xml:space="preserve"> PAGEREF _Toc66486223 \h </w:instrText>
            </w:r>
            <w:r w:rsidR="00B16F83">
              <w:rPr>
                <w:noProof/>
                <w:webHidden/>
              </w:rPr>
            </w:r>
            <w:r w:rsidR="00B16F83">
              <w:rPr>
                <w:noProof/>
                <w:webHidden/>
              </w:rPr>
              <w:fldChar w:fldCharType="separate"/>
            </w:r>
            <w:r w:rsidR="00C72402">
              <w:rPr>
                <w:noProof/>
                <w:webHidden/>
              </w:rPr>
              <w:t>82</w:t>
            </w:r>
            <w:r w:rsidR="00B16F83">
              <w:rPr>
                <w:noProof/>
                <w:webHidden/>
              </w:rPr>
              <w:fldChar w:fldCharType="end"/>
            </w:r>
          </w:hyperlink>
        </w:p>
        <w:p w14:paraId="2CE0885C" w14:textId="46B37224"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24" w:history="1">
            <w:r w:rsidR="00B16F83" w:rsidRPr="00370EDE">
              <w:rPr>
                <w:rStyle w:val="Hyperlink"/>
                <w:noProof/>
              </w:rPr>
              <w:t>3.4 Experimental details and data collection</w:t>
            </w:r>
            <w:r w:rsidR="00B16F83">
              <w:rPr>
                <w:noProof/>
                <w:webHidden/>
              </w:rPr>
              <w:tab/>
            </w:r>
            <w:r w:rsidR="00B16F83">
              <w:rPr>
                <w:noProof/>
                <w:webHidden/>
              </w:rPr>
              <w:fldChar w:fldCharType="begin"/>
            </w:r>
            <w:r w:rsidR="00B16F83">
              <w:rPr>
                <w:noProof/>
                <w:webHidden/>
              </w:rPr>
              <w:instrText xml:space="preserve"> PAGEREF _Toc66486224 \h </w:instrText>
            </w:r>
            <w:r w:rsidR="00B16F83">
              <w:rPr>
                <w:noProof/>
                <w:webHidden/>
              </w:rPr>
            </w:r>
            <w:r w:rsidR="00B16F83">
              <w:rPr>
                <w:noProof/>
                <w:webHidden/>
              </w:rPr>
              <w:fldChar w:fldCharType="separate"/>
            </w:r>
            <w:r w:rsidR="00C72402">
              <w:rPr>
                <w:noProof/>
                <w:webHidden/>
              </w:rPr>
              <w:t>86</w:t>
            </w:r>
            <w:r w:rsidR="00B16F83">
              <w:rPr>
                <w:noProof/>
                <w:webHidden/>
              </w:rPr>
              <w:fldChar w:fldCharType="end"/>
            </w:r>
          </w:hyperlink>
        </w:p>
        <w:p w14:paraId="3CDBF7EE" w14:textId="30B740B1" w:rsidR="00B16F83" w:rsidRDefault="00823777">
          <w:pPr>
            <w:pStyle w:val="TOC3"/>
            <w:tabs>
              <w:tab w:val="right" w:leader="dot" w:pos="9350"/>
            </w:tabs>
            <w:rPr>
              <w:rFonts w:asciiTheme="minorHAnsi" w:eastAsiaTheme="minorEastAsia" w:hAnsiTheme="minorHAnsi" w:cstheme="minorBidi"/>
              <w:noProof/>
              <w:sz w:val="22"/>
              <w:szCs w:val="22"/>
              <w:lang w:bidi="ta-IN"/>
            </w:rPr>
          </w:pPr>
          <w:hyperlink w:anchor="_Toc66486225" w:history="1">
            <w:r w:rsidR="00B16F83" w:rsidRPr="00370EDE">
              <w:rPr>
                <w:rStyle w:val="Hyperlink"/>
                <w:noProof/>
              </w:rPr>
              <w:t>3.4.1 Build details</w:t>
            </w:r>
            <w:r w:rsidR="00B16F83">
              <w:rPr>
                <w:noProof/>
                <w:webHidden/>
              </w:rPr>
              <w:tab/>
            </w:r>
            <w:r w:rsidR="00B16F83">
              <w:rPr>
                <w:noProof/>
                <w:webHidden/>
              </w:rPr>
              <w:fldChar w:fldCharType="begin"/>
            </w:r>
            <w:r w:rsidR="00B16F83">
              <w:rPr>
                <w:noProof/>
                <w:webHidden/>
              </w:rPr>
              <w:instrText xml:space="preserve"> PAGEREF _Toc66486225 \h </w:instrText>
            </w:r>
            <w:r w:rsidR="00B16F83">
              <w:rPr>
                <w:noProof/>
                <w:webHidden/>
              </w:rPr>
            </w:r>
            <w:r w:rsidR="00B16F83">
              <w:rPr>
                <w:noProof/>
                <w:webHidden/>
              </w:rPr>
              <w:fldChar w:fldCharType="separate"/>
            </w:r>
            <w:r w:rsidR="00C72402">
              <w:rPr>
                <w:noProof/>
                <w:webHidden/>
              </w:rPr>
              <w:t>86</w:t>
            </w:r>
            <w:r w:rsidR="00B16F83">
              <w:rPr>
                <w:noProof/>
                <w:webHidden/>
              </w:rPr>
              <w:fldChar w:fldCharType="end"/>
            </w:r>
          </w:hyperlink>
        </w:p>
        <w:p w14:paraId="5DC33C60" w14:textId="1AB01787" w:rsidR="00B16F83" w:rsidRDefault="00823777">
          <w:pPr>
            <w:pStyle w:val="TOC3"/>
            <w:tabs>
              <w:tab w:val="right" w:leader="dot" w:pos="9350"/>
            </w:tabs>
            <w:rPr>
              <w:rFonts w:asciiTheme="minorHAnsi" w:eastAsiaTheme="minorEastAsia" w:hAnsiTheme="minorHAnsi" w:cstheme="minorBidi"/>
              <w:noProof/>
              <w:sz w:val="22"/>
              <w:szCs w:val="22"/>
              <w:lang w:bidi="ta-IN"/>
            </w:rPr>
          </w:pPr>
          <w:hyperlink w:anchor="_Toc66486226" w:history="1">
            <w:r w:rsidR="00B16F83" w:rsidRPr="00370EDE">
              <w:rPr>
                <w:rStyle w:val="Hyperlink"/>
                <w:noProof/>
              </w:rPr>
              <w:t>3.4.2 Data collection details</w:t>
            </w:r>
            <w:r w:rsidR="00B16F83">
              <w:rPr>
                <w:noProof/>
                <w:webHidden/>
              </w:rPr>
              <w:tab/>
            </w:r>
            <w:r w:rsidR="00B16F83">
              <w:rPr>
                <w:noProof/>
                <w:webHidden/>
              </w:rPr>
              <w:fldChar w:fldCharType="begin"/>
            </w:r>
            <w:r w:rsidR="00B16F83">
              <w:rPr>
                <w:noProof/>
                <w:webHidden/>
              </w:rPr>
              <w:instrText xml:space="preserve"> PAGEREF _Toc66486226 \h </w:instrText>
            </w:r>
            <w:r w:rsidR="00B16F83">
              <w:rPr>
                <w:noProof/>
                <w:webHidden/>
              </w:rPr>
            </w:r>
            <w:r w:rsidR="00B16F83">
              <w:rPr>
                <w:noProof/>
                <w:webHidden/>
              </w:rPr>
              <w:fldChar w:fldCharType="separate"/>
            </w:r>
            <w:r w:rsidR="00C72402">
              <w:rPr>
                <w:noProof/>
                <w:webHidden/>
              </w:rPr>
              <w:t>92</w:t>
            </w:r>
            <w:r w:rsidR="00B16F83">
              <w:rPr>
                <w:noProof/>
                <w:webHidden/>
              </w:rPr>
              <w:fldChar w:fldCharType="end"/>
            </w:r>
          </w:hyperlink>
        </w:p>
        <w:p w14:paraId="25F023B1" w14:textId="7B4BA696"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27" w:history="1">
            <w:r w:rsidR="00B16F83" w:rsidRPr="00370EDE">
              <w:rPr>
                <w:rStyle w:val="Hyperlink"/>
                <w:noProof/>
              </w:rPr>
              <w:t>3.5 Similarity analysis methodology</w:t>
            </w:r>
            <w:r w:rsidR="00B16F83">
              <w:rPr>
                <w:noProof/>
                <w:webHidden/>
              </w:rPr>
              <w:tab/>
            </w:r>
            <w:r w:rsidR="00B16F83">
              <w:rPr>
                <w:noProof/>
                <w:webHidden/>
              </w:rPr>
              <w:fldChar w:fldCharType="begin"/>
            </w:r>
            <w:r w:rsidR="00B16F83">
              <w:rPr>
                <w:noProof/>
                <w:webHidden/>
              </w:rPr>
              <w:instrText xml:space="preserve"> PAGEREF _Toc66486227 \h </w:instrText>
            </w:r>
            <w:r w:rsidR="00B16F83">
              <w:rPr>
                <w:noProof/>
                <w:webHidden/>
              </w:rPr>
            </w:r>
            <w:r w:rsidR="00B16F83">
              <w:rPr>
                <w:noProof/>
                <w:webHidden/>
              </w:rPr>
              <w:fldChar w:fldCharType="separate"/>
            </w:r>
            <w:r w:rsidR="00C72402">
              <w:rPr>
                <w:noProof/>
                <w:webHidden/>
              </w:rPr>
              <w:t>94</w:t>
            </w:r>
            <w:r w:rsidR="00B16F83">
              <w:rPr>
                <w:noProof/>
                <w:webHidden/>
              </w:rPr>
              <w:fldChar w:fldCharType="end"/>
            </w:r>
          </w:hyperlink>
        </w:p>
        <w:p w14:paraId="0895F799" w14:textId="3A9C031F" w:rsidR="00B16F83" w:rsidRDefault="00823777">
          <w:pPr>
            <w:pStyle w:val="TOC3"/>
            <w:tabs>
              <w:tab w:val="right" w:leader="dot" w:pos="9350"/>
            </w:tabs>
            <w:rPr>
              <w:rFonts w:asciiTheme="minorHAnsi" w:eastAsiaTheme="minorEastAsia" w:hAnsiTheme="minorHAnsi" w:cstheme="minorBidi"/>
              <w:noProof/>
              <w:sz w:val="22"/>
              <w:szCs w:val="22"/>
              <w:lang w:bidi="ta-IN"/>
            </w:rPr>
          </w:pPr>
          <w:hyperlink w:anchor="_Toc66486228" w:history="1">
            <w:r w:rsidR="00B16F83" w:rsidRPr="00370EDE">
              <w:rPr>
                <w:rStyle w:val="Hyperlink"/>
                <w:noProof/>
              </w:rPr>
              <w:t>3.5.1 Extraction and filtering of data</w:t>
            </w:r>
            <w:r w:rsidR="00B16F83">
              <w:rPr>
                <w:noProof/>
                <w:webHidden/>
              </w:rPr>
              <w:tab/>
            </w:r>
            <w:r w:rsidR="00B16F83">
              <w:rPr>
                <w:noProof/>
                <w:webHidden/>
              </w:rPr>
              <w:fldChar w:fldCharType="begin"/>
            </w:r>
            <w:r w:rsidR="00B16F83">
              <w:rPr>
                <w:noProof/>
                <w:webHidden/>
              </w:rPr>
              <w:instrText xml:space="preserve"> PAGEREF _Toc66486228 \h </w:instrText>
            </w:r>
            <w:r w:rsidR="00B16F83">
              <w:rPr>
                <w:noProof/>
                <w:webHidden/>
              </w:rPr>
            </w:r>
            <w:r w:rsidR="00B16F83">
              <w:rPr>
                <w:noProof/>
                <w:webHidden/>
              </w:rPr>
              <w:fldChar w:fldCharType="separate"/>
            </w:r>
            <w:r w:rsidR="00C72402">
              <w:rPr>
                <w:noProof/>
                <w:webHidden/>
              </w:rPr>
              <w:t>99</w:t>
            </w:r>
            <w:r w:rsidR="00B16F83">
              <w:rPr>
                <w:noProof/>
                <w:webHidden/>
              </w:rPr>
              <w:fldChar w:fldCharType="end"/>
            </w:r>
          </w:hyperlink>
        </w:p>
        <w:p w14:paraId="7C486831" w14:textId="791513F3" w:rsidR="00B16F83" w:rsidRDefault="00823777">
          <w:pPr>
            <w:pStyle w:val="TOC3"/>
            <w:tabs>
              <w:tab w:val="right" w:leader="dot" w:pos="9350"/>
            </w:tabs>
            <w:rPr>
              <w:rFonts w:asciiTheme="minorHAnsi" w:eastAsiaTheme="minorEastAsia" w:hAnsiTheme="minorHAnsi" w:cstheme="minorBidi"/>
              <w:noProof/>
              <w:sz w:val="22"/>
              <w:szCs w:val="22"/>
              <w:lang w:bidi="ta-IN"/>
            </w:rPr>
          </w:pPr>
          <w:hyperlink w:anchor="_Toc66486229" w:history="1">
            <w:r w:rsidR="00B16F83" w:rsidRPr="00370EDE">
              <w:rPr>
                <w:rStyle w:val="Hyperlink"/>
                <w:noProof/>
              </w:rPr>
              <w:t>3.5.2 Down-sampling of pixels for data analysis</w:t>
            </w:r>
            <w:r w:rsidR="00B16F83">
              <w:rPr>
                <w:noProof/>
                <w:webHidden/>
              </w:rPr>
              <w:tab/>
            </w:r>
            <w:r w:rsidR="00B16F83">
              <w:rPr>
                <w:noProof/>
                <w:webHidden/>
              </w:rPr>
              <w:fldChar w:fldCharType="begin"/>
            </w:r>
            <w:r w:rsidR="00B16F83">
              <w:rPr>
                <w:noProof/>
                <w:webHidden/>
              </w:rPr>
              <w:instrText xml:space="preserve"> PAGEREF _Toc66486229 \h </w:instrText>
            </w:r>
            <w:r w:rsidR="00B16F83">
              <w:rPr>
                <w:noProof/>
                <w:webHidden/>
              </w:rPr>
            </w:r>
            <w:r w:rsidR="00B16F83">
              <w:rPr>
                <w:noProof/>
                <w:webHidden/>
              </w:rPr>
              <w:fldChar w:fldCharType="separate"/>
            </w:r>
            <w:r w:rsidR="00C72402">
              <w:rPr>
                <w:noProof/>
                <w:webHidden/>
              </w:rPr>
              <w:t>99</w:t>
            </w:r>
            <w:r w:rsidR="00B16F83">
              <w:rPr>
                <w:noProof/>
                <w:webHidden/>
              </w:rPr>
              <w:fldChar w:fldCharType="end"/>
            </w:r>
          </w:hyperlink>
        </w:p>
        <w:p w14:paraId="00D2282D" w14:textId="1F814C16" w:rsidR="00B16F83" w:rsidRDefault="00823777">
          <w:pPr>
            <w:pStyle w:val="TOC3"/>
            <w:tabs>
              <w:tab w:val="right" w:leader="dot" w:pos="9350"/>
            </w:tabs>
            <w:rPr>
              <w:rFonts w:asciiTheme="minorHAnsi" w:eastAsiaTheme="minorEastAsia" w:hAnsiTheme="minorHAnsi" w:cstheme="minorBidi"/>
              <w:noProof/>
              <w:sz w:val="22"/>
              <w:szCs w:val="22"/>
              <w:lang w:bidi="ta-IN"/>
            </w:rPr>
          </w:pPr>
          <w:hyperlink w:anchor="_Toc66486230" w:history="1">
            <w:r w:rsidR="00B16F83" w:rsidRPr="00370EDE">
              <w:rPr>
                <w:rStyle w:val="Hyperlink"/>
                <w:noProof/>
              </w:rPr>
              <w:t>3.5.3 Similarity analysis based on reference pixels</w:t>
            </w:r>
            <w:r w:rsidR="00B16F83">
              <w:rPr>
                <w:noProof/>
                <w:webHidden/>
              </w:rPr>
              <w:tab/>
            </w:r>
            <w:r w:rsidR="00B16F83">
              <w:rPr>
                <w:noProof/>
                <w:webHidden/>
              </w:rPr>
              <w:fldChar w:fldCharType="begin"/>
            </w:r>
            <w:r w:rsidR="00B16F83">
              <w:rPr>
                <w:noProof/>
                <w:webHidden/>
              </w:rPr>
              <w:instrText xml:space="preserve"> PAGEREF _Toc66486230 \h </w:instrText>
            </w:r>
            <w:r w:rsidR="00B16F83">
              <w:rPr>
                <w:noProof/>
                <w:webHidden/>
              </w:rPr>
            </w:r>
            <w:r w:rsidR="00B16F83">
              <w:rPr>
                <w:noProof/>
                <w:webHidden/>
              </w:rPr>
              <w:fldChar w:fldCharType="separate"/>
            </w:r>
            <w:r w:rsidR="00C72402">
              <w:rPr>
                <w:noProof/>
                <w:webHidden/>
              </w:rPr>
              <w:t>100</w:t>
            </w:r>
            <w:r w:rsidR="00B16F83">
              <w:rPr>
                <w:noProof/>
                <w:webHidden/>
              </w:rPr>
              <w:fldChar w:fldCharType="end"/>
            </w:r>
          </w:hyperlink>
        </w:p>
        <w:p w14:paraId="195BE9F1" w14:textId="36633104" w:rsidR="00B16F83" w:rsidRDefault="00823777">
          <w:pPr>
            <w:pStyle w:val="TOC3"/>
            <w:tabs>
              <w:tab w:val="right" w:leader="dot" w:pos="9350"/>
            </w:tabs>
            <w:rPr>
              <w:rFonts w:asciiTheme="minorHAnsi" w:eastAsiaTheme="minorEastAsia" w:hAnsiTheme="minorHAnsi" w:cstheme="minorBidi"/>
              <w:noProof/>
              <w:sz w:val="22"/>
              <w:szCs w:val="22"/>
              <w:lang w:bidi="ta-IN"/>
            </w:rPr>
          </w:pPr>
          <w:hyperlink w:anchor="_Toc66486231" w:history="1">
            <w:r w:rsidR="00B16F83" w:rsidRPr="00370EDE">
              <w:rPr>
                <w:rStyle w:val="Hyperlink"/>
                <w:noProof/>
              </w:rPr>
              <w:t>3.5.4 Interpreting similarity analysis results</w:t>
            </w:r>
            <w:r w:rsidR="00B16F83">
              <w:rPr>
                <w:noProof/>
                <w:webHidden/>
              </w:rPr>
              <w:tab/>
            </w:r>
            <w:r w:rsidR="00B16F83">
              <w:rPr>
                <w:noProof/>
                <w:webHidden/>
              </w:rPr>
              <w:fldChar w:fldCharType="begin"/>
            </w:r>
            <w:r w:rsidR="00B16F83">
              <w:rPr>
                <w:noProof/>
                <w:webHidden/>
              </w:rPr>
              <w:instrText xml:space="preserve"> PAGEREF _Toc66486231 \h </w:instrText>
            </w:r>
            <w:r w:rsidR="00B16F83">
              <w:rPr>
                <w:noProof/>
                <w:webHidden/>
              </w:rPr>
            </w:r>
            <w:r w:rsidR="00B16F83">
              <w:rPr>
                <w:noProof/>
                <w:webHidden/>
              </w:rPr>
              <w:fldChar w:fldCharType="separate"/>
            </w:r>
            <w:r w:rsidR="00C72402">
              <w:rPr>
                <w:noProof/>
                <w:webHidden/>
              </w:rPr>
              <w:t>102</w:t>
            </w:r>
            <w:r w:rsidR="00B16F83">
              <w:rPr>
                <w:noProof/>
                <w:webHidden/>
              </w:rPr>
              <w:fldChar w:fldCharType="end"/>
            </w:r>
          </w:hyperlink>
        </w:p>
        <w:p w14:paraId="762A80BD" w14:textId="6A0D4695"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32" w:history="1">
            <w:r w:rsidR="00B16F83" w:rsidRPr="00370EDE">
              <w:rPr>
                <w:rStyle w:val="Hyperlink"/>
                <w:noProof/>
              </w:rPr>
              <w:t>3.6 Similarity analysis and associated microstructure results</w:t>
            </w:r>
            <w:r w:rsidR="00B16F83">
              <w:rPr>
                <w:noProof/>
                <w:webHidden/>
              </w:rPr>
              <w:tab/>
            </w:r>
            <w:r w:rsidR="00B16F83">
              <w:rPr>
                <w:noProof/>
                <w:webHidden/>
              </w:rPr>
              <w:fldChar w:fldCharType="begin"/>
            </w:r>
            <w:r w:rsidR="00B16F83">
              <w:rPr>
                <w:noProof/>
                <w:webHidden/>
              </w:rPr>
              <w:instrText xml:space="preserve"> PAGEREF _Toc66486232 \h </w:instrText>
            </w:r>
            <w:r w:rsidR="00B16F83">
              <w:rPr>
                <w:noProof/>
                <w:webHidden/>
              </w:rPr>
            </w:r>
            <w:r w:rsidR="00B16F83">
              <w:rPr>
                <w:noProof/>
                <w:webHidden/>
              </w:rPr>
              <w:fldChar w:fldCharType="separate"/>
            </w:r>
            <w:r w:rsidR="00C72402">
              <w:rPr>
                <w:noProof/>
                <w:webHidden/>
              </w:rPr>
              <w:t>103</w:t>
            </w:r>
            <w:r w:rsidR="00B16F83">
              <w:rPr>
                <w:noProof/>
                <w:webHidden/>
              </w:rPr>
              <w:fldChar w:fldCharType="end"/>
            </w:r>
          </w:hyperlink>
        </w:p>
        <w:p w14:paraId="5799D539" w14:textId="7E78BFF5" w:rsidR="00B16F83" w:rsidRDefault="00823777">
          <w:pPr>
            <w:pStyle w:val="TOC3"/>
            <w:tabs>
              <w:tab w:val="right" w:leader="dot" w:pos="9350"/>
            </w:tabs>
            <w:rPr>
              <w:rFonts w:asciiTheme="minorHAnsi" w:eastAsiaTheme="minorEastAsia" w:hAnsiTheme="minorHAnsi" w:cstheme="minorBidi"/>
              <w:noProof/>
              <w:sz w:val="22"/>
              <w:szCs w:val="22"/>
              <w:lang w:bidi="ta-IN"/>
            </w:rPr>
          </w:pPr>
          <w:hyperlink w:anchor="_Toc66486233" w:history="1">
            <w:r w:rsidR="00B16F83" w:rsidRPr="00370EDE">
              <w:rPr>
                <w:rStyle w:val="Hyperlink"/>
                <w:noProof/>
              </w:rPr>
              <w:t>3.6.1 Similarity analysis results</w:t>
            </w:r>
            <w:r w:rsidR="00B16F83">
              <w:rPr>
                <w:noProof/>
                <w:webHidden/>
              </w:rPr>
              <w:tab/>
            </w:r>
            <w:r w:rsidR="00B16F83">
              <w:rPr>
                <w:noProof/>
                <w:webHidden/>
              </w:rPr>
              <w:fldChar w:fldCharType="begin"/>
            </w:r>
            <w:r w:rsidR="00B16F83">
              <w:rPr>
                <w:noProof/>
                <w:webHidden/>
              </w:rPr>
              <w:instrText xml:space="preserve"> PAGEREF _Toc66486233 \h </w:instrText>
            </w:r>
            <w:r w:rsidR="00B16F83">
              <w:rPr>
                <w:noProof/>
                <w:webHidden/>
              </w:rPr>
            </w:r>
            <w:r w:rsidR="00B16F83">
              <w:rPr>
                <w:noProof/>
                <w:webHidden/>
              </w:rPr>
              <w:fldChar w:fldCharType="separate"/>
            </w:r>
            <w:r w:rsidR="00C72402">
              <w:rPr>
                <w:noProof/>
                <w:webHidden/>
              </w:rPr>
              <w:t>105</w:t>
            </w:r>
            <w:r w:rsidR="00B16F83">
              <w:rPr>
                <w:noProof/>
                <w:webHidden/>
              </w:rPr>
              <w:fldChar w:fldCharType="end"/>
            </w:r>
          </w:hyperlink>
        </w:p>
        <w:p w14:paraId="4395C5FF" w14:textId="4CDABA8F" w:rsidR="00B16F83" w:rsidRDefault="00823777">
          <w:pPr>
            <w:pStyle w:val="TOC3"/>
            <w:tabs>
              <w:tab w:val="right" w:leader="dot" w:pos="9350"/>
            </w:tabs>
            <w:rPr>
              <w:rFonts w:asciiTheme="minorHAnsi" w:eastAsiaTheme="minorEastAsia" w:hAnsiTheme="minorHAnsi" w:cstheme="minorBidi"/>
              <w:noProof/>
              <w:sz w:val="22"/>
              <w:szCs w:val="22"/>
              <w:lang w:bidi="ta-IN"/>
            </w:rPr>
          </w:pPr>
          <w:hyperlink w:anchor="_Toc66486234" w:history="1">
            <w:r w:rsidR="00B16F83" w:rsidRPr="00370EDE">
              <w:rPr>
                <w:rStyle w:val="Hyperlink"/>
                <w:noProof/>
              </w:rPr>
              <w:t>3.6.2 Effect of part geometry on cooling behavior</w:t>
            </w:r>
            <w:r w:rsidR="00B16F83">
              <w:rPr>
                <w:noProof/>
                <w:webHidden/>
              </w:rPr>
              <w:tab/>
            </w:r>
            <w:r w:rsidR="00B16F83">
              <w:rPr>
                <w:noProof/>
                <w:webHidden/>
              </w:rPr>
              <w:fldChar w:fldCharType="begin"/>
            </w:r>
            <w:r w:rsidR="00B16F83">
              <w:rPr>
                <w:noProof/>
                <w:webHidden/>
              </w:rPr>
              <w:instrText xml:space="preserve"> PAGEREF _Toc66486234 \h </w:instrText>
            </w:r>
            <w:r w:rsidR="00B16F83">
              <w:rPr>
                <w:noProof/>
                <w:webHidden/>
              </w:rPr>
            </w:r>
            <w:r w:rsidR="00B16F83">
              <w:rPr>
                <w:noProof/>
                <w:webHidden/>
              </w:rPr>
              <w:fldChar w:fldCharType="separate"/>
            </w:r>
            <w:r w:rsidR="00C72402">
              <w:rPr>
                <w:noProof/>
                <w:webHidden/>
              </w:rPr>
              <w:t>105</w:t>
            </w:r>
            <w:r w:rsidR="00B16F83">
              <w:rPr>
                <w:noProof/>
                <w:webHidden/>
              </w:rPr>
              <w:fldChar w:fldCharType="end"/>
            </w:r>
          </w:hyperlink>
        </w:p>
        <w:p w14:paraId="63D99CC1" w14:textId="27A6DB81" w:rsidR="00B16F83" w:rsidRDefault="00823777">
          <w:pPr>
            <w:pStyle w:val="TOC3"/>
            <w:tabs>
              <w:tab w:val="right" w:leader="dot" w:pos="9350"/>
            </w:tabs>
            <w:rPr>
              <w:rFonts w:asciiTheme="minorHAnsi" w:eastAsiaTheme="minorEastAsia" w:hAnsiTheme="minorHAnsi" w:cstheme="minorBidi"/>
              <w:noProof/>
              <w:sz w:val="22"/>
              <w:szCs w:val="22"/>
              <w:lang w:bidi="ta-IN"/>
            </w:rPr>
          </w:pPr>
          <w:hyperlink w:anchor="_Toc66486235" w:history="1">
            <w:r w:rsidR="00B16F83" w:rsidRPr="00370EDE">
              <w:rPr>
                <w:rStyle w:val="Hyperlink"/>
                <w:noProof/>
              </w:rPr>
              <w:t>3.6.3 Layer 568 in build section 2</w:t>
            </w:r>
            <w:r w:rsidR="00B16F83">
              <w:rPr>
                <w:noProof/>
                <w:webHidden/>
              </w:rPr>
              <w:tab/>
            </w:r>
            <w:r w:rsidR="00B16F83">
              <w:rPr>
                <w:noProof/>
                <w:webHidden/>
              </w:rPr>
              <w:fldChar w:fldCharType="begin"/>
            </w:r>
            <w:r w:rsidR="00B16F83">
              <w:rPr>
                <w:noProof/>
                <w:webHidden/>
              </w:rPr>
              <w:instrText xml:space="preserve"> PAGEREF _Toc66486235 \h </w:instrText>
            </w:r>
            <w:r w:rsidR="00B16F83">
              <w:rPr>
                <w:noProof/>
                <w:webHidden/>
              </w:rPr>
            </w:r>
            <w:r w:rsidR="00B16F83">
              <w:rPr>
                <w:noProof/>
                <w:webHidden/>
              </w:rPr>
              <w:fldChar w:fldCharType="separate"/>
            </w:r>
            <w:r w:rsidR="00C72402">
              <w:rPr>
                <w:noProof/>
                <w:webHidden/>
              </w:rPr>
              <w:t>105</w:t>
            </w:r>
            <w:r w:rsidR="00B16F83">
              <w:rPr>
                <w:noProof/>
                <w:webHidden/>
              </w:rPr>
              <w:fldChar w:fldCharType="end"/>
            </w:r>
          </w:hyperlink>
        </w:p>
        <w:p w14:paraId="2E5F7F24" w14:textId="6F02263D" w:rsidR="00B16F83" w:rsidRDefault="00823777">
          <w:pPr>
            <w:pStyle w:val="TOC3"/>
            <w:tabs>
              <w:tab w:val="right" w:leader="dot" w:pos="9350"/>
            </w:tabs>
            <w:rPr>
              <w:rFonts w:asciiTheme="minorHAnsi" w:eastAsiaTheme="minorEastAsia" w:hAnsiTheme="minorHAnsi" w:cstheme="minorBidi"/>
              <w:noProof/>
              <w:sz w:val="22"/>
              <w:szCs w:val="22"/>
              <w:lang w:bidi="ta-IN"/>
            </w:rPr>
          </w:pPr>
          <w:hyperlink w:anchor="_Toc66486236" w:history="1">
            <w:r w:rsidR="00B16F83" w:rsidRPr="00370EDE">
              <w:rPr>
                <w:rStyle w:val="Hyperlink"/>
                <w:noProof/>
              </w:rPr>
              <w:t>3.6.5 Layer 754 in build section 3</w:t>
            </w:r>
            <w:r w:rsidR="00B16F83">
              <w:rPr>
                <w:noProof/>
                <w:webHidden/>
              </w:rPr>
              <w:tab/>
            </w:r>
            <w:r w:rsidR="00B16F83">
              <w:rPr>
                <w:noProof/>
                <w:webHidden/>
              </w:rPr>
              <w:fldChar w:fldCharType="begin"/>
            </w:r>
            <w:r w:rsidR="00B16F83">
              <w:rPr>
                <w:noProof/>
                <w:webHidden/>
              </w:rPr>
              <w:instrText xml:space="preserve"> PAGEREF _Toc66486236 \h </w:instrText>
            </w:r>
            <w:r w:rsidR="00B16F83">
              <w:rPr>
                <w:noProof/>
                <w:webHidden/>
              </w:rPr>
            </w:r>
            <w:r w:rsidR="00B16F83">
              <w:rPr>
                <w:noProof/>
                <w:webHidden/>
              </w:rPr>
              <w:fldChar w:fldCharType="separate"/>
            </w:r>
            <w:r w:rsidR="00C72402">
              <w:rPr>
                <w:noProof/>
                <w:webHidden/>
              </w:rPr>
              <w:t>108</w:t>
            </w:r>
            <w:r w:rsidR="00B16F83">
              <w:rPr>
                <w:noProof/>
                <w:webHidden/>
              </w:rPr>
              <w:fldChar w:fldCharType="end"/>
            </w:r>
          </w:hyperlink>
        </w:p>
        <w:p w14:paraId="209D588E" w14:textId="52530184" w:rsidR="00B16F83" w:rsidRDefault="00823777">
          <w:pPr>
            <w:pStyle w:val="TOC3"/>
            <w:tabs>
              <w:tab w:val="right" w:leader="dot" w:pos="9350"/>
            </w:tabs>
            <w:rPr>
              <w:rFonts w:asciiTheme="minorHAnsi" w:eastAsiaTheme="minorEastAsia" w:hAnsiTheme="minorHAnsi" w:cstheme="minorBidi"/>
              <w:noProof/>
              <w:sz w:val="22"/>
              <w:szCs w:val="22"/>
              <w:lang w:bidi="ta-IN"/>
            </w:rPr>
          </w:pPr>
          <w:hyperlink w:anchor="_Toc66486237" w:history="1">
            <w:r w:rsidR="00B16F83" w:rsidRPr="00370EDE">
              <w:rPr>
                <w:rStyle w:val="Hyperlink"/>
                <w:noProof/>
              </w:rPr>
              <w:t>3.6.6 Layer 952 in build section 4</w:t>
            </w:r>
            <w:r w:rsidR="00B16F83">
              <w:rPr>
                <w:noProof/>
                <w:webHidden/>
              </w:rPr>
              <w:tab/>
            </w:r>
            <w:r w:rsidR="00B16F83">
              <w:rPr>
                <w:noProof/>
                <w:webHidden/>
              </w:rPr>
              <w:fldChar w:fldCharType="begin"/>
            </w:r>
            <w:r w:rsidR="00B16F83">
              <w:rPr>
                <w:noProof/>
                <w:webHidden/>
              </w:rPr>
              <w:instrText xml:space="preserve"> PAGEREF _Toc66486237 \h </w:instrText>
            </w:r>
            <w:r w:rsidR="00B16F83">
              <w:rPr>
                <w:noProof/>
                <w:webHidden/>
              </w:rPr>
            </w:r>
            <w:r w:rsidR="00B16F83">
              <w:rPr>
                <w:noProof/>
                <w:webHidden/>
              </w:rPr>
              <w:fldChar w:fldCharType="separate"/>
            </w:r>
            <w:r w:rsidR="00C72402">
              <w:rPr>
                <w:noProof/>
                <w:webHidden/>
              </w:rPr>
              <w:t>108</w:t>
            </w:r>
            <w:r w:rsidR="00B16F83">
              <w:rPr>
                <w:noProof/>
                <w:webHidden/>
              </w:rPr>
              <w:fldChar w:fldCharType="end"/>
            </w:r>
          </w:hyperlink>
        </w:p>
        <w:p w14:paraId="4F5AF635" w14:textId="7A4FC6D5" w:rsidR="00B16F83" w:rsidRDefault="00823777">
          <w:pPr>
            <w:pStyle w:val="TOC3"/>
            <w:tabs>
              <w:tab w:val="right" w:leader="dot" w:pos="9350"/>
            </w:tabs>
            <w:rPr>
              <w:rFonts w:asciiTheme="minorHAnsi" w:eastAsiaTheme="minorEastAsia" w:hAnsiTheme="minorHAnsi" w:cstheme="minorBidi"/>
              <w:noProof/>
              <w:sz w:val="22"/>
              <w:szCs w:val="22"/>
              <w:lang w:bidi="ta-IN"/>
            </w:rPr>
          </w:pPr>
          <w:hyperlink w:anchor="_Toc66486238" w:history="1">
            <w:r w:rsidR="00B16F83" w:rsidRPr="00370EDE">
              <w:rPr>
                <w:rStyle w:val="Hyperlink"/>
                <w:rFonts w:asciiTheme="majorHAnsi" w:hAnsiTheme="majorHAnsi"/>
                <w:noProof/>
              </w:rPr>
              <w:t>3.6.9</w:t>
            </w:r>
            <w:r w:rsidR="00B16F83" w:rsidRPr="00370EDE">
              <w:rPr>
                <w:rStyle w:val="Hyperlink"/>
                <w:noProof/>
              </w:rPr>
              <w:t xml:space="preserve"> Observed microstructure corresponding to varying thermal signatures</w:t>
            </w:r>
            <w:r w:rsidR="00B16F83">
              <w:rPr>
                <w:noProof/>
                <w:webHidden/>
              </w:rPr>
              <w:tab/>
            </w:r>
            <w:r w:rsidR="00B16F83">
              <w:rPr>
                <w:noProof/>
                <w:webHidden/>
              </w:rPr>
              <w:fldChar w:fldCharType="begin"/>
            </w:r>
            <w:r w:rsidR="00B16F83">
              <w:rPr>
                <w:noProof/>
                <w:webHidden/>
              </w:rPr>
              <w:instrText xml:space="preserve"> PAGEREF _Toc66486238 \h </w:instrText>
            </w:r>
            <w:r w:rsidR="00B16F83">
              <w:rPr>
                <w:noProof/>
                <w:webHidden/>
              </w:rPr>
            </w:r>
            <w:r w:rsidR="00B16F83">
              <w:rPr>
                <w:noProof/>
                <w:webHidden/>
              </w:rPr>
              <w:fldChar w:fldCharType="separate"/>
            </w:r>
            <w:r w:rsidR="00C72402">
              <w:rPr>
                <w:noProof/>
                <w:webHidden/>
              </w:rPr>
              <w:t>111</w:t>
            </w:r>
            <w:r w:rsidR="00B16F83">
              <w:rPr>
                <w:noProof/>
                <w:webHidden/>
              </w:rPr>
              <w:fldChar w:fldCharType="end"/>
            </w:r>
          </w:hyperlink>
        </w:p>
        <w:p w14:paraId="6FA4390D" w14:textId="4E940A87" w:rsidR="00B16F83" w:rsidRDefault="00823777">
          <w:pPr>
            <w:pStyle w:val="TOC3"/>
            <w:tabs>
              <w:tab w:val="right" w:leader="dot" w:pos="9350"/>
            </w:tabs>
            <w:rPr>
              <w:rFonts w:asciiTheme="minorHAnsi" w:eastAsiaTheme="minorEastAsia" w:hAnsiTheme="minorHAnsi" w:cstheme="minorBidi"/>
              <w:noProof/>
              <w:sz w:val="22"/>
              <w:szCs w:val="22"/>
              <w:lang w:bidi="ta-IN"/>
            </w:rPr>
          </w:pPr>
          <w:hyperlink w:anchor="_Toc66486239" w:history="1">
            <w:r w:rsidR="00B16F83" w:rsidRPr="00370EDE">
              <w:rPr>
                <w:rStyle w:val="Hyperlink"/>
                <w:noProof/>
              </w:rPr>
              <w:t>3.6.10 Anomaly detection using similarity analysis</w:t>
            </w:r>
            <w:r w:rsidR="00B16F83">
              <w:rPr>
                <w:noProof/>
                <w:webHidden/>
              </w:rPr>
              <w:tab/>
            </w:r>
            <w:r w:rsidR="00B16F83">
              <w:rPr>
                <w:noProof/>
                <w:webHidden/>
              </w:rPr>
              <w:fldChar w:fldCharType="begin"/>
            </w:r>
            <w:r w:rsidR="00B16F83">
              <w:rPr>
                <w:noProof/>
                <w:webHidden/>
              </w:rPr>
              <w:instrText xml:space="preserve"> PAGEREF _Toc66486239 \h </w:instrText>
            </w:r>
            <w:r w:rsidR="00B16F83">
              <w:rPr>
                <w:noProof/>
                <w:webHidden/>
              </w:rPr>
            </w:r>
            <w:r w:rsidR="00B16F83">
              <w:rPr>
                <w:noProof/>
                <w:webHidden/>
              </w:rPr>
              <w:fldChar w:fldCharType="separate"/>
            </w:r>
            <w:r w:rsidR="00C72402">
              <w:rPr>
                <w:noProof/>
                <w:webHidden/>
              </w:rPr>
              <w:t>117</w:t>
            </w:r>
            <w:r w:rsidR="00B16F83">
              <w:rPr>
                <w:noProof/>
                <w:webHidden/>
              </w:rPr>
              <w:fldChar w:fldCharType="end"/>
            </w:r>
          </w:hyperlink>
        </w:p>
        <w:p w14:paraId="0A2D93D9" w14:textId="511C810B"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40" w:history="1">
            <w:r w:rsidR="00B16F83" w:rsidRPr="00370EDE">
              <w:rPr>
                <w:rStyle w:val="Hyperlink"/>
                <w:noProof/>
              </w:rPr>
              <w:t>3.8 Conclusions</w:t>
            </w:r>
            <w:r w:rsidR="00B16F83">
              <w:rPr>
                <w:noProof/>
                <w:webHidden/>
              </w:rPr>
              <w:tab/>
            </w:r>
            <w:r w:rsidR="00B16F83">
              <w:rPr>
                <w:noProof/>
                <w:webHidden/>
              </w:rPr>
              <w:fldChar w:fldCharType="begin"/>
            </w:r>
            <w:r w:rsidR="00B16F83">
              <w:rPr>
                <w:noProof/>
                <w:webHidden/>
              </w:rPr>
              <w:instrText xml:space="preserve"> PAGEREF _Toc66486240 \h </w:instrText>
            </w:r>
            <w:r w:rsidR="00B16F83">
              <w:rPr>
                <w:noProof/>
                <w:webHidden/>
              </w:rPr>
            </w:r>
            <w:r w:rsidR="00B16F83">
              <w:rPr>
                <w:noProof/>
                <w:webHidden/>
              </w:rPr>
              <w:fldChar w:fldCharType="separate"/>
            </w:r>
            <w:r w:rsidR="00C72402">
              <w:rPr>
                <w:noProof/>
                <w:webHidden/>
              </w:rPr>
              <w:t>120</w:t>
            </w:r>
            <w:r w:rsidR="00B16F83">
              <w:rPr>
                <w:noProof/>
                <w:webHidden/>
              </w:rPr>
              <w:fldChar w:fldCharType="end"/>
            </w:r>
          </w:hyperlink>
        </w:p>
        <w:p w14:paraId="118DA382" w14:textId="0FE0AFCE"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41" w:history="1">
            <w:r w:rsidR="00B16F83" w:rsidRPr="00370EDE">
              <w:rPr>
                <w:rStyle w:val="Hyperlink"/>
                <w:noProof/>
              </w:rPr>
              <w:t>3.9 Acknowledgements</w:t>
            </w:r>
            <w:r w:rsidR="00B16F83">
              <w:rPr>
                <w:noProof/>
                <w:webHidden/>
              </w:rPr>
              <w:tab/>
            </w:r>
            <w:r w:rsidR="00B16F83">
              <w:rPr>
                <w:noProof/>
                <w:webHidden/>
              </w:rPr>
              <w:fldChar w:fldCharType="begin"/>
            </w:r>
            <w:r w:rsidR="00B16F83">
              <w:rPr>
                <w:noProof/>
                <w:webHidden/>
              </w:rPr>
              <w:instrText xml:space="preserve"> PAGEREF _Toc66486241 \h </w:instrText>
            </w:r>
            <w:r w:rsidR="00B16F83">
              <w:rPr>
                <w:noProof/>
                <w:webHidden/>
              </w:rPr>
            </w:r>
            <w:r w:rsidR="00B16F83">
              <w:rPr>
                <w:noProof/>
                <w:webHidden/>
              </w:rPr>
              <w:fldChar w:fldCharType="separate"/>
            </w:r>
            <w:r w:rsidR="00C72402">
              <w:rPr>
                <w:noProof/>
                <w:webHidden/>
              </w:rPr>
              <w:t>121</w:t>
            </w:r>
            <w:r w:rsidR="00B16F83">
              <w:rPr>
                <w:noProof/>
                <w:webHidden/>
              </w:rPr>
              <w:fldChar w:fldCharType="end"/>
            </w:r>
          </w:hyperlink>
        </w:p>
        <w:p w14:paraId="01C66422" w14:textId="5CFE4B2C"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42" w:history="1">
            <w:r w:rsidR="00B16F83" w:rsidRPr="00370EDE">
              <w:rPr>
                <w:rStyle w:val="Hyperlink"/>
                <w:noProof/>
              </w:rPr>
              <w:t>3.10 Appendix A. Effect of median filter on IR intensity signal</w:t>
            </w:r>
            <w:r w:rsidR="00B16F83">
              <w:rPr>
                <w:noProof/>
                <w:webHidden/>
              </w:rPr>
              <w:tab/>
            </w:r>
            <w:r w:rsidR="00B16F83">
              <w:rPr>
                <w:noProof/>
                <w:webHidden/>
              </w:rPr>
              <w:fldChar w:fldCharType="begin"/>
            </w:r>
            <w:r w:rsidR="00B16F83">
              <w:rPr>
                <w:noProof/>
                <w:webHidden/>
              </w:rPr>
              <w:instrText xml:space="preserve"> PAGEREF _Toc66486242 \h </w:instrText>
            </w:r>
            <w:r w:rsidR="00B16F83">
              <w:rPr>
                <w:noProof/>
                <w:webHidden/>
              </w:rPr>
            </w:r>
            <w:r w:rsidR="00B16F83">
              <w:rPr>
                <w:noProof/>
                <w:webHidden/>
              </w:rPr>
              <w:fldChar w:fldCharType="separate"/>
            </w:r>
            <w:r w:rsidR="00C72402">
              <w:rPr>
                <w:noProof/>
                <w:webHidden/>
              </w:rPr>
              <w:t>122</w:t>
            </w:r>
            <w:r w:rsidR="00B16F83">
              <w:rPr>
                <w:noProof/>
                <w:webHidden/>
              </w:rPr>
              <w:fldChar w:fldCharType="end"/>
            </w:r>
          </w:hyperlink>
        </w:p>
        <w:p w14:paraId="32FC1EC8" w14:textId="09834668"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43" w:history="1">
            <w:r w:rsidR="00B16F83" w:rsidRPr="00370EDE">
              <w:rPr>
                <w:rStyle w:val="Hyperlink"/>
                <w:noProof/>
              </w:rPr>
              <w:t>3.11 Appendix B. Use of moving windows to compute distance using the MASS algorithm</w:t>
            </w:r>
            <w:r w:rsidR="00B16F83">
              <w:rPr>
                <w:noProof/>
                <w:webHidden/>
              </w:rPr>
              <w:tab/>
            </w:r>
            <w:r w:rsidR="00B16F83">
              <w:rPr>
                <w:noProof/>
                <w:webHidden/>
              </w:rPr>
              <w:fldChar w:fldCharType="begin"/>
            </w:r>
            <w:r w:rsidR="00B16F83">
              <w:rPr>
                <w:noProof/>
                <w:webHidden/>
              </w:rPr>
              <w:instrText xml:space="preserve"> PAGEREF _Toc66486243 \h </w:instrText>
            </w:r>
            <w:r w:rsidR="00B16F83">
              <w:rPr>
                <w:noProof/>
                <w:webHidden/>
              </w:rPr>
            </w:r>
            <w:r w:rsidR="00B16F83">
              <w:rPr>
                <w:noProof/>
                <w:webHidden/>
              </w:rPr>
              <w:fldChar w:fldCharType="separate"/>
            </w:r>
            <w:r w:rsidR="00C72402">
              <w:rPr>
                <w:noProof/>
                <w:webHidden/>
              </w:rPr>
              <w:t>124</w:t>
            </w:r>
            <w:r w:rsidR="00B16F83">
              <w:rPr>
                <w:noProof/>
                <w:webHidden/>
              </w:rPr>
              <w:fldChar w:fldCharType="end"/>
            </w:r>
          </w:hyperlink>
        </w:p>
        <w:p w14:paraId="0D359B81" w14:textId="4429CE31"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44" w:history="1">
            <w:r w:rsidR="00B16F83" w:rsidRPr="00370EDE">
              <w:rPr>
                <w:rStyle w:val="Hyperlink"/>
                <w:noProof/>
              </w:rPr>
              <w:t>3.13 Appendix C. Details of computation for similarity analysis</w:t>
            </w:r>
            <w:r w:rsidR="00B16F83">
              <w:rPr>
                <w:noProof/>
                <w:webHidden/>
              </w:rPr>
              <w:tab/>
            </w:r>
            <w:r w:rsidR="00B16F83">
              <w:rPr>
                <w:noProof/>
                <w:webHidden/>
              </w:rPr>
              <w:fldChar w:fldCharType="begin"/>
            </w:r>
            <w:r w:rsidR="00B16F83">
              <w:rPr>
                <w:noProof/>
                <w:webHidden/>
              </w:rPr>
              <w:instrText xml:space="preserve"> PAGEREF _Toc66486244 \h </w:instrText>
            </w:r>
            <w:r w:rsidR="00B16F83">
              <w:rPr>
                <w:noProof/>
                <w:webHidden/>
              </w:rPr>
            </w:r>
            <w:r w:rsidR="00B16F83">
              <w:rPr>
                <w:noProof/>
                <w:webHidden/>
              </w:rPr>
              <w:fldChar w:fldCharType="separate"/>
            </w:r>
            <w:r w:rsidR="00C72402">
              <w:rPr>
                <w:noProof/>
                <w:webHidden/>
              </w:rPr>
              <w:t>126</w:t>
            </w:r>
            <w:r w:rsidR="00B16F83">
              <w:rPr>
                <w:noProof/>
                <w:webHidden/>
              </w:rPr>
              <w:fldChar w:fldCharType="end"/>
            </w:r>
          </w:hyperlink>
        </w:p>
        <w:p w14:paraId="5C9B5ADC" w14:textId="045C53BF"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45" w:history="1">
            <w:r w:rsidR="00B16F83" w:rsidRPr="00370EDE">
              <w:rPr>
                <w:rStyle w:val="Hyperlink"/>
                <w:noProof/>
              </w:rPr>
              <w:t>3.14 Appendix D. Similarity analysis results for section 5 of the build</w:t>
            </w:r>
            <w:r w:rsidR="00B16F83">
              <w:rPr>
                <w:noProof/>
                <w:webHidden/>
              </w:rPr>
              <w:tab/>
            </w:r>
            <w:r w:rsidR="00B16F83">
              <w:rPr>
                <w:noProof/>
                <w:webHidden/>
              </w:rPr>
              <w:fldChar w:fldCharType="begin"/>
            </w:r>
            <w:r w:rsidR="00B16F83">
              <w:rPr>
                <w:noProof/>
                <w:webHidden/>
              </w:rPr>
              <w:instrText xml:space="preserve"> PAGEREF _Toc66486245 \h </w:instrText>
            </w:r>
            <w:r w:rsidR="00B16F83">
              <w:rPr>
                <w:noProof/>
                <w:webHidden/>
              </w:rPr>
            </w:r>
            <w:r w:rsidR="00B16F83">
              <w:rPr>
                <w:noProof/>
                <w:webHidden/>
              </w:rPr>
              <w:fldChar w:fldCharType="separate"/>
            </w:r>
            <w:r w:rsidR="00C72402">
              <w:rPr>
                <w:noProof/>
                <w:webHidden/>
              </w:rPr>
              <w:t>130</w:t>
            </w:r>
            <w:r w:rsidR="00B16F83">
              <w:rPr>
                <w:noProof/>
                <w:webHidden/>
              </w:rPr>
              <w:fldChar w:fldCharType="end"/>
            </w:r>
          </w:hyperlink>
        </w:p>
        <w:p w14:paraId="4EF99033" w14:textId="1D7D0C55"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46" w:history="1">
            <w:r w:rsidR="00B16F83" w:rsidRPr="00370EDE">
              <w:rPr>
                <w:rStyle w:val="Hyperlink"/>
                <w:noProof/>
              </w:rPr>
              <w:t>3.15 Appendix E: Quantitative correlation of IR signature to microstructure</w:t>
            </w:r>
            <w:r w:rsidR="00B16F83">
              <w:rPr>
                <w:noProof/>
                <w:webHidden/>
              </w:rPr>
              <w:tab/>
            </w:r>
            <w:r w:rsidR="00B16F83">
              <w:rPr>
                <w:noProof/>
                <w:webHidden/>
              </w:rPr>
              <w:fldChar w:fldCharType="begin"/>
            </w:r>
            <w:r w:rsidR="00B16F83">
              <w:rPr>
                <w:noProof/>
                <w:webHidden/>
              </w:rPr>
              <w:instrText xml:space="preserve"> PAGEREF _Toc66486246 \h </w:instrText>
            </w:r>
            <w:r w:rsidR="00B16F83">
              <w:rPr>
                <w:noProof/>
                <w:webHidden/>
              </w:rPr>
            </w:r>
            <w:r w:rsidR="00B16F83">
              <w:rPr>
                <w:noProof/>
                <w:webHidden/>
              </w:rPr>
              <w:fldChar w:fldCharType="separate"/>
            </w:r>
            <w:r w:rsidR="00C72402">
              <w:rPr>
                <w:noProof/>
                <w:webHidden/>
              </w:rPr>
              <w:t>130</w:t>
            </w:r>
            <w:r w:rsidR="00B16F83">
              <w:rPr>
                <w:noProof/>
                <w:webHidden/>
              </w:rPr>
              <w:fldChar w:fldCharType="end"/>
            </w:r>
          </w:hyperlink>
        </w:p>
        <w:p w14:paraId="571DCC0B" w14:textId="27A6695C" w:rsidR="00B16F83" w:rsidRDefault="00823777">
          <w:pPr>
            <w:pStyle w:val="TOC1"/>
            <w:rPr>
              <w:rFonts w:asciiTheme="minorHAnsi" w:eastAsiaTheme="minorEastAsia" w:hAnsiTheme="minorHAnsi" w:cstheme="minorBidi"/>
              <w:noProof/>
              <w:sz w:val="22"/>
              <w:szCs w:val="22"/>
              <w:lang w:bidi="ta-IN"/>
            </w:rPr>
          </w:pPr>
          <w:hyperlink w:anchor="_Toc66486247" w:history="1">
            <w:r w:rsidR="00B16F83" w:rsidRPr="00370EDE">
              <w:rPr>
                <w:rStyle w:val="Hyperlink"/>
                <w:noProof/>
              </w:rPr>
              <w:t>Chapter 4</w:t>
            </w:r>
            <w:r w:rsidR="00B16F83">
              <w:rPr>
                <w:noProof/>
                <w:webHidden/>
              </w:rPr>
              <w:tab/>
            </w:r>
            <w:r w:rsidR="00B16F83">
              <w:rPr>
                <w:noProof/>
                <w:webHidden/>
              </w:rPr>
              <w:fldChar w:fldCharType="begin"/>
            </w:r>
            <w:r w:rsidR="00B16F83">
              <w:rPr>
                <w:noProof/>
                <w:webHidden/>
              </w:rPr>
              <w:instrText xml:space="preserve"> PAGEREF _Toc66486247 \h </w:instrText>
            </w:r>
            <w:r w:rsidR="00B16F83">
              <w:rPr>
                <w:noProof/>
                <w:webHidden/>
              </w:rPr>
            </w:r>
            <w:r w:rsidR="00B16F83">
              <w:rPr>
                <w:noProof/>
                <w:webHidden/>
              </w:rPr>
              <w:fldChar w:fldCharType="separate"/>
            </w:r>
            <w:r w:rsidR="00C72402">
              <w:rPr>
                <w:noProof/>
                <w:webHidden/>
              </w:rPr>
              <w:t>137</w:t>
            </w:r>
            <w:r w:rsidR="00B16F83">
              <w:rPr>
                <w:noProof/>
                <w:webHidden/>
              </w:rPr>
              <w:fldChar w:fldCharType="end"/>
            </w:r>
          </w:hyperlink>
        </w:p>
        <w:p w14:paraId="2D29A1D5" w14:textId="3B5D2CF0" w:rsidR="00B16F83" w:rsidRDefault="00823777">
          <w:pPr>
            <w:pStyle w:val="TOC1"/>
            <w:rPr>
              <w:rFonts w:asciiTheme="minorHAnsi" w:eastAsiaTheme="minorEastAsia" w:hAnsiTheme="minorHAnsi" w:cstheme="minorBidi"/>
              <w:noProof/>
              <w:sz w:val="22"/>
              <w:szCs w:val="22"/>
              <w:lang w:bidi="ta-IN"/>
            </w:rPr>
          </w:pPr>
          <w:hyperlink w:anchor="_Toc66486248" w:history="1">
            <w:r w:rsidR="00B16F83" w:rsidRPr="00370EDE">
              <w:rPr>
                <w:rStyle w:val="Hyperlink"/>
                <w:noProof/>
              </w:rPr>
              <w:t>VALIDATION OF SIMILARITY ANALYSIS USING TI-6AL-4V LATTICE STRUCTURES</w:t>
            </w:r>
            <w:r w:rsidR="00B16F83">
              <w:rPr>
                <w:noProof/>
                <w:webHidden/>
              </w:rPr>
              <w:tab/>
            </w:r>
            <w:r w:rsidR="00B16F83">
              <w:rPr>
                <w:noProof/>
                <w:webHidden/>
              </w:rPr>
              <w:fldChar w:fldCharType="begin"/>
            </w:r>
            <w:r w:rsidR="00B16F83">
              <w:rPr>
                <w:noProof/>
                <w:webHidden/>
              </w:rPr>
              <w:instrText xml:space="preserve"> PAGEREF _Toc66486248 \h </w:instrText>
            </w:r>
            <w:r w:rsidR="00B16F83">
              <w:rPr>
                <w:noProof/>
                <w:webHidden/>
              </w:rPr>
            </w:r>
            <w:r w:rsidR="00B16F83">
              <w:rPr>
                <w:noProof/>
                <w:webHidden/>
              </w:rPr>
              <w:fldChar w:fldCharType="separate"/>
            </w:r>
            <w:r w:rsidR="00C72402">
              <w:rPr>
                <w:noProof/>
                <w:webHidden/>
              </w:rPr>
              <w:t>137</w:t>
            </w:r>
            <w:r w:rsidR="00B16F83">
              <w:rPr>
                <w:noProof/>
                <w:webHidden/>
              </w:rPr>
              <w:fldChar w:fldCharType="end"/>
            </w:r>
          </w:hyperlink>
        </w:p>
        <w:p w14:paraId="31322812" w14:textId="7100DEEA"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49" w:history="1">
            <w:r w:rsidR="00B16F83" w:rsidRPr="00370EDE">
              <w:rPr>
                <w:rStyle w:val="Hyperlink"/>
                <w:noProof/>
              </w:rPr>
              <w:t>4.1 Introduction</w:t>
            </w:r>
            <w:r w:rsidR="00B16F83">
              <w:rPr>
                <w:noProof/>
                <w:webHidden/>
              </w:rPr>
              <w:tab/>
            </w:r>
            <w:r w:rsidR="00B16F83">
              <w:rPr>
                <w:noProof/>
                <w:webHidden/>
              </w:rPr>
              <w:fldChar w:fldCharType="begin"/>
            </w:r>
            <w:r w:rsidR="00B16F83">
              <w:rPr>
                <w:noProof/>
                <w:webHidden/>
              </w:rPr>
              <w:instrText xml:space="preserve"> PAGEREF _Toc66486249 \h </w:instrText>
            </w:r>
            <w:r w:rsidR="00B16F83">
              <w:rPr>
                <w:noProof/>
                <w:webHidden/>
              </w:rPr>
            </w:r>
            <w:r w:rsidR="00B16F83">
              <w:rPr>
                <w:noProof/>
                <w:webHidden/>
              </w:rPr>
              <w:fldChar w:fldCharType="separate"/>
            </w:r>
            <w:r w:rsidR="00C72402">
              <w:rPr>
                <w:noProof/>
                <w:webHidden/>
              </w:rPr>
              <w:t>138</w:t>
            </w:r>
            <w:r w:rsidR="00B16F83">
              <w:rPr>
                <w:noProof/>
                <w:webHidden/>
              </w:rPr>
              <w:fldChar w:fldCharType="end"/>
            </w:r>
          </w:hyperlink>
        </w:p>
        <w:p w14:paraId="6C37FD26" w14:textId="1D749207"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50" w:history="1">
            <w:r w:rsidR="00B16F83" w:rsidRPr="00370EDE">
              <w:rPr>
                <w:rStyle w:val="Hyperlink"/>
                <w:noProof/>
              </w:rPr>
              <w:t>4.2 Build geometry and imaging details</w:t>
            </w:r>
            <w:r w:rsidR="00B16F83">
              <w:rPr>
                <w:noProof/>
                <w:webHidden/>
              </w:rPr>
              <w:tab/>
            </w:r>
            <w:r w:rsidR="00B16F83">
              <w:rPr>
                <w:noProof/>
                <w:webHidden/>
              </w:rPr>
              <w:fldChar w:fldCharType="begin"/>
            </w:r>
            <w:r w:rsidR="00B16F83">
              <w:rPr>
                <w:noProof/>
                <w:webHidden/>
              </w:rPr>
              <w:instrText xml:space="preserve"> PAGEREF _Toc66486250 \h </w:instrText>
            </w:r>
            <w:r w:rsidR="00B16F83">
              <w:rPr>
                <w:noProof/>
                <w:webHidden/>
              </w:rPr>
            </w:r>
            <w:r w:rsidR="00B16F83">
              <w:rPr>
                <w:noProof/>
                <w:webHidden/>
              </w:rPr>
              <w:fldChar w:fldCharType="separate"/>
            </w:r>
            <w:r w:rsidR="00C72402">
              <w:rPr>
                <w:noProof/>
                <w:webHidden/>
              </w:rPr>
              <w:t>142</w:t>
            </w:r>
            <w:r w:rsidR="00B16F83">
              <w:rPr>
                <w:noProof/>
                <w:webHidden/>
              </w:rPr>
              <w:fldChar w:fldCharType="end"/>
            </w:r>
          </w:hyperlink>
        </w:p>
        <w:p w14:paraId="3AF78700" w14:textId="1C635F5F"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51" w:history="1">
            <w:r w:rsidR="00B16F83" w:rsidRPr="00370EDE">
              <w:rPr>
                <w:rStyle w:val="Hyperlink"/>
                <w:noProof/>
              </w:rPr>
              <w:t>4.3 Similarity analysis of thermal signatures in lattice cubes</w:t>
            </w:r>
            <w:r w:rsidR="00B16F83">
              <w:rPr>
                <w:noProof/>
                <w:webHidden/>
              </w:rPr>
              <w:tab/>
            </w:r>
            <w:r w:rsidR="00B16F83">
              <w:rPr>
                <w:noProof/>
                <w:webHidden/>
              </w:rPr>
              <w:fldChar w:fldCharType="begin"/>
            </w:r>
            <w:r w:rsidR="00B16F83">
              <w:rPr>
                <w:noProof/>
                <w:webHidden/>
              </w:rPr>
              <w:instrText xml:space="preserve"> PAGEREF _Toc66486251 \h </w:instrText>
            </w:r>
            <w:r w:rsidR="00B16F83">
              <w:rPr>
                <w:noProof/>
                <w:webHidden/>
              </w:rPr>
            </w:r>
            <w:r w:rsidR="00B16F83">
              <w:rPr>
                <w:noProof/>
                <w:webHidden/>
              </w:rPr>
              <w:fldChar w:fldCharType="separate"/>
            </w:r>
            <w:r w:rsidR="00C72402">
              <w:rPr>
                <w:noProof/>
                <w:webHidden/>
              </w:rPr>
              <w:t>150</w:t>
            </w:r>
            <w:r w:rsidR="00B16F83">
              <w:rPr>
                <w:noProof/>
                <w:webHidden/>
              </w:rPr>
              <w:fldChar w:fldCharType="end"/>
            </w:r>
          </w:hyperlink>
        </w:p>
        <w:p w14:paraId="4502EFEE" w14:textId="7FA05769" w:rsidR="00B16F83" w:rsidRDefault="00823777">
          <w:pPr>
            <w:pStyle w:val="TOC3"/>
            <w:tabs>
              <w:tab w:val="right" w:leader="dot" w:pos="9350"/>
            </w:tabs>
            <w:rPr>
              <w:rFonts w:asciiTheme="minorHAnsi" w:eastAsiaTheme="minorEastAsia" w:hAnsiTheme="minorHAnsi" w:cstheme="minorBidi"/>
              <w:noProof/>
              <w:sz w:val="22"/>
              <w:szCs w:val="22"/>
              <w:lang w:bidi="ta-IN"/>
            </w:rPr>
          </w:pPr>
          <w:hyperlink w:anchor="_Toc66486252" w:history="1">
            <w:r w:rsidR="00B16F83" w:rsidRPr="00370EDE">
              <w:rPr>
                <w:rStyle w:val="Hyperlink"/>
                <w:noProof/>
              </w:rPr>
              <w:t>4.3.1 Similarity analysis of pixels in a few nodes</w:t>
            </w:r>
            <w:r w:rsidR="00B16F83">
              <w:rPr>
                <w:noProof/>
                <w:webHidden/>
              </w:rPr>
              <w:tab/>
            </w:r>
            <w:r w:rsidR="00B16F83">
              <w:rPr>
                <w:noProof/>
                <w:webHidden/>
              </w:rPr>
              <w:fldChar w:fldCharType="begin"/>
            </w:r>
            <w:r w:rsidR="00B16F83">
              <w:rPr>
                <w:noProof/>
                <w:webHidden/>
              </w:rPr>
              <w:instrText xml:space="preserve"> PAGEREF _Toc66486252 \h </w:instrText>
            </w:r>
            <w:r w:rsidR="00B16F83">
              <w:rPr>
                <w:noProof/>
                <w:webHidden/>
              </w:rPr>
            </w:r>
            <w:r w:rsidR="00B16F83">
              <w:rPr>
                <w:noProof/>
                <w:webHidden/>
              </w:rPr>
              <w:fldChar w:fldCharType="separate"/>
            </w:r>
            <w:r w:rsidR="00C72402">
              <w:rPr>
                <w:noProof/>
                <w:webHidden/>
              </w:rPr>
              <w:t>152</w:t>
            </w:r>
            <w:r w:rsidR="00B16F83">
              <w:rPr>
                <w:noProof/>
                <w:webHidden/>
              </w:rPr>
              <w:fldChar w:fldCharType="end"/>
            </w:r>
          </w:hyperlink>
        </w:p>
        <w:p w14:paraId="1CBB4AA4" w14:textId="347DFB14"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53" w:history="1">
            <w:r w:rsidR="00B16F83" w:rsidRPr="00370EDE">
              <w:rPr>
                <w:rStyle w:val="Hyperlink"/>
                <w:noProof/>
              </w:rPr>
              <w:t>4.4 Effect of nodal connectivity on thermal signatures</w:t>
            </w:r>
            <w:r w:rsidR="00B16F83">
              <w:rPr>
                <w:noProof/>
                <w:webHidden/>
              </w:rPr>
              <w:tab/>
            </w:r>
            <w:r w:rsidR="00B16F83">
              <w:rPr>
                <w:noProof/>
                <w:webHidden/>
              </w:rPr>
              <w:fldChar w:fldCharType="begin"/>
            </w:r>
            <w:r w:rsidR="00B16F83">
              <w:rPr>
                <w:noProof/>
                <w:webHidden/>
              </w:rPr>
              <w:instrText xml:space="preserve"> PAGEREF _Toc66486253 \h </w:instrText>
            </w:r>
            <w:r w:rsidR="00B16F83">
              <w:rPr>
                <w:noProof/>
                <w:webHidden/>
              </w:rPr>
            </w:r>
            <w:r w:rsidR="00B16F83">
              <w:rPr>
                <w:noProof/>
                <w:webHidden/>
              </w:rPr>
              <w:fldChar w:fldCharType="separate"/>
            </w:r>
            <w:r w:rsidR="00C72402">
              <w:rPr>
                <w:noProof/>
                <w:webHidden/>
              </w:rPr>
              <w:t>155</w:t>
            </w:r>
            <w:r w:rsidR="00B16F83">
              <w:rPr>
                <w:noProof/>
                <w:webHidden/>
              </w:rPr>
              <w:fldChar w:fldCharType="end"/>
            </w:r>
          </w:hyperlink>
        </w:p>
        <w:p w14:paraId="582B2C80" w14:textId="498C569C"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54" w:history="1">
            <w:r w:rsidR="00B16F83" w:rsidRPr="00370EDE">
              <w:rPr>
                <w:rStyle w:val="Hyperlink"/>
                <w:noProof/>
              </w:rPr>
              <w:t>4.5 Effect of inert gas on thermal signatures</w:t>
            </w:r>
            <w:r w:rsidR="00B16F83">
              <w:rPr>
                <w:noProof/>
                <w:webHidden/>
              </w:rPr>
              <w:tab/>
            </w:r>
            <w:r w:rsidR="00B16F83">
              <w:rPr>
                <w:noProof/>
                <w:webHidden/>
              </w:rPr>
              <w:fldChar w:fldCharType="begin"/>
            </w:r>
            <w:r w:rsidR="00B16F83">
              <w:rPr>
                <w:noProof/>
                <w:webHidden/>
              </w:rPr>
              <w:instrText xml:space="preserve"> PAGEREF _Toc66486254 \h </w:instrText>
            </w:r>
            <w:r w:rsidR="00B16F83">
              <w:rPr>
                <w:noProof/>
                <w:webHidden/>
              </w:rPr>
            </w:r>
            <w:r w:rsidR="00B16F83">
              <w:rPr>
                <w:noProof/>
                <w:webHidden/>
              </w:rPr>
              <w:fldChar w:fldCharType="separate"/>
            </w:r>
            <w:r w:rsidR="00C72402">
              <w:rPr>
                <w:noProof/>
                <w:webHidden/>
              </w:rPr>
              <w:t>160</w:t>
            </w:r>
            <w:r w:rsidR="00B16F83">
              <w:rPr>
                <w:noProof/>
                <w:webHidden/>
              </w:rPr>
              <w:fldChar w:fldCharType="end"/>
            </w:r>
          </w:hyperlink>
        </w:p>
        <w:p w14:paraId="0B5709D0" w14:textId="5A798372" w:rsidR="00B16F83" w:rsidRDefault="00823777">
          <w:pPr>
            <w:pStyle w:val="TOC3"/>
            <w:tabs>
              <w:tab w:val="right" w:leader="dot" w:pos="9350"/>
            </w:tabs>
            <w:rPr>
              <w:rFonts w:asciiTheme="minorHAnsi" w:eastAsiaTheme="minorEastAsia" w:hAnsiTheme="minorHAnsi" w:cstheme="minorBidi"/>
              <w:noProof/>
              <w:sz w:val="22"/>
              <w:szCs w:val="22"/>
              <w:lang w:bidi="ta-IN"/>
            </w:rPr>
          </w:pPr>
          <w:hyperlink w:anchor="_Toc66486255" w:history="1">
            <w:r w:rsidR="00B16F83" w:rsidRPr="00370EDE">
              <w:rPr>
                <w:rStyle w:val="Hyperlink"/>
                <w:noProof/>
              </w:rPr>
              <w:t>4.5.1 Differences in mass of identically printed cubes</w:t>
            </w:r>
            <w:r w:rsidR="00B16F83">
              <w:rPr>
                <w:noProof/>
                <w:webHidden/>
              </w:rPr>
              <w:tab/>
            </w:r>
            <w:r w:rsidR="00B16F83">
              <w:rPr>
                <w:noProof/>
                <w:webHidden/>
              </w:rPr>
              <w:fldChar w:fldCharType="begin"/>
            </w:r>
            <w:r w:rsidR="00B16F83">
              <w:rPr>
                <w:noProof/>
                <w:webHidden/>
              </w:rPr>
              <w:instrText xml:space="preserve"> PAGEREF _Toc66486255 \h </w:instrText>
            </w:r>
            <w:r w:rsidR="00B16F83">
              <w:rPr>
                <w:noProof/>
                <w:webHidden/>
              </w:rPr>
            </w:r>
            <w:r w:rsidR="00B16F83">
              <w:rPr>
                <w:noProof/>
                <w:webHidden/>
              </w:rPr>
              <w:fldChar w:fldCharType="separate"/>
            </w:r>
            <w:r w:rsidR="00C72402">
              <w:rPr>
                <w:noProof/>
                <w:webHidden/>
              </w:rPr>
              <w:t>160</w:t>
            </w:r>
            <w:r w:rsidR="00B16F83">
              <w:rPr>
                <w:noProof/>
                <w:webHidden/>
              </w:rPr>
              <w:fldChar w:fldCharType="end"/>
            </w:r>
          </w:hyperlink>
        </w:p>
        <w:p w14:paraId="252025D7" w14:textId="62FF583D" w:rsidR="00B16F83" w:rsidRDefault="00823777">
          <w:pPr>
            <w:pStyle w:val="TOC3"/>
            <w:tabs>
              <w:tab w:val="right" w:leader="dot" w:pos="9350"/>
            </w:tabs>
            <w:rPr>
              <w:rFonts w:asciiTheme="minorHAnsi" w:eastAsiaTheme="minorEastAsia" w:hAnsiTheme="minorHAnsi" w:cstheme="minorBidi"/>
              <w:noProof/>
              <w:sz w:val="22"/>
              <w:szCs w:val="22"/>
              <w:lang w:bidi="ta-IN"/>
            </w:rPr>
          </w:pPr>
          <w:hyperlink w:anchor="_Toc66486256" w:history="1">
            <w:r w:rsidR="00B16F83" w:rsidRPr="00370EDE">
              <w:rPr>
                <w:rStyle w:val="Hyperlink"/>
                <w:noProof/>
              </w:rPr>
              <w:t>4.5.2 Comparison of compressive properties of lattice cubes</w:t>
            </w:r>
            <w:r w:rsidR="00B16F83">
              <w:rPr>
                <w:noProof/>
                <w:webHidden/>
              </w:rPr>
              <w:tab/>
            </w:r>
            <w:r w:rsidR="00B16F83">
              <w:rPr>
                <w:noProof/>
                <w:webHidden/>
              </w:rPr>
              <w:fldChar w:fldCharType="begin"/>
            </w:r>
            <w:r w:rsidR="00B16F83">
              <w:rPr>
                <w:noProof/>
                <w:webHidden/>
              </w:rPr>
              <w:instrText xml:space="preserve"> PAGEREF _Toc66486256 \h </w:instrText>
            </w:r>
            <w:r w:rsidR="00B16F83">
              <w:rPr>
                <w:noProof/>
                <w:webHidden/>
              </w:rPr>
            </w:r>
            <w:r w:rsidR="00B16F83">
              <w:rPr>
                <w:noProof/>
                <w:webHidden/>
              </w:rPr>
              <w:fldChar w:fldCharType="separate"/>
            </w:r>
            <w:r w:rsidR="00C72402">
              <w:rPr>
                <w:noProof/>
                <w:webHidden/>
              </w:rPr>
              <w:t>164</w:t>
            </w:r>
            <w:r w:rsidR="00B16F83">
              <w:rPr>
                <w:noProof/>
                <w:webHidden/>
              </w:rPr>
              <w:fldChar w:fldCharType="end"/>
            </w:r>
          </w:hyperlink>
        </w:p>
        <w:p w14:paraId="5D586233" w14:textId="20C9F1C8" w:rsidR="00B16F83" w:rsidRDefault="00823777">
          <w:pPr>
            <w:pStyle w:val="TOC3"/>
            <w:tabs>
              <w:tab w:val="right" w:leader="dot" w:pos="9350"/>
            </w:tabs>
            <w:rPr>
              <w:rFonts w:asciiTheme="minorHAnsi" w:eastAsiaTheme="minorEastAsia" w:hAnsiTheme="minorHAnsi" w:cstheme="minorBidi"/>
              <w:noProof/>
              <w:sz w:val="22"/>
              <w:szCs w:val="22"/>
              <w:lang w:bidi="ta-IN"/>
            </w:rPr>
          </w:pPr>
          <w:hyperlink w:anchor="_Toc66486257" w:history="1">
            <w:r w:rsidR="00B16F83" w:rsidRPr="00370EDE">
              <w:rPr>
                <w:rStyle w:val="Hyperlink"/>
                <w:noProof/>
              </w:rPr>
              <w:t>4.5.3 Differences in thermal signatures due to inert gas</w:t>
            </w:r>
            <w:r w:rsidR="00B16F83">
              <w:rPr>
                <w:noProof/>
                <w:webHidden/>
              </w:rPr>
              <w:tab/>
            </w:r>
            <w:r w:rsidR="00B16F83">
              <w:rPr>
                <w:noProof/>
                <w:webHidden/>
              </w:rPr>
              <w:fldChar w:fldCharType="begin"/>
            </w:r>
            <w:r w:rsidR="00B16F83">
              <w:rPr>
                <w:noProof/>
                <w:webHidden/>
              </w:rPr>
              <w:instrText xml:space="preserve"> PAGEREF _Toc66486257 \h </w:instrText>
            </w:r>
            <w:r w:rsidR="00B16F83">
              <w:rPr>
                <w:noProof/>
                <w:webHidden/>
              </w:rPr>
            </w:r>
            <w:r w:rsidR="00B16F83">
              <w:rPr>
                <w:noProof/>
                <w:webHidden/>
              </w:rPr>
              <w:fldChar w:fldCharType="separate"/>
            </w:r>
            <w:r w:rsidR="00C72402">
              <w:rPr>
                <w:noProof/>
                <w:webHidden/>
              </w:rPr>
              <w:t>168</w:t>
            </w:r>
            <w:r w:rsidR="00B16F83">
              <w:rPr>
                <w:noProof/>
                <w:webHidden/>
              </w:rPr>
              <w:fldChar w:fldCharType="end"/>
            </w:r>
          </w:hyperlink>
        </w:p>
        <w:p w14:paraId="22BC281A" w14:textId="784CE8B4"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58" w:history="1">
            <w:r w:rsidR="00B16F83" w:rsidRPr="00370EDE">
              <w:rPr>
                <w:rStyle w:val="Hyperlink"/>
                <w:noProof/>
              </w:rPr>
              <w:t>4.6 Comparison of microstructure and hardness</w:t>
            </w:r>
            <w:r w:rsidR="00B16F83">
              <w:rPr>
                <w:noProof/>
                <w:webHidden/>
              </w:rPr>
              <w:tab/>
            </w:r>
            <w:r w:rsidR="00B16F83">
              <w:rPr>
                <w:noProof/>
                <w:webHidden/>
              </w:rPr>
              <w:fldChar w:fldCharType="begin"/>
            </w:r>
            <w:r w:rsidR="00B16F83">
              <w:rPr>
                <w:noProof/>
                <w:webHidden/>
              </w:rPr>
              <w:instrText xml:space="preserve"> PAGEREF _Toc66486258 \h </w:instrText>
            </w:r>
            <w:r w:rsidR="00B16F83">
              <w:rPr>
                <w:noProof/>
                <w:webHidden/>
              </w:rPr>
            </w:r>
            <w:r w:rsidR="00B16F83">
              <w:rPr>
                <w:noProof/>
                <w:webHidden/>
              </w:rPr>
              <w:fldChar w:fldCharType="separate"/>
            </w:r>
            <w:r w:rsidR="00C72402">
              <w:rPr>
                <w:noProof/>
                <w:webHidden/>
              </w:rPr>
              <w:t>177</w:t>
            </w:r>
            <w:r w:rsidR="00B16F83">
              <w:rPr>
                <w:noProof/>
                <w:webHidden/>
              </w:rPr>
              <w:fldChar w:fldCharType="end"/>
            </w:r>
          </w:hyperlink>
        </w:p>
        <w:p w14:paraId="275B44AA" w14:textId="3A913E3E"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59" w:history="1">
            <w:r w:rsidR="00B16F83" w:rsidRPr="00370EDE">
              <w:rPr>
                <w:rStyle w:val="Hyperlink"/>
                <w:noProof/>
              </w:rPr>
              <w:t>4.7 Conclusions</w:t>
            </w:r>
            <w:r w:rsidR="00B16F83">
              <w:rPr>
                <w:noProof/>
                <w:webHidden/>
              </w:rPr>
              <w:tab/>
            </w:r>
            <w:r w:rsidR="00B16F83">
              <w:rPr>
                <w:noProof/>
                <w:webHidden/>
              </w:rPr>
              <w:fldChar w:fldCharType="begin"/>
            </w:r>
            <w:r w:rsidR="00B16F83">
              <w:rPr>
                <w:noProof/>
                <w:webHidden/>
              </w:rPr>
              <w:instrText xml:space="preserve"> PAGEREF _Toc66486259 \h </w:instrText>
            </w:r>
            <w:r w:rsidR="00B16F83">
              <w:rPr>
                <w:noProof/>
                <w:webHidden/>
              </w:rPr>
            </w:r>
            <w:r w:rsidR="00B16F83">
              <w:rPr>
                <w:noProof/>
                <w:webHidden/>
              </w:rPr>
              <w:fldChar w:fldCharType="separate"/>
            </w:r>
            <w:r w:rsidR="00C72402">
              <w:rPr>
                <w:noProof/>
                <w:webHidden/>
              </w:rPr>
              <w:t>179</w:t>
            </w:r>
            <w:r w:rsidR="00B16F83">
              <w:rPr>
                <w:noProof/>
                <w:webHidden/>
              </w:rPr>
              <w:fldChar w:fldCharType="end"/>
            </w:r>
          </w:hyperlink>
        </w:p>
        <w:p w14:paraId="7365F1B7" w14:textId="348FA07C"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60" w:history="1">
            <w:r w:rsidR="00B16F83" w:rsidRPr="00370EDE">
              <w:rPr>
                <w:rStyle w:val="Hyperlink"/>
                <w:noProof/>
              </w:rPr>
              <w:t>4.8 Appendix</w:t>
            </w:r>
            <w:r w:rsidR="00B16F83">
              <w:rPr>
                <w:noProof/>
                <w:webHidden/>
              </w:rPr>
              <w:tab/>
            </w:r>
            <w:r w:rsidR="00B16F83">
              <w:rPr>
                <w:noProof/>
                <w:webHidden/>
              </w:rPr>
              <w:fldChar w:fldCharType="begin"/>
            </w:r>
            <w:r w:rsidR="00B16F83">
              <w:rPr>
                <w:noProof/>
                <w:webHidden/>
              </w:rPr>
              <w:instrText xml:space="preserve"> PAGEREF _Toc66486260 \h </w:instrText>
            </w:r>
            <w:r w:rsidR="00B16F83">
              <w:rPr>
                <w:noProof/>
                <w:webHidden/>
              </w:rPr>
            </w:r>
            <w:r w:rsidR="00B16F83">
              <w:rPr>
                <w:noProof/>
                <w:webHidden/>
              </w:rPr>
              <w:fldChar w:fldCharType="separate"/>
            </w:r>
            <w:r w:rsidR="00C72402">
              <w:rPr>
                <w:noProof/>
                <w:webHidden/>
              </w:rPr>
              <w:t>180</w:t>
            </w:r>
            <w:r w:rsidR="00B16F83">
              <w:rPr>
                <w:noProof/>
                <w:webHidden/>
              </w:rPr>
              <w:fldChar w:fldCharType="end"/>
            </w:r>
          </w:hyperlink>
        </w:p>
        <w:p w14:paraId="28F6F005" w14:textId="4B0F4BF3" w:rsidR="00B16F83" w:rsidRDefault="00823777">
          <w:pPr>
            <w:pStyle w:val="TOC3"/>
            <w:tabs>
              <w:tab w:val="right" w:leader="dot" w:pos="9350"/>
            </w:tabs>
            <w:rPr>
              <w:rFonts w:asciiTheme="minorHAnsi" w:eastAsiaTheme="minorEastAsia" w:hAnsiTheme="minorHAnsi" w:cstheme="minorBidi"/>
              <w:noProof/>
              <w:sz w:val="22"/>
              <w:szCs w:val="22"/>
              <w:lang w:bidi="ta-IN"/>
            </w:rPr>
          </w:pPr>
          <w:hyperlink w:anchor="_Toc66486261" w:history="1">
            <w:r w:rsidR="00B16F83" w:rsidRPr="00370EDE">
              <w:rPr>
                <w:rStyle w:val="Hyperlink"/>
                <w:noProof/>
              </w:rPr>
              <w:t>4.8.1 Coarse strut cubes, medium energy input (Argon) vs. high energy input (Helium)—Comparison of layers 130 to 137 in the same nodal plane</w:t>
            </w:r>
            <w:r w:rsidR="00B16F83">
              <w:rPr>
                <w:noProof/>
                <w:webHidden/>
              </w:rPr>
              <w:tab/>
            </w:r>
            <w:r w:rsidR="00B16F83">
              <w:rPr>
                <w:noProof/>
                <w:webHidden/>
              </w:rPr>
              <w:fldChar w:fldCharType="begin"/>
            </w:r>
            <w:r w:rsidR="00B16F83">
              <w:rPr>
                <w:noProof/>
                <w:webHidden/>
              </w:rPr>
              <w:instrText xml:space="preserve"> PAGEREF _Toc66486261 \h </w:instrText>
            </w:r>
            <w:r w:rsidR="00B16F83">
              <w:rPr>
                <w:noProof/>
                <w:webHidden/>
              </w:rPr>
            </w:r>
            <w:r w:rsidR="00B16F83">
              <w:rPr>
                <w:noProof/>
                <w:webHidden/>
              </w:rPr>
              <w:fldChar w:fldCharType="separate"/>
            </w:r>
            <w:r w:rsidR="00C72402">
              <w:rPr>
                <w:noProof/>
                <w:webHidden/>
              </w:rPr>
              <w:t>180</w:t>
            </w:r>
            <w:r w:rsidR="00B16F83">
              <w:rPr>
                <w:noProof/>
                <w:webHidden/>
              </w:rPr>
              <w:fldChar w:fldCharType="end"/>
            </w:r>
          </w:hyperlink>
        </w:p>
        <w:p w14:paraId="2462B115" w14:textId="7CD14C26" w:rsidR="00B16F83" w:rsidRDefault="00823777">
          <w:pPr>
            <w:pStyle w:val="TOC3"/>
            <w:tabs>
              <w:tab w:val="right" w:leader="dot" w:pos="9350"/>
            </w:tabs>
            <w:rPr>
              <w:rFonts w:asciiTheme="minorHAnsi" w:eastAsiaTheme="minorEastAsia" w:hAnsiTheme="minorHAnsi" w:cstheme="minorBidi"/>
              <w:noProof/>
              <w:sz w:val="22"/>
              <w:szCs w:val="22"/>
              <w:lang w:bidi="ta-IN"/>
            </w:rPr>
          </w:pPr>
          <w:hyperlink w:anchor="_Toc66486262" w:history="1">
            <w:r w:rsidR="00B16F83" w:rsidRPr="00370EDE">
              <w:rPr>
                <w:rStyle w:val="Hyperlink"/>
                <w:noProof/>
              </w:rPr>
              <w:t>4.8.2 Fine strut cubes, medium energy input (Argon) vs. high energy input (Helium)—Comparison of layers 130 to 137 in the same nodal plane</w:t>
            </w:r>
            <w:r w:rsidR="00B16F83">
              <w:rPr>
                <w:noProof/>
                <w:webHidden/>
              </w:rPr>
              <w:tab/>
            </w:r>
            <w:r w:rsidR="00B16F83">
              <w:rPr>
                <w:noProof/>
                <w:webHidden/>
              </w:rPr>
              <w:fldChar w:fldCharType="begin"/>
            </w:r>
            <w:r w:rsidR="00B16F83">
              <w:rPr>
                <w:noProof/>
                <w:webHidden/>
              </w:rPr>
              <w:instrText xml:space="preserve"> PAGEREF _Toc66486262 \h </w:instrText>
            </w:r>
            <w:r w:rsidR="00B16F83">
              <w:rPr>
                <w:noProof/>
                <w:webHidden/>
              </w:rPr>
            </w:r>
            <w:r w:rsidR="00B16F83">
              <w:rPr>
                <w:noProof/>
                <w:webHidden/>
              </w:rPr>
              <w:fldChar w:fldCharType="separate"/>
            </w:r>
            <w:r w:rsidR="00C72402">
              <w:rPr>
                <w:noProof/>
                <w:webHidden/>
              </w:rPr>
              <w:t>183</w:t>
            </w:r>
            <w:r w:rsidR="00B16F83">
              <w:rPr>
                <w:noProof/>
                <w:webHidden/>
              </w:rPr>
              <w:fldChar w:fldCharType="end"/>
            </w:r>
          </w:hyperlink>
        </w:p>
        <w:p w14:paraId="79302E1E" w14:textId="71F0A63F" w:rsidR="00B16F83" w:rsidRDefault="00823777">
          <w:pPr>
            <w:pStyle w:val="TOC1"/>
            <w:rPr>
              <w:rFonts w:asciiTheme="minorHAnsi" w:eastAsiaTheme="minorEastAsia" w:hAnsiTheme="minorHAnsi" w:cstheme="minorBidi"/>
              <w:noProof/>
              <w:sz w:val="22"/>
              <w:szCs w:val="22"/>
              <w:lang w:bidi="ta-IN"/>
            </w:rPr>
          </w:pPr>
          <w:hyperlink w:anchor="_Toc66486263" w:history="1">
            <w:r w:rsidR="00B16F83" w:rsidRPr="00370EDE">
              <w:rPr>
                <w:rStyle w:val="Hyperlink"/>
                <w:noProof/>
              </w:rPr>
              <w:t>Chapter 5</w:t>
            </w:r>
            <w:r w:rsidR="00B16F83">
              <w:rPr>
                <w:noProof/>
                <w:webHidden/>
              </w:rPr>
              <w:tab/>
            </w:r>
            <w:r w:rsidR="00B16F83">
              <w:rPr>
                <w:noProof/>
                <w:webHidden/>
              </w:rPr>
              <w:fldChar w:fldCharType="begin"/>
            </w:r>
            <w:r w:rsidR="00B16F83">
              <w:rPr>
                <w:noProof/>
                <w:webHidden/>
              </w:rPr>
              <w:instrText xml:space="preserve"> PAGEREF _Toc66486263 \h </w:instrText>
            </w:r>
            <w:r w:rsidR="00B16F83">
              <w:rPr>
                <w:noProof/>
                <w:webHidden/>
              </w:rPr>
            </w:r>
            <w:r w:rsidR="00B16F83">
              <w:rPr>
                <w:noProof/>
                <w:webHidden/>
              </w:rPr>
              <w:fldChar w:fldCharType="separate"/>
            </w:r>
            <w:r w:rsidR="00C72402">
              <w:rPr>
                <w:noProof/>
                <w:webHidden/>
              </w:rPr>
              <w:t>187</w:t>
            </w:r>
            <w:r w:rsidR="00B16F83">
              <w:rPr>
                <w:noProof/>
                <w:webHidden/>
              </w:rPr>
              <w:fldChar w:fldCharType="end"/>
            </w:r>
          </w:hyperlink>
        </w:p>
        <w:p w14:paraId="48663DA4" w14:textId="3DC631D6" w:rsidR="00B16F83" w:rsidRDefault="00823777">
          <w:pPr>
            <w:pStyle w:val="TOC1"/>
            <w:rPr>
              <w:rFonts w:asciiTheme="minorHAnsi" w:eastAsiaTheme="minorEastAsia" w:hAnsiTheme="minorHAnsi" w:cstheme="minorBidi"/>
              <w:noProof/>
              <w:sz w:val="22"/>
              <w:szCs w:val="22"/>
              <w:lang w:bidi="ta-IN"/>
            </w:rPr>
          </w:pPr>
          <w:hyperlink w:anchor="_Toc66486264" w:history="1">
            <w:r w:rsidR="00B16F83" w:rsidRPr="00370EDE">
              <w:rPr>
                <w:rStyle w:val="Hyperlink"/>
                <w:noProof/>
              </w:rPr>
              <w:t>FUTURE WORK</w:t>
            </w:r>
            <w:r w:rsidR="00B16F83">
              <w:rPr>
                <w:noProof/>
                <w:webHidden/>
              </w:rPr>
              <w:tab/>
            </w:r>
            <w:r w:rsidR="00B16F83">
              <w:rPr>
                <w:noProof/>
                <w:webHidden/>
              </w:rPr>
              <w:fldChar w:fldCharType="begin"/>
            </w:r>
            <w:r w:rsidR="00B16F83">
              <w:rPr>
                <w:noProof/>
                <w:webHidden/>
              </w:rPr>
              <w:instrText xml:space="preserve"> PAGEREF _Toc66486264 \h </w:instrText>
            </w:r>
            <w:r w:rsidR="00B16F83">
              <w:rPr>
                <w:noProof/>
                <w:webHidden/>
              </w:rPr>
            </w:r>
            <w:r w:rsidR="00B16F83">
              <w:rPr>
                <w:noProof/>
                <w:webHidden/>
              </w:rPr>
              <w:fldChar w:fldCharType="separate"/>
            </w:r>
            <w:r w:rsidR="00C72402">
              <w:rPr>
                <w:noProof/>
                <w:webHidden/>
              </w:rPr>
              <w:t>187</w:t>
            </w:r>
            <w:r w:rsidR="00B16F83">
              <w:rPr>
                <w:noProof/>
                <w:webHidden/>
              </w:rPr>
              <w:fldChar w:fldCharType="end"/>
            </w:r>
          </w:hyperlink>
        </w:p>
        <w:p w14:paraId="1557A974" w14:textId="04823BF0"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65" w:history="1">
            <w:r w:rsidR="00B16F83" w:rsidRPr="00370EDE">
              <w:rPr>
                <w:rStyle w:val="Hyperlink"/>
                <w:noProof/>
              </w:rPr>
              <w:t>5.1 Matrix profile analysis for study of thermal signatures</w:t>
            </w:r>
            <w:r w:rsidR="00B16F83">
              <w:rPr>
                <w:noProof/>
                <w:webHidden/>
              </w:rPr>
              <w:tab/>
            </w:r>
            <w:r w:rsidR="00B16F83">
              <w:rPr>
                <w:noProof/>
                <w:webHidden/>
              </w:rPr>
              <w:fldChar w:fldCharType="begin"/>
            </w:r>
            <w:r w:rsidR="00B16F83">
              <w:rPr>
                <w:noProof/>
                <w:webHidden/>
              </w:rPr>
              <w:instrText xml:space="preserve"> PAGEREF _Toc66486265 \h </w:instrText>
            </w:r>
            <w:r w:rsidR="00B16F83">
              <w:rPr>
                <w:noProof/>
                <w:webHidden/>
              </w:rPr>
            </w:r>
            <w:r w:rsidR="00B16F83">
              <w:rPr>
                <w:noProof/>
                <w:webHidden/>
              </w:rPr>
              <w:fldChar w:fldCharType="separate"/>
            </w:r>
            <w:r w:rsidR="00C72402">
              <w:rPr>
                <w:noProof/>
                <w:webHidden/>
              </w:rPr>
              <w:t>188</w:t>
            </w:r>
            <w:r w:rsidR="00B16F83">
              <w:rPr>
                <w:noProof/>
                <w:webHidden/>
              </w:rPr>
              <w:fldChar w:fldCharType="end"/>
            </w:r>
          </w:hyperlink>
        </w:p>
        <w:p w14:paraId="5F0C77B1" w14:textId="69FC1F22"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66" w:history="1">
            <w:r w:rsidR="00B16F83" w:rsidRPr="00370EDE">
              <w:rPr>
                <w:rStyle w:val="Hyperlink"/>
                <w:noProof/>
              </w:rPr>
              <w:t>5.2 Wavelet transform-based analysis of thermal signatures</w:t>
            </w:r>
            <w:r w:rsidR="00B16F83">
              <w:rPr>
                <w:noProof/>
                <w:webHidden/>
              </w:rPr>
              <w:tab/>
            </w:r>
            <w:r w:rsidR="00B16F83">
              <w:rPr>
                <w:noProof/>
                <w:webHidden/>
              </w:rPr>
              <w:fldChar w:fldCharType="begin"/>
            </w:r>
            <w:r w:rsidR="00B16F83">
              <w:rPr>
                <w:noProof/>
                <w:webHidden/>
              </w:rPr>
              <w:instrText xml:space="preserve"> PAGEREF _Toc66486266 \h </w:instrText>
            </w:r>
            <w:r w:rsidR="00B16F83">
              <w:rPr>
                <w:noProof/>
                <w:webHidden/>
              </w:rPr>
            </w:r>
            <w:r w:rsidR="00B16F83">
              <w:rPr>
                <w:noProof/>
                <w:webHidden/>
              </w:rPr>
              <w:fldChar w:fldCharType="separate"/>
            </w:r>
            <w:r w:rsidR="00C72402">
              <w:rPr>
                <w:noProof/>
                <w:webHidden/>
              </w:rPr>
              <w:t>195</w:t>
            </w:r>
            <w:r w:rsidR="00B16F83">
              <w:rPr>
                <w:noProof/>
                <w:webHidden/>
              </w:rPr>
              <w:fldChar w:fldCharType="end"/>
            </w:r>
          </w:hyperlink>
        </w:p>
        <w:p w14:paraId="7C58B61C" w14:textId="1A9DADF3"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67" w:history="1">
            <w:r w:rsidR="00B16F83" w:rsidRPr="00370EDE">
              <w:rPr>
                <w:rStyle w:val="Hyperlink"/>
                <w:noProof/>
              </w:rPr>
              <w:t>5.3 Graph networks for thermal signature analysis</w:t>
            </w:r>
            <w:r w:rsidR="00B16F83">
              <w:rPr>
                <w:noProof/>
                <w:webHidden/>
              </w:rPr>
              <w:tab/>
            </w:r>
            <w:r w:rsidR="00B16F83">
              <w:rPr>
                <w:noProof/>
                <w:webHidden/>
              </w:rPr>
              <w:fldChar w:fldCharType="begin"/>
            </w:r>
            <w:r w:rsidR="00B16F83">
              <w:rPr>
                <w:noProof/>
                <w:webHidden/>
              </w:rPr>
              <w:instrText xml:space="preserve"> PAGEREF _Toc66486267 \h </w:instrText>
            </w:r>
            <w:r w:rsidR="00B16F83">
              <w:rPr>
                <w:noProof/>
                <w:webHidden/>
              </w:rPr>
            </w:r>
            <w:r w:rsidR="00B16F83">
              <w:rPr>
                <w:noProof/>
                <w:webHidden/>
              </w:rPr>
              <w:fldChar w:fldCharType="separate"/>
            </w:r>
            <w:r w:rsidR="00C72402">
              <w:rPr>
                <w:noProof/>
                <w:webHidden/>
              </w:rPr>
              <w:t>204</w:t>
            </w:r>
            <w:r w:rsidR="00B16F83">
              <w:rPr>
                <w:noProof/>
                <w:webHidden/>
              </w:rPr>
              <w:fldChar w:fldCharType="end"/>
            </w:r>
          </w:hyperlink>
        </w:p>
        <w:p w14:paraId="724F5731" w14:textId="2BF12C74"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68" w:history="1">
            <w:r w:rsidR="00B16F83" w:rsidRPr="00370EDE">
              <w:rPr>
                <w:rStyle w:val="Hyperlink"/>
                <w:noProof/>
              </w:rPr>
              <w:t>5.4 Reinforcement learning for tailoring of microstructure using scan strategy</w:t>
            </w:r>
            <w:r w:rsidR="00B16F83">
              <w:rPr>
                <w:noProof/>
                <w:webHidden/>
              </w:rPr>
              <w:tab/>
            </w:r>
            <w:r w:rsidR="00B16F83">
              <w:rPr>
                <w:noProof/>
                <w:webHidden/>
              </w:rPr>
              <w:fldChar w:fldCharType="begin"/>
            </w:r>
            <w:r w:rsidR="00B16F83">
              <w:rPr>
                <w:noProof/>
                <w:webHidden/>
              </w:rPr>
              <w:instrText xml:space="preserve"> PAGEREF _Toc66486268 \h </w:instrText>
            </w:r>
            <w:r w:rsidR="00B16F83">
              <w:rPr>
                <w:noProof/>
                <w:webHidden/>
              </w:rPr>
            </w:r>
            <w:r w:rsidR="00B16F83">
              <w:rPr>
                <w:noProof/>
                <w:webHidden/>
              </w:rPr>
              <w:fldChar w:fldCharType="separate"/>
            </w:r>
            <w:r w:rsidR="00C72402">
              <w:rPr>
                <w:noProof/>
                <w:webHidden/>
              </w:rPr>
              <w:t>209</w:t>
            </w:r>
            <w:r w:rsidR="00B16F83">
              <w:rPr>
                <w:noProof/>
                <w:webHidden/>
              </w:rPr>
              <w:fldChar w:fldCharType="end"/>
            </w:r>
          </w:hyperlink>
        </w:p>
        <w:p w14:paraId="68D0D8ED" w14:textId="51E47F95" w:rsidR="00B16F83" w:rsidRDefault="00823777">
          <w:pPr>
            <w:pStyle w:val="TOC2"/>
            <w:tabs>
              <w:tab w:val="right" w:leader="dot" w:pos="9350"/>
            </w:tabs>
            <w:rPr>
              <w:rFonts w:asciiTheme="minorHAnsi" w:eastAsiaTheme="minorEastAsia" w:hAnsiTheme="minorHAnsi" w:cstheme="minorBidi"/>
              <w:noProof/>
              <w:sz w:val="22"/>
              <w:szCs w:val="22"/>
              <w:lang w:bidi="ta-IN"/>
            </w:rPr>
          </w:pPr>
          <w:hyperlink w:anchor="_Toc66486269" w:history="1">
            <w:r w:rsidR="00B16F83" w:rsidRPr="00370EDE">
              <w:rPr>
                <w:rStyle w:val="Hyperlink"/>
                <w:noProof/>
              </w:rPr>
              <w:t>5.5 Conclusions</w:t>
            </w:r>
            <w:r w:rsidR="00B16F83">
              <w:rPr>
                <w:noProof/>
                <w:webHidden/>
              </w:rPr>
              <w:tab/>
            </w:r>
            <w:r w:rsidR="00B16F83">
              <w:rPr>
                <w:noProof/>
                <w:webHidden/>
              </w:rPr>
              <w:fldChar w:fldCharType="begin"/>
            </w:r>
            <w:r w:rsidR="00B16F83">
              <w:rPr>
                <w:noProof/>
                <w:webHidden/>
              </w:rPr>
              <w:instrText xml:space="preserve"> PAGEREF _Toc66486269 \h </w:instrText>
            </w:r>
            <w:r w:rsidR="00B16F83">
              <w:rPr>
                <w:noProof/>
                <w:webHidden/>
              </w:rPr>
            </w:r>
            <w:r w:rsidR="00B16F83">
              <w:rPr>
                <w:noProof/>
                <w:webHidden/>
              </w:rPr>
              <w:fldChar w:fldCharType="separate"/>
            </w:r>
            <w:r w:rsidR="00C72402">
              <w:rPr>
                <w:noProof/>
                <w:webHidden/>
              </w:rPr>
              <w:t>211</w:t>
            </w:r>
            <w:r w:rsidR="00B16F83">
              <w:rPr>
                <w:noProof/>
                <w:webHidden/>
              </w:rPr>
              <w:fldChar w:fldCharType="end"/>
            </w:r>
          </w:hyperlink>
        </w:p>
        <w:p w14:paraId="2F1EEC1E" w14:textId="6F05C96F" w:rsidR="00B16F83" w:rsidRDefault="00823777">
          <w:pPr>
            <w:pStyle w:val="TOC1"/>
            <w:rPr>
              <w:rFonts w:asciiTheme="minorHAnsi" w:eastAsiaTheme="minorEastAsia" w:hAnsiTheme="minorHAnsi" w:cstheme="minorBidi"/>
              <w:noProof/>
              <w:sz w:val="22"/>
              <w:szCs w:val="22"/>
              <w:lang w:bidi="ta-IN"/>
            </w:rPr>
          </w:pPr>
          <w:hyperlink w:anchor="_Toc66486270" w:history="1">
            <w:r w:rsidR="00B16F83" w:rsidRPr="00370EDE">
              <w:rPr>
                <w:rStyle w:val="Hyperlink"/>
                <w:noProof/>
              </w:rPr>
              <w:t>References</w:t>
            </w:r>
            <w:r w:rsidR="00B16F83">
              <w:rPr>
                <w:noProof/>
                <w:webHidden/>
              </w:rPr>
              <w:tab/>
            </w:r>
            <w:r w:rsidR="00B16F83">
              <w:rPr>
                <w:noProof/>
                <w:webHidden/>
              </w:rPr>
              <w:fldChar w:fldCharType="begin"/>
            </w:r>
            <w:r w:rsidR="00B16F83">
              <w:rPr>
                <w:noProof/>
                <w:webHidden/>
              </w:rPr>
              <w:instrText xml:space="preserve"> PAGEREF _Toc66486270 \h </w:instrText>
            </w:r>
            <w:r w:rsidR="00B16F83">
              <w:rPr>
                <w:noProof/>
                <w:webHidden/>
              </w:rPr>
            </w:r>
            <w:r w:rsidR="00B16F83">
              <w:rPr>
                <w:noProof/>
                <w:webHidden/>
              </w:rPr>
              <w:fldChar w:fldCharType="separate"/>
            </w:r>
            <w:r w:rsidR="00C72402">
              <w:rPr>
                <w:noProof/>
                <w:webHidden/>
              </w:rPr>
              <w:t>212</w:t>
            </w:r>
            <w:r w:rsidR="00B16F83">
              <w:rPr>
                <w:noProof/>
                <w:webHidden/>
              </w:rPr>
              <w:fldChar w:fldCharType="end"/>
            </w:r>
          </w:hyperlink>
        </w:p>
        <w:p w14:paraId="50550394" w14:textId="4331342B" w:rsidR="00B16F83" w:rsidRDefault="00823777">
          <w:pPr>
            <w:pStyle w:val="TOC1"/>
            <w:rPr>
              <w:rFonts w:asciiTheme="minorHAnsi" w:eastAsiaTheme="minorEastAsia" w:hAnsiTheme="minorHAnsi" w:cstheme="minorBidi"/>
              <w:noProof/>
              <w:sz w:val="22"/>
              <w:szCs w:val="22"/>
              <w:lang w:bidi="ta-IN"/>
            </w:rPr>
          </w:pPr>
          <w:hyperlink w:anchor="_Toc66486271" w:history="1">
            <w:r w:rsidR="00B16F83" w:rsidRPr="00370EDE">
              <w:rPr>
                <w:rStyle w:val="Hyperlink"/>
                <w:noProof/>
              </w:rPr>
              <w:t>Vita</w:t>
            </w:r>
            <w:r w:rsidR="00B16F83">
              <w:rPr>
                <w:noProof/>
                <w:webHidden/>
              </w:rPr>
              <w:tab/>
            </w:r>
            <w:r w:rsidR="00B16F83">
              <w:rPr>
                <w:noProof/>
                <w:webHidden/>
              </w:rPr>
              <w:fldChar w:fldCharType="begin"/>
            </w:r>
            <w:r w:rsidR="00B16F83">
              <w:rPr>
                <w:noProof/>
                <w:webHidden/>
              </w:rPr>
              <w:instrText xml:space="preserve"> PAGEREF _Toc66486271 \h </w:instrText>
            </w:r>
            <w:r w:rsidR="00B16F83">
              <w:rPr>
                <w:noProof/>
                <w:webHidden/>
              </w:rPr>
            </w:r>
            <w:r w:rsidR="00B16F83">
              <w:rPr>
                <w:noProof/>
                <w:webHidden/>
              </w:rPr>
              <w:fldChar w:fldCharType="separate"/>
            </w:r>
            <w:r w:rsidR="00C72402">
              <w:rPr>
                <w:noProof/>
                <w:webHidden/>
              </w:rPr>
              <w:t>238</w:t>
            </w:r>
            <w:r w:rsidR="00B16F83">
              <w:rPr>
                <w:noProof/>
                <w:webHidden/>
              </w:rPr>
              <w:fldChar w:fldCharType="end"/>
            </w:r>
          </w:hyperlink>
        </w:p>
        <w:p w14:paraId="538BFEC7" w14:textId="687725F2" w:rsidR="00E91931" w:rsidRDefault="00E91931">
          <w:r w:rsidRPr="00677047">
            <w:rPr>
              <w:b/>
              <w:bCs/>
              <w:noProof/>
            </w:rPr>
            <w:fldChar w:fldCharType="end"/>
          </w:r>
        </w:p>
      </w:sdtContent>
    </w:sdt>
    <w:p w14:paraId="3CB9FAE6" w14:textId="77777777" w:rsidR="003F7FED" w:rsidRDefault="003F7FED"/>
    <w:p w14:paraId="45DB24E4" w14:textId="77777777" w:rsidR="003F7FED" w:rsidRDefault="003F7FED">
      <w:pPr>
        <w:rPr>
          <w:b/>
          <w:bCs/>
          <w:sz w:val="28"/>
          <w:szCs w:val="28"/>
        </w:rPr>
      </w:pPr>
      <w:r>
        <w:rPr>
          <w:b/>
          <w:bCs/>
          <w:sz w:val="28"/>
          <w:szCs w:val="28"/>
        </w:rPr>
        <w:br w:type="page"/>
      </w:r>
    </w:p>
    <w:p w14:paraId="032328C8" w14:textId="77777777" w:rsidR="00236E6D" w:rsidRDefault="00236E6D">
      <w:pPr>
        <w:numPr>
          <w:ilvl w:val="12"/>
          <w:numId w:val="0"/>
        </w:numPr>
        <w:jc w:val="center"/>
      </w:pPr>
      <w:r>
        <w:rPr>
          <w:b/>
          <w:bCs/>
          <w:sz w:val="28"/>
          <w:szCs w:val="28"/>
        </w:rPr>
        <w:lastRenderedPageBreak/>
        <w:t>LIST OF TABLES</w:t>
      </w:r>
    </w:p>
    <w:p w14:paraId="115118A2" w14:textId="77777777" w:rsidR="00236E6D"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14:paraId="53219919" w14:textId="2F215F4C" w:rsidR="00DC6369" w:rsidRDefault="00665C7E">
      <w:pPr>
        <w:pStyle w:val="TableofFigures"/>
        <w:tabs>
          <w:tab w:val="right" w:leader="dot" w:pos="9350"/>
        </w:tabs>
        <w:rPr>
          <w:rFonts w:asciiTheme="minorHAnsi" w:eastAsiaTheme="minorEastAsia" w:hAnsiTheme="minorHAnsi" w:cstheme="minorBidi"/>
          <w:noProof/>
          <w:sz w:val="22"/>
          <w:szCs w:val="22"/>
          <w:lang w:bidi="ta-IN"/>
        </w:rPr>
      </w:pPr>
      <w:r w:rsidRPr="00BA7EA8">
        <w:fldChar w:fldCharType="begin"/>
      </w:r>
      <w:r w:rsidR="00236E6D" w:rsidRPr="00BA7EA8">
        <w:instrText xml:space="preserve"> TOC \h \z \c "Table" </w:instrText>
      </w:r>
      <w:r w:rsidRPr="00BA7EA8">
        <w:fldChar w:fldCharType="separate"/>
      </w:r>
      <w:hyperlink w:anchor="_Toc66468224" w:history="1">
        <w:r w:rsidR="00DC6369" w:rsidRPr="00424869">
          <w:rPr>
            <w:rStyle w:val="Hyperlink"/>
            <w:noProof/>
          </w:rPr>
          <w:t>Table 2</w:t>
        </w:r>
        <w:r w:rsidR="00DC6369" w:rsidRPr="00424869">
          <w:rPr>
            <w:rStyle w:val="Hyperlink"/>
            <w:noProof/>
          </w:rPr>
          <w:noBreakHyphen/>
          <w:t>1: Re-raking in Inconel 718 before hoppers empty out</w:t>
        </w:r>
        <w:r w:rsidR="00DC6369">
          <w:rPr>
            <w:noProof/>
            <w:webHidden/>
          </w:rPr>
          <w:tab/>
        </w:r>
        <w:r w:rsidR="00DC6369">
          <w:rPr>
            <w:noProof/>
            <w:webHidden/>
          </w:rPr>
          <w:fldChar w:fldCharType="begin"/>
        </w:r>
        <w:r w:rsidR="00DC6369">
          <w:rPr>
            <w:noProof/>
            <w:webHidden/>
          </w:rPr>
          <w:instrText xml:space="preserve"> PAGEREF _Toc66468224 \h </w:instrText>
        </w:r>
        <w:r w:rsidR="00DC6369">
          <w:rPr>
            <w:noProof/>
            <w:webHidden/>
          </w:rPr>
        </w:r>
        <w:r w:rsidR="00DC6369">
          <w:rPr>
            <w:noProof/>
            <w:webHidden/>
          </w:rPr>
          <w:fldChar w:fldCharType="separate"/>
        </w:r>
        <w:r w:rsidR="00C72402">
          <w:rPr>
            <w:noProof/>
            <w:webHidden/>
          </w:rPr>
          <w:t>67</w:t>
        </w:r>
        <w:r w:rsidR="00DC6369">
          <w:rPr>
            <w:noProof/>
            <w:webHidden/>
          </w:rPr>
          <w:fldChar w:fldCharType="end"/>
        </w:r>
      </w:hyperlink>
    </w:p>
    <w:p w14:paraId="4AFB4034" w14:textId="0D995842" w:rsidR="00DC6369"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68225" w:history="1">
        <w:r w:rsidR="00DC6369" w:rsidRPr="00424869">
          <w:rPr>
            <w:rStyle w:val="Hyperlink"/>
            <w:noProof/>
          </w:rPr>
          <w:t>Table 2</w:t>
        </w:r>
        <w:r w:rsidR="00DC6369" w:rsidRPr="00424869">
          <w:rPr>
            <w:rStyle w:val="Hyperlink"/>
            <w:noProof/>
          </w:rPr>
          <w:noBreakHyphen/>
          <w:t>2: Re-raking in Ti-6Al-4V before hoppers empty out</w:t>
        </w:r>
        <w:r w:rsidR="00DC6369">
          <w:rPr>
            <w:noProof/>
            <w:webHidden/>
          </w:rPr>
          <w:tab/>
        </w:r>
        <w:r w:rsidR="00DC6369">
          <w:rPr>
            <w:noProof/>
            <w:webHidden/>
          </w:rPr>
          <w:fldChar w:fldCharType="begin"/>
        </w:r>
        <w:r w:rsidR="00DC6369">
          <w:rPr>
            <w:noProof/>
            <w:webHidden/>
          </w:rPr>
          <w:instrText xml:space="preserve"> PAGEREF _Toc66468225 \h </w:instrText>
        </w:r>
        <w:r w:rsidR="00DC6369">
          <w:rPr>
            <w:noProof/>
            <w:webHidden/>
          </w:rPr>
        </w:r>
        <w:r w:rsidR="00DC6369">
          <w:rPr>
            <w:noProof/>
            <w:webHidden/>
          </w:rPr>
          <w:fldChar w:fldCharType="separate"/>
        </w:r>
        <w:r w:rsidR="00C72402">
          <w:rPr>
            <w:noProof/>
            <w:webHidden/>
          </w:rPr>
          <w:t>68</w:t>
        </w:r>
        <w:r w:rsidR="00DC6369">
          <w:rPr>
            <w:noProof/>
            <w:webHidden/>
          </w:rPr>
          <w:fldChar w:fldCharType="end"/>
        </w:r>
      </w:hyperlink>
    </w:p>
    <w:p w14:paraId="23DAE8DA" w14:textId="5B3D22BB" w:rsidR="00DC6369"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68226" w:history="1">
        <w:r w:rsidR="00DC6369" w:rsidRPr="00424869">
          <w:rPr>
            <w:rStyle w:val="Hyperlink"/>
            <w:noProof/>
          </w:rPr>
          <w:t>Table 3</w:t>
        </w:r>
        <w:r w:rsidR="00DC6369" w:rsidRPr="00424869">
          <w:rPr>
            <w:rStyle w:val="Hyperlink"/>
            <w:noProof/>
          </w:rPr>
          <w:noBreakHyphen/>
          <w:t>1: Process parameters for the build</w:t>
        </w:r>
        <w:r w:rsidR="00DC6369">
          <w:rPr>
            <w:noProof/>
            <w:webHidden/>
          </w:rPr>
          <w:tab/>
        </w:r>
        <w:r w:rsidR="00DC6369">
          <w:rPr>
            <w:noProof/>
            <w:webHidden/>
          </w:rPr>
          <w:fldChar w:fldCharType="begin"/>
        </w:r>
        <w:r w:rsidR="00DC6369">
          <w:rPr>
            <w:noProof/>
            <w:webHidden/>
          </w:rPr>
          <w:instrText xml:space="preserve"> PAGEREF _Toc66468226 \h </w:instrText>
        </w:r>
        <w:r w:rsidR="00DC6369">
          <w:rPr>
            <w:noProof/>
            <w:webHidden/>
          </w:rPr>
        </w:r>
        <w:r w:rsidR="00DC6369">
          <w:rPr>
            <w:noProof/>
            <w:webHidden/>
          </w:rPr>
          <w:fldChar w:fldCharType="separate"/>
        </w:r>
        <w:r w:rsidR="00C72402">
          <w:rPr>
            <w:noProof/>
            <w:webHidden/>
          </w:rPr>
          <w:t>89</w:t>
        </w:r>
        <w:r w:rsidR="00DC6369">
          <w:rPr>
            <w:noProof/>
            <w:webHidden/>
          </w:rPr>
          <w:fldChar w:fldCharType="end"/>
        </w:r>
      </w:hyperlink>
    </w:p>
    <w:p w14:paraId="2023C47F" w14:textId="2D511170" w:rsidR="00DC6369"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68227" w:history="1">
        <w:r w:rsidR="00DC6369" w:rsidRPr="00424869">
          <w:rPr>
            <w:rStyle w:val="Hyperlink"/>
            <w:noProof/>
          </w:rPr>
          <w:t>Table 3</w:t>
        </w:r>
        <w:r w:rsidR="00DC6369" w:rsidRPr="00424869">
          <w:rPr>
            <w:rStyle w:val="Hyperlink"/>
            <w:noProof/>
          </w:rPr>
          <w:noBreakHyphen/>
          <w:t>2: Sections of the build</w:t>
        </w:r>
        <w:r w:rsidR="00DC6369">
          <w:rPr>
            <w:noProof/>
            <w:webHidden/>
          </w:rPr>
          <w:tab/>
        </w:r>
        <w:r w:rsidR="00DC6369">
          <w:rPr>
            <w:noProof/>
            <w:webHidden/>
          </w:rPr>
          <w:fldChar w:fldCharType="begin"/>
        </w:r>
        <w:r w:rsidR="00DC6369">
          <w:rPr>
            <w:noProof/>
            <w:webHidden/>
          </w:rPr>
          <w:instrText xml:space="preserve"> PAGEREF _Toc66468227 \h </w:instrText>
        </w:r>
        <w:r w:rsidR="00DC6369">
          <w:rPr>
            <w:noProof/>
            <w:webHidden/>
          </w:rPr>
        </w:r>
        <w:r w:rsidR="00DC6369">
          <w:rPr>
            <w:noProof/>
            <w:webHidden/>
          </w:rPr>
          <w:fldChar w:fldCharType="separate"/>
        </w:r>
        <w:r w:rsidR="00C72402">
          <w:rPr>
            <w:noProof/>
            <w:webHidden/>
          </w:rPr>
          <w:t>91</w:t>
        </w:r>
        <w:r w:rsidR="00DC6369">
          <w:rPr>
            <w:noProof/>
            <w:webHidden/>
          </w:rPr>
          <w:fldChar w:fldCharType="end"/>
        </w:r>
      </w:hyperlink>
    </w:p>
    <w:p w14:paraId="1735F2B0" w14:textId="7843DE4A" w:rsidR="00DC6369"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68228" w:history="1">
        <w:r w:rsidR="00DC6369" w:rsidRPr="00424869">
          <w:rPr>
            <w:rStyle w:val="Hyperlink"/>
            <w:noProof/>
          </w:rPr>
          <w:t>Table 3</w:t>
        </w:r>
        <w:r w:rsidR="00DC6369" w:rsidRPr="00424869">
          <w:rPr>
            <w:rStyle w:val="Hyperlink"/>
            <w:noProof/>
          </w:rPr>
          <w:noBreakHyphen/>
          <w:t>3: Algorithm for similarity search</w:t>
        </w:r>
        <w:r w:rsidR="00DC6369">
          <w:rPr>
            <w:noProof/>
            <w:webHidden/>
          </w:rPr>
          <w:tab/>
        </w:r>
        <w:r w:rsidR="00DC6369">
          <w:rPr>
            <w:noProof/>
            <w:webHidden/>
          </w:rPr>
          <w:fldChar w:fldCharType="begin"/>
        </w:r>
        <w:r w:rsidR="00DC6369">
          <w:rPr>
            <w:noProof/>
            <w:webHidden/>
          </w:rPr>
          <w:instrText xml:space="preserve"> PAGEREF _Toc66468228 \h </w:instrText>
        </w:r>
        <w:r w:rsidR="00DC6369">
          <w:rPr>
            <w:noProof/>
            <w:webHidden/>
          </w:rPr>
        </w:r>
        <w:r w:rsidR="00DC6369">
          <w:rPr>
            <w:noProof/>
            <w:webHidden/>
          </w:rPr>
          <w:fldChar w:fldCharType="separate"/>
        </w:r>
        <w:r w:rsidR="00C72402">
          <w:rPr>
            <w:noProof/>
            <w:webHidden/>
          </w:rPr>
          <w:t>100</w:t>
        </w:r>
        <w:r w:rsidR="00DC6369">
          <w:rPr>
            <w:noProof/>
            <w:webHidden/>
          </w:rPr>
          <w:fldChar w:fldCharType="end"/>
        </w:r>
      </w:hyperlink>
    </w:p>
    <w:p w14:paraId="0BAC0668" w14:textId="2F4D3378" w:rsidR="00DC6369" w:rsidRDefault="00823777">
      <w:pPr>
        <w:pStyle w:val="TableofFigures"/>
        <w:tabs>
          <w:tab w:val="right" w:leader="dot" w:pos="9350"/>
        </w:tabs>
        <w:rPr>
          <w:rFonts w:asciiTheme="minorHAnsi" w:eastAsiaTheme="minorEastAsia" w:hAnsiTheme="minorHAnsi" w:cstheme="minorBidi"/>
          <w:noProof/>
          <w:sz w:val="22"/>
          <w:szCs w:val="22"/>
          <w:lang w:bidi="ta-IN"/>
        </w:rPr>
      </w:pPr>
      <w:hyperlink r:id="rId8" w:anchor="_Toc66468229" w:history="1">
        <w:r w:rsidR="00DC6369" w:rsidRPr="00424869">
          <w:rPr>
            <w:rStyle w:val="Hyperlink"/>
            <w:noProof/>
          </w:rPr>
          <w:t>Table 4</w:t>
        </w:r>
        <w:r w:rsidR="00DC6369" w:rsidRPr="00424869">
          <w:rPr>
            <w:rStyle w:val="Hyperlink"/>
            <w:noProof/>
          </w:rPr>
          <w:noBreakHyphen/>
          <w:t>1: Energy density associated with lattice cubes</w:t>
        </w:r>
        <w:r w:rsidR="00DC6369">
          <w:rPr>
            <w:noProof/>
            <w:webHidden/>
          </w:rPr>
          <w:tab/>
        </w:r>
        <w:r w:rsidR="00DC6369">
          <w:rPr>
            <w:noProof/>
            <w:webHidden/>
          </w:rPr>
          <w:fldChar w:fldCharType="begin"/>
        </w:r>
        <w:r w:rsidR="00DC6369">
          <w:rPr>
            <w:noProof/>
            <w:webHidden/>
          </w:rPr>
          <w:instrText xml:space="preserve"> PAGEREF _Toc66468229 \h </w:instrText>
        </w:r>
        <w:r w:rsidR="00DC6369">
          <w:rPr>
            <w:noProof/>
            <w:webHidden/>
          </w:rPr>
        </w:r>
        <w:r w:rsidR="00DC6369">
          <w:rPr>
            <w:noProof/>
            <w:webHidden/>
          </w:rPr>
          <w:fldChar w:fldCharType="separate"/>
        </w:r>
        <w:r w:rsidR="00C72402">
          <w:rPr>
            <w:noProof/>
            <w:webHidden/>
          </w:rPr>
          <w:t>144</w:t>
        </w:r>
        <w:r w:rsidR="00DC6369">
          <w:rPr>
            <w:noProof/>
            <w:webHidden/>
          </w:rPr>
          <w:fldChar w:fldCharType="end"/>
        </w:r>
      </w:hyperlink>
    </w:p>
    <w:p w14:paraId="34CAF6AC" w14:textId="617E8DA9" w:rsidR="00236E6D" w:rsidRPr="00BA7EA8" w:rsidRDefault="00665C7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rsidRPr="00BA7EA8">
        <w:fldChar w:fldCharType="end"/>
      </w:r>
    </w:p>
    <w:p w14:paraId="69660058" w14:textId="77777777" w:rsidR="00236E6D" w:rsidRDefault="00236E6D">
      <w:pPr>
        <w:spacing w:line="2" w:lineRule="exact"/>
      </w:pPr>
    </w:p>
    <w:p w14:paraId="09282456" w14:textId="77777777" w:rsidR="00236E6D" w:rsidRDefault="00236E6D">
      <w:pPr>
        <w:spacing w:line="2" w:lineRule="exact"/>
      </w:pPr>
    </w:p>
    <w:p w14:paraId="6406AE16" w14:textId="77777777" w:rsidR="00236E6D" w:rsidRDefault="00236E6D">
      <w:pPr>
        <w:pStyle w:val="Level1"/>
        <w:tabs>
          <w:tab w:val="right" w:leader="dot" w:pos="8228"/>
        </w:tabs>
        <w:ind w:left="0"/>
        <w:rPr>
          <w:b/>
          <w:bCs/>
          <w:sz w:val="28"/>
          <w:szCs w:val="28"/>
        </w:rPr>
      </w:pPr>
    </w:p>
    <w:p w14:paraId="24C30C6D" w14:textId="7D0AC489" w:rsidR="00236E6D" w:rsidRDefault="00236E6D" w:rsidP="00830ED9">
      <w:pPr>
        <w:jc w:val="center"/>
      </w:pPr>
      <w:r>
        <w:br w:type="page"/>
      </w:r>
      <w:r w:rsidRPr="00737F54">
        <w:rPr>
          <w:b/>
          <w:sz w:val="28"/>
        </w:rPr>
        <w:lastRenderedPageBreak/>
        <w:t>LIST OF FIGURES</w:t>
      </w:r>
    </w:p>
    <w:p w14:paraId="69C06A77" w14:textId="77777777" w:rsidR="00236E6D"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14:paraId="16519A6B" w14:textId="360818F5" w:rsidR="00350DF5" w:rsidRDefault="00665C7E">
      <w:pPr>
        <w:pStyle w:val="TableofFigures"/>
        <w:tabs>
          <w:tab w:val="right" w:leader="dot" w:pos="9350"/>
        </w:tabs>
        <w:rPr>
          <w:rFonts w:asciiTheme="minorHAnsi" w:eastAsiaTheme="minorEastAsia" w:hAnsiTheme="minorHAnsi" w:cstheme="minorBidi"/>
          <w:noProof/>
          <w:sz w:val="22"/>
          <w:szCs w:val="22"/>
          <w:lang w:bidi="ta-IN"/>
        </w:rPr>
      </w:pPr>
      <w:r w:rsidRPr="00BA7EA8">
        <w:fldChar w:fldCharType="begin"/>
      </w:r>
      <w:r w:rsidR="00304BD0" w:rsidRPr="00BA7EA8">
        <w:instrText xml:space="preserve"> TOC \h \z \c "Figure" </w:instrText>
      </w:r>
      <w:r w:rsidRPr="00BA7EA8">
        <w:fldChar w:fldCharType="separate"/>
      </w:r>
      <w:hyperlink w:anchor="_Toc66486103" w:history="1">
        <w:r w:rsidR="00350DF5" w:rsidRPr="00C40B17">
          <w:rPr>
            <w:rStyle w:val="Hyperlink"/>
            <w:noProof/>
          </w:rPr>
          <w:t>Figure 1</w:t>
        </w:r>
        <w:r w:rsidR="00350DF5" w:rsidRPr="00C40B17">
          <w:rPr>
            <w:rStyle w:val="Hyperlink"/>
            <w:noProof/>
          </w:rPr>
          <w:noBreakHyphen/>
          <w:t xml:space="preserve">1: Schematic representation of common metal additive manufacturing processes. (a) DED using laser beam and powder; (b) DED using electron beam and wire feedstock; (c) DED using Gas Metal Arc (GMA); (d) PBF using laser (L-PBF); (e) Ultrasonic AM; (f) Binder jetting. Adapted from </w:t>
        </w:r>
        <w:r w:rsidR="00350DF5" w:rsidRPr="00C40B17">
          <w:rPr>
            <w:rStyle w:val="Hyperlink"/>
            <w:rFonts w:cs="Latha"/>
            <w:noProof/>
          </w:rPr>
          <w:t>[12]</w:t>
        </w:r>
        <w:r w:rsidR="00350DF5">
          <w:rPr>
            <w:noProof/>
            <w:webHidden/>
          </w:rPr>
          <w:tab/>
        </w:r>
        <w:r w:rsidR="00350DF5">
          <w:rPr>
            <w:noProof/>
            <w:webHidden/>
          </w:rPr>
          <w:fldChar w:fldCharType="begin"/>
        </w:r>
        <w:r w:rsidR="00350DF5">
          <w:rPr>
            <w:noProof/>
            <w:webHidden/>
          </w:rPr>
          <w:instrText xml:space="preserve"> PAGEREF _Toc66486103 \h </w:instrText>
        </w:r>
        <w:r w:rsidR="00350DF5">
          <w:rPr>
            <w:noProof/>
            <w:webHidden/>
          </w:rPr>
        </w:r>
        <w:r w:rsidR="00350DF5">
          <w:rPr>
            <w:noProof/>
            <w:webHidden/>
          </w:rPr>
          <w:fldChar w:fldCharType="separate"/>
        </w:r>
        <w:r w:rsidR="00C72402">
          <w:rPr>
            <w:noProof/>
            <w:webHidden/>
          </w:rPr>
          <w:t>6</w:t>
        </w:r>
        <w:r w:rsidR="00350DF5">
          <w:rPr>
            <w:noProof/>
            <w:webHidden/>
          </w:rPr>
          <w:fldChar w:fldCharType="end"/>
        </w:r>
      </w:hyperlink>
    </w:p>
    <w:p w14:paraId="539DC772" w14:textId="24064AA3"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04" w:history="1">
        <w:r w:rsidR="00350DF5" w:rsidRPr="00C40B17">
          <w:rPr>
            <w:rStyle w:val="Hyperlink"/>
            <w:noProof/>
          </w:rPr>
          <w:t>Figure 1</w:t>
        </w:r>
        <w:r w:rsidR="00350DF5" w:rsidRPr="00C40B17">
          <w:rPr>
            <w:rStyle w:val="Hyperlink"/>
            <w:noProof/>
          </w:rPr>
          <w:noBreakHyphen/>
          <w:t>2: Schematic showing classification of different aspects of part qualification in powder bed fusion processes. Literature around each aspect is discussed in this chapter.</w:t>
        </w:r>
        <w:r w:rsidR="00350DF5">
          <w:rPr>
            <w:noProof/>
            <w:webHidden/>
          </w:rPr>
          <w:tab/>
        </w:r>
        <w:r w:rsidR="00350DF5">
          <w:rPr>
            <w:noProof/>
            <w:webHidden/>
          </w:rPr>
          <w:fldChar w:fldCharType="begin"/>
        </w:r>
        <w:r w:rsidR="00350DF5">
          <w:rPr>
            <w:noProof/>
            <w:webHidden/>
          </w:rPr>
          <w:instrText xml:space="preserve"> PAGEREF _Toc66486104 \h </w:instrText>
        </w:r>
        <w:r w:rsidR="00350DF5">
          <w:rPr>
            <w:noProof/>
            <w:webHidden/>
          </w:rPr>
        </w:r>
        <w:r w:rsidR="00350DF5">
          <w:rPr>
            <w:noProof/>
            <w:webHidden/>
          </w:rPr>
          <w:fldChar w:fldCharType="separate"/>
        </w:r>
        <w:r w:rsidR="00C72402">
          <w:rPr>
            <w:noProof/>
            <w:webHidden/>
          </w:rPr>
          <w:t>9</w:t>
        </w:r>
        <w:r w:rsidR="00350DF5">
          <w:rPr>
            <w:noProof/>
            <w:webHidden/>
          </w:rPr>
          <w:fldChar w:fldCharType="end"/>
        </w:r>
      </w:hyperlink>
    </w:p>
    <w:p w14:paraId="66F952AD" w14:textId="1FFB7AB2"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05" w:history="1">
        <w:r w:rsidR="00350DF5" w:rsidRPr="00C40B17">
          <w:rPr>
            <w:rStyle w:val="Hyperlink"/>
            <w:noProof/>
          </w:rPr>
          <w:t>Figure 1</w:t>
        </w:r>
        <w:r w:rsidR="00350DF5" w:rsidRPr="00C40B17">
          <w:rPr>
            <w:rStyle w:val="Hyperlink"/>
            <w:noProof/>
          </w:rPr>
          <w:noBreakHyphen/>
          <w:t xml:space="preserve">3: Ishikawa diagram showing different factors influencing powder properties. Source: Spierings et al. </w:t>
        </w:r>
        <w:r w:rsidR="00350DF5" w:rsidRPr="00C40B17">
          <w:rPr>
            <w:rStyle w:val="Hyperlink"/>
            <w:rFonts w:cs="Latha"/>
            <w:noProof/>
          </w:rPr>
          <w:t>[32]</w:t>
        </w:r>
        <w:r w:rsidR="00350DF5">
          <w:rPr>
            <w:noProof/>
            <w:webHidden/>
          </w:rPr>
          <w:tab/>
        </w:r>
        <w:r w:rsidR="00350DF5">
          <w:rPr>
            <w:noProof/>
            <w:webHidden/>
          </w:rPr>
          <w:fldChar w:fldCharType="begin"/>
        </w:r>
        <w:r w:rsidR="00350DF5">
          <w:rPr>
            <w:noProof/>
            <w:webHidden/>
          </w:rPr>
          <w:instrText xml:space="preserve"> PAGEREF _Toc66486105 \h </w:instrText>
        </w:r>
        <w:r w:rsidR="00350DF5">
          <w:rPr>
            <w:noProof/>
            <w:webHidden/>
          </w:rPr>
        </w:r>
        <w:r w:rsidR="00350DF5">
          <w:rPr>
            <w:noProof/>
            <w:webHidden/>
          </w:rPr>
          <w:fldChar w:fldCharType="separate"/>
        </w:r>
        <w:r w:rsidR="00C72402">
          <w:rPr>
            <w:noProof/>
            <w:webHidden/>
          </w:rPr>
          <w:t>12</w:t>
        </w:r>
        <w:r w:rsidR="00350DF5">
          <w:rPr>
            <w:noProof/>
            <w:webHidden/>
          </w:rPr>
          <w:fldChar w:fldCharType="end"/>
        </w:r>
      </w:hyperlink>
    </w:p>
    <w:p w14:paraId="05E5B721" w14:textId="1FE4F58F"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06" w:history="1">
        <w:r w:rsidR="00350DF5" w:rsidRPr="00C40B17">
          <w:rPr>
            <w:rStyle w:val="Hyperlink"/>
            <w:noProof/>
          </w:rPr>
          <w:t>Figure 1</w:t>
        </w:r>
        <w:r w:rsidR="00350DF5" w:rsidRPr="00C40B17">
          <w:rPr>
            <w:rStyle w:val="Hyperlink"/>
            <w:noProof/>
          </w:rPr>
          <w:noBreakHyphen/>
          <w:t>4: Process map for Ti-6Al-4V in the electron beam, wire-fed DED process (source: Gordon et al. [66])</w:t>
        </w:r>
        <w:r w:rsidR="00350DF5">
          <w:rPr>
            <w:noProof/>
            <w:webHidden/>
          </w:rPr>
          <w:tab/>
        </w:r>
        <w:r w:rsidR="00350DF5">
          <w:rPr>
            <w:noProof/>
            <w:webHidden/>
          </w:rPr>
          <w:fldChar w:fldCharType="begin"/>
        </w:r>
        <w:r w:rsidR="00350DF5">
          <w:rPr>
            <w:noProof/>
            <w:webHidden/>
          </w:rPr>
          <w:instrText xml:space="preserve"> PAGEREF _Toc66486106 \h </w:instrText>
        </w:r>
        <w:r w:rsidR="00350DF5">
          <w:rPr>
            <w:noProof/>
            <w:webHidden/>
          </w:rPr>
        </w:r>
        <w:r w:rsidR="00350DF5">
          <w:rPr>
            <w:noProof/>
            <w:webHidden/>
          </w:rPr>
          <w:fldChar w:fldCharType="separate"/>
        </w:r>
        <w:r w:rsidR="00C72402">
          <w:rPr>
            <w:noProof/>
            <w:webHidden/>
          </w:rPr>
          <w:t>17</w:t>
        </w:r>
        <w:r w:rsidR="00350DF5">
          <w:rPr>
            <w:noProof/>
            <w:webHidden/>
          </w:rPr>
          <w:fldChar w:fldCharType="end"/>
        </w:r>
      </w:hyperlink>
    </w:p>
    <w:p w14:paraId="58AF1F44" w14:textId="66AF7A06"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07" w:history="1">
        <w:r w:rsidR="00350DF5" w:rsidRPr="00C40B17">
          <w:rPr>
            <w:rStyle w:val="Hyperlink"/>
            <w:noProof/>
          </w:rPr>
          <w:t>Figure 1</w:t>
        </w:r>
        <w:r w:rsidR="00350DF5" w:rsidRPr="00C40B17">
          <w:rPr>
            <w:rStyle w:val="Hyperlink"/>
            <w:noProof/>
          </w:rPr>
          <w:noBreakHyphen/>
          <w:t xml:space="preserve">5: High-speed X-ray imaging to understand powder particle dynamics from Leung et al. </w:t>
        </w:r>
        <w:r w:rsidR="00350DF5" w:rsidRPr="00C40B17">
          <w:rPr>
            <w:rStyle w:val="Hyperlink"/>
            <w:rFonts w:cs="Latha"/>
            <w:noProof/>
          </w:rPr>
          <w:t>[75]</w:t>
        </w:r>
        <w:r w:rsidR="00350DF5" w:rsidRPr="00C40B17">
          <w:rPr>
            <w:rStyle w:val="Hyperlink"/>
            <w:noProof/>
          </w:rPr>
          <w:t xml:space="preserve">. (a) Time series images showing melt pool formation; (b) Denudation surrounding the melt pool; (c) Melt pool wetting; (d) Powder entrainment; (e) Spatter evolution; (f) Resulting porosity. Adapted from Leung et al. </w:t>
        </w:r>
        <w:r w:rsidR="00350DF5" w:rsidRPr="00C40B17">
          <w:rPr>
            <w:rStyle w:val="Hyperlink"/>
            <w:rFonts w:cs="Latha"/>
            <w:noProof/>
          </w:rPr>
          <w:t>[75]</w:t>
        </w:r>
        <w:r w:rsidR="00350DF5">
          <w:rPr>
            <w:noProof/>
            <w:webHidden/>
          </w:rPr>
          <w:tab/>
        </w:r>
        <w:r w:rsidR="00350DF5">
          <w:rPr>
            <w:noProof/>
            <w:webHidden/>
          </w:rPr>
          <w:fldChar w:fldCharType="begin"/>
        </w:r>
        <w:r w:rsidR="00350DF5">
          <w:rPr>
            <w:noProof/>
            <w:webHidden/>
          </w:rPr>
          <w:instrText xml:space="preserve"> PAGEREF _Toc66486107 \h </w:instrText>
        </w:r>
        <w:r w:rsidR="00350DF5">
          <w:rPr>
            <w:noProof/>
            <w:webHidden/>
          </w:rPr>
        </w:r>
        <w:r w:rsidR="00350DF5">
          <w:rPr>
            <w:noProof/>
            <w:webHidden/>
          </w:rPr>
          <w:fldChar w:fldCharType="separate"/>
        </w:r>
        <w:r w:rsidR="00C72402">
          <w:rPr>
            <w:noProof/>
            <w:webHidden/>
          </w:rPr>
          <w:t>19</w:t>
        </w:r>
        <w:r w:rsidR="00350DF5">
          <w:rPr>
            <w:noProof/>
            <w:webHidden/>
          </w:rPr>
          <w:fldChar w:fldCharType="end"/>
        </w:r>
      </w:hyperlink>
    </w:p>
    <w:p w14:paraId="514F48F9" w14:textId="31FC9B16"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08" w:history="1">
        <w:r w:rsidR="00350DF5" w:rsidRPr="00C40B17">
          <w:rPr>
            <w:rStyle w:val="Hyperlink"/>
            <w:noProof/>
          </w:rPr>
          <w:t>Figure 1</w:t>
        </w:r>
        <w:r w:rsidR="00350DF5" w:rsidRPr="00C40B17">
          <w:rPr>
            <w:rStyle w:val="Hyperlink"/>
            <w:noProof/>
          </w:rPr>
          <w:noBreakHyphen/>
          <w:t xml:space="preserve">6: Steps used in machine learning algorithm trained by Scime and Beuth </w:t>
        </w:r>
        <w:r w:rsidR="00350DF5" w:rsidRPr="00C40B17">
          <w:rPr>
            <w:rStyle w:val="Hyperlink"/>
            <w:rFonts w:cs="Latha"/>
            <w:noProof/>
          </w:rPr>
          <w:t>[81]</w:t>
        </w:r>
        <w:r w:rsidR="00350DF5" w:rsidRPr="00C40B17">
          <w:rPr>
            <w:rStyle w:val="Hyperlink"/>
            <w:noProof/>
          </w:rPr>
          <w:t xml:space="preserve"> to identify melt-pool anomalies.</w:t>
        </w:r>
        <w:r w:rsidR="00350DF5">
          <w:rPr>
            <w:noProof/>
            <w:webHidden/>
          </w:rPr>
          <w:tab/>
        </w:r>
        <w:r w:rsidR="00350DF5">
          <w:rPr>
            <w:noProof/>
            <w:webHidden/>
          </w:rPr>
          <w:fldChar w:fldCharType="begin"/>
        </w:r>
        <w:r w:rsidR="00350DF5">
          <w:rPr>
            <w:noProof/>
            <w:webHidden/>
          </w:rPr>
          <w:instrText xml:space="preserve"> PAGEREF _Toc66486108 \h </w:instrText>
        </w:r>
        <w:r w:rsidR="00350DF5">
          <w:rPr>
            <w:noProof/>
            <w:webHidden/>
          </w:rPr>
        </w:r>
        <w:r w:rsidR="00350DF5">
          <w:rPr>
            <w:noProof/>
            <w:webHidden/>
          </w:rPr>
          <w:fldChar w:fldCharType="separate"/>
        </w:r>
        <w:r w:rsidR="00C72402">
          <w:rPr>
            <w:noProof/>
            <w:webHidden/>
          </w:rPr>
          <w:t>22</w:t>
        </w:r>
        <w:r w:rsidR="00350DF5">
          <w:rPr>
            <w:noProof/>
            <w:webHidden/>
          </w:rPr>
          <w:fldChar w:fldCharType="end"/>
        </w:r>
      </w:hyperlink>
    </w:p>
    <w:p w14:paraId="69AF470E" w14:textId="356182AD"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09" w:history="1">
        <w:r w:rsidR="00350DF5" w:rsidRPr="00C40B17">
          <w:rPr>
            <w:rStyle w:val="Hyperlink"/>
            <w:noProof/>
          </w:rPr>
          <w:t>Figure 1</w:t>
        </w:r>
        <w:r w:rsidR="00350DF5" w:rsidRPr="00C40B17">
          <w:rPr>
            <w:rStyle w:val="Hyperlink"/>
            <w:noProof/>
          </w:rPr>
          <w:noBreakHyphen/>
          <w:t xml:space="preserve">7: Identification of defects using IR-thermography in E-PBF systems. Adapted from Mireles et al. </w:t>
        </w:r>
        <w:r w:rsidR="00350DF5" w:rsidRPr="00C40B17">
          <w:rPr>
            <w:rStyle w:val="Hyperlink"/>
            <w:rFonts w:cs="Latha"/>
            <w:noProof/>
          </w:rPr>
          <w:t>[60]</w:t>
        </w:r>
        <w:r w:rsidR="00350DF5">
          <w:rPr>
            <w:noProof/>
            <w:webHidden/>
          </w:rPr>
          <w:tab/>
        </w:r>
        <w:r w:rsidR="00350DF5">
          <w:rPr>
            <w:noProof/>
            <w:webHidden/>
          </w:rPr>
          <w:fldChar w:fldCharType="begin"/>
        </w:r>
        <w:r w:rsidR="00350DF5">
          <w:rPr>
            <w:noProof/>
            <w:webHidden/>
          </w:rPr>
          <w:instrText xml:space="preserve"> PAGEREF _Toc66486109 \h </w:instrText>
        </w:r>
        <w:r w:rsidR="00350DF5">
          <w:rPr>
            <w:noProof/>
            <w:webHidden/>
          </w:rPr>
        </w:r>
        <w:r w:rsidR="00350DF5">
          <w:rPr>
            <w:noProof/>
            <w:webHidden/>
          </w:rPr>
          <w:fldChar w:fldCharType="separate"/>
        </w:r>
        <w:r w:rsidR="00C72402">
          <w:rPr>
            <w:noProof/>
            <w:webHidden/>
          </w:rPr>
          <w:t>24</w:t>
        </w:r>
        <w:r w:rsidR="00350DF5">
          <w:rPr>
            <w:noProof/>
            <w:webHidden/>
          </w:rPr>
          <w:fldChar w:fldCharType="end"/>
        </w:r>
      </w:hyperlink>
    </w:p>
    <w:p w14:paraId="0445D2AF" w14:textId="1DB1770B"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10" w:history="1">
        <w:r w:rsidR="00350DF5" w:rsidRPr="00C40B17">
          <w:rPr>
            <w:rStyle w:val="Hyperlink"/>
            <w:noProof/>
          </w:rPr>
          <w:t>Figure 1</w:t>
        </w:r>
        <w:r w:rsidR="00350DF5" w:rsidRPr="00C40B17">
          <w:rPr>
            <w:rStyle w:val="Hyperlink"/>
            <w:noProof/>
          </w:rPr>
          <w:noBreakHyphen/>
          <w:t>8: 2-D plots (top row) and 3-D plots (bottom row) showing T</w:t>
        </w:r>
        <w:r w:rsidR="00350DF5" w:rsidRPr="00C40B17">
          <w:rPr>
            <w:rStyle w:val="Hyperlink"/>
            <w:noProof/>
            <w:vertAlign w:val="superscript"/>
          </w:rPr>
          <w:t>2</w:t>
        </w:r>
        <w:r w:rsidR="00350DF5" w:rsidRPr="00C40B17">
          <w:rPr>
            <w:rStyle w:val="Hyperlink"/>
            <w:noProof/>
          </w:rPr>
          <w:t xml:space="preserve"> metrics for different layers of a build. High values (shown in yellow) indicate regions of overheating. Adapted from Grasso et al. </w:t>
        </w:r>
        <w:r w:rsidR="00350DF5" w:rsidRPr="00C40B17">
          <w:rPr>
            <w:rStyle w:val="Hyperlink"/>
            <w:rFonts w:cs="Latha"/>
            <w:noProof/>
          </w:rPr>
          <w:t>[98]</w:t>
        </w:r>
        <w:r w:rsidR="00350DF5">
          <w:rPr>
            <w:noProof/>
            <w:webHidden/>
          </w:rPr>
          <w:tab/>
        </w:r>
        <w:r w:rsidR="00350DF5">
          <w:rPr>
            <w:noProof/>
            <w:webHidden/>
          </w:rPr>
          <w:fldChar w:fldCharType="begin"/>
        </w:r>
        <w:r w:rsidR="00350DF5">
          <w:rPr>
            <w:noProof/>
            <w:webHidden/>
          </w:rPr>
          <w:instrText xml:space="preserve"> PAGEREF _Toc66486110 \h </w:instrText>
        </w:r>
        <w:r w:rsidR="00350DF5">
          <w:rPr>
            <w:noProof/>
            <w:webHidden/>
          </w:rPr>
        </w:r>
        <w:r w:rsidR="00350DF5">
          <w:rPr>
            <w:noProof/>
            <w:webHidden/>
          </w:rPr>
          <w:fldChar w:fldCharType="separate"/>
        </w:r>
        <w:r w:rsidR="00C72402">
          <w:rPr>
            <w:noProof/>
            <w:webHidden/>
          </w:rPr>
          <w:t>28</w:t>
        </w:r>
        <w:r w:rsidR="00350DF5">
          <w:rPr>
            <w:noProof/>
            <w:webHidden/>
          </w:rPr>
          <w:fldChar w:fldCharType="end"/>
        </w:r>
      </w:hyperlink>
    </w:p>
    <w:p w14:paraId="05B03AF3" w14:textId="319C9686"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11" w:history="1">
        <w:r w:rsidR="00350DF5" w:rsidRPr="00C40B17">
          <w:rPr>
            <w:rStyle w:val="Hyperlink"/>
            <w:noProof/>
          </w:rPr>
          <w:t>Figure 1</w:t>
        </w:r>
        <w:r w:rsidR="00350DF5" w:rsidRPr="00C40B17">
          <w:rPr>
            <w:rStyle w:val="Hyperlink"/>
            <w:noProof/>
          </w:rPr>
          <w:noBreakHyphen/>
          <w:t xml:space="preserve">9: Process workflow for part quality and manufacturability optimization at the part level. Adapted from Chowdhury et al. </w:t>
        </w:r>
        <w:r w:rsidR="00350DF5" w:rsidRPr="00C40B17">
          <w:rPr>
            <w:rStyle w:val="Hyperlink"/>
            <w:rFonts w:cs="Latha"/>
            <w:noProof/>
          </w:rPr>
          <w:t>[105]</w:t>
        </w:r>
        <w:r w:rsidR="00350DF5">
          <w:rPr>
            <w:noProof/>
            <w:webHidden/>
          </w:rPr>
          <w:tab/>
        </w:r>
        <w:r w:rsidR="00350DF5">
          <w:rPr>
            <w:noProof/>
            <w:webHidden/>
          </w:rPr>
          <w:fldChar w:fldCharType="begin"/>
        </w:r>
        <w:r w:rsidR="00350DF5">
          <w:rPr>
            <w:noProof/>
            <w:webHidden/>
          </w:rPr>
          <w:instrText xml:space="preserve"> PAGEREF _Toc66486111 \h </w:instrText>
        </w:r>
        <w:r w:rsidR="00350DF5">
          <w:rPr>
            <w:noProof/>
            <w:webHidden/>
          </w:rPr>
        </w:r>
        <w:r w:rsidR="00350DF5">
          <w:rPr>
            <w:noProof/>
            <w:webHidden/>
          </w:rPr>
          <w:fldChar w:fldCharType="separate"/>
        </w:r>
        <w:r w:rsidR="00C72402">
          <w:rPr>
            <w:noProof/>
            <w:webHidden/>
          </w:rPr>
          <w:t>31</w:t>
        </w:r>
        <w:r w:rsidR="00350DF5">
          <w:rPr>
            <w:noProof/>
            <w:webHidden/>
          </w:rPr>
          <w:fldChar w:fldCharType="end"/>
        </w:r>
      </w:hyperlink>
    </w:p>
    <w:p w14:paraId="54D238AB" w14:textId="4F29DDDF"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12" w:history="1">
        <w:r w:rsidR="00350DF5" w:rsidRPr="00C40B17">
          <w:rPr>
            <w:rStyle w:val="Hyperlink"/>
            <w:noProof/>
          </w:rPr>
          <w:t>Figure 1</w:t>
        </w:r>
        <w:r w:rsidR="00350DF5" w:rsidRPr="00C40B17">
          <w:rPr>
            <w:rStyle w:val="Hyperlink"/>
            <w:noProof/>
          </w:rPr>
          <w:noBreakHyphen/>
          <w:t xml:space="preserve">10: Porosity associated with a layer seen in high-definition optical microscopy (a); Same section seen in a CT scan (b); Zoomed in images show pores at beam turning points (c) and between hatch space lines (d). Adapted from </w:t>
        </w:r>
        <w:r w:rsidR="00350DF5" w:rsidRPr="00C40B17">
          <w:rPr>
            <w:rStyle w:val="Hyperlink"/>
            <w:rFonts w:cs="Latha"/>
            <w:noProof/>
          </w:rPr>
          <w:t>[109]</w:t>
        </w:r>
        <w:r w:rsidR="00350DF5">
          <w:rPr>
            <w:noProof/>
            <w:webHidden/>
          </w:rPr>
          <w:tab/>
        </w:r>
        <w:r w:rsidR="00350DF5">
          <w:rPr>
            <w:noProof/>
            <w:webHidden/>
          </w:rPr>
          <w:fldChar w:fldCharType="begin"/>
        </w:r>
        <w:r w:rsidR="00350DF5">
          <w:rPr>
            <w:noProof/>
            <w:webHidden/>
          </w:rPr>
          <w:instrText xml:space="preserve"> PAGEREF _Toc66486112 \h </w:instrText>
        </w:r>
        <w:r w:rsidR="00350DF5">
          <w:rPr>
            <w:noProof/>
            <w:webHidden/>
          </w:rPr>
        </w:r>
        <w:r w:rsidR="00350DF5">
          <w:rPr>
            <w:noProof/>
            <w:webHidden/>
          </w:rPr>
          <w:fldChar w:fldCharType="separate"/>
        </w:r>
        <w:r w:rsidR="00C72402">
          <w:rPr>
            <w:noProof/>
            <w:webHidden/>
          </w:rPr>
          <w:t>34</w:t>
        </w:r>
        <w:r w:rsidR="00350DF5">
          <w:rPr>
            <w:noProof/>
            <w:webHidden/>
          </w:rPr>
          <w:fldChar w:fldCharType="end"/>
        </w:r>
      </w:hyperlink>
    </w:p>
    <w:p w14:paraId="1FD4E166" w14:textId="4CDF2D13"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13" w:history="1">
        <w:r w:rsidR="00350DF5" w:rsidRPr="00C40B17">
          <w:rPr>
            <w:rStyle w:val="Hyperlink"/>
            <w:noProof/>
          </w:rPr>
          <w:t>Figure 2</w:t>
        </w:r>
        <w:r w:rsidR="00350DF5" w:rsidRPr="00C40B17">
          <w:rPr>
            <w:rStyle w:val="Hyperlink"/>
            <w:noProof/>
          </w:rPr>
          <w:noBreakHyphen/>
          <w:t>1: (a) Schematic of build design used in recyclability study [47]. After each build, the height of the next build was reduced to allow for the reduction in the total available powder; (b) Partially sintered powder can be seen on the exterior surface of the build before the powder recovery operation. (c) Final finished builds are shown with 1 failed build</w:t>
        </w:r>
        <w:r w:rsidR="00350DF5">
          <w:rPr>
            <w:noProof/>
            <w:webHidden/>
          </w:rPr>
          <w:tab/>
        </w:r>
        <w:r w:rsidR="00350DF5">
          <w:rPr>
            <w:noProof/>
            <w:webHidden/>
          </w:rPr>
          <w:fldChar w:fldCharType="begin"/>
        </w:r>
        <w:r w:rsidR="00350DF5">
          <w:rPr>
            <w:noProof/>
            <w:webHidden/>
          </w:rPr>
          <w:instrText xml:space="preserve"> PAGEREF _Toc66486113 \h </w:instrText>
        </w:r>
        <w:r w:rsidR="00350DF5">
          <w:rPr>
            <w:noProof/>
            <w:webHidden/>
          </w:rPr>
        </w:r>
        <w:r w:rsidR="00350DF5">
          <w:rPr>
            <w:noProof/>
            <w:webHidden/>
          </w:rPr>
          <w:fldChar w:fldCharType="separate"/>
        </w:r>
        <w:r w:rsidR="00C72402">
          <w:rPr>
            <w:noProof/>
            <w:webHidden/>
          </w:rPr>
          <w:t>47</w:t>
        </w:r>
        <w:r w:rsidR="00350DF5">
          <w:rPr>
            <w:noProof/>
            <w:webHidden/>
          </w:rPr>
          <w:fldChar w:fldCharType="end"/>
        </w:r>
      </w:hyperlink>
    </w:p>
    <w:p w14:paraId="44D7C166" w14:textId="74EA9EA5"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14" w:history="1">
        <w:r w:rsidR="00350DF5" w:rsidRPr="00C40B17">
          <w:rPr>
            <w:rStyle w:val="Hyperlink"/>
            <w:noProof/>
          </w:rPr>
          <w:t>Figure 2</w:t>
        </w:r>
        <w:r w:rsidR="00350DF5" w:rsidRPr="00C40B17">
          <w:rPr>
            <w:rStyle w:val="Hyperlink"/>
            <w:noProof/>
          </w:rPr>
          <w:noBreakHyphen/>
          <w:t>2: Schematic of powder recycling process used in recyclability study. Adapted from [47].</w:t>
        </w:r>
        <w:r w:rsidR="00350DF5">
          <w:rPr>
            <w:noProof/>
            <w:webHidden/>
          </w:rPr>
          <w:tab/>
        </w:r>
        <w:r w:rsidR="00350DF5">
          <w:rPr>
            <w:noProof/>
            <w:webHidden/>
          </w:rPr>
          <w:fldChar w:fldCharType="begin"/>
        </w:r>
        <w:r w:rsidR="00350DF5">
          <w:rPr>
            <w:noProof/>
            <w:webHidden/>
          </w:rPr>
          <w:instrText xml:space="preserve"> PAGEREF _Toc66486114 \h </w:instrText>
        </w:r>
        <w:r w:rsidR="00350DF5">
          <w:rPr>
            <w:noProof/>
            <w:webHidden/>
          </w:rPr>
        </w:r>
        <w:r w:rsidR="00350DF5">
          <w:rPr>
            <w:noProof/>
            <w:webHidden/>
          </w:rPr>
          <w:fldChar w:fldCharType="separate"/>
        </w:r>
        <w:r w:rsidR="00C72402">
          <w:rPr>
            <w:noProof/>
            <w:webHidden/>
          </w:rPr>
          <w:t>47</w:t>
        </w:r>
        <w:r w:rsidR="00350DF5">
          <w:rPr>
            <w:noProof/>
            <w:webHidden/>
          </w:rPr>
          <w:fldChar w:fldCharType="end"/>
        </w:r>
      </w:hyperlink>
    </w:p>
    <w:p w14:paraId="24233A80" w14:textId="72BE2589"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15" w:history="1">
        <w:r w:rsidR="00350DF5" w:rsidRPr="00C40B17">
          <w:rPr>
            <w:rStyle w:val="Hyperlink"/>
            <w:noProof/>
          </w:rPr>
          <w:t>Figure 2</w:t>
        </w:r>
        <w:r w:rsidR="00350DF5" w:rsidRPr="00C40B17">
          <w:rPr>
            <w:rStyle w:val="Hyperlink"/>
            <w:noProof/>
          </w:rPr>
          <w:noBreakHyphen/>
          <w:t>3: Arcam EBM® system schematic (Source: http://www.arcam.com/technology/electron-beam-melting/hardware/)</w:t>
        </w:r>
        <w:r w:rsidR="00350DF5">
          <w:rPr>
            <w:noProof/>
            <w:webHidden/>
          </w:rPr>
          <w:tab/>
        </w:r>
        <w:r w:rsidR="00350DF5">
          <w:rPr>
            <w:noProof/>
            <w:webHidden/>
          </w:rPr>
          <w:fldChar w:fldCharType="begin"/>
        </w:r>
        <w:r w:rsidR="00350DF5">
          <w:rPr>
            <w:noProof/>
            <w:webHidden/>
          </w:rPr>
          <w:instrText xml:space="preserve"> PAGEREF _Toc66486115 \h </w:instrText>
        </w:r>
        <w:r w:rsidR="00350DF5">
          <w:rPr>
            <w:noProof/>
            <w:webHidden/>
          </w:rPr>
        </w:r>
        <w:r w:rsidR="00350DF5">
          <w:rPr>
            <w:noProof/>
            <w:webHidden/>
          </w:rPr>
          <w:fldChar w:fldCharType="separate"/>
        </w:r>
        <w:r w:rsidR="00C72402">
          <w:rPr>
            <w:noProof/>
            <w:webHidden/>
          </w:rPr>
          <w:t>49</w:t>
        </w:r>
        <w:r w:rsidR="00350DF5">
          <w:rPr>
            <w:noProof/>
            <w:webHidden/>
          </w:rPr>
          <w:fldChar w:fldCharType="end"/>
        </w:r>
      </w:hyperlink>
    </w:p>
    <w:p w14:paraId="76880F2C" w14:textId="02376F1B"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16" w:history="1">
        <w:r w:rsidR="00350DF5" w:rsidRPr="00C40B17">
          <w:rPr>
            <w:rStyle w:val="Hyperlink"/>
            <w:noProof/>
          </w:rPr>
          <w:t>Figure 2</w:t>
        </w:r>
        <w:r w:rsidR="00350DF5" w:rsidRPr="00C40B17">
          <w:rPr>
            <w:rStyle w:val="Hyperlink"/>
            <w:noProof/>
          </w:rPr>
          <w:noBreakHyphen/>
          <w:t>4: Inside view of Arcam EBM ® system. Powder hoppers, powder sensors, build platform and heat shield are seen.. Adapted from: http://www.arcam.com/technology/electron-beam-melting/hardware/</w:t>
        </w:r>
        <w:r w:rsidR="00350DF5">
          <w:rPr>
            <w:noProof/>
            <w:webHidden/>
          </w:rPr>
          <w:tab/>
        </w:r>
        <w:r w:rsidR="00350DF5">
          <w:rPr>
            <w:noProof/>
            <w:webHidden/>
          </w:rPr>
          <w:fldChar w:fldCharType="begin"/>
        </w:r>
        <w:r w:rsidR="00350DF5">
          <w:rPr>
            <w:noProof/>
            <w:webHidden/>
          </w:rPr>
          <w:instrText xml:space="preserve"> PAGEREF _Toc66486116 \h </w:instrText>
        </w:r>
        <w:r w:rsidR="00350DF5">
          <w:rPr>
            <w:noProof/>
            <w:webHidden/>
          </w:rPr>
        </w:r>
        <w:r w:rsidR="00350DF5">
          <w:rPr>
            <w:noProof/>
            <w:webHidden/>
          </w:rPr>
          <w:fldChar w:fldCharType="separate"/>
        </w:r>
        <w:r w:rsidR="00C72402">
          <w:rPr>
            <w:noProof/>
            <w:webHidden/>
          </w:rPr>
          <w:t>50</w:t>
        </w:r>
        <w:r w:rsidR="00350DF5">
          <w:rPr>
            <w:noProof/>
            <w:webHidden/>
          </w:rPr>
          <w:fldChar w:fldCharType="end"/>
        </w:r>
      </w:hyperlink>
    </w:p>
    <w:p w14:paraId="5CBB008C" w14:textId="65F8039A"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17" w:history="1">
        <w:r w:rsidR="00350DF5" w:rsidRPr="00C40B17">
          <w:rPr>
            <w:rStyle w:val="Hyperlink"/>
            <w:noProof/>
          </w:rPr>
          <w:t>Figure 2</w:t>
        </w:r>
        <w:r w:rsidR="00350DF5" w:rsidRPr="00C40B17">
          <w:rPr>
            <w:rStyle w:val="Hyperlink"/>
            <w:noProof/>
          </w:rPr>
          <w:noBreakHyphen/>
          <w:t>5: Two rake events are shown alongside position on the build platform. A normal rake event has three rake passes whereas an abnormal rake event has more than three rake passes.</w:t>
        </w:r>
        <w:r w:rsidR="00350DF5">
          <w:rPr>
            <w:noProof/>
            <w:webHidden/>
          </w:rPr>
          <w:tab/>
        </w:r>
        <w:r w:rsidR="00350DF5">
          <w:rPr>
            <w:noProof/>
            <w:webHidden/>
          </w:rPr>
          <w:fldChar w:fldCharType="begin"/>
        </w:r>
        <w:r w:rsidR="00350DF5">
          <w:rPr>
            <w:noProof/>
            <w:webHidden/>
          </w:rPr>
          <w:instrText xml:space="preserve"> PAGEREF _Toc66486117 \h </w:instrText>
        </w:r>
        <w:r w:rsidR="00350DF5">
          <w:rPr>
            <w:noProof/>
            <w:webHidden/>
          </w:rPr>
        </w:r>
        <w:r w:rsidR="00350DF5">
          <w:rPr>
            <w:noProof/>
            <w:webHidden/>
          </w:rPr>
          <w:fldChar w:fldCharType="separate"/>
        </w:r>
        <w:r w:rsidR="00C72402">
          <w:rPr>
            <w:noProof/>
            <w:webHidden/>
          </w:rPr>
          <w:t>53</w:t>
        </w:r>
        <w:r w:rsidR="00350DF5">
          <w:rPr>
            <w:noProof/>
            <w:webHidden/>
          </w:rPr>
          <w:fldChar w:fldCharType="end"/>
        </w:r>
      </w:hyperlink>
    </w:p>
    <w:p w14:paraId="0D10D48D" w14:textId="338562A0"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18" w:history="1">
        <w:r w:rsidR="00350DF5" w:rsidRPr="00C40B17">
          <w:rPr>
            <w:rStyle w:val="Hyperlink"/>
            <w:noProof/>
          </w:rPr>
          <w:t>Figure 2</w:t>
        </w:r>
        <w:r w:rsidR="00350DF5" w:rsidRPr="00C40B17">
          <w:rPr>
            <w:rStyle w:val="Hyperlink"/>
            <w:noProof/>
          </w:rPr>
          <w:noBreakHyphen/>
          <w:t>6: Rake control regulation logic based on rake pulse values</w:t>
        </w:r>
        <w:r w:rsidR="00350DF5">
          <w:rPr>
            <w:noProof/>
            <w:webHidden/>
          </w:rPr>
          <w:tab/>
        </w:r>
        <w:r w:rsidR="00350DF5">
          <w:rPr>
            <w:noProof/>
            <w:webHidden/>
          </w:rPr>
          <w:fldChar w:fldCharType="begin"/>
        </w:r>
        <w:r w:rsidR="00350DF5">
          <w:rPr>
            <w:noProof/>
            <w:webHidden/>
          </w:rPr>
          <w:instrText xml:space="preserve"> PAGEREF _Toc66486118 \h </w:instrText>
        </w:r>
        <w:r w:rsidR="00350DF5">
          <w:rPr>
            <w:noProof/>
            <w:webHidden/>
          </w:rPr>
        </w:r>
        <w:r w:rsidR="00350DF5">
          <w:rPr>
            <w:noProof/>
            <w:webHidden/>
          </w:rPr>
          <w:fldChar w:fldCharType="separate"/>
        </w:r>
        <w:r w:rsidR="00C72402">
          <w:rPr>
            <w:noProof/>
            <w:webHidden/>
          </w:rPr>
          <w:t>55</w:t>
        </w:r>
        <w:r w:rsidR="00350DF5">
          <w:rPr>
            <w:noProof/>
            <w:webHidden/>
          </w:rPr>
          <w:fldChar w:fldCharType="end"/>
        </w:r>
      </w:hyperlink>
    </w:p>
    <w:p w14:paraId="59B6E8F5" w14:textId="75CB1E82"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19" w:history="1">
        <w:r w:rsidR="00350DF5" w:rsidRPr="00C40B17">
          <w:rPr>
            <w:rStyle w:val="Hyperlink"/>
            <w:noProof/>
          </w:rPr>
          <w:t>Figure 2</w:t>
        </w:r>
        <w:r w:rsidR="00350DF5" w:rsidRPr="00C40B17">
          <w:rPr>
            <w:rStyle w:val="Hyperlink"/>
            <w:noProof/>
          </w:rPr>
          <w:noBreakHyphen/>
          <w:t>7: Schematic showing rake near end and far end corresponding to the current rake position</w:t>
        </w:r>
        <w:r w:rsidR="00350DF5">
          <w:rPr>
            <w:noProof/>
            <w:webHidden/>
          </w:rPr>
          <w:tab/>
        </w:r>
        <w:r w:rsidR="00350DF5">
          <w:rPr>
            <w:noProof/>
            <w:webHidden/>
          </w:rPr>
          <w:fldChar w:fldCharType="begin"/>
        </w:r>
        <w:r w:rsidR="00350DF5">
          <w:rPr>
            <w:noProof/>
            <w:webHidden/>
          </w:rPr>
          <w:instrText xml:space="preserve"> PAGEREF _Toc66486119 \h </w:instrText>
        </w:r>
        <w:r w:rsidR="00350DF5">
          <w:rPr>
            <w:noProof/>
            <w:webHidden/>
          </w:rPr>
        </w:r>
        <w:r w:rsidR="00350DF5">
          <w:rPr>
            <w:noProof/>
            <w:webHidden/>
          </w:rPr>
          <w:fldChar w:fldCharType="separate"/>
        </w:r>
        <w:r w:rsidR="00C72402">
          <w:rPr>
            <w:noProof/>
            <w:webHidden/>
          </w:rPr>
          <w:t>56</w:t>
        </w:r>
        <w:r w:rsidR="00350DF5">
          <w:rPr>
            <w:noProof/>
            <w:webHidden/>
          </w:rPr>
          <w:fldChar w:fldCharType="end"/>
        </w:r>
      </w:hyperlink>
    </w:p>
    <w:p w14:paraId="5913E0A2" w14:textId="1B81CE13"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20" w:history="1">
        <w:r w:rsidR="00350DF5" w:rsidRPr="00C40B17">
          <w:rPr>
            <w:rStyle w:val="Hyperlink"/>
            <w:noProof/>
          </w:rPr>
          <w:t>Figure 2</w:t>
        </w:r>
        <w:r w:rsidR="00350DF5" w:rsidRPr="00C40B17">
          <w:rPr>
            <w:rStyle w:val="Hyperlink"/>
            <w:noProof/>
          </w:rPr>
          <w:noBreakHyphen/>
          <w:t>8: Flowchart showing data analysis steps in analyzing log files from Arcam EBM®</w:t>
        </w:r>
        <w:r w:rsidR="00350DF5" w:rsidRPr="00C40B17">
          <w:rPr>
            <w:rStyle w:val="Hyperlink"/>
            <w:noProof/>
            <w:vertAlign w:val="superscript"/>
          </w:rPr>
          <w:t xml:space="preserve"> </w:t>
        </w:r>
        <w:r w:rsidR="00350DF5" w:rsidRPr="00C40B17">
          <w:rPr>
            <w:rStyle w:val="Hyperlink"/>
            <w:noProof/>
          </w:rPr>
          <w:t>system</w:t>
        </w:r>
        <w:r w:rsidR="00350DF5">
          <w:rPr>
            <w:noProof/>
            <w:webHidden/>
          </w:rPr>
          <w:tab/>
        </w:r>
        <w:r w:rsidR="00350DF5">
          <w:rPr>
            <w:noProof/>
            <w:webHidden/>
          </w:rPr>
          <w:fldChar w:fldCharType="begin"/>
        </w:r>
        <w:r w:rsidR="00350DF5">
          <w:rPr>
            <w:noProof/>
            <w:webHidden/>
          </w:rPr>
          <w:instrText xml:space="preserve"> PAGEREF _Toc66486120 \h </w:instrText>
        </w:r>
        <w:r w:rsidR="00350DF5">
          <w:rPr>
            <w:noProof/>
            <w:webHidden/>
          </w:rPr>
        </w:r>
        <w:r w:rsidR="00350DF5">
          <w:rPr>
            <w:noProof/>
            <w:webHidden/>
          </w:rPr>
          <w:fldChar w:fldCharType="separate"/>
        </w:r>
        <w:r w:rsidR="00C72402">
          <w:rPr>
            <w:noProof/>
            <w:webHidden/>
          </w:rPr>
          <w:t>58</w:t>
        </w:r>
        <w:r w:rsidR="00350DF5">
          <w:rPr>
            <w:noProof/>
            <w:webHidden/>
          </w:rPr>
          <w:fldChar w:fldCharType="end"/>
        </w:r>
      </w:hyperlink>
    </w:p>
    <w:p w14:paraId="6A9D9AB0" w14:textId="5E53575E"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21" w:history="1">
        <w:r w:rsidR="00350DF5" w:rsidRPr="00C40B17">
          <w:rPr>
            <w:rStyle w:val="Hyperlink"/>
            <w:noProof/>
          </w:rPr>
          <w:t>Figure 2</w:t>
        </w:r>
        <w:r w:rsidR="00350DF5" w:rsidRPr="00C40B17">
          <w:rPr>
            <w:rStyle w:val="Hyperlink"/>
            <w:noProof/>
          </w:rPr>
          <w:noBreakHyphen/>
          <w:t>9: Rake position data point count plotted against layer number for Ti-6Al-4V Build 1 shows a rapid increase in re-rake events at around layer number 2500</w:t>
        </w:r>
        <w:r w:rsidR="00350DF5">
          <w:rPr>
            <w:noProof/>
            <w:webHidden/>
          </w:rPr>
          <w:tab/>
        </w:r>
        <w:r w:rsidR="00350DF5">
          <w:rPr>
            <w:noProof/>
            <w:webHidden/>
          </w:rPr>
          <w:fldChar w:fldCharType="begin"/>
        </w:r>
        <w:r w:rsidR="00350DF5">
          <w:rPr>
            <w:noProof/>
            <w:webHidden/>
          </w:rPr>
          <w:instrText xml:space="preserve"> PAGEREF _Toc66486121 \h </w:instrText>
        </w:r>
        <w:r w:rsidR="00350DF5">
          <w:rPr>
            <w:noProof/>
            <w:webHidden/>
          </w:rPr>
        </w:r>
        <w:r w:rsidR="00350DF5">
          <w:rPr>
            <w:noProof/>
            <w:webHidden/>
          </w:rPr>
          <w:fldChar w:fldCharType="separate"/>
        </w:r>
        <w:r w:rsidR="00C72402">
          <w:rPr>
            <w:noProof/>
            <w:webHidden/>
          </w:rPr>
          <w:t>60</w:t>
        </w:r>
        <w:r w:rsidR="00350DF5">
          <w:rPr>
            <w:noProof/>
            <w:webHidden/>
          </w:rPr>
          <w:fldChar w:fldCharType="end"/>
        </w:r>
      </w:hyperlink>
    </w:p>
    <w:p w14:paraId="3B444B19" w14:textId="734AFBA4"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22" w:history="1">
        <w:r w:rsidR="00350DF5" w:rsidRPr="00C40B17">
          <w:rPr>
            <w:rStyle w:val="Hyperlink"/>
            <w:noProof/>
          </w:rPr>
          <w:t>Figure 2</w:t>
        </w:r>
        <w:r w:rsidR="00350DF5" w:rsidRPr="00C40B17">
          <w:rPr>
            <w:rStyle w:val="Hyperlink"/>
            <w:noProof/>
          </w:rPr>
          <w:noBreakHyphen/>
          <w:t>10: Rake extreme positions shown for each fetch powder pass in each rake event for the first build of Ti-6Al-4V</w:t>
        </w:r>
        <w:r w:rsidR="00350DF5">
          <w:rPr>
            <w:noProof/>
            <w:webHidden/>
          </w:rPr>
          <w:tab/>
        </w:r>
        <w:r w:rsidR="00350DF5">
          <w:rPr>
            <w:noProof/>
            <w:webHidden/>
          </w:rPr>
          <w:fldChar w:fldCharType="begin"/>
        </w:r>
        <w:r w:rsidR="00350DF5">
          <w:rPr>
            <w:noProof/>
            <w:webHidden/>
          </w:rPr>
          <w:instrText xml:space="preserve"> PAGEREF _Toc66486122 \h </w:instrText>
        </w:r>
        <w:r w:rsidR="00350DF5">
          <w:rPr>
            <w:noProof/>
            <w:webHidden/>
          </w:rPr>
        </w:r>
        <w:r w:rsidR="00350DF5">
          <w:rPr>
            <w:noProof/>
            <w:webHidden/>
          </w:rPr>
          <w:fldChar w:fldCharType="separate"/>
        </w:r>
        <w:r w:rsidR="00C72402">
          <w:rPr>
            <w:noProof/>
            <w:webHidden/>
          </w:rPr>
          <w:t>63</w:t>
        </w:r>
        <w:r w:rsidR="00350DF5">
          <w:rPr>
            <w:noProof/>
            <w:webHidden/>
          </w:rPr>
          <w:fldChar w:fldCharType="end"/>
        </w:r>
      </w:hyperlink>
    </w:p>
    <w:p w14:paraId="4601CCE8" w14:textId="2E3C4D96"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23" w:history="1">
        <w:r w:rsidR="00350DF5" w:rsidRPr="00C40B17">
          <w:rPr>
            <w:rStyle w:val="Hyperlink"/>
            <w:noProof/>
          </w:rPr>
          <w:t>Figure 2</w:t>
        </w:r>
        <w:r w:rsidR="00350DF5" w:rsidRPr="00C40B17">
          <w:rPr>
            <w:rStyle w:val="Hyperlink"/>
            <w:noProof/>
          </w:rPr>
          <w:noBreakHyphen/>
          <w:t>11: Data analysis results for Inconel 718 builds</w:t>
        </w:r>
        <w:r w:rsidR="00350DF5">
          <w:rPr>
            <w:noProof/>
            <w:webHidden/>
          </w:rPr>
          <w:tab/>
        </w:r>
        <w:r w:rsidR="00350DF5">
          <w:rPr>
            <w:noProof/>
            <w:webHidden/>
          </w:rPr>
          <w:fldChar w:fldCharType="begin"/>
        </w:r>
        <w:r w:rsidR="00350DF5">
          <w:rPr>
            <w:noProof/>
            <w:webHidden/>
          </w:rPr>
          <w:instrText xml:space="preserve"> PAGEREF _Toc66486123 \h </w:instrText>
        </w:r>
        <w:r w:rsidR="00350DF5">
          <w:rPr>
            <w:noProof/>
            <w:webHidden/>
          </w:rPr>
        </w:r>
        <w:r w:rsidR="00350DF5">
          <w:rPr>
            <w:noProof/>
            <w:webHidden/>
          </w:rPr>
          <w:fldChar w:fldCharType="separate"/>
        </w:r>
        <w:r w:rsidR="00C72402">
          <w:rPr>
            <w:noProof/>
            <w:webHidden/>
          </w:rPr>
          <w:t>65</w:t>
        </w:r>
        <w:r w:rsidR="00350DF5">
          <w:rPr>
            <w:noProof/>
            <w:webHidden/>
          </w:rPr>
          <w:fldChar w:fldCharType="end"/>
        </w:r>
      </w:hyperlink>
    </w:p>
    <w:p w14:paraId="4E1EBD6B" w14:textId="765158D2"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24" w:history="1">
        <w:r w:rsidR="00350DF5" w:rsidRPr="00C40B17">
          <w:rPr>
            <w:rStyle w:val="Hyperlink"/>
            <w:noProof/>
          </w:rPr>
          <w:t>Figure 2</w:t>
        </w:r>
        <w:r w:rsidR="00350DF5" w:rsidRPr="00C40B17">
          <w:rPr>
            <w:rStyle w:val="Hyperlink"/>
            <w:noProof/>
          </w:rPr>
          <w:noBreakHyphen/>
          <w:t>12: (left)  SEM images showing particle shape of Inconel 718 powder after each reuse cycle and (right) particle size distribution of Inconel 718 powder after each powder reuse cycle (reproduced from [47] with permission)</w:t>
        </w:r>
        <w:r w:rsidR="00350DF5">
          <w:rPr>
            <w:noProof/>
            <w:webHidden/>
          </w:rPr>
          <w:tab/>
        </w:r>
        <w:r w:rsidR="00350DF5">
          <w:rPr>
            <w:noProof/>
            <w:webHidden/>
          </w:rPr>
          <w:fldChar w:fldCharType="begin"/>
        </w:r>
        <w:r w:rsidR="00350DF5">
          <w:rPr>
            <w:noProof/>
            <w:webHidden/>
          </w:rPr>
          <w:instrText xml:space="preserve"> PAGEREF _Toc66486124 \h </w:instrText>
        </w:r>
        <w:r w:rsidR="00350DF5">
          <w:rPr>
            <w:noProof/>
            <w:webHidden/>
          </w:rPr>
        </w:r>
        <w:r w:rsidR="00350DF5">
          <w:rPr>
            <w:noProof/>
            <w:webHidden/>
          </w:rPr>
          <w:fldChar w:fldCharType="separate"/>
        </w:r>
        <w:r w:rsidR="00C72402">
          <w:rPr>
            <w:noProof/>
            <w:webHidden/>
          </w:rPr>
          <w:t>70</w:t>
        </w:r>
        <w:r w:rsidR="00350DF5">
          <w:rPr>
            <w:noProof/>
            <w:webHidden/>
          </w:rPr>
          <w:fldChar w:fldCharType="end"/>
        </w:r>
      </w:hyperlink>
    </w:p>
    <w:p w14:paraId="0C55833F" w14:textId="2F71C902"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25" w:history="1">
        <w:r w:rsidR="00350DF5" w:rsidRPr="00C40B17">
          <w:rPr>
            <w:rStyle w:val="Hyperlink"/>
            <w:noProof/>
          </w:rPr>
          <w:t>Figure 2</w:t>
        </w:r>
        <w:r w:rsidR="00350DF5" w:rsidRPr="00C40B17">
          <w:rPr>
            <w:rStyle w:val="Hyperlink"/>
            <w:noProof/>
          </w:rPr>
          <w:noBreakHyphen/>
          <w:t>13: Data analysis results for Ti-6Al-4V builds</w:t>
        </w:r>
        <w:r w:rsidR="00350DF5">
          <w:rPr>
            <w:noProof/>
            <w:webHidden/>
          </w:rPr>
          <w:tab/>
        </w:r>
        <w:r w:rsidR="00350DF5">
          <w:rPr>
            <w:noProof/>
            <w:webHidden/>
          </w:rPr>
          <w:fldChar w:fldCharType="begin"/>
        </w:r>
        <w:r w:rsidR="00350DF5">
          <w:rPr>
            <w:noProof/>
            <w:webHidden/>
          </w:rPr>
          <w:instrText xml:space="preserve"> PAGEREF _Toc66486125 \h </w:instrText>
        </w:r>
        <w:r w:rsidR="00350DF5">
          <w:rPr>
            <w:noProof/>
            <w:webHidden/>
          </w:rPr>
        </w:r>
        <w:r w:rsidR="00350DF5">
          <w:rPr>
            <w:noProof/>
            <w:webHidden/>
          </w:rPr>
          <w:fldChar w:fldCharType="separate"/>
        </w:r>
        <w:r w:rsidR="00C72402">
          <w:rPr>
            <w:noProof/>
            <w:webHidden/>
          </w:rPr>
          <w:t>71</w:t>
        </w:r>
        <w:r w:rsidR="00350DF5">
          <w:rPr>
            <w:noProof/>
            <w:webHidden/>
          </w:rPr>
          <w:fldChar w:fldCharType="end"/>
        </w:r>
      </w:hyperlink>
    </w:p>
    <w:p w14:paraId="4798C567" w14:textId="19076558"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26" w:history="1">
        <w:r w:rsidR="00350DF5" w:rsidRPr="00C40B17">
          <w:rPr>
            <w:rStyle w:val="Hyperlink"/>
            <w:noProof/>
          </w:rPr>
          <w:t>Figure 2</w:t>
        </w:r>
        <w:r w:rsidR="00350DF5" w:rsidRPr="00C40B17">
          <w:rPr>
            <w:rStyle w:val="Hyperlink"/>
            <w:noProof/>
          </w:rPr>
          <w:noBreakHyphen/>
          <w:t>14: SEM images showing Ti-6Al-4V particle shapes after each recycling cycle and (right) particle size distribution of Ti-6Al-4V powder after different number of powder recycling cycles (reproduced from [8] with permission)</w:t>
        </w:r>
        <w:r w:rsidR="00350DF5">
          <w:rPr>
            <w:noProof/>
            <w:webHidden/>
          </w:rPr>
          <w:tab/>
        </w:r>
        <w:r w:rsidR="00350DF5">
          <w:rPr>
            <w:noProof/>
            <w:webHidden/>
          </w:rPr>
          <w:fldChar w:fldCharType="begin"/>
        </w:r>
        <w:r w:rsidR="00350DF5">
          <w:rPr>
            <w:noProof/>
            <w:webHidden/>
          </w:rPr>
          <w:instrText xml:space="preserve"> PAGEREF _Toc66486126 \h </w:instrText>
        </w:r>
        <w:r w:rsidR="00350DF5">
          <w:rPr>
            <w:noProof/>
            <w:webHidden/>
          </w:rPr>
        </w:r>
        <w:r w:rsidR="00350DF5">
          <w:rPr>
            <w:noProof/>
            <w:webHidden/>
          </w:rPr>
          <w:fldChar w:fldCharType="separate"/>
        </w:r>
        <w:r w:rsidR="00C72402">
          <w:rPr>
            <w:noProof/>
            <w:webHidden/>
          </w:rPr>
          <w:t>72</w:t>
        </w:r>
        <w:r w:rsidR="00350DF5">
          <w:rPr>
            <w:noProof/>
            <w:webHidden/>
          </w:rPr>
          <w:fldChar w:fldCharType="end"/>
        </w:r>
      </w:hyperlink>
    </w:p>
    <w:p w14:paraId="4AD9DF21" w14:textId="45EC64AD"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r:id="rId9" w:anchor="_Toc66486127" w:history="1">
        <w:r w:rsidR="00350DF5" w:rsidRPr="00C40B17">
          <w:rPr>
            <w:rStyle w:val="Hyperlink"/>
            <w:noProof/>
          </w:rPr>
          <w:t>Figure 3</w:t>
        </w:r>
        <w:r w:rsidR="00350DF5" w:rsidRPr="00C40B17">
          <w:rPr>
            <w:rStyle w:val="Hyperlink"/>
            <w:noProof/>
          </w:rPr>
          <w:noBreakHyphen/>
          <w:t>1: Build 3D view and cross-section</w:t>
        </w:r>
        <w:r w:rsidR="00350DF5">
          <w:rPr>
            <w:noProof/>
            <w:webHidden/>
          </w:rPr>
          <w:tab/>
        </w:r>
        <w:r w:rsidR="00350DF5">
          <w:rPr>
            <w:noProof/>
            <w:webHidden/>
          </w:rPr>
          <w:fldChar w:fldCharType="begin"/>
        </w:r>
        <w:r w:rsidR="00350DF5">
          <w:rPr>
            <w:noProof/>
            <w:webHidden/>
          </w:rPr>
          <w:instrText xml:space="preserve"> PAGEREF _Toc66486127 \h </w:instrText>
        </w:r>
        <w:r w:rsidR="00350DF5">
          <w:rPr>
            <w:noProof/>
            <w:webHidden/>
          </w:rPr>
        </w:r>
        <w:r w:rsidR="00350DF5">
          <w:rPr>
            <w:noProof/>
            <w:webHidden/>
          </w:rPr>
          <w:fldChar w:fldCharType="separate"/>
        </w:r>
        <w:r w:rsidR="00C72402">
          <w:rPr>
            <w:noProof/>
            <w:webHidden/>
          </w:rPr>
          <w:t>88</w:t>
        </w:r>
        <w:r w:rsidR="00350DF5">
          <w:rPr>
            <w:noProof/>
            <w:webHidden/>
          </w:rPr>
          <w:fldChar w:fldCharType="end"/>
        </w:r>
      </w:hyperlink>
    </w:p>
    <w:p w14:paraId="2351BF3F" w14:textId="428B3E0C"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r:id="rId10" w:anchor="_Toc66486128" w:history="1">
        <w:r w:rsidR="00350DF5" w:rsidRPr="00C40B17">
          <w:rPr>
            <w:rStyle w:val="Hyperlink"/>
            <w:noProof/>
          </w:rPr>
          <w:t>Figure 3</w:t>
        </w:r>
        <w:r w:rsidR="00350DF5" w:rsidRPr="00C40B17">
          <w:rPr>
            <w:rStyle w:val="Hyperlink"/>
            <w:noProof/>
          </w:rPr>
          <w:noBreakHyphen/>
          <w:t>2: Sections of the primary geometry, referred to as ”build”. (Right) Layer time for each layer of the entire part (primary + secondary geometry).</w:t>
        </w:r>
        <w:r w:rsidR="00350DF5">
          <w:rPr>
            <w:noProof/>
            <w:webHidden/>
          </w:rPr>
          <w:tab/>
        </w:r>
        <w:r w:rsidR="00350DF5">
          <w:rPr>
            <w:noProof/>
            <w:webHidden/>
          </w:rPr>
          <w:fldChar w:fldCharType="begin"/>
        </w:r>
        <w:r w:rsidR="00350DF5">
          <w:rPr>
            <w:noProof/>
            <w:webHidden/>
          </w:rPr>
          <w:instrText xml:space="preserve"> PAGEREF _Toc66486128 \h </w:instrText>
        </w:r>
        <w:r w:rsidR="00350DF5">
          <w:rPr>
            <w:noProof/>
            <w:webHidden/>
          </w:rPr>
        </w:r>
        <w:r w:rsidR="00350DF5">
          <w:rPr>
            <w:noProof/>
            <w:webHidden/>
          </w:rPr>
          <w:fldChar w:fldCharType="separate"/>
        </w:r>
        <w:r w:rsidR="00C72402">
          <w:rPr>
            <w:noProof/>
            <w:webHidden/>
          </w:rPr>
          <w:t>90</w:t>
        </w:r>
        <w:r w:rsidR="00350DF5">
          <w:rPr>
            <w:noProof/>
            <w:webHidden/>
          </w:rPr>
          <w:fldChar w:fldCharType="end"/>
        </w:r>
      </w:hyperlink>
    </w:p>
    <w:p w14:paraId="12228797" w14:textId="6C43B9C1"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29" w:history="1">
        <w:r w:rsidR="00350DF5" w:rsidRPr="00C40B17">
          <w:rPr>
            <w:rStyle w:val="Hyperlink"/>
            <w:noProof/>
          </w:rPr>
          <w:t>Figure 3</w:t>
        </w:r>
        <w:r w:rsidR="00350DF5" w:rsidRPr="00C40B17">
          <w:rPr>
            <w:rStyle w:val="Hyperlink"/>
            <w:noProof/>
          </w:rPr>
          <w:noBreakHyphen/>
          <w:t>3: Imaging setup used to collect infrared video of the build process</w:t>
        </w:r>
        <w:r w:rsidR="00350DF5">
          <w:rPr>
            <w:noProof/>
            <w:webHidden/>
          </w:rPr>
          <w:tab/>
        </w:r>
        <w:r w:rsidR="00350DF5">
          <w:rPr>
            <w:noProof/>
            <w:webHidden/>
          </w:rPr>
          <w:fldChar w:fldCharType="begin"/>
        </w:r>
        <w:r w:rsidR="00350DF5">
          <w:rPr>
            <w:noProof/>
            <w:webHidden/>
          </w:rPr>
          <w:instrText xml:space="preserve"> PAGEREF _Toc66486129 \h </w:instrText>
        </w:r>
        <w:r w:rsidR="00350DF5">
          <w:rPr>
            <w:noProof/>
            <w:webHidden/>
          </w:rPr>
        </w:r>
        <w:r w:rsidR="00350DF5">
          <w:rPr>
            <w:noProof/>
            <w:webHidden/>
          </w:rPr>
          <w:fldChar w:fldCharType="separate"/>
        </w:r>
        <w:r w:rsidR="00C72402">
          <w:rPr>
            <w:noProof/>
            <w:webHidden/>
          </w:rPr>
          <w:t>93</w:t>
        </w:r>
        <w:r w:rsidR="00350DF5">
          <w:rPr>
            <w:noProof/>
            <w:webHidden/>
          </w:rPr>
          <w:fldChar w:fldCharType="end"/>
        </w:r>
      </w:hyperlink>
    </w:p>
    <w:p w14:paraId="51B86C11" w14:textId="385106DE"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30" w:history="1">
        <w:r w:rsidR="00350DF5" w:rsidRPr="00C40B17">
          <w:rPr>
            <w:rStyle w:val="Hyperlink"/>
            <w:noProof/>
          </w:rPr>
          <w:t>Figure 3</w:t>
        </w:r>
        <w:r w:rsidR="00350DF5" w:rsidRPr="00C40B17">
          <w:rPr>
            <w:rStyle w:val="Hyperlink"/>
            <w:noProof/>
          </w:rPr>
          <w:noBreakHyphen/>
          <w:t>4: Imaged region of build, with dimensions 384 X 88 pixels. Grey grid lines indicate pixels down-sampled at a 1:5 ratio. The solid green line indicates the position of the outer diameter of the cylindrical wall, while the dotted green line indicates that of the inner diameter.</w:t>
        </w:r>
        <w:r w:rsidR="00350DF5">
          <w:rPr>
            <w:noProof/>
            <w:webHidden/>
          </w:rPr>
          <w:tab/>
        </w:r>
        <w:r w:rsidR="00350DF5">
          <w:rPr>
            <w:noProof/>
            <w:webHidden/>
          </w:rPr>
          <w:fldChar w:fldCharType="begin"/>
        </w:r>
        <w:r w:rsidR="00350DF5">
          <w:rPr>
            <w:noProof/>
            <w:webHidden/>
          </w:rPr>
          <w:instrText xml:space="preserve"> PAGEREF _Toc66486130 \h </w:instrText>
        </w:r>
        <w:r w:rsidR="00350DF5">
          <w:rPr>
            <w:noProof/>
            <w:webHidden/>
          </w:rPr>
        </w:r>
        <w:r w:rsidR="00350DF5">
          <w:rPr>
            <w:noProof/>
            <w:webHidden/>
          </w:rPr>
          <w:fldChar w:fldCharType="separate"/>
        </w:r>
        <w:r w:rsidR="00C72402">
          <w:rPr>
            <w:noProof/>
            <w:webHidden/>
          </w:rPr>
          <w:t>93</w:t>
        </w:r>
        <w:r w:rsidR="00350DF5">
          <w:rPr>
            <w:noProof/>
            <w:webHidden/>
          </w:rPr>
          <w:fldChar w:fldCharType="end"/>
        </w:r>
      </w:hyperlink>
    </w:p>
    <w:p w14:paraId="2B16BB91" w14:textId="52B15380"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31" w:history="1">
        <w:r w:rsidR="00350DF5" w:rsidRPr="00C40B17">
          <w:rPr>
            <w:rStyle w:val="Hyperlink"/>
            <w:noProof/>
          </w:rPr>
          <w:t>Figure 3</w:t>
        </w:r>
        <w:r w:rsidR="00350DF5" w:rsidRPr="00C40B17">
          <w:rPr>
            <w:rStyle w:val="Hyperlink"/>
            <w:noProof/>
          </w:rPr>
          <w:noBreakHyphen/>
          <w:t>5: Effect of median filtering on IR data. The filter is a moving window filter with window size=9 frames</w:t>
        </w:r>
        <w:r w:rsidR="00350DF5">
          <w:rPr>
            <w:noProof/>
            <w:webHidden/>
          </w:rPr>
          <w:tab/>
        </w:r>
        <w:r w:rsidR="00350DF5">
          <w:rPr>
            <w:noProof/>
            <w:webHidden/>
          </w:rPr>
          <w:fldChar w:fldCharType="begin"/>
        </w:r>
        <w:r w:rsidR="00350DF5">
          <w:rPr>
            <w:noProof/>
            <w:webHidden/>
          </w:rPr>
          <w:instrText xml:space="preserve"> PAGEREF _Toc66486131 \h </w:instrText>
        </w:r>
        <w:r w:rsidR="00350DF5">
          <w:rPr>
            <w:noProof/>
            <w:webHidden/>
          </w:rPr>
        </w:r>
        <w:r w:rsidR="00350DF5">
          <w:rPr>
            <w:noProof/>
            <w:webHidden/>
          </w:rPr>
          <w:fldChar w:fldCharType="separate"/>
        </w:r>
        <w:r w:rsidR="00C72402">
          <w:rPr>
            <w:noProof/>
            <w:webHidden/>
          </w:rPr>
          <w:t>95</w:t>
        </w:r>
        <w:r w:rsidR="00350DF5">
          <w:rPr>
            <w:noProof/>
            <w:webHidden/>
          </w:rPr>
          <w:fldChar w:fldCharType="end"/>
        </w:r>
      </w:hyperlink>
    </w:p>
    <w:p w14:paraId="22267907" w14:textId="7CB59F88"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32" w:history="1">
        <w:r w:rsidR="00350DF5" w:rsidRPr="00C40B17">
          <w:rPr>
            <w:rStyle w:val="Hyperlink"/>
            <w:noProof/>
          </w:rPr>
          <w:t>Figure 3</w:t>
        </w:r>
        <w:r w:rsidR="00350DF5" w:rsidRPr="00C40B17">
          <w:rPr>
            <w:rStyle w:val="Hyperlink"/>
            <w:noProof/>
          </w:rPr>
          <w:noBreakHyphen/>
          <w:t>6: Examples of thermal signatures at different pixels within a layer. The sharp dip seen near 4000 ms is due to powder recoater movement across the powder bed.</w:t>
        </w:r>
        <w:r w:rsidR="00350DF5">
          <w:rPr>
            <w:noProof/>
            <w:webHidden/>
          </w:rPr>
          <w:tab/>
        </w:r>
        <w:r w:rsidR="00350DF5">
          <w:rPr>
            <w:noProof/>
            <w:webHidden/>
          </w:rPr>
          <w:fldChar w:fldCharType="begin"/>
        </w:r>
        <w:r w:rsidR="00350DF5">
          <w:rPr>
            <w:noProof/>
            <w:webHidden/>
          </w:rPr>
          <w:instrText xml:space="preserve"> PAGEREF _Toc66486132 \h </w:instrText>
        </w:r>
        <w:r w:rsidR="00350DF5">
          <w:rPr>
            <w:noProof/>
            <w:webHidden/>
          </w:rPr>
        </w:r>
        <w:r w:rsidR="00350DF5">
          <w:rPr>
            <w:noProof/>
            <w:webHidden/>
          </w:rPr>
          <w:fldChar w:fldCharType="separate"/>
        </w:r>
        <w:r w:rsidR="00C72402">
          <w:rPr>
            <w:noProof/>
            <w:webHidden/>
          </w:rPr>
          <w:t>96</w:t>
        </w:r>
        <w:r w:rsidR="00350DF5">
          <w:rPr>
            <w:noProof/>
            <w:webHidden/>
          </w:rPr>
          <w:fldChar w:fldCharType="end"/>
        </w:r>
      </w:hyperlink>
    </w:p>
    <w:p w14:paraId="38FDC2BB" w14:textId="0B2BD77E"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33" w:history="1">
        <w:r w:rsidR="00350DF5" w:rsidRPr="00C40B17">
          <w:rPr>
            <w:rStyle w:val="Hyperlink"/>
            <w:noProof/>
          </w:rPr>
          <w:t>Figure 3</w:t>
        </w:r>
        <w:r w:rsidR="00350DF5" w:rsidRPr="00C40B17">
          <w:rPr>
            <w:rStyle w:val="Hyperlink"/>
            <w:noProof/>
          </w:rPr>
          <w:noBreakHyphen/>
          <w:t>7: Key analysis steps involved in similarity analysis of a layer of the build</w:t>
        </w:r>
        <w:r w:rsidR="00350DF5">
          <w:rPr>
            <w:noProof/>
            <w:webHidden/>
          </w:rPr>
          <w:tab/>
        </w:r>
        <w:r w:rsidR="00350DF5">
          <w:rPr>
            <w:noProof/>
            <w:webHidden/>
          </w:rPr>
          <w:fldChar w:fldCharType="begin"/>
        </w:r>
        <w:r w:rsidR="00350DF5">
          <w:rPr>
            <w:noProof/>
            <w:webHidden/>
          </w:rPr>
          <w:instrText xml:space="preserve"> PAGEREF _Toc66486133 \h </w:instrText>
        </w:r>
        <w:r w:rsidR="00350DF5">
          <w:rPr>
            <w:noProof/>
            <w:webHidden/>
          </w:rPr>
        </w:r>
        <w:r w:rsidR="00350DF5">
          <w:rPr>
            <w:noProof/>
            <w:webHidden/>
          </w:rPr>
          <w:fldChar w:fldCharType="separate"/>
        </w:r>
        <w:r w:rsidR="00C72402">
          <w:rPr>
            <w:noProof/>
            <w:webHidden/>
          </w:rPr>
          <w:t>98</w:t>
        </w:r>
        <w:r w:rsidR="00350DF5">
          <w:rPr>
            <w:noProof/>
            <w:webHidden/>
          </w:rPr>
          <w:fldChar w:fldCharType="end"/>
        </w:r>
      </w:hyperlink>
    </w:p>
    <w:p w14:paraId="7A245AD2" w14:textId="33D6E1C6"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34" w:history="1">
        <w:r w:rsidR="00350DF5" w:rsidRPr="00C40B17">
          <w:rPr>
            <w:rStyle w:val="Hyperlink"/>
            <w:noProof/>
          </w:rPr>
          <w:t>Figure 3</w:t>
        </w:r>
        <w:r w:rsidR="00350DF5" w:rsidRPr="00C40B17">
          <w:rPr>
            <w:rStyle w:val="Hyperlink"/>
            <w:noProof/>
          </w:rPr>
          <w:noBreakHyphen/>
          <w:t>8: Guide to reading a similarity analysis map: Results for layer 257- section 1</w:t>
        </w:r>
        <w:r w:rsidR="00350DF5">
          <w:rPr>
            <w:noProof/>
            <w:webHidden/>
          </w:rPr>
          <w:tab/>
        </w:r>
        <w:r w:rsidR="00350DF5">
          <w:rPr>
            <w:noProof/>
            <w:webHidden/>
          </w:rPr>
          <w:fldChar w:fldCharType="begin"/>
        </w:r>
        <w:r w:rsidR="00350DF5">
          <w:rPr>
            <w:noProof/>
            <w:webHidden/>
          </w:rPr>
          <w:instrText xml:space="preserve"> PAGEREF _Toc66486134 \h </w:instrText>
        </w:r>
        <w:r w:rsidR="00350DF5">
          <w:rPr>
            <w:noProof/>
            <w:webHidden/>
          </w:rPr>
        </w:r>
        <w:r w:rsidR="00350DF5">
          <w:rPr>
            <w:noProof/>
            <w:webHidden/>
          </w:rPr>
          <w:fldChar w:fldCharType="separate"/>
        </w:r>
        <w:r w:rsidR="00C72402">
          <w:rPr>
            <w:noProof/>
            <w:webHidden/>
          </w:rPr>
          <w:t>104</w:t>
        </w:r>
        <w:r w:rsidR="00350DF5">
          <w:rPr>
            <w:noProof/>
            <w:webHidden/>
          </w:rPr>
          <w:fldChar w:fldCharType="end"/>
        </w:r>
      </w:hyperlink>
    </w:p>
    <w:p w14:paraId="5FBD10CA" w14:textId="7ECCC124"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35" w:history="1">
        <w:r w:rsidR="00350DF5" w:rsidRPr="00C40B17">
          <w:rPr>
            <w:rStyle w:val="Hyperlink"/>
            <w:noProof/>
          </w:rPr>
          <w:t>Figure 3</w:t>
        </w:r>
        <w:r w:rsidR="00350DF5" w:rsidRPr="00C40B17">
          <w:rPr>
            <w:rStyle w:val="Hyperlink"/>
            <w:noProof/>
          </w:rPr>
          <w:noBreakHyphen/>
          <w:t>9: Thermal signatures in layer 568 from section 2. Comparison with section 4 indicates that layers in section 2 have slow cooling rates due to limited heat transfer through the underlying powder bed and support structures</w:t>
        </w:r>
        <w:r w:rsidR="00350DF5">
          <w:rPr>
            <w:noProof/>
            <w:webHidden/>
          </w:rPr>
          <w:tab/>
        </w:r>
        <w:r w:rsidR="00350DF5">
          <w:rPr>
            <w:noProof/>
            <w:webHidden/>
          </w:rPr>
          <w:fldChar w:fldCharType="begin"/>
        </w:r>
        <w:r w:rsidR="00350DF5">
          <w:rPr>
            <w:noProof/>
            <w:webHidden/>
          </w:rPr>
          <w:instrText xml:space="preserve"> PAGEREF _Toc66486135 \h </w:instrText>
        </w:r>
        <w:r w:rsidR="00350DF5">
          <w:rPr>
            <w:noProof/>
            <w:webHidden/>
          </w:rPr>
        </w:r>
        <w:r w:rsidR="00350DF5">
          <w:rPr>
            <w:noProof/>
            <w:webHidden/>
          </w:rPr>
          <w:fldChar w:fldCharType="separate"/>
        </w:r>
        <w:r w:rsidR="00C72402">
          <w:rPr>
            <w:noProof/>
            <w:webHidden/>
          </w:rPr>
          <w:t>107</w:t>
        </w:r>
        <w:r w:rsidR="00350DF5">
          <w:rPr>
            <w:noProof/>
            <w:webHidden/>
          </w:rPr>
          <w:fldChar w:fldCharType="end"/>
        </w:r>
      </w:hyperlink>
    </w:p>
    <w:p w14:paraId="733A01CD" w14:textId="652CE8A8"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36" w:history="1">
        <w:r w:rsidR="00350DF5" w:rsidRPr="00C40B17">
          <w:rPr>
            <w:rStyle w:val="Hyperlink"/>
            <w:noProof/>
          </w:rPr>
          <w:t>Figure 3</w:t>
        </w:r>
        <w:r w:rsidR="00350DF5" w:rsidRPr="00C40B17">
          <w:rPr>
            <w:rStyle w:val="Hyperlink"/>
            <w:noProof/>
          </w:rPr>
          <w:noBreakHyphen/>
          <w:t>10: Similarity analysis results for layer 754- section 3</w:t>
        </w:r>
        <w:r w:rsidR="00350DF5">
          <w:rPr>
            <w:noProof/>
            <w:webHidden/>
          </w:rPr>
          <w:tab/>
        </w:r>
        <w:r w:rsidR="00350DF5">
          <w:rPr>
            <w:noProof/>
            <w:webHidden/>
          </w:rPr>
          <w:fldChar w:fldCharType="begin"/>
        </w:r>
        <w:r w:rsidR="00350DF5">
          <w:rPr>
            <w:noProof/>
            <w:webHidden/>
          </w:rPr>
          <w:instrText xml:space="preserve"> PAGEREF _Toc66486136 \h </w:instrText>
        </w:r>
        <w:r w:rsidR="00350DF5">
          <w:rPr>
            <w:noProof/>
            <w:webHidden/>
          </w:rPr>
        </w:r>
        <w:r w:rsidR="00350DF5">
          <w:rPr>
            <w:noProof/>
            <w:webHidden/>
          </w:rPr>
          <w:fldChar w:fldCharType="separate"/>
        </w:r>
        <w:r w:rsidR="00C72402">
          <w:rPr>
            <w:noProof/>
            <w:webHidden/>
          </w:rPr>
          <w:t>109</w:t>
        </w:r>
        <w:r w:rsidR="00350DF5">
          <w:rPr>
            <w:noProof/>
            <w:webHidden/>
          </w:rPr>
          <w:fldChar w:fldCharType="end"/>
        </w:r>
      </w:hyperlink>
    </w:p>
    <w:p w14:paraId="13640F4F" w14:textId="4E131FAC"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37" w:history="1">
        <w:r w:rsidR="00350DF5" w:rsidRPr="00C40B17">
          <w:rPr>
            <w:rStyle w:val="Hyperlink"/>
            <w:noProof/>
          </w:rPr>
          <w:t>Figure 3</w:t>
        </w:r>
        <w:r w:rsidR="00350DF5" w:rsidRPr="00C40B17">
          <w:rPr>
            <w:rStyle w:val="Hyperlink"/>
            <w:noProof/>
          </w:rPr>
          <w:noBreakHyphen/>
          <w:t>11: Thermal signatures in layer 952 from section 4. This layer has nearly the same geometry and scan strategy as layer 568 in section 2. The difference in thermal signatures is due to underlying layers being solid metal as in section 4 or powder bed and support structures as in section 2.</w:t>
        </w:r>
        <w:r w:rsidR="00350DF5">
          <w:rPr>
            <w:noProof/>
            <w:webHidden/>
          </w:rPr>
          <w:tab/>
        </w:r>
        <w:r w:rsidR="00350DF5">
          <w:rPr>
            <w:noProof/>
            <w:webHidden/>
          </w:rPr>
          <w:fldChar w:fldCharType="begin"/>
        </w:r>
        <w:r w:rsidR="00350DF5">
          <w:rPr>
            <w:noProof/>
            <w:webHidden/>
          </w:rPr>
          <w:instrText xml:space="preserve"> PAGEREF _Toc66486137 \h </w:instrText>
        </w:r>
        <w:r w:rsidR="00350DF5">
          <w:rPr>
            <w:noProof/>
            <w:webHidden/>
          </w:rPr>
        </w:r>
        <w:r w:rsidR="00350DF5">
          <w:rPr>
            <w:noProof/>
            <w:webHidden/>
          </w:rPr>
          <w:fldChar w:fldCharType="separate"/>
        </w:r>
        <w:r w:rsidR="00C72402">
          <w:rPr>
            <w:noProof/>
            <w:webHidden/>
          </w:rPr>
          <w:t>110</w:t>
        </w:r>
        <w:r w:rsidR="00350DF5">
          <w:rPr>
            <w:noProof/>
            <w:webHidden/>
          </w:rPr>
          <w:fldChar w:fldCharType="end"/>
        </w:r>
      </w:hyperlink>
    </w:p>
    <w:p w14:paraId="00AC0AAB" w14:textId="40EA0BC3"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38" w:history="1">
        <w:r w:rsidR="00350DF5" w:rsidRPr="00C40B17">
          <w:rPr>
            <w:rStyle w:val="Hyperlink"/>
            <w:noProof/>
          </w:rPr>
          <w:t>Figure 3</w:t>
        </w:r>
        <w:r w:rsidR="00350DF5" w:rsidRPr="00C40B17">
          <w:rPr>
            <w:rStyle w:val="Hyperlink"/>
            <w:noProof/>
          </w:rPr>
          <w:noBreakHyphen/>
          <w:t xml:space="preserve">12: EBSD images from the interfaces between sections 2 to 3 and 3-4 as discussed in the text. The bottom row images from [a to e] show a gradual decrease in the columnar austenite (FCC) grain size as we traverse from disk to </w:t>
        </w:r>
        <w:r w:rsidR="00350DF5" w:rsidRPr="00C40B17">
          <w:rPr>
            <w:rStyle w:val="Hyperlink"/>
            <w:noProof/>
          </w:rPr>
          <w:lastRenderedPageBreak/>
          <w:t>wall region due to changes in the thermal signatures.  In case of the images from top side, i.e., sections 3-4 (f to i) show only large austenite grains close to the open region of the disk and the rest of the region appears to be similar. The EBSD colors correspond to the inverse pole figures corresponding to various crystallographic directions shown in the key.  No changes in crystallographic texture was observed between the sections.</w:t>
        </w:r>
        <w:r w:rsidR="00350DF5">
          <w:rPr>
            <w:noProof/>
            <w:webHidden/>
          </w:rPr>
          <w:tab/>
        </w:r>
        <w:r w:rsidR="00350DF5">
          <w:rPr>
            <w:noProof/>
            <w:webHidden/>
          </w:rPr>
          <w:fldChar w:fldCharType="begin"/>
        </w:r>
        <w:r w:rsidR="00350DF5">
          <w:rPr>
            <w:noProof/>
            <w:webHidden/>
          </w:rPr>
          <w:instrText xml:space="preserve"> PAGEREF _Toc66486138 \h </w:instrText>
        </w:r>
        <w:r w:rsidR="00350DF5">
          <w:rPr>
            <w:noProof/>
            <w:webHidden/>
          </w:rPr>
        </w:r>
        <w:r w:rsidR="00350DF5">
          <w:rPr>
            <w:noProof/>
            <w:webHidden/>
          </w:rPr>
          <w:fldChar w:fldCharType="separate"/>
        </w:r>
        <w:r w:rsidR="00C72402">
          <w:rPr>
            <w:noProof/>
            <w:webHidden/>
          </w:rPr>
          <w:t>112</w:t>
        </w:r>
        <w:r w:rsidR="00350DF5">
          <w:rPr>
            <w:noProof/>
            <w:webHidden/>
          </w:rPr>
          <w:fldChar w:fldCharType="end"/>
        </w:r>
      </w:hyperlink>
    </w:p>
    <w:p w14:paraId="6321E1BD" w14:textId="2FC928B4"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39" w:history="1">
        <w:r w:rsidR="00350DF5" w:rsidRPr="00C40B17">
          <w:rPr>
            <w:rStyle w:val="Hyperlink"/>
            <w:noProof/>
          </w:rPr>
          <w:t>Figure 3</w:t>
        </w:r>
        <w:r w:rsidR="00350DF5" w:rsidRPr="00C40B17">
          <w:rPr>
            <w:rStyle w:val="Hyperlink"/>
            <w:noProof/>
          </w:rPr>
          <w:noBreakHyphen/>
          <w:t>13: Grain size distributions corresponding to sections 2,3 and 4 of the build, as obtained from EBSD images</w:t>
        </w:r>
        <w:r w:rsidR="00350DF5">
          <w:rPr>
            <w:noProof/>
            <w:webHidden/>
          </w:rPr>
          <w:tab/>
        </w:r>
        <w:r w:rsidR="00350DF5">
          <w:rPr>
            <w:noProof/>
            <w:webHidden/>
          </w:rPr>
          <w:fldChar w:fldCharType="begin"/>
        </w:r>
        <w:r w:rsidR="00350DF5">
          <w:rPr>
            <w:noProof/>
            <w:webHidden/>
          </w:rPr>
          <w:instrText xml:space="preserve"> PAGEREF _Toc66486139 \h </w:instrText>
        </w:r>
        <w:r w:rsidR="00350DF5">
          <w:rPr>
            <w:noProof/>
            <w:webHidden/>
          </w:rPr>
        </w:r>
        <w:r w:rsidR="00350DF5">
          <w:rPr>
            <w:noProof/>
            <w:webHidden/>
          </w:rPr>
          <w:fldChar w:fldCharType="separate"/>
        </w:r>
        <w:r w:rsidR="00C72402">
          <w:rPr>
            <w:noProof/>
            <w:webHidden/>
          </w:rPr>
          <w:t>115</w:t>
        </w:r>
        <w:r w:rsidR="00350DF5">
          <w:rPr>
            <w:noProof/>
            <w:webHidden/>
          </w:rPr>
          <w:fldChar w:fldCharType="end"/>
        </w:r>
      </w:hyperlink>
    </w:p>
    <w:p w14:paraId="25DE0287" w14:textId="3DAEA244"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40" w:history="1">
        <w:r w:rsidR="00350DF5" w:rsidRPr="00C40B17">
          <w:rPr>
            <w:rStyle w:val="Hyperlink"/>
            <w:noProof/>
          </w:rPr>
          <w:t>Figure 3</w:t>
        </w:r>
        <w:r w:rsidR="00350DF5" w:rsidRPr="00C40B17">
          <w:rPr>
            <w:rStyle w:val="Hyperlink"/>
            <w:noProof/>
          </w:rPr>
          <w:noBreakHyphen/>
          <w:t>14: Optical images from the interfaces between sections 2 to 3 and 3-4 as discussed in the text. The images from (a) disk regions at the interface between sections 2 and 3 contain coarse solidification dendrites within a large melt pool, while the (b) wall regions show fine dendrites and also small melt pools. The images from (c) disk zones between sections 3 and 4 show predominantly fine dendritic structure, except for the free surface regions. The images from the (d) wall regions at the same sections show fine dendritic microstructure as that of sections 3-4.</w:t>
        </w:r>
        <w:r w:rsidR="00350DF5">
          <w:rPr>
            <w:noProof/>
            <w:webHidden/>
          </w:rPr>
          <w:tab/>
        </w:r>
        <w:r w:rsidR="00350DF5">
          <w:rPr>
            <w:noProof/>
            <w:webHidden/>
          </w:rPr>
          <w:fldChar w:fldCharType="begin"/>
        </w:r>
        <w:r w:rsidR="00350DF5">
          <w:rPr>
            <w:noProof/>
            <w:webHidden/>
          </w:rPr>
          <w:instrText xml:space="preserve"> PAGEREF _Toc66486140 \h </w:instrText>
        </w:r>
        <w:r w:rsidR="00350DF5">
          <w:rPr>
            <w:noProof/>
            <w:webHidden/>
          </w:rPr>
        </w:r>
        <w:r w:rsidR="00350DF5">
          <w:rPr>
            <w:noProof/>
            <w:webHidden/>
          </w:rPr>
          <w:fldChar w:fldCharType="separate"/>
        </w:r>
        <w:r w:rsidR="00C72402">
          <w:rPr>
            <w:noProof/>
            <w:webHidden/>
          </w:rPr>
          <w:t>116</w:t>
        </w:r>
        <w:r w:rsidR="00350DF5">
          <w:rPr>
            <w:noProof/>
            <w:webHidden/>
          </w:rPr>
          <w:fldChar w:fldCharType="end"/>
        </w:r>
      </w:hyperlink>
    </w:p>
    <w:p w14:paraId="5113C571" w14:textId="17BEF9A7"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41" w:history="1">
        <w:r w:rsidR="00350DF5" w:rsidRPr="00C40B17">
          <w:rPr>
            <w:rStyle w:val="Hyperlink"/>
            <w:noProof/>
          </w:rPr>
          <w:t>Figure 3</w:t>
        </w:r>
        <w:r w:rsidR="00350DF5" w:rsidRPr="00C40B17">
          <w:rPr>
            <w:rStyle w:val="Hyperlink"/>
            <w:noProof/>
          </w:rPr>
          <w:noBreakHyphen/>
          <w:t>15: Detection of a hotspot in a layer and associated anomaly in IR data, using similarity analysis and appropriate probing using reference pixels.</w:t>
        </w:r>
        <w:r w:rsidR="00350DF5">
          <w:rPr>
            <w:noProof/>
            <w:webHidden/>
          </w:rPr>
          <w:tab/>
        </w:r>
        <w:r w:rsidR="00350DF5">
          <w:rPr>
            <w:noProof/>
            <w:webHidden/>
          </w:rPr>
          <w:fldChar w:fldCharType="begin"/>
        </w:r>
        <w:r w:rsidR="00350DF5">
          <w:rPr>
            <w:noProof/>
            <w:webHidden/>
          </w:rPr>
          <w:instrText xml:space="preserve"> PAGEREF _Toc66486141 \h </w:instrText>
        </w:r>
        <w:r w:rsidR="00350DF5">
          <w:rPr>
            <w:noProof/>
            <w:webHidden/>
          </w:rPr>
        </w:r>
        <w:r w:rsidR="00350DF5">
          <w:rPr>
            <w:noProof/>
            <w:webHidden/>
          </w:rPr>
          <w:fldChar w:fldCharType="separate"/>
        </w:r>
        <w:r w:rsidR="00C72402">
          <w:rPr>
            <w:noProof/>
            <w:webHidden/>
          </w:rPr>
          <w:t>119</w:t>
        </w:r>
        <w:r w:rsidR="00350DF5">
          <w:rPr>
            <w:noProof/>
            <w:webHidden/>
          </w:rPr>
          <w:fldChar w:fldCharType="end"/>
        </w:r>
      </w:hyperlink>
    </w:p>
    <w:p w14:paraId="7E8A5611" w14:textId="7E654ADD"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42" w:history="1">
        <w:r w:rsidR="00350DF5" w:rsidRPr="00C40B17">
          <w:rPr>
            <w:rStyle w:val="Hyperlink"/>
            <w:noProof/>
          </w:rPr>
          <w:t>Figure 3</w:t>
        </w:r>
        <w:r w:rsidR="00350DF5" w:rsidRPr="00C40B17">
          <w:rPr>
            <w:rStyle w:val="Hyperlink"/>
            <w:noProof/>
          </w:rPr>
          <w:noBreakHyphen/>
          <w:t>16: Effect of median filter window size on filtering</w:t>
        </w:r>
        <w:r w:rsidR="00350DF5">
          <w:rPr>
            <w:noProof/>
            <w:webHidden/>
          </w:rPr>
          <w:tab/>
        </w:r>
        <w:r w:rsidR="00350DF5">
          <w:rPr>
            <w:noProof/>
            <w:webHidden/>
          </w:rPr>
          <w:fldChar w:fldCharType="begin"/>
        </w:r>
        <w:r w:rsidR="00350DF5">
          <w:rPr>
            <w:noProof/>
            <w:webHidden/>
          </w:rPr>
          <w:instrText xml:space="preserve"> PAGEREF _Toc66486142 \h </w:instrText>
        </w:r>
        <w:r w:rsidR="00350DF5">
          <w:rPr>
            <w:noProof/>
            <w:webHidden/>
          </w:rPr>
        </w:r>
        <w:r w:rsidR="00350DF5">
          <w:rPr>
            <w:noProof/>
            <w:webHidden/>
          </w:rPr>
          <w:fldChar w:fldCharType="separate"/>
        </w:r>
        <w:r w:rsidR="00C72402">
          <w:rPr>
            <w:noProof/>
            <w:webHidden/>
          </w:rPr>
          <w:t>123</w:t>
        </w:r>
        <w:r w:rsidR="00350DF5">
          <w:rPr>
            <w:noProof/>
            <w:webHidden/>
          </w:rPr>
          <w:fldChar w:fldCharType="end"/>
        </w:r>
      </w:hyperlink>
    </w:p>
    <w:p w14:paraId="1C14B819" w14:textId="0EC849CC"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43" w:history="1">
        <w:r w:rsidR="00350DF5" w:rsidRPr="00C40B17">
          <w:rPr>
            <w:rStyle w:val="Hyperlink"/>
            <w:noProof/>
          </w:rPr>
          <w:t>Figure 3</w:t>
        </w:r>
        <w:r w:rsidR="00350DF5" w:rsidRPr="00C40B17">
          <w:rPr>
            <w:rStyle w:val="Hyperlink"/>
            <w:noProof/>
          </w:rPr>
          <w:noBreakHyphen/>
          <w:t>17: Concatenated thermal signatures of 3 pixels, along with a few moving windows that are used to identify best possible match between the pixel and reference pixel’s thermal signature</w:t>
        </w:r>
        <w:r w:rsidR="00350DF5">
          <w:rPr>
            <w:noProof/>
            <w:webHidden/>
          </w:rPr>
          <w:tab/>
        </w:r>
        <w:r w:rsidR="00350DF5">
          <w:rPr>
            <w:noProof/>
            <w:webHidden/>
          </w:rPr>
          <w:fldChar w:fldCharType="begin"/>
        </w:r>
        <w:r w:rsidR="00350DF5">
          <w:rPr>
            <w:noProof/>
            <w:webHidden/>
          </w:rPr>
          <w:instrText xml:space="preserve"> PAGEREF _Toc66486143 \h </w:instrText>
        </w:r>
        <w:r w:rsidR="00350DF5">
          <w:rPr>
            <w:noProof/>
            <w:webHidden/>
          </w:rPr>
        </w:r>
        <w:r w:rsidR="00350DF5">
          <w:rPr>
            <w:noProof/>
            <w:webHidden/>
          </w:rPr>
          <w:fldChar w:fldCharType="separate"/>
        </w:r>
        <w:r w:rsidR="00C72402">
          <w:rPr>
            <w:noProof/>
            <w:webHidden/>
          </w:rPr>
          <w:t>125</w:t>
        </w:r>
        <w:r w:rsidR="00350DF5">
          <w:rPr>
            <w:noProof/>
            <w:webHidden/>
          </w:rPr>
          <w:fldChar w:fldCharType="end"/>
        </w:r>
      </w:hyperlink>
    </w:p>
    <w:p w14:paraId="61E75C8A" w14:textId="586A7534"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44" w:history="1">
        <w:r w:rsidR="00350DF5" w:rsidRPr="00C40B17">
          <w:rPr>
            <w:rStyle w:val="Hyperlink"/>
            <w:noProof/>
          </w:rPr>
          <w:t>Figure 3</w:t>
        </w:r>
        <w:r w:rsidR="00350DF5" w:rsidRPr="00C40B17">
          <w:rPr>
            <w:rStyle w:val="Hyperlink"/>
            <w:noProof/>
          </w:rPr>
          <w:noBreakHyphen/>
          <w:t>18: Corrected distance maps for layer 1050 in section 5</w:t>
        </w:r>
        <w:r w:rsidR="00350DF5">
          <w:rPr>
            <w:noProof/>
            <w:webHidden/>
          </w:rPr>
          <w:tab/>
        </w:r>
        <w:r w:rsidR="00350DF5">
          <w:rPr>
            <w:noProof/>
            <w:webHidden/>
          </w:rPr>
          <w:fldChar w:fldCharType="begin"/>
        </w:r>
        <w:r w:rsidR="00350DF5">
          <w:rPr>
            <w:noProof/>
            <w:webHidden/>
          </w:rPr>
          <w:instrText xml:space="preserve"> PAGEREF _Toc66486144 \h </w:instrText>
        </w:r>
        <w:r w:rsidR="00350DF5">
          <w:rPr>
            <w:noProof/>
            <w:webHidden/>
          </w:rPr>
        </w:r>
        <w:r w:rsidR="00350DF5">
          <w:rPr>
            <w:noProof/>
            <w:webHidden/>
          </w:rPr>
          <w:fldChar w:fldCharType="separate"/>
        </w:r>
        <w:r w:rsidR="00C72402">
          <w:rPr>
            <w:noProof/>
            <w:webHidden/>
          </w:rPr>
          <w:t>131</w:t>
        </w:r>
        <w:r w:rsidR="00350DF5">
          <w:rPr>
            <w:noProof/>
            <w:webHidden/>
          </w:rPr>
          <w:fldChar w:fldCharType="end"/>
        </w:r>
      </w:hyperlink>
    </w:p>
    <w:p w14:paraId="03D60296" w14:textId="526FD7AA"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45" w:history="1">
        <w:r w:rsidR="00350DF5" w:rsidRPr="00C40B17">
          <w:rPr>
            <w:rStyle w:val="Hyperlink"/>
            <w:noProof/>
          </w:rPr>
          <w:t>Figure 3</w:t>
        </w:r>
        <w:r w:rsidR="00350DF5" w:rsidRPr="00C40B17">
          <w:rPr>
            <w:rStyle w:val="Hyperlink"/>
            <w:noProof/>
          </w:rPr>
          <w:noBreakHyphen/>
          <w:t>19: Comparison of raw IR signals from five pixels in layers #568 and #952 where large changes in solidification microstructures were observed.</w:t>
        </w:r>
        <w:r w:rsidR="00350DF5">
          <w:rPr>
            <w:noProof/>
            <w:webHidden/>
          </w:rPr>
          <w:tab/>
        </w:r>
        <w:r w:rsidR="00350DF5">
          <w:rPr>
            <w:noProof/>
            <w:webHidden/>
          </w:rPr>
          <w:fldChar w:fldCharType="begin"/>
        </w:r>
        <w:r w:rsidR="00350DF5">
          <w:rPr>
            <w:noProof/>
            <w:webHidden/>
          </w:rPr>
          <w:instrText xml:space="preserve"> PAGEREF _Toc66486145 \h </w:instrText>
        </w:r>
        <w:r w:rsidR="00350DF5">
          <w:rPr>
            <w:noProof/>
            <w:webHidden/>
          </w:rPr>
        </w:r>
        <w:r w:rsidR="00350DF5">
          <w:rPr>
            <w:noProof/>
            <w:webHidden/>
          </w:rPr>
          <w:fldChar w:fldCharType="separate"/>
        </w:r>
        <w:r w:rsidR="00C72402">
          <w:rPr>
            <w:noProof/>
            <w:webHidden/>
          </w:rPr>
          <w:t>134</w:t>
        </w:r>
        <w:r w:rsidR="00350DF5">
          <w:rPr>
            <w:noProof/>
            <w:webHidden/>
          </w:rPr>
          <w:fldChar w:fldCharType="end"/>
        </w:r>
      </w:hyperlink>
    </w:p>
    <w:p w14:paraId="442DEFE9" w14:textId="5C711AD0"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46" w:history="1">
        <w:r w:rsidR="00350DF5" w:rsidRPr="00C40B17">
          <w:rPr>
            <w:rStyle w:val="Hyperlink"/>
            <w:rFonts w:eastAsia="Cambria"/>
            <w:noProof/>
          </w:rPr>
          <w:t>Figure 3</w:t>
        </w:r>
        <w:r w:rsidR="00350DF5" w:rsidRPr="00C40B17">
          <w:rPr>
            <w:rStyle w:val="Hyperlink"/>
            <w:rFonts w:eastAsia="Cambria"/>
            <w:noProof/>
          </w:rPr>
          <w:noBreakHyphen/>
          <w:t xml:space="preserve">20: Summary of solidification microstructure prediction using published models: (a) Overlaid phase selection map for the sets of G and R for layers #568 and #952; Statistical distribution of (b) G and (c) R for the same layers show stark differences; (d) calculated primary dendrite arm spacing based on the empirical equations </w:t>
        </w:r>
        <w:r w:rsidR="00350DF5" w:rsidRPr="00C40B17">
          <w:rPr>
            <w:rStyle w:val="Hyperlink"/>
            <w:noProof/>
          </w:rPr>
          <w:t>[176]</w:t>
        </w:r>
        <w:r w:rsidR="00350DF5" w:rsidRPr="00C40B17">
          <w:rPr>
            <w:rStyle w:val="Hyperlink"/>
            <w:rFonts w:asciiTheme="majorHAnsi" w:hAnsiTheme="majorHAnsi"/>
            <w:b/>
            <w:bCs/>
            <w:noProof/>
          </w:rPr>
          <w:t>.</w:t>
        </w:r>
        <w:r w:rsidR="00350DF5">
          <w:rPr>
            <w:noProof/>
            <w:webHidden/>
          </w:rPr>
          <w:tab/>
        </w:r>
        <w:r w:rsidR="00350DF5">
          <w:rPr>
            <w:noProof/>
            <w:webHidden/>
          </w:rPr>
          <w:fldChar w:fldCharType="begin"/>
        </w:r>
        <w:r w:rsidR="00350DF5">
          <w:rPr>
            <w:noProof/>
            <w:webHidden/>
          </w:rPr>
          <w:instrText xml:space="preserve"> PAGEREF _Toc66486146 \h </w:instrText>
        </w:r>
        <w:r w:rsidR="00350DF5">
          <w:rPr>
            <w:noProof/>
            <w:webHidden/>
          </w:rPr>
        </w:r>
        <w:r w:rsidR="00350DF5">
          <w:rPr>
            <w:noProof/>
            <w:webHidden/>
          </w:rPr>
          <w:fldChar w:fldCharType="separate"/>
        </w:r>
        <w:r w:rsidR="00C72402">
          <w:rPr>
            <w:noProof/>
            <w:webHidden/>
          </w:rPr>
          <w:t>135</w:t>
        </w:r>
        <w:r w:rsidR="00350DF5">
          <w:rPr>
            <w:noProof/>
            <w:webHidden/>
          </w:rPr>
          <w:fldChar w:fldCharType="end"/>
        </w:r>
      </w:hyperlink>
    </w:p>
    <w:p w14:paraId="3159990F" w14:textId="015573E0"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47" w:history="1">
        <w:r w:rsidR="00350DF5" w:rsidRPr="00C40B17">
          <w:rPr>
            <w:rStyle w:val="Hyperlink"/>
            <w:noProof/>
          </w:rPr>
          <w:t>Figure 4</w:t>
        </w:r>
        <w:r w:rsidR="00350DF5" w:rsidRPr="00C40B17">
          <w:rPr>
            <w:rStyle w:val="Hyperlink"/>
            <w:noProof/>
          </w:rPr>
          <w:noBreakHyphen/>
          <w:t>1: Unit cell of lattice</w:t>
        </w:r>
        <w:r w:rsidR="00350DF5">
          <w:rPr>
            <w:noProof/>
            <w:webHidden/>
          </w:rPr>
          <w:tab/>
        </w:r>
        <w:r w:rsidR="00350DF5">
          <w:rPr>
            <w:noProof/>
            <w:webHidden/>
          </w:rPr>
          <w:fldChar w:fldCharType="begin"/>
        </w:r>
        <w:r w:rsidR="00350DF5">
          <w:rPr>
            <w:noProof/>
            <w:webHidden/>
          </w:rPr>
          <w:instrText xml:space="preserve"> PAGEREF _Toc66486147 \h </w:instrText>
        </w:r>
        <w:r w:rsidR="00350DF5">
          <w:rPr>
            <w:noProof/>
            <w:webHidden/>
          </w:rPr>
        </w:r>
        <w:r w:rsidR="00350DF5">
          <w:rPr>
            <w:noProof/>
            <w:webHidden/>
          </w:rPr>
          <w:fldChar w:fldCharType="separate"/>
        </w:r>
        <w:r w:rsidR="00C72402">
          <w:rPr>
            <w:noProof/>
            <w:webHidden/>
          </w:rPr>
          <w:t>143</w:t>
        </w:r>
        <w:r w:rsidR="00350DF5">
          <w:rPr>
            <w:noProof/>
            <w:webHidden/>
          </w:rPr>
          <w:fldChar w:fldCharType="end"/>
        </w:r>
      </w:hyperlink>
    </w:p>
    <w:p w14:paraId="55519F00" w14:textId="45AB578B"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48" w:history="1">
        <w:r w:rsidR="00350DF5" w:rsidRPr="00C40B17">
          <w:rPr>
            <w:rStyle w:val="Hyperlink"/>
            <w:noProof/>
          </w:rPr>
          <w:t>Figure 4</w:t>
        </w:r>
        <w:r w:rsidR="00350DF5" w:rsidRPr="00C40B17">
          <w:rPr>
            <w:rStyle w:val="Hyperlink"/>
            <w:noProof/>
          </w:rPr>
          <w:noBreakHyphen/>
          <w:t>2: Build plate showing all 24 cubes built using different parameter combinations</w:t>
        </w:r>
        <w:r w:rsidR="00350DF5">
          <w:rPr>
            <w:noProof/>
            <w:webHidden/>
          </w:rPr>
          <w:tab/>
        </w:r>
        <w:r w:rsidR="00350DF5">
          <w:rPr>
            <w:noProof/>
            <w:webHidden/>
          </w:rPr>
          <w:fldChar w:fldCharType="begin"/>
        </w:r>
        <w:r w:rsidR="00350DF5">
          <w:rPr>
            <w:noProof/>
            <w:webHidden/>
          </w:rPr>
          <w:instrText xml:space="preserve"> PAGEREF _Toc66486148 \h </w:instrText>
        </w:r>
        <w:r w:rsidR="00350DF5">
          <w:rPr>
            <w:noProof/>
            <w:webHidden/>
          </w:rPr>
        </w:r>
        <w:r w:rsidR="00350DF5">
          <w:rPr>
            <w:noProof/>
            <w:webHidden/>
          </w:rPr>
          <w:fldChar w:fldCharType="separate"/>
        </w:r>
        <w:r w:rsidR="00C72402">
          <w:rPr>
            <w:noProof/>
            <w:webHidden/>
          </w:rPr>
          <w:t>145</w:t>
        </w:r>
        <w:r w:rsidR="00350DF5">
          <w:rPr>
            <w:noProof/>
            <w:webHidden/>
          </w:rPr>
          <w:fldChar w:fldCharType="end"/>
        </w:r>
      </w:hyperlink>
    </w:p>
    <w:p w14:paraId="374DB8F0" w14:textId="138187AF"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49" w:history="1">
        <w:r w:rsidR="00350DF5" w:rsidRPr="00C40B17">
          <w:rPr>
            <w:rStyle w:val="Hyperlink"/>
            <w:noProof/>
          </w:rPr>
          <w:t>Figure 4</w:t>
        </w:r>
        <w:r w:rsidR="00350DF5" w:rsidRPr="00C40B17">
          <w:rPr>
            <w:rStyle w:val="Hyperlink"/>
            <w:noProof/>
          </w:rPr>
          <w:noBreakHyphen/>
          <w:t>3: Parameter combinations of the 24 built cubes. Coarse and Fine indicate strut size, while A,M and H indicate volumetric energy density. The number of each cube indicates its group ID, since 4 replicates were built for each parameter combination.</w:t>
        </w:r>
        <w:r w:rsidR="00350DF5">
          <w:rPr>
            <w:noProof/>
            <w:webHidden/>
          </w:rPr>
          <w:tab/>
        </w:r>
        <w:r w:rsidR="00350DF5">
          <w:rPr>
            <w:noProof/>
            <w:webHidden/>
          </w:rPr>
          <w:fldChar w:fldCharType="begin"/>
        </w:r>
        <w:r w:rsidR="00350DF5">
          <w:rPr>
            <w:noProof/>
            <w:webHidden/>
          </w:rPr>
          <w:instrText xml:space="preserve"> PAGEREF _Toc66486149 \h </w:instrText>
        </w:r>
        <w:r w:rsidR="00350DF5">
          <w:rPr>
            <w:noProof/>
            <w:webHidden/>
          </w:rPr>
        </w:r>
        <w:r w:rsidR="00350DF5">
          <w:rPr>
            <w:noProof/>
            <w:webHidden/>
          </w:rPr>
          <w:fldChar w:fldCharType="separate"/>
        </w:r>
        <w:r w:rsidR="00C72402">
          <w:rPr>
            <w:noProof/>
            <w:webHidden/>
          </w:rPr>
          <w:t>146</w:t>
        </w:r>
        <w:r w:rsidR="00350DF5">
          <w:rPr>
            <w:noProof/>
            <w:webHidden/>
          </w:rPr>
          <w:fldChar w:fldCharType="end"/>
        </w:r>
      </w:hyperlink>
    </w:p>
    <w:p w14:paraId="3BBCA548" w14:textId="68D606DE"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50" w:history="1">
        <w:r w:rsidR="00350DF5" w:rsidRPr="00C40B17">
          <w:rPr>
            <w:rStyle w:val="Hyperlink"/>
            <w:noProof/>
          </w:rPr>
          <w:t>Figure 4</w:t>
        </w:r>
        <w:r w:rsidR="00350DF5" w:rsidRPr="00C40B17">
          <w:rPr>
            <w:rStyle w:val="Hyperlink"/>
            <w:noProof/>
          </w:rPr>
          <w:noBreakHyphen/>
          <w:t>4: Isometric view of coarse (left) and fine (right) strut cubes and their dimensions.</w:t>
        </w:r>
        <w:r w:rsidR="00350DF5">
          <w:rPr>
            <w:noProof/>
            <w:webHidden/>
          </w:rPr>
          <w:tab/>
        </w:r>
        <w:r w:rsidR="00350DF5">
          <w:rPr>
            <w:noProof/>
            <w:webHidden/>
          </w:rPr>
          <w:fldChar w:fldCharType="begin"/>
        </w:r>
        <w:r w:rsidR="00350DF5">
          <w:rPr>
            <w:noProof/>
            <w:webHidden/>
          </w:rPr>
          <w:instrText xml:space="preserve"> PAGEREF _Toc66486150 \h </w:instrText>
        </w:r>
        <w:r w:rsidR="00350DF5">
          <w:rPr>
            <w:noProof/>
            <w:webHidden/>
          </w:rPr>
        </w:r>
        <w:r w:rsidR="00350DF5">
          <w:rPr>
            <w:noProof/>
            <w:webHidden/>
          </w:rPr>
          <w:fldChar w:fldCharType="separate"/>
        </w:r>
        <w:r w:rsidR="00C72402">
          <w:rPr>
            <w:noProof/>
            <w:webHidden/>
          </w:rPr>
          <w:t>147</w:t>
        </w:r>
        <w:r w:rsidR="00350DF5">
          <w:rPr>
            <w:noProof/>
            <w:webHidden/>
          </w:rPr>
          <w:fldChar w:fldCharType="end"/>
        </w:r>
      </w:hyperlink>
    </w:p>
    <w:p w14:paraId="4F1D89AE" w14:textId="23C6BB4D"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51" w:history="1">
        <w:r w:rsidR="00350DF5" w:rsidRPr="00C40B17">
          <w:rPr>
            <w:rStyle w:val="Hyperlink"/>
            <w:noProof/>
          </w:rPr>
          <w:t>Figure 4</w:t>
        </w:r>
        <w:r w:rsidR="00350DF5" w:rsidRPr="00C40B17">
          <w:rPr>
            <w:rStyle w:val="Hyperlink"/>
            <w:noProof/>
          </w:rPr>
          <w:noBreakHyphen/>
          <w:t>5: Details of imaging setup used to collect IR data</w:t>
        </w:r>
        <w:r w:rsidR="00350DF5">
          <w:rPr>
            <w:noProof/>
            <w:webHidden/>
          </w:rPr>
          <w:tab/>
        </w:r>
        <w:r w:rsidR="00350DF5">
          <w:rPr>
            <w:noProof/>
            <w:webHidden/>
          </w:rPr>
          <w:fldChar w:fldCharType="begin"/>
        </w:r>
        <w:r w:rsidR="00350DF5">
          <w:rPr>
            <w:noProof/>
            <w:webHidden/>
          </w:rPr>
          <w:instrText xml:space="preserve"> PAGEREF _Toc66486151 \h </w:instrText>
        </w:r>
        <w:r w:rsidR="00350DF5">
          <w:rPr>
            <w:noProof/>
            <w:webHidden/>
          </w:rPr>
        </w:r>
        <w:r w:rsidR="00350DF5">
          <w:rPr>
            <w:noProof/>
            <w:webHidden/>
          </w:rPr>
          <w:fldChar w:fldCharType="separate"/>
        </w:r>
        <w:r w:rsidR="00C72402">
          <w:rPr>
            <w:noProof/>
            <w:webHidden/>
          </w:rPr>
          <w:t>148</w:t>
        </w:r>
        <w:r w:rsidR="00350DF5">
          <w:rPr>
            <w:noProof/>
            <w:webHidden/>
          </w:rPr>
          <w:fldChar w:fldCharType="end"/>
        </w:r>
      </w:hyperlink>
    </w:p>
    <w:p w14:paraId="3B37BFD6" w14:textId="659849D2"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52" w:history="1">
        <w:r w:rsidR="00350DF5" w:rsidRPr="00C40B17">
          <w:rPr>
            <w:rStyle w:val="Hyperlink"/>
            <w:noProof/>
          </w:rPr>
          <w:t>Figure 4</w:t>
        </w:r>
        <w:r w:rsidR="00350DF5" w:rsidRPr="00C40B17">
          <w:rPr>
            <w:rStyle w:val="Hyperlink"/>
            <w:noProof/>
          </w:rPr>
          <w:noBreakHyphen/>
          <w:t>6: Types of nodal connectivity in each lattice cubes. There are 4 types of nodes, with the majority being 2-Strut nodes.</w:t>
        </w:r>
        <w:r w:rsidR="00350DF5">
          <w:rPr>
            <w:noProof/>
            <w:webHidden/>
          </w:rPr>
          <w:tab/>
        </w:r>
        <w:r w:rsidR="00350DF5">
          <w:rPr>
            <w:noProof/>
            <w:webHidden/>
          </w:rPr>
          <w:fldChar w:fldCharType="begin"/>
        </w:r>
        <w:r w:rsidR="00350DF5">
          <w:rPr>
            <w:noProof/>
            <w:webHidden/>
          </w:rPr>
          <w:instrText xml:space="preserve"> PAGEREF _Toc66486152 \h </w:instrText>
        </w:r>
        <w:r w:rsidR="00350DF5">
          <w:rPr>
            <w:noProof/>
            <w:webHidden/>
          </w:rPr>
        </w:r>
        <w:r w:rsidR="00350DF5">
          <w:rPr>
            <w:noProof/>
            <w:webHidden/>
          </w:rPr>
          <w:fldChar w:fldCharType="separate"/>
        </w:r>
        <w:r w:rsidR="00C72402">
          <w:rPr>
            <w:noProof/>
            <w:webHidden/>
          </w:rPr>
          <w:t>149</w:t>
        </w:r>
        <w:r w:rsidR="00350DF5">
          <w:rPr>
            <w:noProof/>
            <w:webHidden/>
          </w:rPr>
          <w:fldChar w:fldCharType="end"/>
        </w:r>
      </w:hyperlink>
    </w:p>
    <w:p w14:paraId="64C75699" w14:textId="3897159C"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53" w:history="1">
        <w:r w:rsidR="00350DF5" w:rsidRPr="00C40B17">
          <w:rPr>
            <w:rStyle w:val="Hyperlink"/>
            <w:noProof/>
          </w:rPr>
          <w:t>Figure 4</w:t>
        </w:r>
        <w:r w:rsidR="00350DF5" w:rsidRPr="00C40B17">
          <w:rPr>
            <w:rStyle w:val="Hyperlink"/>
            <w:noProof/>
          </w:rPr>
          <w:noBreakHyphen/>
          <w:t>7: Nodal connectivity of nodes in a 8x8 layer (left) and a 9x9 layer (right)</w:t>
        </w:r>
        <w:r w:rsidR="00350DF5">
          <w:rPr>
            <w:noProof/>
            <w:webHidden/>
          </w:rPr>
          <w:tab/>
        </w:r>
        <w:r w:rsidR="00350DF5">
          <w:rPr>
            <w:noProof/>
            <w:webHidden/>
          </w:rPr>
          <w:fldChar w:fldCharType="begin"/>
        </w:r>
        <w:r w:rsidR="00350DF5">
          <w:rPr>
            <w:noProof/>
            <w:webHidden/>
          </w:rPr>
          <w:instrText xml:space="preserve"> PAGEREF _Toc66486153 \h </w:instrText>
        </w:r>
        <w:r w:rsidR="00350DF5">
          <w:rPr>
            <w:noProof/>
            <w:webHidden/>
          </w:rPr>
        </w:r>
        <w:r w:rsidR="00350DF5">
          <w:rPr>
            <w:noProof/>
            <w:webHidden/>
          </w:rPr>
          <w:fldChar w:fldCharType="separate"/>
        </w:r>
        <w:r w:rsidR="00C72402">
          <w:rPr>
            <w:noProof/>
            <w:webHidden/>
          </w:rPr>
          <w:t>150</w:t>
        </w:r>
        <w:r w:rsidR="00350DF5">
          <w:rPr>
            <w:noProof/>
            <w:webHidden/>
          </w:rPr>
          <w:fldChar w:fldCharType="end"/>
        </w:r>
      </w:hyperlink>
    </w:p>
    <w:p w14:paraId="4E520DF6" w14:textId="78F8256F"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54" w:history="1">
        <w:r w:rsidR="00350DF5" w:rsidRPr="00C40B17">
          <w:rPr>
            <w:rStyle w:val="Hyperlink"/>
            <w:noProof/>
          </w:rPr>
          <w:t>Figure 4</w:t>
        </w:r>
        <w:r w:rsidR="00350DF5" w:rsidRPr="00C40B17">
          <w:rPr>
            <w:rStyle w:val="Hyperlink"/>
            <w:noProof/>
          </w:rPr>
          <w:noBreakHyphen/>
          <w:t>8: Effect of homography transformation on infrared data. Thermal signatures before and after projection are plotted on the left panel, for three chosen pixels whose x,y coordinates are labeled. The chosen pixels are shown as red dots in the center and right panels, before and after projection respectively.</w:t>
        </w:r>
        <w:r w:rsidR="00350DF5">
          <w:rPr>
            <w:noProof/>
            <w:webHidden/>
          </w:rPr>
          <w:tab/>
        </w:r>
        <w:r w:rsidR="00350DF5">
          <w:rPr>
            <w:noProof/>
            <w:webHidden/>
          </w:rPr>
          <w:fldChar w:fldCharType="begin"/>
        </w:r>
        <w:r w:rsidR="00350DF5">
          <w:rPr>
            <w:noProof/>
            <w:webHidden/>
          </w:rPr>
          <w:instrText xml:space="preserve"> PAGEREF _Toc66486154 \h </w:instrText>
        </w:r>
        <w:r w:rsidR="00350DF5">
          <w:rPr>
            <w:noProof/>
            <w:webHidden/>
          </w:rPr>
        </w:r>
        <w:r w:rsidR="00350DF5">
          <w:rPr>
            <w:noProof/>
            <w:webHidden/>
          </w:rPr>
          <w:fldChar w:fldCharType="separate"/>
        </w:r>
        <w:r w:rsidR="00C72402">
          <w:rPr>
            <w:noProof/>
            <w:webHidden/>
          </w:rPr>
          <w:t>152</w:t>
        </w:r>
        <w:r w:rsidR="00350DF5">
          <w:rPr>
            <w:noProof/>
            <w:webHidden/>
          </w:rPr>
          <w:fldChar w:fldCharType="end"/>
        </w:r>
      </w:hyperlink>
    </w:p>
    <w:p w14:paraId="3CEE832A" w14:textId="2547A615"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55" w:history="1">
        <w:r w:rsidR="00350DF5" w:rsidRPr="00C40B17">
          <w:rPr>
            <w:rStyle w:val="Hyperlink"/>
            <w:noProof/>
          </w:rPr>
          <w:t>Figure 4</w:t>
        </w:r>
        <w:r w:rsidR="00350DF5" w:rsidRPr="00C40B17">
          <w:rPr>
            <w:rStyle w:val="Hyperlink"/>
            <w:noProof/>
          </w:rPr>
          <w:noBreakHyphen/>
          <w:t>9: Thermal signature similarity maps for 6 nodes in a layer. Reference pixel is pointed out by the orange arrow, while red dots indicate the most similar pixels. Similarity maps indicate that outer pixels of each node don’t get very hot and cool fast, compared to inner pixels near the center.</w:t>
        </w:r>
        <w:r w:rsidR="00350DF5">
          <w:rPr>
            <w:noProof/>
            <w:webHidden/>
          </w:rPr>
          <w:tab/>
        </w:r>
        <w:r w:rsidR="00350DF5">
          <w:rPr>
            <w:noProof/>
            <w:webHidden/>
          </w:rPr>
          <w:fldChar w:fldCharType="begin"/>
        </w:r>
        <w:r w:rsidR="00350DF5">
          <w:rPr>
            <w:noProof/>
            <w:webHidden/>
          </w:rPr>
          <w:instrText xml:space="preserve"> PAGEREF _Toc66486155 \h </w:instrText>
        </w:r>
        <w:r w:rsidR="00350DF5">
          <w:rPr>
            <w:noProof/>
            <w:webHidden/>
          </w:rPr>
        </w:r>
        <w:r w:rsidR="00350DF5">
          <w:rPr>
            <w:noProof/>
            <w:webHidden/>
          </w:rPr>
          <w:fldChar w:fldCharType="separate"/>
        </w:r>
        <w:r w:rsidR="00C72402">
          <w:rPr>
            <w:noProof/>
            <w:webHidden/>
          </w:rPr>
          <w:t>154</w:t>
        </w:r>
        <w:r w:rsidR="00350DF5">
          <w:rPr>
            <w:noProof/>
            <w:webHidden/>
          </w:rPr>
          <w:fldChar w:fldCharType="end"/>
        </w:r>
      </w:hyperlink>
    </w:p>
    <w:p w14:paraId="252AB235" w14:textId="5358B49F"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56" w:history="1">
        <w:r w:rsidR="00350DF5" w:rsidRPr="00C40B17">
          <w:rPr>
            <w:rStyle w:val="Hyperlink"/>
            <w:noProof/>
          </w:rPr>
          <w:t>Figure 4</w:t>
        </w:r>
        <w:r w:rsidR="00350DF5" w:rsidRPr="00C40B17">
          <w:rPr>
            <w:rStyle w:val="Hyperlink"/>
            <w:noProof/>
          </w:rPr>
          <w:noBreakHyphen/>
          <w:t>10: Thermal signature similarity maps for 6 nodes in a layer, showing nodes cooling from outside in</w:t>
        </w:r>
        <w:r w:rsidR="00350DF5">
          <w:rPr>
            <w:noProof/>
            <w:webHidden/>
          </w:rPr>
          <w:tab/>
        </w:r>
        <w:r w:rsidR="00350DF5">
          <w:rPr>
            <w:noProof/>
            <w:webHidden/>
          </w:rPr>
          <w:fldChar w:fldCharType="begin"/>
        </w:r>
        <w:r w:rsidR="00350DF5">
          <w:rPr>
            <w:noProof/>
            <w:webHidden/>
          </w:rPr>
          <w:instrText xml:space="preserve"> PAGEREF _Toc66486156 \h </w:instrText>
        </w:r>
        <w:r w:rsidR="00350DF5">
          <w:rPr>
            <w:noProof/>
            <w:webHidden/>
          </w:rPr>
        </w:r>
        <w:r w:rsidR="00350DF5">
          <w:rPr>
            <w:noProof/>
            <w:webHidden/>
          </w:rPr>
          <w:fldChar w:fldCharType="separate"/>
        </w:r>
        <w:r w:rsidR="00C72402">
          <w:rPr>
            <w:noProof/>
            <w:webHidden/>
          </w:rPr>
          <w:t>155</w:t>
        </w:r>
        <w:r w:rsidR="00350DF5">
          <w:rPr>
            <w:noProof/>
            <w:webHidden/>
          </w:rPr>
          <w:fldChar w:fldCharType="end"/>
        </w:r>
      </w:hyperlink>
    </w:p>
    <w:p w14:paraId="72036DD2" w14:textId="222CB870"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57" w:history="1">
        <w:r w:rsidR="00350DF5" w:rsidRPr="00C40B17">
          <w:rPr>
            <w:rStyle w:val="Hyperlink"/>
            <w:noProof/>
          </w:rPr>
          <w:t>Figure 4</w:t>
        </w:r>
        <w:r w:rsidR="00350DF5" w:rsidRPr="00C40B17">
          <w:rPr>
            <w:rStyle w:val="Hyperlink"/>
            <w:noProof/>
          </w:rPr>
          <w:noBreakHyphen/>
          <w:t>11: Thermal signature similarity maps of a 9x9 layer, using a corner node pixel (top) as reference and a wall node pixel (bottom) as reference. Orange arrows point out the reference pixels. Red dots indicate the most similar pixels.</w:t>
        </w:r>
        <w:r w:rsidR="00350DF5">
          <w:rPr>
            <w:noProof/>
            <w:webHidden/>
          </w:rPr>
          <w:tab/>
        </w:r>
        <w:r w:rsidR="00350DF5">
          <w:rPr>
            <w:noProof/>
            <w:webHidden/>
          </w:rPr>
          <w:fldChar w:fldCharType="begin"/>
        </w:r>
        <w:r w:rsidR="00350DF5">
          <w:rPr>
            <w:noProof/>
            <w:webHidden/>
          </w:rPr>
          <w:instrText xml:space="preserve"> PAGEREF _Toc66486157 \h </w:instrText>
        </w:r>
        <w:r w:rsidR="00350DF5">
          <w:rPr>
            <w:noProof/>
            <w:webHidden/>
          </w:rPr>
        </w:r>
        <w:r w:rsidR="00350DF5">
          <w:rPr>
            <w:noProof/>
            <w:webHidden/>
          </w:rPr>
          <w:fldChar w:fldCharType="separate"/>
        </w:r>
        <w:r w:rsidR="00C72402">
          <w:rPr>
            <w:noProof/>
            <w:webHidden/>
          </w:rPr>
          <w:t>157</w:t>
        </w:r>
        <w:r w:rsidR="00350DF5">
          <w:rPr>
            <w:noProof/>
            <w:webHidden/>
          </w:rPr>
          <w:fldChar w:fldCharType="end"/>
        </w:r>
      </w:hyperlink>
    </w:p>
    <w:p w14:paraId="089917F0" w14:textId="7ADFCA7B"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58" w:history="1">
        <w:r w:rsidR="00350DF5" w:rsidRPr="00C40B17">
          <w:rPr>
            <w:rStyle w:val="Hyperlink"/>
            <w:noProof/>
          </w:rPr>
          <w:t>Figure 4</w:t>
        </w:r>
        <w:r w:rsidR="00350DF5" w:rsidRPr="00C40B17">
          <w:rPr>
            <w:rStyle w:val="Hyperlink"/>
            <w:noProof/>
          </w:rPr>
          <w:noBreakHyphen/>
          <w:t>12: Thermal signature similarity maps of a 9x9 layer, using interior node pixels as reference. Orange arrows point out the reference pixels. Red dots indicate the most similar pixels.</w:t>
        </w:r>
        <w:r w:rsidR="00350DF5">
          <w:rPr>
            <w:noProof/>
            <w:webHidden/>
          </w:rPr>
          <w:tab/>
        </w:r>
        <w:r w:rsidR="00350DF5">
          <w:rPr>
            <w:noProof/>
            <w:webHidden/>
          </w:rPr>
          <w:fldChar w:fldCharType="begin"/>
        </w:r>
        <w:r w:rsidR="00350DF5">
          <w:rPr>
            <w:noProof/>
            <w:webHidden/>
          </w:rPr>
          <w:instrText xml:space="preserve"> PAGEREF _Toc66486158 \h </w:instrText>
        </w:r>
        <w:r w:rsidR="00350DF5">
          <w:rPr>
            <w:noProof/>
            <w:webHidden/>
          </w:rPr>
        </w:r>
        <w:r w:rsidR="00350DF5">
          <w:rPr>
            <w:noProof/>
            <w:webHidden/>
          </w:rPr>
          <w:fldChar w:fldCharType="separate"/>
        </w:r>
        <w:r w:rsidR="00C72402">
          <w:rPr>
            <w:noProof/>
            <w:webHidden/>
          </w:rPr>
          <w:t>158</w:t>
        </w:r>
        <w:r w:rsidR="00350DF5">
          <w:rPr>
            <w:noProof/>
            <w:webHidden/>
          </w:rPr>
          <w:fldChar w:fldCharType="end"/>
        </w:r>
      </w:hyperlink>
    </w:p>
    <w:p w14:paraId="74381565" w14:textId="066995F0"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59" w:history="1">
        <w:r w:rsidR="00350DF5" w:rsidRPr="00C40B17">
          <w:rPr>
            <w:rStyle w:val="Hyperlink"/>
            <w:noProof/>
          </w:rPr>
          <w:t>Figure 4</w:t>
        </w:r>
        <w:r w:rsidR="00350DF5" w:rsidRPr="00C40B17">
          <w:rPr>
            <w:rStyle w:val="Hyperlink"/>
            <w:noProof/>
          </w:rPr>
          <w:noBreakHyphen/>
          <w:t>13: Thermal signature similarity maps of a 8x8 layer, using a wall node pixel (top) as reference. Orange arrows point out the reference pixels. Red dots indicate the most similar pixels.</w:t>
        </w:r>
        <w:r w:rsidR="00350DF5">
          <w:rPr>
            <w:noProof/>
            <w:webHidden/>
          </w:rPr>
          <w:tab/>
        </w:r>
        <w:r w:rsidR="00350DF5">
          <w:rPr>
            <w:noProof/>
            <w:webHidden/>
          </w:rPr>
          <w:fldChar w:fldCharType="begin"/>
        </w:r>
        <w:r w:rsidR="00350DF5">
          <w:rPr>
            <w:noProof/>
            <w:webHidden/>
          </w:rPr>
          <w:instrText xml:space="preserve"> PAGEREF _Toc66486159 \h </w:instrText>
        </w:r>
        <w:r w:rsidR="00350DF5">
          <w:rPr>
            <w:noProof/>
            <w:webHidden/>
          </w:rPr>
        </w:r>
        <w:r w:rsidR="00350DF5">
          <w:rPr>
            <w:noProof/>
            <w:webHidden/>
          </w:rPr>
          <w:fldChar w:fldCharType="separate"/>
        </w:r>
        <w:r w:rsidR="00C72402">
          <w:rPr>
            <w:noProof/>
            <w:webHidden/>
          </w:rPr>
          <w:t>159</w:t>
        </w:r>
        <w:r w:rsidR="00350DF5">
          <w:rPr>
            <w:noProof/>
            <w:webHidden/>
          </w:rPr>
          <w:fldChar w:fldCharType="end"/>
        </w:r>
      </w:hyperlink>
    </w:p>
    <w:p w14:paraId="2699C146" w14:textId="5DFC7326"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60" w:history="1">
        <w:r w:rsidR="00350DF5" w:rsidRPr="00C40B17">
          <w:rPr>
            <w:rStyle w:val="Hyperlink"/>
            <w:noProof/>
          </w:rPr>
          <w:t>Figure 4</w:t>
        </w:r>
        <w:r w:rsidR="00350DF5" w:rsidRPr="00C40B17">
          <w:rPr>
            <w:rStyle w:val="Hyperlink"/>
            <w:noProof/>
          </w:rPr>
          <w:noBreakHyphen/>
          <w:t>14: Thermal signature similarity maps of a 8x8 layer, using an interior node pixel (top) as reference. Orange arrows point out the reference pixels. Red dots indicate the most similar pixels.</w:t>
        </w:r>
        <w:r w:rsidR="00350DF5">
          <w:rPr>
            <w:noProof/>
            <w:webHidden/>
          </w:rPr>
          <w:tab/>
        </w:r>
        <w:r w:rsidR="00350DF5">
          <w:rPr>
            <w:noProof/>
            <w:webHidden/>
          </w:rPr>
          <w:fldChar w:fldCharType="begin"/>
        </w:r>
        <w:r w:rsidR="00350DF5">
          <w:rPr>
            <w:noProof/>
            <w:webHidden/>
          </w:rPr>
          <w:instrText xml:space="preserve"> PAGEREF _Toc66486160 \h </w:instrText>
        </w:r>
        <w:r w:rsidR="00350DF5">
          <w:rPr>
            <w:noProof/>
            <w:webHidden/>
          </w:rPr>
        </w:r>
        <w:r w:rsidR="00350DF5">
          <w:rPr>
            <w:noProof/>
            <w:webHidden/>
          </w:rPr>
          <w:fldChar w:fldCharType="separate"/>
        </w:r>
        <w:r w:rsidR="00C72402">
          <w:rPr>
            <w:noProof/>
            <w:webHidden/>
          </w:rPr>
          <w:t>160</w:t>
        </w:r>
        <w:r w:rsidR="00350DF5">
          <w:rPr>
            <w:noProof/>
            <w:webHidden/>
          </w:rPr>
          <w:fldChar w:fldCharType="end"/>
        </w:r>
      </w:hyperlink>
    </w:p>
    <w:p w14:paraId="73985E63" w14:textId="2E616A6B"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61" w:history="1">
        <w:r w:rsidR="00350DF5" w:rsidRPr="00C40B17">
          <w:rPr>
            <w:rStyle w:val="Hyperlink"/>
            <w:noProof/>
          </w:rPr>
          <w:t>Figure 4</w:t>
        </w:r>
        <w:r w:rsidR="00350DF5" w:rsidRPr="00C40B17">
          <w:rPr>
            <w:rStyle w:val="Hyperlink"/>
            <w:noProof/>
          </w:rPr>
          <w:noBreakHyphen/>
          <w:t>15: Comparison of masses of lattice cubes built using identical parameters but using Argon and Helium as cover gases</w:t>
        </w:r>
        <w:r w:rsidR="00350DF5">
          <w:rPr>
            <w:noProof/>
            <w:webHidden/>
          </w:rPr>
          <w:tab/>
        </w:r>
        <w:r w:rsidR="00350DF5">
          <w:rPr>
            <w:noProof/>
            <w:webHidden/>
          </w:rPr>
          <w:fldChar w:fldCharType="begin"/>
        </w:r>
        <w:r w:rsidR="00350DF5">
          <w:rPr>
            <w:noProof/>
            <w:webHidden/>
          </w:rPr>
          <w:instrText xml:space="preserve"> PAGEREF _Toc66486161 \h </w:instrText>
        </w:r>
        <w:r w:rsidR="00350DF5">
          <w:rPr>
            <w:noProof/>
            <w:webHidden/>
          </w:rPr>
        </w:r>
        <w:r w:rsidR="00350DF5">
          <w:rPr>
            <w:noProof/>
            <w:webHidden/>
          </w:rPr>
          <w:fldChar w:fldCharType="separate"/>
        </w:r>
        <w:r w:rsidR="00C72402">
          <w:rPr>
            <w:noProof/>
            <w:webHidden/>
          </w:rPr>
          <w:t>162</w:t>
        </w:r>
        <w:r w:rsidR="00350DF5">
          <w:rPr>
            <w:noProof/>
            <w:webHidden/>
          </w:rPr>
          <w:fldChar w:fldCharType="end"/>
        </w:r>
      </w:hyperlink>
    </w:p>
    <w:p w14:paraId="3769F281" w14:textId="2A91648C"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62" w:history="1">
        <w:r w:rsidR="00350DF5" w:rsidRPr="00C40B17">
          <w:rPr>
            <w:rStyle w:val="Hyperlink"/>
            <w:noProof/>
          </w:rPr>
          <w:t>Figure 4</w:t>
        </w:r>
        <w:r w:rsidR="00350DF5" w:rsidRPr="00C40B17">
          <w:rPr>
            <w:rStyle w:val="Hyperlink"/>
            <w:noProof/>
          </w:rPr>
          <w:noBreakHyphen/>
          <w:t>16: Comparison of spatter generation in Ar (left) vs He (right) build. Helium generates less spatter as observed visually.</w:t>
        </w:r>
        <w:r w:rsidR="00350DF5">
          <w:rPr>
            <w:noProof/>
            <w:webHidden/>
          </w:rPr>
          <w:tab/>
        </w:r>
        <w:r w:rsidR="00350DF5">
          <w:rPr>
            <w:noProof/>
            <w:webHidden/>
          </w:rPr>
          <w:fldChar w:fldCharType="begin"/>
        </w:r>
        <w:r w:rsidR="00350DF5">
          <w:rPr>
            <w:noProof/>
            <w:webHidden/>
          </w:rPr>
          <w:instrText xml:space="preserve"> PAGEREF _Toc66486162 \h </w:instrText>
        </w:r>
        <w:r w:rsidR="00350DF5">
          <w:rPr>
            <w:noProof/>
            <w:webHidden/>
          </w:rPr>
        </w:r>
        <w:r w:rsidR="00350DF5">
          <w:rPr>
            <w:noProof/>
            <w:webHidden/>
          </w:rPr>
          <w:fldChar w:fldCharType="separate"/>
        </w:r>
        <w:r w:rsidR="00C72402">
          <w:rPr>
            <w:noProof/>
            <w:webHidden/>
          </w:rPr>
          <w:t>163</w:t>
        </w:r>
        <w:r w:rsidR="00350DF5">
          <w:rPr>
            <w:noProof/>
            <w:webHidden/>
          </w:rPr>
          <w:fldChar w:fldCharType="end"/>
        </w:r>
      </w:hyperlink>
    </w:p>
    <w:p w14:paraId="7689001F" w14:textId="5ABCEE82"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63" w:history="1">
        <w:r w:rsidR="00350DF5" w:rsidRPr="00C40B17">
          <w:rPr>
            <w:rStyle w:val="Hyperlink"/>
            <w:noProof/>
          </w:rPr>
          <w:t>Figure 4</w:t>
        </w:r>
        <w:r w:rsidR="00350DF5" w:rsidRPr="00C40B17">
          <w:rPr>
            <w:rStyle w:val="Hyperlink"/>
            <w:noProof/>
          </w:rPr>
          <w:noBreakHyphen/>
          <w:t>17: Compression test results for 16g (fine strut, low energy density) cubes indicate early failure of He cubes compared to Ar cubes.</w:t>
        </w:r>
        <w:r w:rsidR="00350DF5">
          <w:rPr>
            <w:noProof/>
            <w:webHidden/>
          </w:rPr>
          <w:tab/>
        </w:r>
        <w:r w:rsidR="00350DF5">
          <w:rPr>
            <w:noProof/>
            <w:webHidden/>
          </w:rPr>
          <w:fldChar w:fldCharType="begin"/>
        </w:r>
        <w:r w:rsidR="00350DF5">
          <w:rPr>
            <w:noProof/>
            <w:webHidden/>
          </w:rPr>
          <w:instrText xml:space="preserve"> PAGEREF _Toc66486163 \h </w:instrText>
        </w:r>
        <w:r w:rsidR="00350DF5">
          <w:rPr>
            <w:noProof/>
            <w:webHidden/>
          </w:rPr>
        </w:r>
        <w:r w:rsidR="00350DF5">
          <w:rPr>
            <w:noProof/>
            <w:webHidden/>
          </w:rPr>
          <w:fldChar w:fldCharType="separate"/>
        </w:r>
        <w:r w:rsidR="00C72402">
          <w:rPr>
            <w:noProof/>
            <w:webHidden/>
          </w:rPr>
          <w:t>165</w:t>
        </w:r>
        <w:r w:rsidR="00350DF5">
          <w:rPr>
            <w:noProof/>
            <w:webHidden/>
          </w:rPr>
          <w:fldChar w:fldCharType="end"/>
        </w:r>
      </w:hyperlink>
    </w:p>
    <w:p w14:paraId="00D6AD7C" w14:textId="114D7C43"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64" w:history="1">
        <w:r w:rsidR="00350DF5" w:rsidRPr="00C40B17">
          <w:rPr>
            <w:rStyle w:val="Hyperlink"/>
            <w:noProof/>
          </w:rPr>
          <w:t>Figure 4</w:t>
        </w:r>
        <w:r w:rsidR="00350DF5" w:rsidRPr="00C40B17">
          <w:rPr>
            <w:rStyle w:val="Hyperlink"/>
            <w:noProof/>
          </w:rPr>
          <w:noBreakHyphen/>
          <w:t>18: Compression test results for 18g (fine strut, medium energy in Argon and high energy in Helium) cubes indicate early failure of He cubes compared to Ar cubes.</w:t>
        </w:r>
        <w:r w:rsidR="00350DF5">
          <w:rPr>
            <w:noProof/>
            <w:webHidden/>
          </w:rPr>
          <w:tab/>
        </w:r>
        <w:r w:rsidR="00350DF5">
          <w:rPr>
            <w:noProof/>
            <w:webHidden/>
          </w:rPr>
          <w:fldChar w:fldCharType="begin"/>
        </w:r>
        <w:r w:rsidR="00350DF5">
          <w:rPr>
            <w:noProof/>
            <w:webHidden/>
          </w:rPr>
          <w:instrText xml:space="preserve"> PAGEREF _Toc66486164 \h </w:instrText>
        </w:r>
        <w:r w:rsidR="00350DF5">
          <w:rPr>
            <w:noProof/>
            <w:webHidden/>
          </w:rPr>
        </w:r>
        <w:r w:rsidR="00350DF5">
          <w:rPr>
            <w:noProof/>
            <w:webHidden/>
          </w:rPr>
          <w:fldChar w:fldCharType="separate"/>
        </w:r>
        <w:r w:rsidR="00C72402">
          <w:rPr>
            <w:noProof/>
            <w:webHidden/>
          </w:rPr>
          <w:t>166</w:t>
        </w:r>
        <w:r w:rsidR="00350DF5">
          <w:rPr>
            <w:noProof/>
            <w:webHidden/>
          </w:rPr>
          <w:fldChar w:fldCharType="end"/>
        </w:r>
      </w:hyperlink>
    </w:p>
    <w:p w14:paraId="46CA2A37" w14:textId="20666E08"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65" w:history="1">
        <w:r w:rsidR="00350DF5" w:rsidRPr="00C40B17">
          <w:rPr>
            <w:rStyle w:val="Hyperlink"/>
            <w:noProof/>
          </w:rPr>
          <w:t>Figure 4</w:t>
        </w:r>
        <w:r w:rsidR="00350DF5" w:rsidRPr="00C40B17">
          <w:rPr>
            <w:rStyle w:val="Hyperlink"/>
            <w:noProof/>
          </w:rPr>
          <w:noBreakHyphen/>
          <w:t>19: Compression test results for 40g (coarse strut, medium energy in Argon and high energy in Helium) cubes indicate early failure of He cubes compared to Ar cubes.</w:t>
        </w:r>
        <w:r w:rsidR="00350DF5">
          <w:rPr>
            <w:noProof/>
            <w:webHidden/>
          </w:rPr>
          <w:tab/>
        </w:r>
        <w:r w:rsidR="00350DF5">
          <w:rPr>
            <w:noProof/>
            <w:webHidden/>
          </w:rPr>
          <w:fldChar w:fldCharType="begin"/>
        </w:r>
        <w:r w:rsidR="00350DF5">
          <w:rPr>
            <w:noProof/>
            <w:webHidden/>
          </w:rPr>
          <w:instrText xml:space="preserve"> PAGEREF _Toc66486165 \h </w:instrText>
        </w:r>
        <w:r w:rsidR="00350DF5">
          <w:rPr>
            <w:noProof/>
            <w:webHidden/>
          </w:rPr>
        </w:r>
        <w:r w:rsidR="00350DF5">
          <w:rPr>
            <w:noProof/>
            <w:webHidden/>
          </w:rPr>
          <w:fldChar w:fldCharType="separate"/>
        </w:r>
        <w:r w:rsidR="00C72402">
          <w:rPr>
            <w:noProof/>
            <w:webHidden/>
          </w:rPr>
          <w:t>167</w:t>
        </w:r>
        <w:r w:rsidR="00350DF5">
          <w:rPr>
            <w:noProof/>
            <w:webHidden/>
          </w:rPr>
          <w:fldChar w:fldCharType="end"/>
        </w:r>
      </w:hyperlink>
    </w:p>
    <w:p w14:paraId="54C2545A" w14:textId="23CE4C2B"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66" w:history="1">
        <w:r w:rsidR="00350DF5" w:rsidRPr="00C40B17">
          <w:rPr>
            <w:rStyle w:val="Hyperlink"/>
            <w:noProof/>
          </w:rPr>
          <w:t>Figure 4</w:t>
        </w:r>
        <w:r w:rsidR="00350DF5" w:rsidRPr="00C40B17">
          <w:rPr>
            <w:rStyle w:val="Hyperlink"/>
            <w:noProof/>
          </w:rPr>
          <w:noBreakHyphen/>
          <w:t>20: Compression test results for all cubes indicate early failure of He cubes compared to Ar cubes.</w:t>
        </w:r>
        <w:r w:rsidR="00350DF5">
          <w:rPr>
            <w:noProof/>
            <w:webHidden/>
          </w:rPr>
          <w:tab/>
        </w:r>
        <w:r w:rsidR="00350DF5">
          <w:rPr>
            <w:noProof/>
            <w:webHidden/>
          </w:rPr>
          <w:fldChar w:fldCharType="begin"/>
        </w:r>
        <w:r w:rsidR="00350DF5">
          <w:rPr>
            <w:noProof/>
            <w:webHidden/>
          </w:rPr>
          <w:instrText xml:space="preserve"> PAGEREF _Toc66486166 \h </w:instrText>
        </w:r>
        <w:r w:rsidR="00350DF5">
          <w:rPr>
            <w:noProof/>
            <w:webHidden/>
          </w:rPr>
        </w:r>
        <w:r w:rsidR="00350DF5">
          <w:rPr>
            <w:noProof/>
            <w:webHidden/>
          </w:rPr>
          <w:fldChar w:fldCharType="separate"/>
        </w:r>
        <w:r w:rsidR="00C72402">
          <w:rPr>
            <w:noProof/>
            <w:webHidden/>
          </w:rPr>
          <w:t>168</w:t>
        </w:r>
        <w:r w:rsidR="00350DF5">
          <w:rPr>
            <w:noProof/>
            <w:webHidden/>
          </w:rPr>
          <w:fldChar w:fldCharType="end"/>
        </w:r>
      </w:hyperlink>
    </w:p>
    <w:p w14:paraId="3E2AD3DE" w14:textId="6A674D6C"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67" w:history="1">
        <w:r w:rsidR="00350DF5" w:rsidRPr="00C40B17">
          <w:rPr>
            <w:rStyle w:val="Hyperlink"/>
            <w:noProof/>
          </w:rPr>
          <w:t>Figure 4</w:t>
        </w:r>
        <w:r w:rsidR="00350DF5" w:rsidRPr="00C40B17">
          <w:rPr>
            <w:rStyle w:val="Hyperlink"/>
            <w:noProof/>
          </w:rPr>
          <w:noBreakHyphen/>
          <w:t>21: Thermal signature analysis of 40g cube (Coarse, medium energy density Argon) using wall node pixels as reference</w:t>
        </w:r>
        <w:r w:rsidR="00350DF5">
          <w:rPr>
            <w:noProof/>
            <w:webHidden/>
          </w:rPr>
          <w:tab/>
        </w:r>
        <w:r w:rsidR="00350DF5">
          <w:rPr>
            <w:noProof/>
            <w:webHidden/>
          </w:rPr>
          <w:fldChar w:fldCharType="begin"/>
        </w:r>
        <w:r w:rsidR="00350DF5">
          <w:rPr>
            <w:noProof/>
            <w:webHidden/>
          </w:rPr>
          <w:instrText xml:space="preserve"> PAGEREF _Toc66486167 \h </w:instrText>
        </w:r>
        <w:r w:rsidR="00350DF5">
          <w:rPr>
            <w:noProof/>
            <w:webHidden/>
          </w:rPr>
        </w:r>
        <w:r w:rsidR="00350DF5">
          <w:rPr>
            <w:noProof/>
            <w:webHidden/>
          </w:rPr>
          <w:fldChar w:fldCharType="separate"/>
        </w:r>
        <w:r w:rsidR="00C72402">
          <w:rPr>
            <w:noProof/>
            <w:webHidden/>
          </w:rPr>
          <w:t>171</w:t>
        </w:r>
        <w:r w:rsidR="00350DF5">
          <w:rPr>
            <w:noProof/>
            <w:webHidden/>
          </w:rPr>
          <w:fldChar w:fldCharType="end"/>
        </w:r>
      </w:hyperlink>
    </w:p>
    <w:p w14:paraId="0C0EB6F4" w14:textId="06A9DBC9"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68" w:history="1">
        <w:r w:rsidR="00350DF5" w:rsidRPr="00C40B17">
          <w:rPr>
            <w:rStyle w:val="Hyperlink"/>
            <w:noProof/>
          </w:rPr>
          <w:t>Figure 4</w:t>
        </w:r>
        <w:r w:rsidR="00350DF5" w:rsidRPr="00C40B17">
          <w:rPr>
            <w:rStyle w:val="Hyperlink"/>
            <w:noProof/>
          </w:rPr>
          <w:noBreakHyphen/>
          <w:t>22: Thermal signature analysis of 40g cube (Coarse, high energy density He) using wall node pixels as reference</w:t>
        </w:r>
        <w:r w:rsidR="00350DF5">
          <w:rPr>
            <w:noProof/>
            <w:webHidden/>
          </w:rPr>
          <w:tab/>
        </w:r>
        <w:r w:rsidR="00350DF5">
          <w:rPr>
            <w:noProof/>
            <w:webHidden/>
          </w:rPr>
          <w:fldChar w:fldCharType="begin"/>
        </w:r>
        <w:r w:rsidR="00350DF5">
          <w:rPr>
            <w:noProof/>
            <w:webHidden/>
          </w:rPr>
          <w:instrText xml:space="preserve"> PAGEREF _Toc66486168 \h </w:instrText>
        </w:r>
        <w:r w:rsidR="00350DF5">
          <w:rPr>
            <w:noProof/>
            <w:webHidden/>
          </w:rPr>
        </w:r>
        <w:r w:rsidR="00350DF5">
          <w:rPr>
            <w:noProof/>
            <w:webHidden/>
          </w:rPr>
          <w:fldChar w:fldCharType="separate"/>
        </w:r>
        <w:r w:rsidR="00C72402">
          <w:rPr>
            <w:noProof/>
            <w:webHidden/>
          </w:rPr>
          <w:t>172</w:t>
        </w:r>
        <w:r w:rsidR="00350DF5">
          <w:rPr>
            <w:noProof/>
            <w:webHidden/>
          </w:rPr>
          <w:fldChar w:fldCharType="end"/>
        </w:r>
      </w:hyperlink>
    </w:p>
    <w:p w14:paraId="2B8D772C" w14:textId="5A146BC2"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69" w:history="1">
        <w:r w:rsidR="00350DF5" w:rsidRPr="00C40B17">
          <w:rPr>
            <w:rStyle w:val="Hyperlink"/>
            <w:noProof/>
          </w:rPr>
          <w:t>Figure 4</w:t>
        </w:r>
        <w:r w:rsidR="00350DF5" w:rsidRPr="00C40B17">
          <w:rPr>
            <w:rStyle w:val="Hyperlink"/>
            <w:noProof/>
          </w:rPr>
          <w:noBreakHyphen/>
          <w:t>23: Thermal signature analysis of 40g cube (Coarse, medium energy density Argon) using interior node pixels as reference</w:t>
        </w:r>
        <w:r w:rsidR="00350DF5">
          <w:rPr>
            <w:noProof/>
            <w:webHidden/>
          </w:rPr>
          <w:tab/>
        </w:r>
        <w:r w:rsidR="00350DF5">
          <w:rPr>
            <w:noProof/>
            <w:webHidden/>
          </w:rPr>
          <w:fldChar w:fldCharType="begin"/>
        </w:r>
        <w:r w:rsidR="00350DF5">
          <w:rPr>
            <w:noProof/>
            <w:webHidden/>
          </w:rPr>
          <w:instrText xml:space="preserve"> PAGEREF _Toc66486169 \h </w:instrText>
        </w:r>
        <w:r w:rsidR="00350DF5">
          <w:rPr>
            <w:noProof/>
            <w:webHidden/>
          </w:rPr>
        </w:r>
        <w:r w:rsidR="00350DF5">
          <w:rPr>
            <w:noProof/>
            <w:webHidden/>
          </w:rPr>
          <w:fldChar w:fldCharType="separate"/>
        </w:r>
        <w:r w:rsidR="00C72402">
          <w:rPr>
            <w:noProof/>
            <w:webHidden/>
          </w:rPr>
          <w:t>173</w:t>
        </w:r>
        <w:r w:rsidR="00350DF5">
          <w:rPr>
            <w:noProof/>
            <w:webHidden/>
          </w:rPr>
          <w:fldChar w:fldCharType="end"/>
        </w:r>
      </w:hyperlink>
    </w:p>
    <w:p w14:paraId="6D21A63A" w14:textId="56A19A3B"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70" w:history="1">
        <w:r w:rsidR="00350DF5" w:rsidRPr="00C40B17">
          <w:rPr>
            <w:rStyle w:val="Hyperlink"/>
            <w:noProof/>
          </w:rPr>
          <w:t>Figure 4</w:t>
        </w:r>
        <w:r w:rsidR="00350DF5" w:rsidRPr="00C40B17">
          <w:rPr>
            <w:rStyle w:val="Hyperlink"/>
            <w:noProof/>
          </w:rPr>
          <w:noBreakHyphen/>
          <w:t>24: Thermal signature analysis of 40g cube (Coarse, high energy density Helium) using interior node pixels as reference</w:t>
        </w:r>
        <w:r w:rsidR="00350DF5">
          <w:rPr>
            <w:noProof/>
            <w:webHidden/>
          </w:rPr>
          <w:tab/>
        </w:r>
        <w:r w:rsidR="00350DF5">
          <w:rPr>
            <w:noProof/>
            <w:webHidden/>
          </w:rPr>
          <w:fldChar w:fldCharType="begin"/>
        </w:r>
        <w:r w:rsidR="00350DF5">
          <w:rPr>
            <w:noProof/>
            <w:webHidden/>
          </w:rPr>
          <w:instrText xml:space="preserve"> PAGEREF _Toc66486170 \h </w:instrText>
        </w:r>
        <w:r w:rsidR="00350DF5">
          <w:rPr>
            <w:noProof/>
            <w:webHidden/>
          </w:rPr>
        </w:r>
        <w:r w:rsidR="00350DF5">
          <w:rPr>
            <w:noProof/>
            <w:webHidden/>
          </w:rPr>
          <w:fldChar w:fldCharType="separate"/>
        </w:r>
        <w:r w:rsidR="00C72402">
          <w:rPr>
            <w:noProof/>
            <w:webHidden/>
          </w:rPr>
          <w:t>174</w:t>
        </w:r>
        <w:r w:rsidR="00350DF5">
          <w:rPr>
            <w:noProof/>
            <w:webHidden/>
          </w:rPr>
          <w:fldChar w:fldCharType="end"/>
        </w:r>
      </w:hyperlink>
    </w:p>
    <w:p w14:paraId="3EF2F7B5" w14:textId="66B824BC"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71" w:history="1">
        <w:r w:rsidR="00350DF5" w:rsidRPr="00C40B17">
          <w:rPr>
            <w:rStyle w:val="Hyperlink"/>
            <w:noProof/>
          </w:rPr>
          <w:t>Figure 4</w:t>
        </w:r>
        <w:r w:rsidR="00350DF5" w:rsidRPr="00C40B17">
          <w:rPr>
            <w:rStyle w:val="Hyperlink"/>
            <w:noProof/>
          </w:rPr>
          <w:noBreakHyphen/>
          <w:t>25: Layer 132; Thermal signature comparison of Ar vs. He using reference pixels in the wall and interior. The pixels chosen are the same as seen in Figure 4</w:t>
        </w:r>
        <w:r w:rsidR="00350DF5" w:rsidRPr="00C40B17">
          <w:rPr>
            <w:rStyle w:val="Hyperlink"/>
            <w:noProof/>
          </w:rPr>
          <w:noBreakHyphen/>
          <w:t>21 (diagonal and wall node) and Figure 4</w:t>
        </w:r>
        <w:r w:rsidR="00350DF5" w:rsidRPr="00C40B17">
          <w:rPr>
            <w:rStyle w:val="Hyperlink"/>
            <w:noProof/>
          </w:rPr>
          <w:noBreakHyphen/>
          <w:t>24 (interior node).</w:t>
        </w:r>
        <w:r w:rsidR="00350DF5">
          <w:rPr>
            <w:noProof/>
            <w:webHidden/>
          </w:rPr>
          <w:tab/>
        </w:r>
        <w:r w:rsidR="00350DF5">
          <w:rPr>
            <w:noProof/>
            <w:webHidden/>
          </w:rPr>
          <w:fldChar w:fldCharType="begin"/>
        </w:r>
        <w:r w:rsidR="00350DF5">
          <w:rPr>
            <w:noProof/>
            <w:webHidden/>
          </w:rPr>
          <w:instrText xml:space="preserve"> PAGEREF _Toc66486171 \h </w:instrText>
        </w:r>
        <w:r w:rsidR="00350DF5">
          <w:rPr>
            <w:noProof/>
            <w:webHidden/>
          </w:rPr>
        </w:r>
        <w:r w:rsidR="00350DF5">
          <w:rPr>
            <w:noProof/>
            <w:webHidden/>
          </w:rPr>
          <w:fldChar w:fldCharType="separate"/>
        </w:r>
        <w:r w:rsidR="00C72402">
          <w:rPr>
            <w:noProof/>
            <w:webHidden/>
          </w:rPr>
          <w:t>175</w:t>
        </w:r>
        <w:r w:rsidR="00350DF5">
          <w:rPr>
            <w:noProof/>
            <w:webHidden/>
          </w:rPr>
          <w:fldChar w:fldCharType="end"/>
        </w:r>
      </w:hyperlink>
    </w:p>
    <w:p w14:paraId="0A159F51" w14:textId="0697F049"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72" w:history="1">
        <w:r w:rsidR="00350DF5" w:rsidRPr="00C40B17">
          <w:rPr>
            <w:rStyle w:val="Hyperlink"/>
            <w:noProof/>
          </w:rPr>
          <w:t>Figure 4</w:t>
        </w:r>
        <w:r w:rsidR="00350DF5" w:rsidRPr="00C40B17">
          <w:rPr>
            <w:rStyle w:val="Hyperlink"/>
            <w:noProof/>
          </w:rPr>
          <w:noBreakHyphen/>
          <w:t>26: Composite IR image showing maximum IR intensity at 2 different layers of the Ar build. There is a drastic change in maximum IR intensity due to soot deposition on the mirror inside the chamber.</w:t>
        </w:r>
        <w:r w:rsidR="00350DF5">
          <w:rPr>
            <w:noProof/>
            <w:webHidden/>
          </w:rPr>
          <w:tab/>
        </w:r>
        <w:r w:rsidR="00350DF5">
          <w:rPr>
            <w:noProof/>
            <w:webHidden/>
          </w:rPr>
          <w:fldChar w:fldCharType="begin"/>
        </w:r>
        <w:r w:rsidR="00350DF5">
          <w:rPr>
            <w:noProof/>
            <w:webHidden/>
          </w:rPr>
          <w:instrText xml:space="preserve"> PAGEREF _Toc66486172 \h </w:instrText>
        </w:r>
        <w:r w:rsidR="00350DF5">
          <w:rPr>
            <w:noProof/>
            <w:webHidden/>
          </w:rPr>
        </w:r>
        <w:r w:rsidR="00350DF5">
          <w:rPr>
            <w:noProof/>
            <w:webHidden/>
          </w:rPr>
          <w:fldChar w:fldCharType="separate"/>
        </w:r>
        <w:r w:rsidR="00C72402">
          <w:rPr>
            <w:noProof/>
            <w:webHidden/>
          </w:rPr>
          <w:t>176</w:t>
        </w:r>
        <w:r w:rsidR="00350DF5">
          <w:rPr>
            <w:noProof/>
            <w:webHidden/>
          </w:rPr>
          <w:fldChar w:fldCharType="end"/>
        </w:r>
      </w:hyperlink>
    </w:p>
    <w:p w14:paraId="7A8DA19E" w14:textId="5E2BF2AB"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73" w:history="1">
        <w:r w:rsidR="00350DF5" w:rsidRPr="00C40B17">
          <w:rPr>
            <w:rStyle w:val="Hyperlink"/>
            <w:noProof/>
          </w:rPr>
          <w:t>Figure 4</w:t>
        </w:r>
        <w:r w:rsidR="00350DF5" w:rsidRPr="00C40B17">
          <w:rPr>
            <w:rStyle w:val="Hyperlink"/>
            <w:noProof/>
          </w:rPr>
          <w:noBreakHyphen/>
          <w:t>27: Composite IR image showing maximum IR intensity at 2 different layers of the He build</w:t>
        </w:r>
        <w:r w:rsidR="00350DF5">
          <w:rPr>
            <w:noProof/>
            <w:webHidden/>
          </w:rPr>
          <w:tab/>
        </w:r>
        <w:r w:rsidR="00350DF5">
          <w:rPr>
            <w:noProof/>
            <w:webHidden/>
          </w:rPr>
          <w:fldChar w:fldCharType="begin"/>
        </w:r>
        <w:r w:rsidR="00350DF5">
          <w:rPr>
            <w:noProof/>
            <w:webHidden/>
          </w:rPr>
          <w:instrText xml:space="preserve"> PAGEREF _Toc66486173 \h </w:instrText>
        </w:r>
        <w:r w:rsidR="00350DF5">
          <w:rPr>
            <w:noProof/>
            <w:webHidden/>
          </w:rPr>
        </w:r>
        <w:r w:rsidR="00350DF5">
          <w:rPr>
            <w:noProof/>
            <w:webHidden/>
          </w:rPr>
          <w:fldChar w:fldCharType="separate"/>
        </w:r>
        <w:r w:rsidR="00C72402">
          <w:rPr>
            <w:noProof/>
            <w:webHidden/>
          </w:rPr>
          <w:t>177</w:t>
        </w:r>
        <w:r w:rsidR="00350DF5">
          <w:rPr>
            <w:noProof/>
            <w:webHidden/>
          </w:rPr>
          <w:fldChar w:fldCharType="end"/>
        </w:r>
      </w:hyperlink>
    </w:p>
    <w:p w14:paraId="267E1745" w14:textId="22CA7250"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74" w:history="1">
        <w:r w:rsidR="00350DF5" w:rsidRPr="00C40B17">
          <w:rPr>
            <w:rStyle w:val="Hyperlink"/>
            <w:noProof/>
          </w:rPr>
          <w:t>Figure 4</w:t>
        </w:r>
        <w:r w:rsidR="00350DF5" w:rsidRPr="00C40B17">
          <w:rPr>
            <w:rStyle w:val="Hyperlink"/>
            <w:noProof/>
          </w:rPr>
          <w:noBreakHyphen/>
          <w:t>28: Microstructure consisting of a mixture of basket-weave and martensitic needles are seen in both Ar and He builds. The proportions of the two phases seem to vary, depending on cooling rates.</w:t>
        </w:r>
        <w:r w:rsidR="00350DF5">
          <w:rPr>
            <w:noProof/>
            <w:webHidden/>
          </w:rPr>
          <w:tab/>
        </w:r>
        <w:r w:rsidR="00350DF5">
          <w:rPr>
            <w:noProof/>
            <w:webHidden/>
          </w:rPr>
          <w:fldChar w:fldCharType="begin"/>
        </w:r>
        <w:r w:rsidR="00350DF5">
          <w:rPr>
            <w:noProof/>
            <w:webHidden/>
          </w:rPr>
          <w:instrText xml:space="preserve"> PAGEREF _Toc66486174 \h </w:instrText>
        </w:r>
        <w:r w:rsidR="00350DF5">
          <w:rPr>
            <w:noProof/>
            <w:webHidden/>
          </w:rPr>
        </w:r>
        <w:r w:rsidR="00350DF5">
          <w:rPr>
            <w:noProof/>
            <w:webHidden/>
          </w:rPr>
          <w:fldChar w:fldCharType="separate"/>
        </w:r>
        <w:r w:rsidR="00C72402">
          <w:rPr>
            <w:noProof/>
            <w:webHidden/>
          </w:rPr>
          <w:t>178</w:t>
        </w:r>
        <w:r w:rsidR="00350DF5">
          <w:rPr>
            <w:noProof/>
            <w:webHidden/>
          </w:rPr>
          <w:fldChar w:fldCharType="end"/>
        </w:r>
      </w:hyperlink>
    </w:p>
    <w:p w14:paraId="4E4F890F" w14:textId="7273B082"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75" w:history="1">
        <w:r w:rsidR="00350DF5" w:rsidRPr="00C40B17">
          <w:rPr>
            <w:rStyle w:val="Hyperlink"/>
            <w:noProof/>
          </w:rPr>
          <w:t>Figure 4</w:t>
        </w:r>
        <w:r w:rsidR="00350DF5" w:rsidRPr="00C40B17">
          <w:rPr>
            <w:rStyle w:val="Hyperlink"/>
            <w:noProof/>
          </w:rPr>
          <w:noBreakHyphen/>
          <w:t>29: Hardness maps across Ar and He builds indicate softer microstructure in Ar compared to He builds</w:t>
        </w:r>
        <w:r w:rsidR="00350DF5">
          <w:rPr>
            <w:noProof/>
            <w:webHidden/>
          </w:rPr>
          <w:tab/>
        </w:r>
        <w:r w:rsidR="00350DF5">
          <w:rPr>
            <w:noProof/>
            <w:webHidden/>
          </w:rPr>
          <w:fldChar w:fldCharType="begin"/>
        </w:r>
        <w:r w:rsidR="00350DF5">
          <w:rPr>
            <w:noProof/>
            <w:webHidden/>
          </w:rPr>
          <w:instrText xml:space="preserve"> PAGEREF _Toc66486175 \h </w:instrText>
        </w:r>
        <w:r w:rsidR="00350DF5">
          <w:rPr>
            <w:noProof/>
            <w:webHidden/>
          </w:rPr>
        </w:r>
        <w:r w:rsidR="00350DF5">
          <w:rPr>
            <w:noProof/>
            <w:webHidden/>
          </w:rPr>
          <w:fldChar w:fldCharType="separate"/>
        </w:r>
        <w:r w:rsidR="00C72402">
          <w:rPr>
            <w:noProof/>
            <w:webHidden/>
          </w:rPr>
          <w:t>179</w:t>
        </w:r>
        <w:r w:rsidR="00350DF5">
          <w:rPr>
            <w:noProof/>
            <w:webHidden/>
          </w:rPr>
          <w:fldChar w:fldCharType="end"/>
        </w:r>
      </w:hyperlink>
    </w:p>
    <w:p w14:paraId="5C49D9DE" w14:textId="5D72B266"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76" w:history="1">
        <w:r w:rsidR="00350DF5" w:rsidRPr="00C40B17">
          <w:rPr>
            <w:rStyle w:val="Hyperlink"/>
            <w:noProof/>
          </w:rPr>
          <w:t>Figure 4</w:t>
        </w:r>
        <w:r w:rsidR="00350DF5" w:rsidRPr="00C40B17">
          <w:rPr>
            <w:rStyle w:val="Hyperlink"/>
            <w:noProof/>
          </w:rPr>
          <w:noBreakHyphen/>
          <w:t>30: Layer 130, Coarse cubes, Ar (Medium) vs He (High) energy input</w:t>
        </w:r>
        <w:r w:rsidR="00350DF5">
          <w:rPr>
            <w:noProof/>
            <w:webHidden/>
          </w:rPr>
          <w:tab/>
        </w:r>
        <w:r w:rsidR="00350DF5">
          <w:rPr>
            <w:noProof/>
            <w:webHidden/>
          </w:rPr>
          <w:fldChar w:fldCharType="begin"/>
        </w:r>
        <w:r w:rsidR="00350DF5">
          <w:rPr>
            <w:noProof/>
            <w:webHidden/>
          </w:rPr>
          <w:instrText xml:space="preserve"> PAGEREF _Toc66486176 \h </w:instrText>
        </w:r>
        <w:r w:rsidR="00350DF5">
          <w:rPr>
            <w:noProof/>
            <w:webHidden/>
          </w:rPr>
        </w:r>
        <w:r w:rsidR="00350DF5">
          <w:rPr>
            <w:noProof/>
            <w:webHidden/>
          </w:rPr>
          <w:fldChar w:fldCharType="separate"/>
        </w:r>
        <w:r w:rsidR="00C72402">
          <w:rPr>
            <w:noProof/>
            <w:webHidden/>
          </w:rPr>
          <w:t>181</w:t>
        </w:r>
        <w:r w:rsidR="00350DF5">
          <w:rPr>
            <w:noProof/>
            <w:webHidden/>
          </w:rPr>
          <w:fldChar w:fldCharType="end"/>
        </w:r>
      </w:hyperlink>
    </w:p>
    <w:p w14:paraId="1837F630" w14:textId="7B52E5B7"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77" w:history="1">
        <w:r w:rsidR="00350DF5" w:rsidRPr="00C40B17">
          <w:rPr>
            <w:rStyle w:val="Hyperlink"/>
            <w:noProof/>
          </w:rPr>
          <w:t>Figure 4</w:t>
        </w:r>
        <w:r w:rsidR="00350DF5" w:rsidRPr="00C40B17">
          <w:rPr>
            <w:rStyle w:val="Hyperlink"/>
            <w:noProof/>
          </w:rPr>
          <w:noBreakHyphen/>
          <w:t>31: Layer 131, Coarse cubes, Ar (Medium) vs He (High) energy input</w:t>
        </w:r>
        <w:r w:rsidR="00350DF5">
          <w:rPr>
            <w:noProof/>
            <w:webHidden/>
          </w:rPr>
          <w:tab/>
        </w:r>
        <w:r w:rsidR="00350DF5">
          <w:rPr>
            <w:noProof/>
            <w:webHidden/>
          </w:rPr>
          <w:fldChar w:fldCharType="begin"/>
        </w:r>
        <w:r w:rsidR="00350DF5">
          <w:rPr>
            <w:noProof/>
            <w:webHidden/>
          </w:rPr>
          <w:instrText xml:space="preserve"> PAGEREF _Toc66486177 \h </w:instrText>
        </w:r>
        <w:r w:rsidR="00350DF5">
          <w:rPr>
            <w:noProof/>
            <w:webHidden/>
          </w:rPr>
        </w:r>
        <w:r w:rsidR="00350DF5">
          <w:rPr>
            <w:noProof/>
            <w:webHidden/>
          </w:rPr>
          <w:fldChar w:fldCharType="separate"/>
        </w:r>
        <w:r w:rsidR="00C72402">
          <w:rPr>
            <w:noProof/>
            <w:webHidden/>
          </w:rPr>
          <w:t>181</w:t>
        </w:r>
        <w:r w:rsidR="00350DF5">
          <w:rPr>
            <w:noProof/>
            <w:webHidden/>
          </w:rPr>
          <w:fldChar w:fldCharType="end"/>
        </w:r>
      </w:hyperlink>
    </w:p>
    <w:p w14:paraId="35EC4F6D" w14:textId="59308953"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78" w:history="1">
        <w:r w:rsidR="00350DF5" w:rsidRPr="00C40B17">
          <w:rPr>
            <w:rStyle w:val="Hyperlink"/>
            <w:noProof/>
          </w:rPr>
          <w:t>Figure 4</w:t>
        </w:r>
        <w:r w:rsidR="00350DF5" w:rsidRPr="00C40B17">
          <w:rPr>
            <w:rStyle w:val="Hyperlink"/>
            <w:noProof/>
          </w:rPr>
          <w:noBreakHyphen/>
          <w:t>32: Layer 133, Coarse cubes, Ar (Medium) vs He (High) energy input</w:t>
        </w:r>
        <w:r w:rsidR="00350DF5">
          <w:rPr>
            <w:noProof/>
            <w:webHidden/>
          </w:rPr>
          <w:tab/>
        </w:r>
        <w:r w:rsidR="00350DF5">
          <w:rPr>
            <w:noProof/>
            <w:webHidden/>
          </w:rPr>
          <w:fldChar w:fldCharType="begin"/>
        </w:r>
        <w:r w:rsidR="00350DF5">
          <w:rPr>
            <w:noProof/>
            <w:webHidden/>
          </w:rPr>
          <w:instrText xml:space="preserve"> PAGEREF _Toc66486178 \h </w:instrText>
        </w:r>
        <w:r w:rsidR="00350DF5">
          <w:rPr>
            <w:noProof/>
            <w:webHidden/>
          </w:rPr>
        </w:r>
        <w:r w:rsidR="00350DF5">
          <w:rPr>
            <w:noProof/>
            <w:webHidden/>
          </w:rPr>
          <w:fldChar w:fldCharType="separate"/>
        </w:r>
        <w:r w:rsidR="00C72402">
          <w:rPr>
            <w:noProof/>
            <w:webHidden/>
          </w:rPr>
          <w:t>182</w:t>
        </w:r>
        <w:r w:rsidR="00350DF5">
          <w:rPr>
            <w:noProof/>
            <w:webHidden/>
          </w:rPr>
          <w:fldChar w:fldCharType="end"/>
        </w:r>
      </w:hyperlink>
    </w:p>
    <w:p w14:paraId="45AFE715" w14:textId="4A55F6F8"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79" w:history="1">
        <w:r w:rsidR="00350DF5" w:rsidRPr="00C40B17">
          <w:rPr>
            <w:rStyle w:val="Hyperlink"/>
            <w:noProof/>
          </w:rPr>
          <w:t>Figure 4</w:t>
        </w:r>
        <w:r w:rsidR="00350DF5" w:rsidRPr="00C40B17">
          <w:rPr>
            <w:rStyle w:val="Hyperlink"/>
            <w:noProof/>
          </w:rPr>
          <w:noBreakHyphen/>
          <w:t>33: Layer 134, Coarse cubes, Ar (Medium) vs. He (High) energy input</w:t>
        </w:r>
        <w:r w:rsidR="00350DF5">
          <w:rPr>
            <w:noProof/>
            <w:webHidden/>
          </w:rPr>
          <w:tab/>
        </w:r>
        <w:r w:rsidR="00350DF5">
          <w:rPr>
            <w:noProof/>
            <w:webHidden/>
          </w:rPr>
          <w:fldChar w:fldCharType="begin"/>
        </w:r>
        <w:r w:rsidR="00350DF5">
          <w:rPr>
            <w:noProof/>
            <w:webHidden/>
          </w:rPr>
          <w:instrText xml:space="preserve"> PAGEREF _Toc66486179 \h </w:instrText>
        </w:r>
        <w:r w:rsidR="00350DF5">
          <w:rPr>
            <w:noProof/>
            <w:webHidden/>
          </w:rPr>
        </w:r>
        <w:r w:rsidR="00350DF5">
          <w:rPr>
            <w:noProof/>
            <w:webHidden/>
          </w:rPr>
          <w:fldChar w:fldCharType="separate"/>
        </w:r>
        <w:r w:rsidR="00C72402">
          <w:rPr>
            <w:noProof/>
            <w:webHidden/>
          </w:rPr>
          <w:t>182</w:t>
        </w:r>
        <w:r w:rsidR="00350DF5">
          <w:rPr>
            <w:noProof/>
            <w:webHidden/>
          </w:rPr>
          <w:fldChar w:fldCharType="end"/>
        </w:r>
      </w:hyperlink>
    </w:p>
    <w:p w14:paraId="0840EC58" w14:textId="4496DA44"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80" w:history="1">
        <w:r w:rsidR="00350DF5" w:rsidRPr="00C40B17">
          <w:rPr>
            <w:rStyle w:val="Hyperlink"/>
            <w:noProof/>
          </w:rPr>
          <w:t>Figure 4</w:t>
        </w:r>
        <w:r w:rsidR="00350DF5" w:rsidRPr="00C40B17">
          <w:rPr>
            <w:rStyle w:val="Hyperlink"/>
            <w:noProof/>
          </w:rPr>
          <w:noBreakHyphen/>
          <w:t>34: Layer 130, Fine cubes, Ar (Medium) vs He (High) energy input</w:t>
        </w:r>
        <w:r w:rsidR="00350DF5">
          <w:rPr>
            <w:noProof/>
            <w:webHidden/>
          </w:rPr>
          <w:tab/>
        </w:r>
        <w:r w:rsidR="00350DF5">
          <w:rPr>
            <w:noProof/>
            <w:webHidden/>
          </w:rPr>
          <w:fldChar w:fldCharType="begin"/>
        </w:r>
        <w:r w:rsidR="00350DF5">
          <w:rPr>
            <w:noProof/>
            <w:webHidden/>
          </w:rPr>
          <w:instrText xml:space="preserve"> PAGEREF _Toc66486180 \h </w:instrText>
        </w:r>
        <w:r w:rsidR="00350DF5">
          <w:rPr>
            <w:noProof/>
            <w:webHidden/>
          </w:rPr>
        </w:r>
        <w:r w:rsidR="00350DF5">
          <w:rPr>
            <w:noProof/>
            <w:webHidden/>
          </w:rPr>
          <w:fldChar w:fldCharType="separate"/>
        </w:r>
        <w:r w:rsidR="00C72402">
          <w:rPr>
            <w:noProof/>
            <w:webHidden/>
          </w:rPr>
          <w:t>183</w:t>
        </w:r>
        <w:r w:rsidR="00350DF5">
          <w:rPr>
            <w:noProof/>
            <w:webHidden/>
          </w:rPr>
          <w:fldChar w:fldCharType="end"/>
        </w:r>
      </w:hyperlink>
    </w:p>
    <w:p w14:paraId="3DB7AC08" w14:textId="3EAA034C"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81" w:history="1">
        <w:r w:rsidR="00350DF5" w:rsidRPr="00C40B17">
          <w:rPr>
            <w:rStyle w:val="Hyperlink"/>
            <w:noProof/>
          </w:rPr>
          <w:t>Figure 4</w:t>
        </w:r>
        <w:r w:rsidR="00350DF5" w:rsidRPr="00C40B17">
          <w:rPr>
            <w:rStyle w:val="Hyperlink"/>
            <w:noProof/>
          </w:rPr>
          <w:noBreakHyphen/>
          <w:t>35: Layer 131, Fine cubes, Ar (Medium) vs He (High) energy input</w:t>
        </w:r>
        <w:r w:rsidR="00350DF5">
          <w:rPr>
            <w:noProof/>
            <w:webHidden/>
          </w:rPr>
          <w:tab/>
        </w:r>
        <w:r w:rsidR="00350DF5">
          <w:rPr>
            <w:noProof/>
            <w:webHidden/>
          </w:rPr>
          <w:fldChar w:fldCharType="begin"/>
        </w:r>
        <w:r w:rsidR="00350DF5">
          <w:rPr>
            <w:noProof/>
            <w:webHidden/>
          </w:rPr>
          <w:instrText xml:space="preserve"> PAGEREF _Toc66486181 \h </w:instrText>
        </w:r>
        <w:r w:rsidR="00350DF5">
          <w:rPr>
            <w:noProof/>
            <w:webHidden/>
          </w:rPr>
        </w:r>
        <w:r w:rsidR="00350DF5">
          <w:rPr>
            <w:noProof/>
            <w:webHidden/>
          </w:rPr>
          <w:fldChar w:fldCharType="separate"/>
        </w:r>
        <w:r w:rsidR="00C72402">
          <w:rPr>
            <w:noProof/>
            <w:webHidden/>
          </w:rPr>
          <w:t>184</w:t>
        </w:r>
        <w:r w:rsidR="00350DF5">
          <w:rPr>
            <w:noProof/>
            <w:webHidden/>
          </w:rPr>
          <w:fldChar w:fldCharType="end"/>
        </w:r>
      </w:hyperlink>
    </w:p>
    <w:p w14:paraId="4A4F945C" w14:textId="7E9409A1"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82" w:history="1">
        <w:r w:rsidR="00350DF5" w:rsidRPr="00C40B17">
          <w:rPr>
            <w:rStyle w:val="Hyperlink"/>
            <w:noProof/>
          </w:rPr>
          <w:t>Figure 4</w:t>
        </w:r>
        <w:r w:rsidR="00350DF5" w:rsidRPr="00C40B17">
          <w:rPr>
            <w:rStyle w:val="Hyperlink"/>
            <w:noProof/>
          </w:rPr>
          <w:noBreakHyphen/>
          <w:t>36: Layer 133, Fine cubes, Ar (Medium) vs He (High) energy input</w:t>
        </w:r>
        <w:r w:rsidR="00350DF5">
          <w:rPr>
            <w:noProof/>
            <w:webHidden/>
          </w:rPr>
          <w:tab/>
        </w:r>
        <w:r w:rsidR="00350DF5">
          <w:rPr>
            <w:noProof/>
            <w:webHidden/>
          </w:rPr>
          <w:fldChar w:fldCharType="begin"/>
        </w:r>
        <w:r w:rsidR="00350DF5">
          <w:rPr>
            <w:noProof/>
            <w:webHidden/>
          </w:rPr>
          <w:instrText xml:space="preserve"> PAGEREF _Toc66486182 \h </w:instrText>
        </w:r>
        <w:r w:rsidR="00350DF5">
          <w:rPr>
            <w:noProof/>
            <w:webHidden/>
          </w:rPr>
        </w:r>
        <w:r w:rsidR="00350DF5">
          <w:rPr>
            <w:noProof/>
            <w:webHidden/>
          </w:rPr>
          <w:fldChar w:fldCharType="separate"/>
        </w:r>
        <w:r w:rsidR="00C72402">
          <w:rPr>
            <w:noProof/>
            <w:webHidden/>
          </w:rPr>
          <w:t>185</w:t>
        </w:r>
        <w:r w:rsidR="00350DF5">
          <w:rPr>
            <w:noProof/>
            <w:webHidden/>
          </w:rPr>
          <w:fldChar w:fldCharType="end"/>
        </w:r>
      </w:hyperlink>
    </w:p>
    <w:p w14:paraId="69FB6503" w14:textId="5EB42414"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83" w:history="1">
        <w:r w:rsidR="00350DF5" w:rsidRPr="00C40B17">
          <w:rPr>
            <w:rStyle w:val="Hyperlink"/>
            <w:noProof/>
          </w:rPr>
          <w:t>Figure 4</w:t>
        </w:r>
        <w:r w:rsidR="00350DF5" w:rsidRPr="00C40B17">
          <w:rPr>
            <w:rStyle w:val="Hyperlink"/>
            <w:noProof/>
          </w:rPr>
          <w:noBreakHyphen/>
          <w:t>37: Layer 134, Fine cubes, Ar (Medium) vs He (High) energy input</w:t>
        </w:r>
        <w:r w:rsidR="00350DF5">
          <w:rPr>
            <w:noProof/>
            <w:webHidden/>
          </w:rPr>
          <w:tab/>
        </w:r>
        <w:r w:rsidR="00350DF5">
          <w:rPr>
            <w:noProof/>
            <w:webHidden/>
          </w:rPr>
          <w:fldChar w:fldCharType="begin"/>
        </w:r>
        <w:r w:rsidR="00350DF5">
          <w:rPr>
            <w:noProof/>
            <w:webHidden/>
          </w:rPr>
          <w:instrText xml:space="preserve"> PAGEREF _Toc66486183 \h </w:instrText>
        </w:r>
        <w:r w:rsidR="00350DF5">
          <w:rPr>
            <w:noProof/>
            <w:webHidden/>
          </w:rPr>
        </w:r>
        <w:r w:rsidR="00350DF5">
          <w:rPr>
            <w:noProof/>
            <w:webHidden/>
          </w:rPr>
          <w:fldChar w:fldCharType="separate"/>
        </w:r>
        <w:r w:rsidR="00C72402">
          <w:rPr>
            <w:noProof/>
            <w:webHidden/>
          </w:rPr>
          <w:t>186</w:t>
        </w:r>
        <w:r w:rsidR="00350DF5">
          <w:rPr>
            <w:noProof/>
            <w:webHidden/>
          </w:rPr>
          <w:fldChar w:fldCharType="end"/>
        </w:r>
      </w:hyperlink>
    </w:p>
    <w:p w14:paraId="6C5F0AE4" w14:textId="00FB8BC0"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84" w:history="1">
        <w:r w:rsidR="00350DF5" w:rsidRPr="00C40B17">
          <w:rPr>
            <w:rStyle w:val="Hyperlink"/>
            <w:noProof/>
          </w:rPr>
          <w:t>Figure 5</w:t>
        </w:r>
        <w:r w:rsidR="00350DF5" w:rsidRPr="00C40B17">
          <w:rPr>
            <w:rStyle w:val="Hyperlink"/>
            <w:noProof/>
          </w:rPr>
          <w:noBreakHyphen/>
          <w:t>1: Matrix profile analysis of energy consumption data. Adapted from Yeh et al. [166]</w:t>
        </w:r>
        <w:r w:rsidR="00350DF5">
          <w:rPr>
            <w:noProof/>
            <w:webHidden/>
          </w:rPr>
          <w:tab/>
        </w:r>
        <w:r w:rsidR="00350DF5">
          <w:rPr>
            <w:noProof/>
            <w:webHidden/>
          </w:rPr>
          <w:fldChar w:fldCharType="begin"/>
        </w:r>
        <w:r w:rsidR="00350DF5">
          <w:rPr>
            <w:noProof/>
            <w:webHidden/>
          </w:rPr>
          <w:instrText xml:space="preserve"> PAGEREF _Toc66486184 \h </w:instrText>
        </w:r>
        <w:r w:rsidR="00350DF5">
          <w:rPr>
            <w:noProof/>
            <w:webHidden/>
          </w:rPr>
        </w:r>
        <w:r w:rsidR="00350DF5">
          <w:rPr>
            <w:noProof/>
            <w:webHidden/>
          </w:rPr>
          <w:fldChar w:fldCharType="separate"/>
        </w:r>
        <w:r w:rsidR="00C72402">
          <w:rPr>
            <w:noProof/>
            <w:webHidden/>
          </w:rPr>
          <w:t>190</w:t>
        </w:r>
        <w:r w:rsidR="00350DF5">
          <w:rPr>
            <w:noProof/>
            <w:webHidden/>
          </w:rPr>
          <w:fldChar w:fldCharType="end"/>
        </w:r>
      </w:hyperlink>
    </w:p>
    <w:p w14:paraId="1531AEC3" w14:textId="51A5F5F5"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85" w:history="1">
        <w:r w:rsidR="00350DF5" w:rsidRPr="00C40B17">
          <w:rPr>
            <w:rStyle w:val="Hyperlink"/>
            <w:noProof/>
          </w:rPr>
          <w:t>Figure 5</w:t>
        </w:r>
        <w:r w:rsidR="00350DF5" w:rsidRPr="00C40B17">
          <w:rPr>
            <w:rStyle w:val="Hyperlink"/>
            <w:noProof/>
          </w:rPr>
          <w:noBreakHyphen/>
          <w:t>2: Time series snippet of length 800, from thermal signature time series. This illustration shows why it is necessary to be careful while using results from the Matrix Profile algorithm. Matches like this are not physically relevant since they combine data from 2 different layers. The dip here is due to laser recoater movement which happened to exist between the time series of 2 layers.</w:t>
        </w:r>
        <w:r w:rsidR="00350DF5">
          <w:rPr>
            <w:noProof/>
            <w:webHidden/>
          </w:rPr>
          <w:tab/>
        </w:r>
        <w:r w:rsidR="00350DF5">
          <w:rPr>
            <w:noProof/>
            <w:webHidden/>
          </w:rPr>
          <w:fldChar w:fldCharType="begin"/>
        </w:r>
        <w:r w:rsidR="00350DF5">
          <w:rPr>
            <w:noProof/>
            <w:webHidden/>
          </w:rPr>
          <w:instrText xml:space="preserve"> PAGEREF _Toc66486185 \h </w:instrText>
        </w:r>
        <w:r w:rsidR="00350DF5">
          <w:rPr>
            <w:noProof/>
            <w:webHidden/>
          </w:rPr>
        </w:r>
        <w:r w:rsidR="00350DF5">
          <w:rPr>
            <w:noProof/>
            <w:webHidden/>
          </w:rPr>
          <w:fldChar w:fldCharType="separate"/>
        </w:r>
        <w:r w:rsidR="00C72402">
          <w:rPr>
            <w:noProof/>
            <w:webHidden/>
          </w:rPr>
          <w:t>193</w:t>
        </w:r>
        <w:r w:rsidR="00350DF5">
          <w:rPr>
            <w:noProof/>
            <w:webHidden/>
          </w:rPr>
          <w:fldChar w:fldCharType="end"/>
        </w:r>
      </w:hyperlink>
    </w:p>
    <w:p w14:paraId="2E0A31E7" w14:textId="4588C873"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86" w:history="1">
        <w:r w:rsidR="00350DF5" w:rsidRPr="00C40B17">
          <w:rPr>
            <w:rStyle w:val="Hyperlink"/>
            <w:noProof/>
          </w:rPr>
          <w:t>Figure 5</w:t>
        </w:r>
        <w:r w:rsidR="00350DF5" w:rsidRPr="00C40B17">
          <w:rPr>
            <w:rStyle w:val="Hyperlink"/>
            <w:noProof/>
          </w:rPr>
          <w:noBreakHyphen/>
          <w:t xml:space="preserve">3: Matrix profile results showing the best match for each layer of data at a given pixel. Dotted lines indicate transition sections in the build. The color indicates </w:t>
        </w:r>
        <w:r w:rsidR="00350DF5" w:rsidRPr="00C40B17">
          <w:rPr>
            <w:rStyle w:val="Hyperlink"/>
            <w:noProof/>
          </w:rPr>
          <w:lastRenderedPageBreak/>
          <w:t>matrix profile value, with 0 indicating a perfect match and 1 indicating a bad match.</w:t>
        </w:r>
        <w:r w:rsidR="00350DF5">
          <w:rPr>
            <w:noProof/>
            <w:webHidden/>
          </w:rPr>
          <w:tab/>
        </w:r>
        <w:r w:rsidR="00350DF5">
          <w:rPr>
            <w:noProof/>
            <w:webHidden/>
          </w:rPr>
          <w:fldChar w:fldCharType="begin"/>
        </w:r>
        <w:r w:rsidR="00350DF5">
          <w:rPr>
            <w:noProof/>
            <w:webHidden/>
          </w:rPr>
          <w:instrText xml:space="preserve"> PAGEREF _Toc66486186 \h </w:instrText>
        </w:r>
        <w:r w:rsidR="00350DF5">
          <w:rPr>
            <w:noProof/>
            <w:webHidden/>
          </w:rPr>
        </w:r>
        <w:r w:rsidR="00350DF5">
          <w:rPr>
            <w:noProof/>
            <w:webHidden/>
          </w:rPr>
          <w:fldChar w:fldCharType="separate"/>
        </w:r>
        <w:r w:rsidR="00C72402">
          <w:rPr>
            <w:noProof/>
            <w:webHidden/>
          </w:rPr>
          <w:t>194</w:t>
        </w:r>
        <w:r w:rsidR="00350DF5">
          <w:rPr>
            <w:noProof/>
            <w:webHidden/>
          </w:rPr>
          <w:fldChar w:fldCharType="end"/>
        </w:r>
      </w:hyperlink>
    </w:p>
    <w:p w14:paraId="58293432" w14:textId="3717F543"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87" w:history="1">
        <w:r w:rsidR="00350DF5" w:rsidRPr="00C40B17">
          <w:rPr>
            <w:rStyle w:val="Hyperlink"/>
            <w:noProof/>
          </w:rPr>
          <w:t>Figure 5</w:t>
        </w:r>
        <w:r w:rsidR="00350DF5" w:rsidRPr="00C40B17">
          <w:rPr>
            <w:rStyle w:val="Hyperlink"/>
            <w:noProof/>
          </w:rPr>
          <w:noBreakHyphen/>
          <w:t>4: Selected matches of layers from matrix profile analysis of 1383 layers at a single pixel.</w:t>
        </w:r>
        <w:r w:rsidR="00350DF5">
          <w:rPr>
            <w:noProof/>
            <w:webHidden/>
          </w:rPr>
          <w:tab/>
        </w:r>
        <w:r w:rsidR="00350DF5">
          <w:rPr>
            <w:noProof/>
            <w:webHidden/>
          </w:rPr>
          <w:fldChar w:fldCharType="begin"/>
        </w:r>
        <w:r w:rsidR="00350DF5">
          <w:rPr>
            <w:noProof/>
            <w:webHidden/>
          </w:rPr>
          <w:instrText xml:space="preserve"> PAGEREF _Toc66486187 \h </w:instrText>
        </w:r>
        <w:r w:rsidR="00350DF5">
          <w:rPr>
            <w:noProof/>
            <w:webHidden/>
          </w:rPr>
        </w:r>
        <w:r w:rsidR="00350DF5">
          <w:rPr>
            <w:noProof/>
            <w:webHidden/>
          </w:rPr>
          <w:fldChar w:fldCharType="separate"/>
        </w:r>
        <w:r w:rsidR="00C72402">
          <w:rPr>
            <w:noProof/>
            <w:webHidden/>
          </w:rPr>
          <w:t>196</w:t>
        </w:r>
        <w:r w:rsidR="00350DF5">
          <w:rPr>
            <w:noProof/>
            <w:webHidden/>
          </w:rPr>
          <w:fldChar w:fldCharType="end"/>
        </w:r>
      </w:hyperlink>
    </w:p>
    <w:p w14:paraId="3FC454BB" w14:textId="149C6B02"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88" w:history="1">
        <w:r w:rsidR="00350DF5" w:rsidRPr="00C40B17">
          <w:rPr>
            <w:rStyle w:val="Hyperlink"/>
            <w:noProof/>
          </w:rPr>
          <w:t>Figure 5</w:t>
        </w:r>
        <w:r w:rsidR="00350DF5" w:rsidRPr="00C40B17">
          <w:rPr>
            <w:rStyle w:val="Hyperlink"/>
            <w:noProof/>
          </w:rPr>
          <w:noBreakHyphen/>
          <w:t>5: Daubechies D4 scaling function (left) and D4 wavelet (right). Adapted from [193]</w:t>
        </w:r>
        <w:r w:rsidR="00350DF5">
          <w:rPr>
            <w:noProof/>
            <w:webHidden/>
          </w:rPr>
          <w:tab/>
        </w:r>
        <w:r w:rsidR="00350DF5">
          <w:rPr>
            <w:noProof/>
            <w:webHidden/>
          </w:rPr>
          <w:fldChar w:fldCharType="begin"/>
        </w:r>
        <w:r w:rsidR="00350DF5">
          <w:rPr>
            <w:noProof/>
            <w:webHidden/>
          </w:rPr>
          <w:instrText xml:space="preserve"> PAGEREF _Toc66486188 \h </w:instrText>
        </w:r>
        <w:r w:rsidR="00350DF5">
          <w:rPr>
            <w:noProof/>
            <w:webHidden/>
          </w:rPr>
        </w:r>
        <w:r w:rsidR="00350DF5">
          <w:rPr>
            <w:noProof/>
            <w:webHidden/>
          </w:rPr>
          <w:fldChar w:fldCharType="separate"/>
        </w:r>
        <w:r w:rsidR="00C72402">
          <w:rPr>
            <w:noProof/>
            <w:webHidden/>
          </w:rPr>
          <w:t>199</w:t>
        </w:r>
        <w:r w:rsidR="00350DF5">
          <w:rPr>
            <w:noProof/>
            <w:webHidden/>
          </w:rPr>
          <w:fldChar w:fldCharType="end"/>
        </w:r>
      </w:hyperlink>
    </w:p>
    <w:p w14:paraId="69F3595B" w14:textId="5B96DFD2"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89" w:history="1">
        <w:r w:rsidR="00350DF5" w:rsidRPr="00C40B17">
          <w:rPr>
            <w:rStyle w:val="Hyperlink"/>
            <w:noProof/>
          </w:rPr>
          <w:t>Figure 5</w:t>
        </w:r>
        <w:r w:rsidR="00350DF5" w:rsidRPr="00C40B17">
          <w:rPr>
            <w:rStyle w:val="Hyperlink"/>
            <w:noProof/>
          </w:rPr>
          <w:noBreakHyphen/>
          <w:t>6: Maximal Overlap Discrete Wavelet Transform decomposition of thermal signatures of 6 layers. Coefficients from level 5 to 7 are shown. X-axis is the time scale and y-axis is the wavelet coefficient at each level.</w:t>
        </w:r>
        <w:r w:rsidR="00350DF5">
          <w:rPr>
            <w:noProof/>
            <w:webHidden/>
          </w:rPr>
          <w:tab/>
        </w:r>
        <w:r w:rsidR="00350DF5">
          <w:rPr>
            <w:noProof/>
            <w:webHidden/>
          </w:rPr>
          <w:fldChar w:fldCharType="begin"/>
        </w:r>
        <w:r w:rsidR="00350DF5">
          <w:rPr>
            <w:noProof/>
            <w:webHidden/>
          </w:rPr>
          <w:instrText xml:space="preserve"> PAGEREF _Toc66486189 \h </w:instrText>
        </w:r>
        <w:r w:rsidR="00350DF5">
          <w:rPr>
            <w:noProof/>
            <w:webHidden/>
          </w:rPr>
        </w:r>
        <w:r w:rsidR="00350DF5">
          <w:rPr>
            <w:noProof/>
            <w:webHidden/>
          </w:rPr>
          <w:fldChar w:fldCharType="separate"/>
        </w:r>
        <w:r w:rsidR="00C72402">
          <w:rPr>
            <w:noProof/>
            <w:webHidden/>
          </w:rPr>
          <w:t>200</w:t>
        </w:r>
        <w:r w:rsidR="00350DF5">
          <w:rPr>
            <w:noProof/>
            <w:webHidden/>
          </w:rPr>
          <w:fldChar w:fldCharType="end"/>
        </w:r>
      </w:hyperlink>
    </w:p>
    <w:p w14:paraId="37B7E694" w14:textId="3C9A9736"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90" w:history="1">
        <w:r w:rsidR="00350DF5" w:rsidRPr="00C40B17">
          <w:rPr>
            <w:rStyle w:val="Hyperlink"/>
            <w:noProof/>
          </w:rPr>
          <w:t>Figure 5</w:t>
        </w:r>
        <w:r w:rsidR="00350DF5" w:rsidRPr="00C40B17">
          <w:rPr>
            <w:rStyle w:val="Hyperlink"/>
            <w:noProof/>
          </w:rPr>
          <w:noBreakHyphen/>
          <w:t>7: Maximal Overlap Discrete Wavelet Transform decomposition of thermal signatures of 6 layers. Coefficients from level 1 to 4 are shown. X-axis is the time scale and y-axis is the wavelet coefficient at each level.</w:t>
        </w:r>
        <w:r w:rsidR="00350DF5">
          <w:rPr>
            <w:noProof/>
            <w:webHidden/>
          </w:rPr>
          <w:tab/>
        </w:r>
        <w:r w:rsidR="00350DF5">
          <w:rPr>
            <w:noProof/>
            <w:webHidden/>
          </w:rPr>
          <w:fldChar w:fldCharType="begin"/>
        </w:r>
        <w:r w:rsidR="00350DF5">
          <w:rPr>
            <w:noProof/>
            <w:webHidden/>
          </w:rPr>
          <w:instrText xml:space="preserve"> PAGEREF _Toc66486190 \h </w:instrText>
        </w:r>
        <w:r w:rsidR="00350DF5">
          <w:rPr>
            <w:noProof/>
            <w:webHidden/>
          </w:rPr>
        </w:r>
        <w:r w:rsidR="00350DF5">
          <w:rPr>
            <w:noProof/>
            <w:webHidden/>
          </w:rPr>
          <w:fldChar w:fldCharType="separate"/>
        </w:r>
        <w:r w:rsidR="00C72402">
          <w:rPr>
            <w:noProof/>
            <w:webHidden/>
          </w:rPr>
          <w:t>201</w:t>
        </w:r>
        <w:r w:rsidR="00350DF5">
          <w:rPr>
            <w:noProof/>
            <w:webHidden/>
          </w:rPr>
          <w:fldChar w:fldCharType="end"/>
        </w:r>
      </w:hyperlink>
    </w:p>
    <w:p w14:paraId="25159289" w14:textId="6C4D4254"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91" w:history="1">
        <w:r w:rsidR="00350DF5" w:rsidRPr="00C40B17">
          <w:rPr>
            <w:rStyle w:val="Hyperlink"/>
            <w:noProof/>
          </w:rPr>
          <w:t>Figure 5</w:t>
        </w:r>
        <w:r w:rsidR="00350DF5" w:rsidRPr="00C40B17">
          <w:rPr>
            <w:rStyle w:val="Hyperlink"/>
            <w:noProof/>
          </w:rPr>
          <w:noBreakHyphen/>
          <w:t>8: Thermal signatures (median filtered) for 24 layers studied, grouped by scan angle</w:t>
        </w:r>
        <w:r w:rsidR="00350DF5">
          <w:rPr>
            <w:noProof/>
            <w:webHidden/>
          </w:rPr>
          <w:tab/>
        </w:r>
        <w:r w:rsidR="00350DF5">
          <w:rPr>
            <w:noProof/>
            <w:webHidden/>
          </w:rPr>
          <w:fldChar w:fldCharType="begin"/>
        </w:r>
        <w:r w:rsidR="00350DF5">
          <w:rPr>
            <w:noProof/>
            <w:webHidden/>
          </w:rPr>
          <w:instrText xml:space="preserve"> PAGEREF _Toc66486191 \h </w:instrText>
        </w:r>
        <w:r w:rsidR="00350DF5">
          <w:rPr>
            <w:noProof/>
            <w:webHidden/>
          </w:rPr>
        </w:r>
        <w:r w:rsidR="00350DF5">
          <w:rPr>
            <w:noProof/>
            <w:webHidden/>
          </w:rPr>
          <w:fldChar w:fldCharType="separate"/>
        </w:r>
        <w:r w:rsidR="00C72402">
          <w:rPr>
            <w:noProof/>
            <w:webHidden/>
          </w:rPr>
          <w:t>202</w:t>
        </w:r>
        <w:r w:rsidR="00350DF5">
          <w:rPr>
            <w:noProof/>
            <w:webHidden/>
          </w:rPr>
          <w:fldChar w:fldCharType="end"/>
        </w:r>
      </w:hyperlink>
    </w:p>
    <w:p w14:paraId="47A35248" w14:textId="10992EE7"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92" w:history="1">
        <w:r w:rsidR="00350DF5" w:rsidRPr="00C40B17">
          <w:rPr>
            <w:rStyle w:val="Hyperlink"/>
            <w:noProof/>
          </w:rPr>
          <w:t>Figure 5</w:t>
        </w:r>
        <w:r w:rsidR="00350DF5" w:rsidRPr="00C40B17">
          <w:rPr>
            <w:rStyle w:val="Hyperlink"/>
            <w:noProof/>
          </w:rPr>
          <w:noBreakHyphen/>
          <w:t>9: Wavelet energy decomposition of thermal signatures of the 24 layers that were studied.</w:t>
        </w:r>
        <w:r w:rsidR="00350DF5">
          <w:rPr>
            <w:noProof/>
            <w:webHidden/>
          </w:rPr>
          <w:tab/>
        </w:r>
        <w:r w:rsidR="00350DF5">
          <w:rPr>
            <w:noProof/>
            <w:webHidden/>
          </w:rPr>
          <w:fldChar w:fldCharType="begin"/>
        </w:r>
        <w:r w:rsidR="00350DF5">
          <w:rPr>
            <w:noProof/>
            <w:webHidden/>
          </w:rPr>
          <w:instrText xml:space="preserve"> PAGEREF _Toc66486192 \h </w:instrText>
        </w:r>
        <w:r w:rsidR="00350DF5">
          <w:rPr>
            <w:noProof/>
            <w:webHidden/>
          </w:rPr>
        </w:r>
        <w:r w:rsidR="00350DF5">
          <w:rPr>
            <w:noProof/>
            <w:webHidden/>
          </w:rPr>
          <w:fldChar w:fldCharType="separate"/>
        </w:r>
        <w:r w:rsidR="00C72402">
          <w:rPr>
            <w:noProof/>
            <w:webHidden/>
          </w:rPr>
          <w:t>203</w:t>
        </w:r>
        <w:r w:rsidR="00350DF5">
          <w:rPr>
            <w:noProof/>
            <w:webHidden/>
          </w:rPr>
          <w:fldChar w:fldCharType="end"/>
        </w:r>
      </w:hyperlink>
    </w:p>
    <w:p w14:paraId="5F987D0E" w14:textId="751CE1E0"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93" w:history="1">
        <w:r w:rsidR="00350DF5" w:rsidRPr="00C40B17">
          <w:rPr>
            <w:rStyle w:val="Hyperlink"/>
            <w:noProof/>
          </w:rPr>
          <w:t>Figure 5</w:t>
        </w:r>
        <w:r w:rsidR="00350DF5" w:rsidRPr="00C40B17">
          <w:rPr>
            <w:rStyle w:val="Hyperlink"/>
            <w:noProof/>
          </w:rPr>
          <w:noBreakHyphen/>
          <w:t>10: Graph clustering of 492 layers analyzed using Markov clustering approach. A total of 27 clusters were found and are plotted here, based on their connectivity. Each dot represents a layer and colors indicate clusters.</w:t>
        </w:r>
        <w:r w:rsidR="00350DF5">
          <w:rPr>
            <w:noProof/>
            <w:webHidden/>
          </w:rPr>
          <w:tab/>
        </w:r>
        <w:r w:rsidR="00350DF5">
          <w:rPr>
            <w:noProof/>
            <w:webHidden/>
          </w:rPr>
          <w:fldChar w:fldCharType="begin"/>
        </w:r>
        <w:r w:rsidR="00350DF5">
          <w:rPr>
            <w:noProof/>
            <w:webHidden/>
          </w:rPr>
          <w:instrText xml:space="preserve"> PAGEREF _Toc66486193 \h </w:instrText>
        </w:r>
        <w:r w:rsidR="00350DF5">
          <w:rPr>
            <w:noProof/>
            <w:webHidden/>
          </w:rPr>
        </w:r>
        <w:r w:rsidR="00350DF5">
          <w:rPr>
            <w:noProof/>
            <w:webHidden/>
          </w:rPr>
          <w:fldChar w:fldCharType="separate"/>
        </w:r>
        <w:r w:rsidR="00C72402">
          <w:rPr>
            <w:noProof/>
            <w:webHidden/>
          </w:rPr>
          <w:t>206</w:t>
        </w:r>
        <w:r w:rsidR="00350DF5">
          <w:rPr>
            <w:noProof/>
            <w:webHidden/>
          </w:rPr>
          <w:fldChar w:fldCharType="end"/>
        </w:r>
      </w:hyperlink>
    </w:p>
    <w:p w14:paraId="78026750" w14:textId="0677B6E2"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94" w:history="1">
        <w:r w:rsidR="00350DF5" w:rsidRPr="00C40B17">
          <w:rPr>
            <w:rStyle w:val="Hyperlink"/>
            <w:noProof/>
          </w:rPr>
          <w:t>Figure 5</w:t>
        </w:r>
        <w:r w:rsidR="00350DF5" w:rsidRPr="00C40B17">
          <w:rPr>
            <w:rStyle w:val="Hyperlink"/>
            <w:noProof/>
          </w:rPr>
          <w:noBreakHyphen/>
          <w:t>11: Clustering of 492 layers, with results showing cluster 0 to 7</w:t>
        </w:r>
        <w:r w:rsidR="00350DF5">
          <w:rPr>
            <w:noProof/>
            <w:webHidden/>
          </w:rPr>
          <w:tab/>
        </w:r>
        <w:r w:rsidR="00350DF5">
          <w:rPr>
            <w:noProof/>
            <w:webHidden/>
          </w:rPr>
          <w:fldChar w:fldCharType="begin"/>
        </w:r>
        <w:r w:rsidR="00350DF5">
          <w:rPr>
            <w:noProof/>
            <w:webHidden/>
          </w:rPr>
          <w:instrText xml:space="preserve"> PAGEREF _Toc66486194 \h </w:instrText>
        </w:r>
        <w:r w:rsidR="00350DF5">
          <w:rPr>
            <w:noProof/>
            <w:webHidden/>
          </w:rPr>
        </w:r>
        <w:r w:rsidR="00350DF5">
          <w:rPr>
            <w:noProof/>
            <w:webHidden/>
          </w:rPr>
          <w:fldChar w:fldCharType="separate"/>
        </w:r>
        <w:r w:rsidR="00C72402">
          <w:rPr>
            <w:noProof/>
            <w:webHidden/>
          </w:rPr>
          <w:t>207</w:t>
        </w:r>
        <w:r w:rsidR="00350DF5">
          <w:rPr>
            <w:noProof/>
            <w:webHidden/>
          </w:rPr>
          <w:fldChar w:fldCharType="end"/>
        </w:r>
      </w:hyperlink>
    </w:p>
    <w:p w14:paraId="0F42511E" w14:textId="2348D9F1" w:rsidR="00350DF5" w:rsidRDefault="00823777">
      <w:pPr>
        <w:pStyle w:val="TableofFigures"/>
        <w:tabs>
          <w:tab w:val="right" w:leader="dot" w:pos="9350"/>
        </w:tabs>
        <w:rPr>
          <w:rFonts w:asciiTheme="minorHAnsi" w:eastAsiaTheme="minorEastAsia" w:hAnsiTheme="minorHAnsi" w:cstheme="minorBidi"/>
          <w:noProof/>
          <w:sz w:val="22"/>
          <w:szCs w:val="22"/>
          <w:lang w:bidi="ta-IN"/>
        </w:rPr>
      </w:pPr>
      <w:hyperlink w:anchor="_Toc66486195" w:history="1">
        <w:r w:rsidR="00350DF5" w:rsidRPr="00C40B17">
          <w:rPr>
            <w:rStyle w:val="Hyperlink"/>
            <w:noProof/>
          </w:rPr>
          <w:t>Figure 5</w:t>
        </w:r>
        <w:r w:rsidR="00350DF5" w:rsidRPr="00C40B17">
          <w:rPr>
            <w:rStyle w:val="Hyperlink"/>
            <w:noProof/>
          </w:rPr>
          <w:noBreakHyphen/>
          <w:t>12: Clustering of 492 layers, with results showing cluster 8 to 15</w:t>
        </w:r>
        <w:r w:rsidR="00350DF5">
          <w:rPr>
            <w:noProof/>
            <w:webHidden/>
          </w:rPr>
          <w:tab/>
        </w:r>
        <w:r w:rsidR="00350DF5">
          <w:rPr>
            <w:noProof/>
            <w:webHidden/>
          </w:rPr>
          <w:fldChar w:fldCharType="begin"/>
        </w:r>
        <w:r w:rsidR="00350DF5">
          <w:rPr>
            <w:noProof/>
            <w:webHidden/>
          </w:rPr>
          <w:instrText xml:space="preserve"> PAGEREF _Toc66486195 \h </w:instrText>
        </w:r>
        <w:r w:rsidR="00350DF5">
          <w:rPr>
            <w:noProof/>
            <w:webHidden/>
          </w:rPr>
        </w:r>
        <w:r w:rsidR="00350DF5">
          <w:rPr>
            <w:noProof/>
            <w:webHidden/>
          </w:rPr>
          <w:fldChar w:fldCharType="separate"/>
        </w:r>
        <w:r w:rsidR="00C72402">
          <w:rPr>
            <w:noProof/>
            <w:webHidden/>
          </w:rPr>
          <w:t>208</w:t>
        </w:r>
        <w:r w:rsidR="00350DF5">
          <w:rPr>
            <w:noProof/>
            <w:webHidden/>
          </w:rPr>
          <w:fldChar w:fldCharType="end"/>
        </w:r>
      </w:hyperlink>
    </w:p>
    <w:p w14:paraId="347DB7EC" w14:textId="7E2E927C" w:rsidR="003C1575" w:rsidRDefault="00665C7E">
      <w:pPr>
        <w:numPr>
          <w:ilvl w:val="12"/>
          <w:numId w:val="0"/>
        </w:numPr>
        <w:sectPr w:rsidR="003C1575" w:rsidSect="00D06803">
          <w:headerReference w:type="even" r:id="rId11"/>
          <w:headerReference w:type="default" r:id="rId12"/>
          <w:footerReference w:type="default" r:id="rId13"/>
          <w:pgSz w:w="12240" w:h="15840" w:code="1"/>
          <w:pgMar w:top="1440" w:right="1440" w:bottom="1440" w:left="1440" w:header="720" w:footer="907" w:gutter="0"/>
          <w:pgNumType w:fmt="lowerRoman" w:start="1"/>
          <w:cols w:space="720"/>
          <w:noEndnote/>
          <w:titlePg/>
          <w:docGrid w:linePitch="326"/>
        </w:sectPr>
      </w:pPr>
      <w:r w:rsidRPr="00BA7EA8">
        <w:fldChar w:fldCharType="end"/>
      </w:r>
    </w:p>
    <w:p w14:paraId="7FBE09CA" w14:textId="1516EE15" w:rsidR="009C0C37" w:rsidRDefault="009C0C37" w:rsidP="00B739B9">
      <w:pPr>
        <w:pStyle w:val="Heading1"/>
      </w:pPr>
      <w:bookmarkStart w:id="1" w:name="_Toc66486196"/>
      <w:bookmarkEnd w:id="1"/>
    </w:p>
    <w:p w14:paraId="2BB8643C" w14:textId="59F3EC0D" w:rsidR="00525718" w:rsidRPr="00525718" w:rsidRDefault="006A3FBF" w:rsidP="00B739B9">
      <w:pPr>
        <w:pStyle w:val="AltHeading1"/>
        <w:numPr>
          <w:ilvl w:val="0"/>
          <w:numId w:val="0"/>
        </w:numPr>
      </w:pPr>
      <w:bookmarkStart w:id="2" w:name="_Toc66486197"/>
      <w:r>
        <w:t>I</w:t>
      </w:r>
      <w:r w:rsidR="00525718">
        <w:t>ntroduction</w:t>
      </w:r>
      <w:bookmarkEnd w:id="2"/>
    </w:p>
    <w:p w14:paraId="3140B006" w14:textId="44CA0462" w:rsidR="00525718" w:rsidRDefault="00525718">
      <w:pPr>
        <w:numPr>
          <w:ilvl w:val="12"/>
          <w:numId w:val="0"/>
        </w:numPr>
      </w:pPr>
      <w:r>
        <w:br w:type="page"/>
      </w:r>
    </w:p>
    <w:p w14:paraId="39A5648A" w14:textId="17EFDCAD" w:rsidR="003E6B1F" w:rsidRDefault="003E6B1F" w:rsidP="002646AA">
      <w:pPr>
        <w:pStyle w:val="Heading2"/>
      </w:pPr>
      <w:bookmarkStart w:id="3" w:name="_Toc66486198"/>
      <w:r>
        <w:lastRenderedPageBreak/>
        <w:t>Introduction to Additive Manufacturing</w:t>
      </w:r>
      <w:bookmarkEnd w:id="3"/>
    </w:p>
    <w:p w14:paraId="3BF54663" w14:textId="60D07F02" w:rsidR="00153631" w:rsidRDefault="004D59F5">
      <w:pPr>
        <w:numPr>
          <w:ilvl w:val="12"/>
          <w:numId w:val="0"/>
        </w:numPr>
      </w:pPr>
      <w:r>
        <w:t>Additive Manufacturing</w:t>
      </w:r>
      <w:r w:rsidR="005717EB">
        <w:t xml:space="preserve"> (AM)</w:t>
      </w:r>
      <w:r>
        <w:t>, or 3D printing as i</w:t>
      </w:r>
      <w:r w:rsidR="00D97577">
        <w:t>t</w:t>
      </w:r>
      <w:r>
        <w:t xml:space="preserve"> is often called, is a relatively new manufacturing method</w:t>
      </w:r>
      <w:r w:rsidR="00B56303">
        <w:t xml:space="preserve"> that has caught the attention and imagination of many industries. </w:t>
      </w:r>
      <w:r w:rsidR="005717EB">
        <w:t xml:space="preserve">Additive </w:t>
      </w:r>
      <w:r w:rsidR="00E215C8">
        <w:t>m</w:t>
      </w:r>
      <w:r w:rsidR="005717EB">
        <w:t xml:space="preserve">anufacturing broadly refers to any process that enables direct creation of part from a digital file without the intermediate step of process planning, fixture design, tool specification, etc. </w:t>
      </w:r>
      <w:r w:rsidR="005717EB">
        <w:fldChar w:fldCharType="begin"/>
      </w:r>
      <w:r w:rsidR="005717EB">
        <w:instrText xml:space="preserve"> ADDIN ZOTERO_ITEM CSL_CITATION {"citationID":"u6UCQf2P","properties":{"formattedCitation":"[1]","plainCitation":"[1]","noteIndex":0},"citationItems":[{"id":725,"uris":["http://zotero.org/users/5534835/items/U6PD5SDE"],"uri":["http://zotero.org/users/5534835/items/U6PD5SDE"],"itemData":{"id":725,"type":"chapter","abstract":"The term Rapid Prototyping (or RP) is used in a variety of industries to describe a process for rapidly creating a system or part representation before final release or commercialization. In other words, the emphasis is on creating something quickly and that the output is a prototype or basis model from which further models and eventually the final product will be derived. Management consultants and software engineers both use the term Rapid Prototyping to describe a process of developing business and software solutions in a piecewise fashion that allows clients to test ideas and provide feedback during the development process. In a product development context, the term rapid prototyping was used widely to describe technologies which created physical prototypes directly from digital data. This text is about these technologies, first developed for prototyping, but now used for many more purposes.","container-title":"Additive Manufacturing Technologies: Rapid Prototyping to Direct Digital Manufacturing","event-place":"Boston, MA","ISBN":"978-1-4419-1120-9","language":"en","note":"DOI: 10.1007/978-1-4419-1120-9_1","page":"20-35","publisher":"Springer US","publisher-place":"Boston, MA","source":"Springer Link","title":"Introduction and Basic Principles","URL":"https://doi.org/10.1007/978-1-4419-1120-9_1","author":[{"family":"Gibson","given":"Ian"},{"family":"Rosen","given":"David W."},{"family":"Stucker","given":"Brent"}],"editor":[{"family":"Gibson","given":"Ian"},{"family":"Rosen","given":"David W."},{"family":"Stucker","given":"Brent"}],"accessed":{"date-parts":[["2019",7,3]]},"issued":{"date-parts":[["2010"]]}}}],"schema":"https://github.com/citation-style-language/schema/raw/master/csl-citation.json"} </w:instrText>
      </w:r>
      <w:r w:rsidR="005717EB">
        <w:fldChar w:fldCharType="separate"/>
      </w:r>
      <w:r w:rsidR="005717EB" w:rsidRPr="00F161A0">
        <w:t>[1]</w:t>
      </w:r>
      <w:r w:rsidR="005717EB">
        <w:fldChar w:fldCharType="end"/>
      </w:r>
      <w:r w:rsidR="005717EB">
        <w:t xml:space="preserve"> This definition is applicable to a wide variety of AM processes that can be used with different materials including metals and polymers. </w:t>
      </w:r>
      <w:r w:rsidR="005C3893">
        <w:t xml:space="preserve">Additive manufacturing was first introduced in the 1980s to selectively melt polymer layers to form a part </w:t>
      </w:r>
      <w:r w:rsidR="005C3893">
        <w:fldChar w:fldCharType="begin"/>
      </w:r>
      <w:r w:rsidR="00956D46">
        <w:instrText xml:space="preserve"> ADDIN ZOTERO_ITEM CSL_CITATION {"citationID":"KE1J24Ep","properties":{"formattedCitation":"[2]","plainCitation":"[2]","noteIndex":0},"citationItems":[{"id":283,"uris":["http://zotero.org/users/5534835/items/JN9STGSV"],"uri":["http://zotero.org/users/5534835/items/JN9STGSV"],"itemData":{"id":283,"type":"article-journal","abstract":"Additive manufacturing (AM), widely known as 3D printing, is a method of manufacturing that forms parts from powder, wire or sheets in a process that proceeds layer by layer. Many techniques (using many different names) have been developed to accomplish this via melting or solid-state joining. In this review, these techniques for producing metal parts are explored, with a focus on the science of metal AM: processing defects, heat transfer, solidiﬁcation, solid-state precipitation, mechanical properties and post-processing metallurgy. The various metal AM techniques are compared, with analysis of the strengths and limitations of each. Only a few alloys have been developed for commercial production, but recent efforts are presented as a path for the ongoing development of new materials for AM processes.","container-title":"International Materials Reviews","DOI":"10.1080/09506608.2015.1116649","ISSN":"0950-6608, 1743-2804","issue":"5","language":"en","page":"315-360","source":"Crossref","title":"The metallurgy and processing science of metal additive manufacturing","volume":"61","author":[{"family":"Sames","given":"W. J."},{"family":"List","given":"F. A."},{"family":"Pannala","given":"S."},{"family":"Dehoff","given":"R. R."},{"family":"Babu","given":"S. S."}],"issued":{"date-parts":[["2016",7,3]]}}}],"schema":"https://github.com/citation-style-language/schema/raw/master/csl-citation.json"} </w:instrText>
      </w:r>
      <w:r w:rsidR="005C3893">
        <w:fldChar w:fldCharType="separate"/>
      </w:r>
      <w:r w:rsidR="00956D46" w:rsidRPr="00956D46">
        <w:t>[2]</w:t>
      </w:r>
      <w:r w:rsidR="005C3893">
        <w:fldChar w:fldCharType="end"/>
      </w:r>
      <w:r w:rsidR="005C3893">
        <w:t xml:space="preserve">. Significant advances have been made in the field in the following decades. </w:t>
      </w:r>
      <w:r w:rsidR="005717EB">
        <w:t xml:space="preserve">Additive </w:t>
      </w:r>
      <w:r w:rsidR="00E215C8">
        <w:t>m</w:t>
      </w:r>
      <w:r w:rsidR="005717EB">
        <w:t>anufacturing holds a lot of promise in many areas of application like nuclear</w:t>
      </w:r>
      <w:r w:rsidR="005717EB">
        <w:fldChar w:fldCharType="begin"/>
      </w:r>
      <w:r w:rsidR="00956D46">
        <w:instrText xml:space="preserve"> ADDIN ZOTERO_ITEM CSL_CITATION {"citationID":"bPcxVmph","properties":{"formattedCitation":"[3]","plainCitation":"[3]","noteIndex":0},"citationItems":[{"id":600,"uris":["http://zotero.org/users/5534835/items/RCTTTHDN"],"uri":["http://zotero.org/users/5534835/items/RCTTTHDN"],"itemData":{"id":600,"type":"article-journal","abstract":"A feasibility study was performed to fabricate ITER In-Vessel components by one of the metal additive manufacturing methods, Electron Beam Melting® (EBM®). Solid specimens of SS316L with 99.8% relative density were prepared from gas atomized precursor powder granules. After the EBM® process the phase remains as austenite and the composition has practically not been changed. The RCC-MR code used for nuclear pressure vessels provides guidelines for this study and tensile tests and Charpy-V tests were carried out at 22  C (RT) and 250  C (ET). This work provides the ﬁrst set of mechanical and microstructure data of EBM® SS316L for nuclear fusion applications. The mechanical testing shows that the yield strength, ductility and toughness are well above the acceptance criteria and only the ultimate tensile strength of EBM® SS316L is below the RCC-MR code. Microstructure characterizations reveal the presence of hierarchical structures consisting of solidiﬁed melt pools, columnar grains and irregular shaped sub-grains. Lots of precipitates enriched in Cr and Mo are observed at columnar grain boundaries while no sign of element segregation is shown at the sub-grain boundaries. Such a unique microstructure forms during a non-equilibrium process, comprising rapid solidiﬁcation and a gradient ‘annealing’ process due to anisotropic thermal ﬂow of accumulated heat inside the powder granule matrix. Relations between process parameters, specimen geometry (total building time) and sub-grain structure are discussed. Defects are formed mainly due to the large layer thickness (100 mmÞ which generates insufﬁcient bonding between a few of the adjacently formed melt pools during the process. Further studies should focus on adjusting layer thickness to improve the strength of EBM® SS316L and optimizing total building time.","container-title":"Journal of Nuclear Materials","DOI":"10.1016/j.jnucmat.2016.12.042","ISSN":"00223115","journalAbbreviation":"Journal of Nuclear Materials","language":"en","page":"234-245","source":"DOI.org (Crossref)","title":"Additive manufacturing of 316L stainless steel by electron beam melting for nuclear fusion applications","volume":"486","author":[{"family":"Zhong","given":"Yuan"},{"family":"Rännar","given":"Lars-Erik"},{"family":"Liu","given":"Leifeng"},{"family":"Koptyug","given":"Andrey"},{"family":"Wikman","given":"Stefan"},{"family":"Olsen","given":"Jon"},{"family":"Cui","given":"Daqing"},{"family":"Shen","given":"Zhijian"}],"issued":{"date-parts":[["2017",4]]}}}],"schema":"https://github.com/citation-style-language/schema/raw/master/csl-citation.json"} </w:instrText>
      </w:r>
      <w:r w:rsidR="005717EB">
        <w:fldChar w:fldCharType="separate"/>
      </w:r>
      <w:r w:rsidR="00956D46" w:rsidRPr="00956D46">
        <w:t>[3]</w:t>
      </w:r>
      <w:r w:rsidR="005717EB">
        <w:fldChar w:fldCharType="end"/>
      </w:r>
      <w:r w:rsidR="005717EB">
        <w:t xml:space="preserve"> , biomedical </w:t>
      </w:r>
      <w:r w:rsidR="005717EB">
        <w:fldChar w:fldCharType="begin"/>
      </w:r>
      <w:r w:rsidR="00956D46">
        <w:instrText xml:space="preserve"> ADDIN ZOTERO_ITEM CSL_CITATION {"citationID":"05ool3aw","properties":{"formattedCitation":"[4]","plainCitation":"[4]","noteIndex":0},"citationItems":[{"id":1258,"uris":["http://zotero.org/users/5534835/items/Q573RV4T"],"uri":["http://zotero.org/users/5534835/items/Q573RV4T"],"itemData":{"id":1258,"type":"article-journal","abstract":"Metallic cellular scaffold is one of the best choices for orthopaedic implants as a replacement of human body parts, which could improve life quality and increase longevity for the people needed. Unlike conventional methods of making cellular scaffolds, three-dimensional (3D) printing or additive manufacturing opens up new possibilities to fabricate those customisable intricate designs with highly interconnected pores. In the past decade, metallic powder-bed based 3D printing methods emerged and the techniques are becoming increasingly mature recently, where selective laser melting (SLM) and selective electron beam melting (SEBM) are the two representatives. Due to the advantages of good dimensional accuracy, high build resolution, clean build environment, saving materials, high customisability, etc., SLM and SEBM show huge potential in direct customisable manufacturing of metallic cellular scaffolds for orthopaedic implants. Ti-6Al-4V to date is still considered to be the optimal materials for producing orthopaedic implants due to its best combination of biocompatibility, corrosion resistance and mechanical properties. This paper presents a state-of-the-art overview mainly on manufacturing, topological design, mechanical properties and biocompatibility of cellular Ti-6Al-4V scaffolds via SLM and SEBM methods. Current manufacturing limitations, topological shortcomings, uncertainty of biocompatible test were sufficiently discussed herein. Future perspectives and recommendations were given at the end.","container-title":"Materials Science and Engineering: C","DOI":"10.1016/j.msec.2017.02.094","ISSN":"0928-4931","journalAbbreviation":"Materials Science and Engineering: C","language":"en","page":"1328-1343","source":"ScienceDirect","title":"Metallic powder-bed based 3D printing of cellular scaffolds for orthopaedic implants: A state-of-the-art review on manufacturing, topological design, mechanical properties and biocompatibility","title-short":"Metallic powder-bed based 3D printing of cellular scaffolds for orthopaedic implants","volume":"76","author":[{"family":"Tan","given":"X. P."},{"family":"Tan","given":"Y. J."},{"family":"Chow","given":"C. S. L."},{"family":"Tor","given":"S. B."},{"family":"Yeong","given":"W. Y."}],"issued":{"date-parts":[["2017",7,1]]}}}],"schema":"https://github.com/citation-style-language/schema/raw/master/csl-citation.json"} </w:instrText>
      </w:r>
      <w:r w:rsidR="005717EB">
        <w:fldChar w:fldCharType="separate"/>
      </w:r>
      <w:r w:rsidR="00956D46" w:rsidRPr="00956D46">
        <w:t>[4]</w:t>
      </w:r>
      <w:r w:rsidR="005717EB">
        <w:fldChar w:fldCharType="end"/>
      </w:r>
      <w:r w:rsidR="005717EB">
        <w:t xml:space="preserve"> and aerospace domains </w:t>
      </w:r>
      <w:r w:rsidR="005717EB">
        <w:fldChar w:fldCharType="begin"/>
      </w:r>
      <w:r w:rsidR="00956D46">
        <w:instrText xml:space="preserve"> ADDIN ZOTERO_ITEM CSL_CITATION {"citationID":"3xodv9ih","properties":{"formattedCitation":"[5]","plainCitation":"[5]","noteIndex":0},"citationItems":[{"id":206,"uris":["http://zotero.org/users/5534835/items/QD5AMQKP"],"uri":["http://zotero.org/users/5534835/items/QD5AMQKP"],"itemData":{"id":206,"type":"article-journal","abstract":"Purpose – The purpose of this article is to determine if the level of recyclability of atomized Ti-6Al-4V powder, used as raw material in electron beam melting (EBM), is in compliance with aeronautical standards. Design/methodology/approach – The adopted strategy for this study was to manufacture a series of builds in the EBM system recycling the same powder from build to build. Optimized EBM process parameters were used, as well as the common procedure of powder recycling for each build, to emulate real production conditions. The aim of the study is to conﬁrm that the powder properties are kept within the range of chemical contents which complies with the aeronautical standards despite numerous reuses.","container-title":"Aircraft Engineering and Aerospace Technology","DOI":"10.1108/AEAT-11-2013-0212","ISSN":"0002-2667","issue":"2","language":"en","page":"147-155","source":"Crossref","title":"Powder recyclability in electron beam melting for aeronautical use","volume":"87","editor":[{"family":"Richard Degenhardt, Dr Leslie J. Co","given":"Prof"}],"author":[{"family":"Petrovic","given":"Vojislav"},{"family":"Niñerola","given":"Rubén"}],"issued":{"date-parts":[["2015",3,2]]}}}],"schema":"https://github.com/citation-style-language/schema/raw/master/csl-citation.json"} </w:instrText>
      </w:r>
      <w:r w:rsidR="005717EB">
        <w:fldChar w:fldCharType="separate"/>
      </w:r>
      <w:r w:rsidR="00956D46" w:rsidRPr="00956D46">
        <w:t>[5]</w:t>
      </w:r>
      <w:r w:rsidR="005717EB">
        <w:fldChar w:fldCharType="end"/>
      </w:r>
      <w:r w:rsidR="005717EB">
        <w:t xml:space="preserve">. </w:t>
      </w:r>
      <w:r w:rsidR="00860424">
        <w:t xml:space="preserve">The aerospace industry has been an early adopter, with the introduction of many additively manufactured components in aircraft engines </w:t>
      </w:r>
      <w:r w:rsidR="00860424">
        <w:fldChar w:fldCharType="begin"/>
      </w:r>
      <w:r w:rsidR="00860424">
        <w:instrText xml:space="preserve"> ADDIN ZOTERO_ITEM CSL_CITATION {"citationID":"CFxFUPhz","properties":{"formattedCitation":"[6]","plainCitation":"[6]","noteIndex":0},"citationItems":[{"id":2391,"uris":["http://zotero.org/users/5534835/items/QSS8VIQW"],"uri":["http://zotero.org/users/5534835/items/QSS8VIQW"],"itemData":{"id":2391,"type":"paper-conference","abstract":"Additive Manufacturing aka 3D printing opens up a whole new era for digital design and manufacturing. No longer is the aerospace engineering designer constrained by the ability to manufacture a component. The new philosophy is “if you can design it, we can produce it”. Yet there is a laundry list of caveats with the current state of the technology especially as it applies to aerospace applications and in particular, launch vehicles. Use of polymer based materials has caught hold in production tooling, yet use of polymers and metals for actual flight applications faces challenges until the technology catches up with the specific needs of the Aerospace industry. Launch vehicle applications may prove to be the bounding arena for aerospace applications. Consider the need for perfection in quality, temperature extremes from cryogenic commodities to rocket engine exhaust, shock and vibration conditions, and the grand size. However, given the variety of exquisite designs and low volume, aerospace applications are well suited for Additive Manufacturing. The challenges of today are already being solved and incorporated into the technology of tomorrow. It is simply a matter of time before AM finds not only a foot hold in aerospace but becomes the manufacturing tool of choice.","container-title":"2015 IEEE Aerospace Conference","DOI":"10.1109/AERO.2015.7118958","event":"2015 IEEE Aerospace Conference","note":"ISSN: 1095-323X","page":"1-8","source":"IEEE Xplore","title":"Additive manufacturing for Aerospace","author":[{"family":"Schiller","given":"G. J."}],"issued":{"date-parts":[["2015",3]]}}}],"schema":"https://github.com/citation-style-language/schema/raw/master/csl-citation.json"} </w:instrText>
      </w:r>
      <w:r w:rsidR="00860424">
        <w:fldChar w:fldCharType="separate"/>
      </w:r>
      <w:r w:rsidR="00860424" w:rsidRPr="00860424">
        <w:t>[6]</w:t>
      </w:r>
      <w:r w:rsidR="00860424">
        <w:fldChar w:fldCharType="end"/>
      </w:r>
      <w:r w:rsidR="00860424">
        <w:t xml:space="preserve">. The nuclear industry has also been eager to adopt additive manufacturing as a method for production of low-volume components </w:t>
      </w:r>
      <w:r w:rsidR="00860424">
        <w:fldChar w:fldCharType="begin"/>
      </w:r>
      <w:r w:rsidR="00956D46">
        <w:instrText xml:space="preserve"> ADDIN ZOTERO_ITEM CSL_CITATION {"citationID":"cuupDTft","properties":{"formattedCitation":"[3,7\\uc0\\u8211{}9]","plainCitation":"[3,7–9]","noteIndex":0},"citationItems":[{"id":600,"uris":["http://zotero.org/users/5534835/items/RCTTTHDN"],"uri":["http://zotero.org/users/5534835/items/RCTTTHDN"],"itemData":{"id":600,"type":"article-journal","abstract":"A feasibility study was performed to fabricate ITER In-Vessel components by one of the metal additive manufacturing methods, Electron Beam Melting® (EBM®). Solid specimens of SS316L with 99.8% relative density were prepared from gas atomized precursor powder granules. After the EBM® process the phase remains as austenite and the composition has practically not been changed. The RCC-MR code used for nuclear pressure vessels provides guidelines for this study and tensile tests and Charpy-V tests were carried out at 22  C (RT) and 250  C (ET). This work provides the ﬁrst set of mechanical and microstructure data of EBM® SS316L for nuclear fusion applications. The mechanical testing shows that the yield strength, ductility and toughness are well above the acceptance criteria and only the ultimate tensile strength of EBM® SS316L is below the RCC-MR code. Microstructure characterizations reveal the presence of hierarchical structures consisting of solidiﬁed melt pools, columnar grains and irregular shaped sub-grains. Lots of precipitates enriched in Cr and Mo are observed at columnar grain boundaries while no sign of element segregation is shown at the sub-grain boundaries. Such a unique microstructure forms during a non-equilibrium process, comprising rapid solidiﬁcation and a gradient ‘annealing’ process due to anisotropic thermal ﬂow of accumulated heat inside the powder granule matrix. Relations between process parameters, specimen geometry (total building time) and sub-grain structure are discussed. Defects are formed mainly due to the large layer thickness (100 mmÞ which generates insufﬁcient bonding between a few of the adjacently formed melt pools during the process. Further studies should focus on adjusting layer thickness to improve the strength of EBM® SS316L and optimizing total building time.","container-title":"Journal of Nuclear Materials","DOI":"10.1016/j.jnucmat.2016.12.042","ISSN":"00223115","journalAbbreviation":"Journal of Nuclear Materials","language":"en","page":"234-245","source":"DOI.org (Crossref)","title":"Additive manufacturing of 316L stainless steel by electron beam melting for nuclear fusion applications","volume":"486","author":[{"family":"Zhong","given":"Yuan"},{"family":"Rännar","given":"Lars-Erik"},{"family":"Liu","given":"Leifeng"},{"family":"Koptyug","given":"Andrey"},{"family":"Wikman","given":"Stefan"},{"family":"Olsen","given":"Jon"},{"family":"Cui","given":"Daqing"},{"family":"Shen","given":"Zhijian"}],"issued":{"date-parts":[["2017",4]]}}},{"id":2399,"uris":["http://zotero.org/users/5534835/items/RBKCKR7Z"],"uri":["http://zotero.org/users/5534835/items/RBKCKR7Z"],"itemData":{"id":2399,"type":"article-journal","abstract":"Ferritic/martensitic (FM) steels are being targeted for use in a range of advanced reactor concepts as cladding and structural components. FM steels for nuclear reactor applications have historically been produced using traditional methods (e.g., casting and forging), but recently, additive manufacturing processes have become of interest for making FM-based components. Here, the laser-blown-powder additive manufacturing process was used to fabricate an FM steel, HT9, followed by microstructural and mechanical performance evaluations to determine the viability of future use of additive manufacturing for FM-based component fabrication. Results showed that the as-built condition formed a layered structure with alternating layers of δ-ferrite and martensite, which resulted in anisotropic engineering and true-stress, true-strain mechanical performance. Post-build normalizing and tempering treatments alerted the prior austenite grain size and precipitate distributions, and drove the mechanical performance to near-isotropic properties that mimic wrought-processed properties. The resulting microstructures in all conditions were rationalized in the context of multi-pass welding and the synergies are discussed.","container-title":"Journal of Nuclear Materials","DOI":"10.1016/j.jnucmat.2019.04.020","ISSN":"0022-3115","journalAbbreviation":"Journal of Nuclear Materials","language":"en","page":"45-55","source":"ScienceDirect","title":"Performance of a ferritic/martensitic steel for nuclear reactor applications fabricated using additive manufacturing","volume":"521","author":[{"family":"Sridharan","given":"Niyanth"},{"family":"Gussev","given":"Maxim N."},{"family":"Field","given":"Kevin G."}],"issued":{"date-parts":[["2019",8,1]]}}},{"id":2406,"uris":["http://zotero.org/users/5534835/items/23TJNYLJ"],"uri":["http://zotero.org/users/5534835/items/23TJNYLJ"],"itemData":{"id":2406,"type":"report","genre":"OSTI","language":"en","number":"ORNL/TM-2019/1190","page":"43","source":"Zotero","title":"CONSIDERATIONS FOR APPLICATION OF ADDITIVE MANUFACTURING TO NUCLEAR REACTOR CORE COMPONENTS","author":[{"family":"Simpson","given":"Joseph"},{"family":"Haley","given":"James"},{"family":"Cramer","given":"Corson"},{"family":"Shafer","given":"Olivia"},{"family":"Elliott","given":"Amy"},{"family":"Peter","given":"Bill"},{"family":"Love","given":"Lonnie"},{"family":"Dehoff","given":"Ryan"}],"issued":{"date-parts":[["2019",5,31]]}}},{"id":2404,"uris":["http://zotero.org/users/5534835/items/JMJN8RMC"],"uri":["http://zotero.org/users/5534835/items/JMJN8RMC"],"itemData":{"id":2404,"type":"article-journal","container-title":"JOM","DOI":"10.1007/s11837-016-2205-6","ISSN":"1047-4838, 1543-1851","issue":"3","journalAbbreviation":"JOM","language":"en","page":"485-490","source":"DOI.org (Crossref)","title":"Five-Axis Ultrasonic Additive Manufacturing for Nuclear Component Manufacture","volume":"69","author":[{"family":"Hehr","given":"Adam"},{"family":"Wenning","given":"Justin"},{"family":"Terrani","given":"Kurt"},{"family":"Babu","given":"Sudarsanam Suresh"},{"family":"Norfolk","given":"Mark"}],"issued":{"date-parts":[["2017",3]]}}}],"schema":"https://github.com/citation-style-language/schema/raw/master/csl-citation.json"} </w:instrText>
      </w:r>
      <w:r w:rsidR="00860424">
        <w:fldChar w:fldCharType="separate"/>
      </w:r>
      <w:r w:rsidR="00956D46" w:rsidRPr="00956D46">
        <w:rPr>
          <w:rFonts w:cs="Latha"/>
        </w:rPr>
        <w:t>[3,7–9]</w:t>
      </w:r>
      <w:r w:rsidR="00860424">
        <w:fldChar w:fldCharType="end"/>
      </w:r>
      <w:r w:rsidR="00860424">
        <w:t xml:space="preserve">. Additive manufacturing methods are well-suited for personalized implants for patients and used in the biomedical field to manufacture parts like hip joints and dental implants </w:t>
      </w:r>
      <w:r w:rsidR="00860424">
        <w:fldChar w:fldCharType="begin"/>
      </w:r>
      <w:r w:rsidR="00860424">
        <w:instrText xml:space="preserve"> ADDIN ZOTERO_ITEM CSL_CITATION {"citationID":"cODO45CR","properties":{"formattedCitation":"[10,11]","plainCitation":"[10,11]","noteIndex":0},"citationItems":[{"id":2407,"uris":["http://zotero.org/users/5534835/items/2Z4M6KST"],"uri":["http://zotero.org/users/5534835/items/2Z4M6KST"],"itemData":{"id":2407,"type":"article-journal","abstract":"Statement of problem\nPlacement of dental implants depends, among other factors, on anatomic conditions such as sufficient bone height and thickness. Thus, individualized dental implants seem to offer benefits for patients with alveolar bone resorption. Additive manufacturing has allowed for the fabrication of custom implants with microscale resolution and, although the efficiency of the process is unclear, is a potential process for manufacturing dental implants.\nPurpose\nThe purpose of this systematic review was to evaluate the current situation of additive manufacturing techniques for fabricating dental implants.\nMaterial and methods\nAn electronic search was performed in the databases PubMed, Lilacs, Cochrane Library, and Science Direct, with the terms \"additive manufacturing\" AND \"dental implants,\" \"rapid prototyping\" AND \"dental implants,\" \"3 D printing\" AND \"dental implants,\" \"electron beam melting\" AND \"dental implants,\" \"selective laser melting\" AND \"dental implants.\" The articles were screened, and the final selection of articles was obtained by using the inclusion and exclusion criteria.\nResults\nThe database search resulted in 1322 articles, which were screened for title and/or summary according to the inclusion criteria. From the selected 38 articles, 30 remained after applying the exclusion criteria. These were read completely, resulting in a selection of 13 articles for this systematic review. Owing to the great variety of articles with different objectives, the results were based on a descriptive analysis of the following topics: additive manufacturing technique and material, printed structure and implant design, implant characteristics, mechanical analysis, surface treatment, and osseointegration.\nConclusions\nAdditive manufacturing is a new technology that may solve many problems in diverse fields. In dentistry, however, further studies are needed to improve the method for manufacturing custom dental implants because no standard methodology is available. Moreover, the advantages and disadvantages of the process are not yet clearly defined.","container-title":"The Journal of Prosthetic Dentistry","DOI":"10.1016/j.prosdent.2019.01.018","ISSN":"0022-3913","issue":"3","journalAbbreviation":"The Journal of Prosthetic Dentistry","language":"en","page":"270-274","source":"ScienceDirect","title":"Fabrication of dental implants by the additive manufacturing method: A systematic review","title-short":"Fabrication of dental implants by the additive manufacturing method","volume":"122","author":[{"family":"Oliveira","given":"Thaisa T."},{"family":"Reis","given":"Andréa C."}],"issued":{"date-parts":[["2019",9,1]]}}},{"id":1661,"uris":["http://zotero.org/users/5534835/items/USQ3IZA6"],"uri":["http://zotero.org/users/5534835/items/USQ3IZA6"],"itemData":{"id":1661,"type":"article-journal","abstract":"Additively manufactured Ti-6Al-4V lattices display unique mechanical and biological properties by virtue of their engineered structure. These attributes enable the innovative design of patient-speciﬁc medical implants that (i) are conformal to the intended surgical geometry, (ii) mimic the mechanical properties of natural bone, and (iii) provide superior biological interaction to traditional implants. Selective electron beam melting (SEBM) is an established metal additive manufacturing (AM) process that has enabled the design and fabrication of a variety of novel intricate lattices for implant applications over the last 15 years. This article reviews the technical and clinical characteristics of SEBM Ti-6Al-4V lattices, including (i) the SEBM process and its capabilities, (ii) the structures of human bones with an exhaustive list of corresponding mechanical properties from literature, (iii) the mechanical properties of SEBM Ti-6Al-4V lattices of various designs and their shortcomings when compared to human bones, (iv) microstructural control of SEBM Ti-6Al-4V lattices for improved performance, (v) the lattice manufacturability and associated geometric errors, and (vi) clinical cases. Existing literature on the mechanical response of SEBM Ti-6Al-4V lattice structures is exhaustively evaluated for documentation quality using established theoretical models. This extensive data-set allows novel insights into the eﬀect of lattice design on mechanical response that is not possible with the individual data; and provides a comprehensive database for those who are actively involved in patient-speciﬁc SEBM implant design. On this basis, outstanding challenges and research opportunities for SEBM Ti-6Al-4V lattices in the biomedical domain are identiﬁed and discussed.","container-title":"Current Opinion in Solid State and Materials Science","DOI":"10.1016/j.cossms.2018.05.002","ISSN":"13590286","issue":"3","journalAbbreviation":"Current Opinion in Solid State and Materials Science","language":"en","page":"75-99","source":"DOI.org (Crossref)","title":"Selective electron beam manufactured Ti-6Al-4V lattice structures for orthopedic implant applications: Current status and outstanding challenges","title-short":"Selective electron beam manufactured Ti-6Al-4V lattice structures for orthopedic implant applications","volume":"22","author":[{"family":"Zhang","given":"X.Z."},{"family":"Leary","given":"M."},{"family":"Tang","given":"H.P."},{"family":"Song","given":"T."},{"family":"Qian","given":"M."}],"issued":{"date-parts":[["2018",6]]}}}],"schema":"https://github.com/citation-style-language/schema/raw/master/csl-citation.json"} </w:instrText>
      </w:r>
      <w:r w:rsidR="00860424">
        <w:fldChar w:fldCharType="separate"/>
      </w:r>
      <w:r w:rsidR="00860424" w:rsidRPr="00860424">
        <w:t>[10,11]</w:t>
      </w:r>
      <w:r w:rsidR="00860424">
        <w:fldChar w:fldCharType="end"/>
      </w:r>
      <w:r w:rsidR="00860424">
        <w:t>.</w:t>
      </w:r>
      <w:r w:rsidR="00153631">
        <w:t xml:space="preserve"> </w:t>
      </w:r>
    </w:p>
    <w:p w14:paraId="56E104FE" w14:textId="075420C7" w:rsidR="005717EB" w:rsidRDefault="005717EB">
      <w:pPr>
        <w:numPr>
          <w:ilvl w:val="12"/>
          <w:numId w:val="0"/>
        </w:numPr>
      </w:pPr>
    </w:p>
    <w:p w14:paraId="2D11AE57" w14:textId="2B2BC821" w:rsidR="005717EB" w:rsidRDefault="005717EB" w:rsidP="005717EB">
      <w:r>
        <w:t xml:space="preserve">In this </w:t>
      </w:r>
      <w:r w:rsidR="001C2286">
        <w:t>dissertation</w:t>
      </w:r>
      <w:r>
        <w:t xml:space="preserve">, the focus is on </w:t>
      </w:r>
      <w:r w:rsidR="00D245D6">
        <w:t xml:space="preserve">part qualification in </w:t>
      </w:r>
      <w:r>
        <w:t xml:space="preserve">metal additive manufacturing. </w:t>
      </w:r>
      <w:r w:rsidR="00B56F1B">
        <w:t>Before delving into current challenges, a discussion on</w:t>
      </w:r>
      <w:r w:rsidR="00F863B8">
        <w:t xml:space="preserve"> advantages of</w:t>
      </w:r>
      <w:r w:rsidR="00B56F1B">
        <w:t xml:space="preserve"> metal additive manufacturing processes is relevant. </w:t>
      </w:r>
      <w:r w:rsidR="00C123C8">
        <w:t xml:space="preserve">Comprehensive reviews of AM processes and the physics behind it have been presented by </w:t>
      </w:r>
      <w:proofErr w:type="spellStart"/>
      <w:r w:rsidR="00C123C8">
        <w:t>Sames</w:t>
      </w:r>
      <w:proofErr w:type="spellEnd"/>
      <w:r w:rsidR="00C123C8">
        <w:t xml:space="preserve"> et al. </w:t>
      </w:r>
      <w:r w:rsidR="00C123C8">
        <w:fldChar w:fldCharType="begin"/>
      </w:r>
      <w:r w:rsidR="00BF09DB">
        <w:instrText xml:space="preserve"> ADDIN ZOTERO_ITEM CSL_CITATION {"citationID":"ajnd6732qs","properties":{"formattedCitation":"[2]","plainCitation":"[2]","noteIndex":0},"citationItems":[{"id":283,"uris":["http://zotero.org/users/5534835/items/JN9STGSV"],"uri":["http://zotero.org/users/5534835/items/JN9STGSV"],"itemData":{"id":283,"type":"article-journal","abstract":"Additive manufacturing (AM), widely known as 3D printing, is a method of manufacturing that forms parts from powder, wire or sheets in a process that proceeds layer by layer. Many techniques (using many different names) have been developed to accomplish this via melting or solid-state joining. In this review, these techniques for producing metal parts are explored, with a focus on the science of metal AM: processing defects, heat transfer, solidiﬁcation, solid-state precipitation, mechanical properties and post-processing metallurgy. The various metal AM techniques are compared, with analysis of the strengths and limitations of each. Only a few alloys have been developed for commercial production, but recent efforts are presented as a path for the ongoing development of new materials for AM processes.","container-title":"International Materials Reviews","DOI":"10.1080/09506608.2015.1116649","ISSN":"0950-6608, 1743-2804","issue":"5","language":"en","page":"315-360","source":"Crossref","title":"The metallurgy and processing science of metal additive manufacturing","volume":"61","author":[{"family":"Sames","given":"W. J."},{"family":"List","given":"F. A."},{"family":"Pannala","given":"S."},{"family":"Dehoff","given":"R. R."},{"family":"Babu","given":"S. S."}],"issued":{"date-parts":[["2016",7,3]]}}}],"schema":"https://github.com/citation-style-language/schema/raw/master/csl-citation.json"} </w:instrText>
      </w:r>
      <w:r w:rsidR="00C123C8">
        <w:fldChar w:fldCharType="separate"/>
      </w:r>
      <w:r w:rsidR="00BF09DB" w:rsidRPr="00BF09DB">
        <w:rPr>
          <w:rFonts w:cs="Latha"/>
        </w:rPr>
        <w:t>[2]</w:t>
      </w:r>
      <w:r w:rsidR="00C123C8">
        <w:fldChar w:fldCharType="end"/>
      </w:r>
      <w:r w:rsidR="004A0035">
        <w:t xml:space="preserve">, Debroy et al. </w:t>
      </w:r>
      <w:r w:rsidR="004A0035">
        <w:fldChar w:fldCharType="begin"/>
      </w:r>
      <w:r w:rsidR="00BF09DB">
        <w:instrText xml:space="preserve"> ADDIN ZOTERO_ITEM CSL_CITATION {"citationID":"a6ff36cg5a","properties":{"formattedCitation":"[12]","plainCitation":"[12]","noteIndex":0},"citationItems":[{"id":61,"uris":["http://zotero.org/users/5534835/items/XTM88VP2"],"uri":["http://zotero.org/users/5534835/items/XTM88VP2"],"itemData":{"id":61,"type":"article-journal","abstract":"Since its inception, signiﬁcant progress has been made in understanding additive manufacturing (AM) processes and the structure and properties of the fabricated metallic components. Because the ﬁeld is rapidly evolving, a periodic critical assessment of our understanding is useful and this paper seeks to address this need. It covers the emerging research on AM of metallic materials and provides a comprehensive overview of the physical processes and the underlying science of metallurgical structure and properties of the deposited parts. The uniqueness of this review includes substantive discussions on refractory alloys, precious metals and compositionally graded alloys, a succinct comparison of AM with welding and a critical examination of the printability of various engineering alloys based on experiments and theory. An assessment of the status of the ﬁeld, the gaps in the scientiﬁc understanding and the research needs for the expansion of AM of metallic components are provided.","container-title":"Progress in Materials Science","DOI":"10.1016/j.pmatsci.2017.10.001","ISSN":"00796425","language":"en","page":"112-224","source":"Crossref","title":"Additive manufacturing of metallic components – Process, structure and properties","volume":"92","author":[{"family":"DebRoy","given":"T."},{"family":"Wei","given":"H.L."},{"family":"Zuback","given":"J.S."},{"family":"Mukherjee","given":"T."},{"family":"Elmer","given":"J.W."},{"family":"Milewski","given":"J.O."},{"family":"Beese","given":"A.M."},{"family":"Wilson-Heid","given":"A."},{"family":"De","given":"A."},{"family":"Zhang","given":"W."}],"issued":{"date-parts":[["2018",3]]}}}],"schema":"https://github.com/citation-style-language/schema/raw/master/csl-citation.json"} </w:instrText>
      </w:r>
      <w:r w:rsidR="004A0035">
        <w:fldChar w:fldCharType="separate"/>
      </w:r>
      <w:r w:rsidR="00BF09DB" w:rsidRPr="00BF09DB">
        <w:rPr>
          <w:rFonts w:cs="Latha"/>
        </w:rPr>
        <w:t>[12]</w:t>
      </w:r>
      <w:r w:rsidR="004A0035">
        <w:fldChar w:fldCharType="end"/>
      </w:r>
      <w:r w:rsidR="004A0035">
        <w:t xml:space="preserve"> and Frazier </w:t>
      </w:r>
      <w:r w:rsidR="004A0035">
        <w:fldChar w:fldCharType="begin"/>
      </w:r>
      <w:r w:rsidR="00BF09DB">
        <w:instrText xml:space="preserve"> ADDIN ZOTERO_ITEM CSL_CITATION {"citationID":"a19qmj2m8db","properties":{"formattedCitation":"[13]","plainCitation":"[13]","noteIndex":0},"citationItems":[{"id":299,"uris":["http://zotero.org/users/5534835/items/JKZ8YXYI"],"uri":["http://zotero.org/users/5534835/items/JKZ8YXYI"],"itemData":{"id":299,"type":"article-journal","abstract":"This paper reviews the state-of-the-art of an important, rapidly emerging, manufacturing technology that is alternatively called additive manufacturing (AM), direct digital manufacturing, free form fabrication, or 3D printing, etc. A broad contextual overview of metallic AM is provided. AM has the potential to revolutionize the global parts manufacturing and logistics landscape. It enables distributed manufacturing and the productions of parts-on-demand while offering the potential to reduce cost, energy consumption, and carbon footprint. This paper explores the material science, processes, and business consideration associated with achieving these performance gains. It is concluded that a paradigm shift is required in order to fully exploit AM potential.","container-title":"Journal of Materials Engineering and Performance","DOI":"10.1007/s11665-014-0958-z","ISSN":"1544-1024","issue":"6","journalAbbreviation":"J. of Materi Eng and Perform","language":"en","page":"1917-1928","source":"Springer Link","title":"Metal Additive Manufacturing: A Review","title-short":"Metal Additive Manufacturing","volume":"23","author":[{"family":"Frazier","given":"William E."}],"issued":{"date-parts":[["2014",6,1]]}}}],"schema":"https://github.com/citation-style-language/schema/raw/master/csl-citation.json"} </w:instrText>
      </w:r>
      <w:r w:rsidR="004A0035">
        <w:fldChar w:fldCharType="separate"/>
      </w:r>
      <w:r w:rsidR="00BF09DB" w:rsidRPr="00BF09DB">
        <w:rPr>
          <w:rFonts w:cs="Latha"/>
        </w:rPr>
        <w:t>[13]</w:t>
      </w:r>
      <w:r w:rsidR="004A0035">
        <w:fldChar w:fldCharType="end"/>
      </w:r>
      <w:r w:rsidR="004A0035">
        <w:t xml:space="preserve">. </w:t>
      </w:r>
      <w:r>
        <w:t xml:space="preserve">One reason for </w:t>
      </w:r>
      <w:r w:rsidR="00B56F1B">
        <w:t xml:space="preserve">the </w:t>
      </w:r>
      <w:r>
        <w:t xml:space="preserve">popularity of metal additive manufacturing processes is that they enable creation of complex geometrical shapes without the need for process planning and tool or die designing. Traditional manufacturing processes necessitated tool path planning, die and fixture designing, etc. as preliminary steps, before even a prototype was made. This made trial and error processes costly and time consuming. With the advent of AM, prototyping new designs and testing them has become much easier than before. Further, metal AM processes can also be used to create functionally graded parts that are designed to have different material </w:t>
      </w:r>
      <w:r>
        <w:lastRenderedPageBreak/>
        <w:t xml:space="preserve">compositions or microstructures (grain size, texture, grain orientation, porosity) at different locations to tailor part properties </w:t>
      </w:r>
      <w:r>
        <w:fldChar w:fldCharType="begin"/>
      </w:r>
      <w:r w:rsidR="00BF09DB">
        <w:instrText xml:space="preserve"> ADDIN ZOTERO_ITEM CSL_CITATION {"citationID":"X8jLzGew","properties":{"formattedCitation":"[14]","plainCitation":"[14]","noteIndex":0},"citationItems":[{"id":1028,"uris":["http://zotero.org/users/5534835/items/SRYTKJJM"],"uri":["http://zotero.org/users/5534835/items/SRYTKJJM"],"itemData":{"id":1028,"type":"article-journal","abstract":"Functionally graded materials (FGMs) represent a class of novel materials in which compositions/constituents and/or microstructures gradually change along single or multiple spatial directions, resulting in a gradual change in properties and functions which can be tailored for enhanced performance. FGMs can be fabricated using a variety of well-established processing methods; however, it is also known that there are inherent drawbacks to existing synthesis methods. As an emerging technology that provides a high degree of control over spatial resolution, additive manufacturing (AM) provides an intriguing pathway to circumvent the drawbacks of currently available methods. AM involves the selective deposition of individual layers of single or multiple materials, and as such it offers the potential of local control of composition and microstructure in multiple dimensions; such process conditions, in principle, can be tailored to construct complex FGMs with multi-dimensional and directional gradient structures. In this review paper, our current understanding of important issues, such as modeling, processing, microstructures and mechanical properties, as related to FGMs produced via AM, are described and discussed in an effort to assess the state of the art in this field as well as to provide insight into future research directions.","container-title":"Materials Science and Engineering: A","DOI":"10.1016/j.msea.2019.138209","ISSN":"0921-5093","journalAbbreviation":"Materials Science and Engineering: A","language":"en","page":"138209","source":"ScienceDirect","title":"Additive manufacturing of functionally graded materials: A review","title-short":"Additive manufacturing of functionally graded materials","volume":"764","author":[{"family":"Zhang","given":"Chi"},{"family":"Chen","given":"Fei"},{"family":"Huang","given":"Zhifeng"},{"family":"Jia","given":"Mingyong"},{"family":"Chen","given":"Guiyi"},{"family":"Ye","given":"Yongqiang"},{"family":"Lin","given":"Yaojun"},{"family":"Liu","given":"Wei"},{"family":"Chen","given":"Bingqing"},{"family":"Shen","given":"Qiang"},{"family":"Zhang","given":"Lianmeng"},{"family":"Lavernia","given":"Enrique J."}],"issued":{"date-parts":[["2019",9,9]]}}}],"schema":"https://github.com/citation-style-language/schema/raw/master/csl-citation.json"} </w:instrText>
      </w:r>
      <w:r>
        <w:fldChar w:fldCharType="separate"/>
      </w:r>
      <w:r w:rsidR="00BF09DB" w:rsidRPr="00BF09DB">
        <w:t>[14]</w:t>
      </w:r>
      <w:r>
        <w:fldChar w:fldCharType="end"/>
      </w:r>
      <w:r>
        <w:t xml:space="preserve">. For example, functionally graded porous scaffolds can be used in bone implants since they resemble natural bone structure of porous inner layers with a solid outer layer </w:t>
      </w:r>
      <w:r>
        <w:fldChar w:fldCharType="begin"/>
      </w:r>
      <w:r w:rsidR="00BF09DB">
        <w:instrText xml:space="preserve"> ADDIN ZOTERO_ITEM CSL_CITATION {"citationID":"DFEXSwTm","properties":{"formattedCitation":"[15]","plainCitation":"[15]","noteIndex":0},"citationItems":[{"id":1031,"uris":["http://zotero.org/users/5534835/items/VLTQSPGH"],"uri":["http://zotero.org/users/5534835/items/VLTQSPGH"],"itemData":{"id":1031,"type":"article-journal","abstract":"An additive manufacturing technology is applied to obtain functionally graded ceramic parts. This technology, based on digital light processing/stereolithography, is developed within the scope of the CerAMfacturing European research project. A three-dimensional (3-D) hemi-maxillary bone-like structure is 3-D printed using custom aluminum oxide polymeric mixtures. The powders and mixtures are fully analyzed in terms of rheological behavior in order to ensure proper material handling during the printing process. The possibility to print functionally graded materials using the Admaflex technology is explained in this document. Field-emission scanning electron microscopy (FESEM) show that the sintered aluminum oxide ceramic part has a porosity lower than 1% and no remainder of the original layered structure is found after analysis.","container-title":"JoVE (Journal of Visualized Experiments)","DOI":"10.3791/57943","ISSN":"1940-087X","issue":"143","page":"e57943","source":"www.jove.com","title":"Additive Manufacturing of Functionally Graded Ceramic Materials by Stereolithography","author":[{"family":"Gonzalez","given":"Pablo"},{"family":"Schwarzer","given":"Eric"},{"family":"Scheithauer","given":"Uwe"},{"family":"Kooijmans","given":"Norbertus"},{"family":"Moritz","given":"Tassilo"}],"issued":{"date-parts":[["2019",1,25]]}}}],"schema":"https://github.com/citation-style-language/schema/raw/master/csl-citation.json"} </w:instrText>
      </w:r>
      <w:r>
        <w:fldChar w:fldCharType="separate"/>
      </w:r>
      <w:r w:rsidR="00BF09DB" w:rsidRPr="00BF09DB">
        <w:t>[15]</w:t>
      </w:r>
      <w:r>
        <w:fldChar w:fldCharType="end"/>
      </w:r>
      <w:r>
        <w:t xml:space="preserve">. AM also lends itself to new alloy development and application due to the fundamentally different paradigm that it represents. New alloys are being created primarily for use in AM processes </w:t>
      </w:r>
      <w:r>
        <w:fldChar w:fldCharType="begin"/>
      </w:r>
      <w:r w:rsidR="00BF09DB">
        <w:instrText xml:space="preserve"> ADDIN ZOTERO_ITEM CSL_CITATION {"citationID":"och29Nnw","properties":{"formattedCitation":"[16]","plainCitation":"[16]","noteIndex":0},"citationItems":[{"id":1034,"uris":["http://zotero.org/users/5534835/items/LS3HVCQN"],"uri":["http://zotero.org/users/5534835/items/LS3HVCQN"],"itemData":{"id":1034,"type":"article-journal","abstract":"Recent efforts and advances in additive manufacturing (AM) on different types of new materials are presented and reviewed. Special attention is paid to the material design of cladding layers, the choice of feedstock materials, the metallurgical behavior and synthesis principle during the AM process, and the resulted microstructures and properties, as well as the relationship between these factors. Thereafter, the trend of development in the future is forecasted, including: Effects of the particles size and size distribution of powders; Approaches for producing fine microstructures; Opportunities for creating new materials by AM; Wide applications in reconditioning of damaged components; Challenges for deep understanding and applications of the AMed new materials. The idea of “Develop Materials” or “Create Materials” by AM is highlighted, but a series of scientific, technological and engineering problems remain to be solved in future.","collection-title":"Recent Advances in Additive Manufacturing of Metals and Alloys","container-title":"Journal of Materials Science &amp; Technology","DOI":"10.1016/j.jmst.2018.09.002","ISSN":"1005-0302","issue":"2","journalAbbreviation":"Journal of Materials Science &amp; Technology","language":"en","page":"242-269","source":"ScienceDirect","title":"Progress in additive manufacturing on new materials: A review","title-short":"Progress in additive manufacturing on new materials","volume":"35","author":[{"family":"Li","given":"Neng"},{"family":"Huang","given":"Shuai"},{"family":"Zhang","given":"Guodong"},{"family":"Qin","given":"Renyao"},{"family":"Liu","given":"Wei"},{"family":"Xiong","given":"Huaping"},{"family":"Shi","given":"Gongqi"},{"family":"Blackburn","given":"Jon"}],"issued":{"date-parts":[["2019",2,1]]}}}],"schema":"https://github.com/citation-style-language/schema/raw/master/csl-citation.json"} </w:instrText>
      </w:r>
      <w:r>
        <w:fldChar w:fldCharType="separate"/>
      </w:r>
      <w:r w:rsidR="00BF09DB" w:rsidRPr="00BF09DB">
        <w:t>[16]</w:t>
      </w:r>
      <w:r>
        <w:fldChar w:fldCharType="end"/>
      </w:r>
      <w:r>
        <w:t xml:space="preserve"> and resulting microstructures indicate new potential applications for these alloys. For example, pre-treated Aluminum feedstock powder has been shown to change printed alloy microstructure due to the presence of Zirconium nanoparticles from the pre-treatment </w:t>
      </w:r>
      <w:r>
        <w:fldChar w:fldCharType="begin"/>
      </w:r>
      <w:r w:rsidR="00BF09DB">
        <w:instrText xml:space="preserve"> ADDIN ZOTERO_ITEM CSL_CITATION {"citationID":"yRG7McKY","properties":{"formattedCitation":"[17]","plainCitation":"[17]","noteIndex":0},"citationItems":[{"id":1037,"uris":["http://zotero.org/users/5534835/items/E9NEUTJ2"],"uri":["http://zotero.org/users/5534835/items/E9NEUTJ2"],"itemData":{"id":1037,"type":"article-journal","abstract":"Zirconium nanoparticles introduced into aluminium alloy powders control solidification during 3D printing, enabling the production of crack-free materials with strengths comparable to the corresponding wrought material.","container-title":"Nature","DOI":"10.1038/nature23894","ISSN":"1476-4687","issue":"7672","journalAbbreviation":"Nature","language":"en","page":"365-369","source":"www.nature.com","title":"3D printing of high-strength aluminium alloys","volume":"549","author":[{"family":"Martin","given":"John H."},{"family":"Yahata","given":"Brennan D."},{"family":"Hundley","given":"Jacob M."},{"family":"Mayer","given":"Justin A."},{"family":"Schaedler","given":"Tobias A."},{"family":"Pollock","given":"Tresa M."}],"issued":{"date-parts":[["2017",9]]}}}],"schema":"https://github.com/citation-style-language/schema/raw/master/csl-citation.json"} </w:instrText>
      </w:r>
      <w:r>
        <w:fldChar w:fldCharType="separate"/>
      </w:r>
      <w:r w:rsidR="00BF09DB" w:rsidRPr="00BF09DB">
        <w:t>[17]</w:t>
      </w:r>
      <w:r>
        <w:fldChar w:fldCharType="end"/>
      </w:r>
      <w:r>
        <w:t xml:space="preserve">. </w:t>
      </w:r>
    </w:p>
    <w:p w14:paraId="7AD7946E" w14:textId="77777777" w:rsidR="00E3575C" w:rsidRDefault="00E3575C" w:rsidP="005717EB"/>
    <w:p w14:paraId="708F90B0" w14:textId="37673462" w:rsidR="00103BE0" w:rsidRDefault="005717EB" w:rsidP="005717EB">
      <w:r>
        <w:t xml:space="preserve">However, </w:t>
      </w:r>
      <w:r w:rsidR="001B4455">
        <w:t>a</w:t>
      </w:r>
      <w:r>
        <w:t xml:space="preserve"> key challenge with broad adoption of metal AM processes is the lack of predictability of material properties, when compared to traditional manufacturing processes. This is primarily due to the complex physics that govern AM processes</w:t>
      </w:r>
      <w:r w:rsidR="00E3575C">
        <w:t xml:space="preserve"> and dependance </w:t>
      </w:r>
      <w:r w:rsidR="002B41BA">
        <w:t xml:space="preserve">of part properties </w:t>
      </w:r>
      <w:r w:rsidR="00E3575C">
        <w:t xml:space="preserve">on </w:t>
      </w:r>
      <w:r w:rsidR="00125536">
        <w:t>input</w:t>
      </w:r>
      <w:r w:rsidR="004E5AC7">
        <w:t>s</w:t>
      </w:r>
      <w:r w:rsidR="00125536">
        <w:t xml:space="preserve"> like properties of feedstock, process parameters and post-process </w:t>
      </w:r>
      <w:r w:rsidR="00B30BF1">
        <w:t xml:space="preserve">heat or surface </w:t>
      </w:r>
      <w:r w:rsidR="00BE6A89">
        <w:t>treatments</w:t>
      </w:r>
      <w:r>
        <w:t xml:space="preserve">. AM processes involve an intricate play </w:t>
      </w:r>
      <w:r w:rsidR="005202FE">
        <w:t>of</w:t>
      </w:r>
      <w:r>
        <w:t xml:space="preserve"> </w:t>
      </w:r>
      <w:r w:rsidR="005202FE">
        <w:t xml:space="preserve">metal </w:t>
      </w:r>
      <w:r w:rsidR="00743FF1">
        <w:t xml:space="preserve">powder </w:t>
      </w:r>
      <w:r w:rsidR="001C02BF">
        <w:t xml:space="preserve">absorptivity </w:t>
      </w:r>
      <w:r w:rsidR="001C02BF">
        <w:fldChar w:fldCharType="begin"/>
      </w:r>
      <w:r w:rsidR="00BF09DB">
        <w:instrText xml:space="preserve"> ADDIN ZOTERO_ITEM CSL_CITATION {"citationID":"AfLKJutz","properties":{"formattedCitation":"[18]","plainCitation":"[18]","noteIndex":0},"citationItems":[{"id":176,"uris":["http://zotero.org/users/5534835/items/5JVWCHWE"],"uri":["http://zotero.org/users/5534835/items/5JVWCHWE"],"itemData":{"id":176,"type":"article-journal","container-title":"Applied Optics","DOI":"10.1364/AO.55.006496","ISSN":"0003-6935, 1539-4522","issue":"23","language":"en","page":"6496","source":"Crossref","title":"Metal powder absorptivity: modeling and experiment","title-short":"Metal powder absorptivity","volume":"55","author":[{"family":"Boley","given":"C. D."},{"family":"Mitchell","given":"S. C."},{"family":"Rubenchik","given":"A. M."},{"family":"Wu","given":"S. S. Q."}],"issued":{"date-parts":[["2016",8,10]]}}}],"schema":"https://github.com/citation-style-language/schema/raw/master/csl-citation.json"} </w:instrText>
      </w:r>
      <w:r w:rsidR="001C02BF">
        <w:fldChar w:fldCharType="separate"/>
      </w:r>
      <w:r w:rsidR="00BF09DB" w:rsidRPr="00BF09DB">
        <w:t>[18]</w:t>
      </w:r>
      <w:r w:rsidR="001C02BF">
        <w:fldChar w:fldCharType="end"/>
      </w:r>
      <w:r w:rsidR="006705DB">
        <w:t xml:space="preserve">, </w:t>
      </w:r>
      <w:r>
        <w:t>fluid dynamics of melt pool</w:t>
      </w:r>
      <w:r w:rsidR="006705DB">
        <w:fldChar w:fldCharType="begin"/>
      </w:r>
      <w:r w:rsidR="00BF09DB">
        <w:instrText xml:space="preserve"> ADDIN ZOTERO_ITEM CSL_CITATION {"citationID":"5vn9B9oK","properties":{"formattedCitation":"[19]","plainCitation":"[19]","noteIndex":0},"citationItems":[{"id":166,"uris":["http://zotero.org/users/5534835/items/T6EEH774"],"uri":["http://zotero.org/users/5534835/items/T6EEH774"],"itemData":{"id":166,"type":"article-journal","abstract":"This study demonstrates the signiﬁcant effect of the recoil pressure and Marangoni convection in laser powder bed fusion (L-PBF) of 316L stainless steel. A three-dimensional high ﬁdelity powder-scale model reveals how the strong dynamical melt ﬂow generates pore defects, material spattering (sparking), and denudation zones. The melt track is divided into three sections: a topological depression, a transition and a tail region, each being the location of speciﬁc physical effects. The inclusion of laser ray-tracing energy deposition in the powder-scale model improves over traditional volumetric energy deposition. It enables partial particle melting, which impacts pore defects in the denudation zone. Different pore formation mechanisms are observed at the edge of a scan track, at the melt pool bottom (during collapse of the pool depression), and at the end of the melt track (during laser power ramp down). Remedies to these undesirable pores are discussed. The results are validated against the experiments and the sensitivity to laser absorptivity is discussed.","container-title":"Acta Materialia","DOI":"10.1016/j.actamat.2016.02.014","ISSN":"13596454","language":"en","page":"36-45","source":"Crossref","title":"Laser powder-bed fusion additive manufacturing: Physics of complex melt flow and formation mechanisms of pores, spatter, and denudation zones","title-short":"Laser powder-bed fusion additive manufacturing","volume":"108","author":[{"family":"Khairallah","given":"Saad A."},{"family":"Anderson","given":"Andrew T."},{"family":"Rubenchik","given":"Alexander"},{"family":"King","given":"Wayne E."}],"issued":{"date-parts":[["2016",4]]}}}],"schema":"https://github.com/citation-style-language/schema/raw/master/csl-citation.json"} </w:instrText>
      </w:r>
      <w:r w:rsidR="006705DB">
        <w:fldChar w:fldCharType="separate"/>
      </w:r>
      <w:r w:rsidR="00BF09DB" w:rsidRPr="00BF09DB">
        <w:t>[19]</w:t>
      </w:r>
      <w:r w:rsidR="006705DB">
        <w:fldChar w:fldCharType="end"/>
      </w:r>
      <w:r>
        <w:t>, thermal history due to repeated reheat cycles</w:t>
      </w:r>
      <w:r w:rsidR="00C075AA">
        <w:t xml:space="preserve"> </w:t>
      </w:r>
      <w:r w:rsidR="00C075AA">
        <w:fldChar w:fldCharType="begin"/>
      </w:r>
      <w:r w:rsidR="00BF09DB">
        <w:instrText xml:space="preserve"> ADDIN ZOTERO_ITEM CSL_CITATION {"citationID":"s0X56yDo","properties":{"formattedCitation":"[20]","plainCitation":"[20]","noteIndex":0},"citationItems":[{"id":1831,"uris":["http://zotero.org/users/5534835/items/TH4CF7UY"],"uri":["http://zotero.org/users/5534835/items/TH4CF7UY"],"itemData":{"id":1831,"type":"article-journal","abstract":"High thermal gradients during selective laser melting (SLM) can generate residual stresses due to uneven volumetric expansion, which can lead to weak or cracked parts. In SLM, scan path refers to the route the laser takes during a single layer of solidification, and has a direct impact on thermal gradient, and by association residual stress. This work uses a finite element model to compare the thermal gradients generated by nine different scan paths, six of which have been tested and discussed in literature, and three of which are proposed in this document. This study found that scan paths which subdivide powder layers into smaller areas were found to produce fewer areas of high thermal gradient, as well as a lower total average gradient when compared to paths that scan the full layer without subdivision. One of the new scan path concepts, named the “subsectioned spiral method”, produced the most favorable results. Of the six non-transient data categories retrieved, the subsectioned spiral scan path outperformed all eight other paths, with improvements ranging between 6 and 44% compared with the baseline path.","container-title":"The International Journal of Advanced Manufacturing Technology","DOI":"10.1007/s00170-020-05899-2","ISSN":"1433-3015","issue":"5","journalAbbreviation":"Int J Adv Manuf Technol","language":"en","page":"1261-1274","source":"Springer Link","title":"The effect of scan path on thermal gradient during selective laser melting","volume":"110","author":[{"family":"Blackford","given":"Benjamin"},{"family":"Zak","given":"Gene"},{"family":"Kim","given":"Il Yong"}],"issued":{"date-parts":[["2020",9,1]]}}}],"schema":"https://github.com/citation-style-language/schema/raw/master/csl-citation.json"} </w:instrText>
      </w:r>
      <w:r w:rsidR="00C075AA">
        <w:fldChar w:fldCharType="separate"/>
      </w:r>
      <w:r w:rsidR="00BF09DB" w:rsidRPr="00BF09DB">
        <w:t>[20]</w:t>
      </w:r>
      <w:r w:rsidR="00C075AA">
        <w:fldChar w:fldCharType="end"/>
      </w:r>
      <w:r w:rsidR="00C075AA">
        <w:t>, scan strategy</w:t>
      </w:r>
      <w:r w:rsidR="00955CB7">
        <w:t xml:space="preserve"> </w:t>
      </w:r>
      <w:r w:rsidR="00955CB7">
        <w:fldChar w:fldCharType="begin"/>
      </w:r>
      <w:r w:rsidR="00BF09DB">
        <w:instrText xml:space="preserve"> ADDIN ZOTERO_ITEM CSL_CITATION {"citationID":"mni242jK","properties":{"formattedCitation":"[21]","plainCitation":"[21]","noteIndex":0},"citationItems":[{"id":2062,"uris":["http://zotero.org/users/5534835/items/C72EDFLM"],"uri":["http://zotero.org/users/5534835/items/C72EDFLM"],"itemData":{"id":2062,"type":"article-journal","abstract":"The extension of metal additive manufacturing (AM) to non-weldable Ni-based superalloys remains a challenge for the electron beam melting process. Various cracking mechanisms, including solidification, liquation, strain-age, and ductility dip cracking, make it difficult to fabricate traditionally non-weldable Ni-based superalloys using the AM process. Because airfoil geometries are highly complicated, the correspondingly complex thermal signatures lead to various types of cracking in geometries that are under severe mechanical restraints during the printing process. This work aims to understand the correlations between cracking, scan strategy, and part geometry in airfoil geometries. Crack locations were monitored via an in-situ near-infrared camera during printing. A part-scale finite element method (FEM) was used to reveal cracking mechanisms. New scan strategies that avoided cracking were utilized in an FEM simulation. The present work demonstrates the potential for scan strategy optimization to manipulate stress distribution and the resultant microstructure of parts for industrial applications.","container-title":"Additive Manufacturing","DOI":"10.1016/j.addma.2019.101031","ISSN":"2214-8604","journalAbbreviation":"Additive Manufacturing","language":"en","page":"101031","source":"ScienceDirect","title":"Correlations of cracking with scan strategy and build geometry in electron beam powder bed additive manufacturing","volume":"32","author":[{"family":"Lee","given":"Y. S."},{"family":"Kirka","given":"M. M."},{"family":"Ferguson","given":"J."},{"family":"Paquit","given":"V. C."}],"issued":{"date-parts":[["2020",3,1]]}}}],"schema":"https://github.com/citation-style-language/schema/raw/master/csl-citation.json"} </w:instrText>
      </w:r>
      <w:r w:rsidR="00955CB7">
        <w:fldChar w:fldCharType="separate"/>
      </w:r>
      <w:r w:rsidR="00BF09DB" w:rsidRPr="00BF09DB">
        <w:t>[21]</w:t>
      </w:r>
      <w:r w:rsidR="00955CB7">
        <w:fldChar w:fldCharType="end"/>
      </w:r>
      <w:r>
        <w:t>, beam-material interactions (laser or electron beam)</w:t>
      </w:r>
      <w:r w:rsidR="00C075AA">
        <w:t xml:space="preserve"> </w:t>
      </w:r>
      <w:r w:rsidR="00C075AA">
        <w:fldChar w:fldCharType="begin"/>
      </w:r>
      <w:r w:rsidR="00BF09DB">
        <w:instrText xml:space="preserve"> ADDIN ZOTERO_ITEM CSL_CITATION {"citationID":"ZbeXgquS","properties":{"formattedCitation":"[22]","plainCitation":"[22]","noteIndex":0},"citationItems":[{"id":159,"uris":["http://zotero.org/users/5534835/items/DTXSBVSA"],"uri":["http://zotero.org/users/5534835/items/DTXSBVSA"],"itemData":{"id":159,"type":"article-journal","abstract":"Additively manufactured (AM) metals are often highly textured, containing large columnar grains that initiate epitaxially under steep temperature gradients and rapid solidiﬁcation conditions. These unique microstructures partially account for the massive property disparity existing between AM and conventionally processed alloys. Although equiaxed grains are desirable for isotropic mechanical behavior, the columnar-to-equiaxed transition remains difﬁcult to predict for conventional solidiﬁcation processes, and much more so for AM. In this study, the effects of laser intensity proﬁle ellipticity on melt track macrostructures and microstructures were studied in 316L stainless steel. Experimental results were supported by temperature gradients and melt velocities simulated using the ALE3D multi-physics code. As a general trend, columnar grains preferentially formed with increasing laser power and scan speed for all beam proﬁles. However, when conduction mode laser heating occurs, scan parameters that result in coarse columnar microstructures using Gaussian proﬁles produce equiaxed or mixed equiaxed-columnar microstructures using elliptical proﬁles. By modulating spatial laser intensity proﬁles on the ﬂy, sitespeciﬁc microstructures and properties can be directly engineered into additively manufactured parts.","container-title":"Acta Materialia","DOI":"10.1016/j.actamat.2017.02.025","ISSN":"13596454","language":"en","page":"197-206","source":"Crossref","title":"Modulating laser intensity profile ellipticity for microstructural control during metal additive manufacturing","volume":"128","author":[{"family":"Roehling","given":"Tien T."},{"family":"Wu","given":"Sheldon S.Q."},{"family":"Khairallah","given":"Saad A."},{"family":"Roehling","given":"John D."},{"family":"Soezeri","given":"S. Stefan"},{"family":"Crumb","given":"Michael F."},{"family":"Matthews","given":"Manyalibo J."}],"issued":{"date-parts":[["2017",4]]}}}],"schema":"https://github.com/citation-style-language/schema/raw/master/csl-citation.json"} </w:instrText>
      </w:r>
      <w:r w:rsidR="00C075AA">
        <w:fldChar w:fldCharType="separate"/>
      </w:r>
      <w:r w:rsidR="00BF09DB" w:rsidRPr="00BF09DB">
        <w:t>[22]</w:t>
      </w:r>
      <w:r w:rsidR="00C075AA">
        <w:fldChar w:fldCharType="end"/>
      </w:r>
      <w:r>
        <w:t xml:space="preserve"> and chosen process parameters leading to a wide array of possible microstructure evolution modes </w:t>
      </w:r>
      <w:r>
        <w:fldChar w:fldCharType="begin"/>
      </w:r>
      <w:r w:rsidR="00BF09DB">
        <w:instrText xml:space="preserve"> ADDIN ZOTERO_ITEM CSL_CITATION {"citationID":"uxJTmoXL","properties":{"formattedCitation":"[23]","plainCitation":"[23]","noteIndex":0},"citationItems":[{"id":1008,"uris":["http://zotero.org/users/5534835/items/NYQB7GTU"],"uri":["http://zotero.org/users/5534835/items/NYQB7GTU"],"itemData":{"id":1008,"type":"article-journal","container-title":"Computational Mechanics","DOI":"10.1007/s00466-015-1240-4","ISSN":"0178-7675, 1432-0924","issue":"4","journalAbbreviation":"Comput Mech","language":"en","page":"583-610","source":"DOI.org (Crossref)","title":"Linking process, structure, property, and performance for metal-based additive manufacturing: computational approaches with experimental support","title-short":"Linking process, structure, property, and performance for metal-based additive manufacturing","volume":"57","author":[{"family":"Smith","given":"Jacob"},{"family":"Xiong","given":"Wei"},{"family":"Yan","given":"Wentao"},{"family":"Lin","given":"Stephen"},{"family":"Cheng","given":"Puikei"},{"family":"Kafka","given":"Orion L."},{"family":"Wagner","given":"Gregory J."},{"family":"Cao","given":"Jian"},{"family":"Liu","given":"Wing Kam"}],"issued":{"date-parts":[["2016",4]]}}}],"schema":"https://github.com/citation-style-language/schema/raw/master/csl-citation.json"} </w:instrText>
      </w:r>
      <w:r>
        <w:fldChar w:fldCharType="separate"/>
      </w:r>
      <w:r w:rsidR="00BF09DB" w:rsidRPr="00BF09DB">
        <w:t>[23]</w:t>
      </w:r>
      <w:r>
        <w:fldChar w:fldCharType="end"/>
      </w:r>
      <w:r>
        <w:t xml:space="preserve">. </w:t>
      </w:r>
      <w:r w:rsidR="00232599">
        <w:t>Controlling for all variations in the process is</w:t>
      </w:r>
      <w:r w:rsidR="00977FEC">
        <w:t xml:space="preserve"> nearly impossible and leads to the idea that in situ monitoring of the process may be the best solution to understand what occurred during the process and account for part properties accordingly.</w:t>
      </w:r>
    </w:p>
    <w:p w14:paraId="0A0F8B35" w14:textId="115C2A8D" w:rsidR="00677F5E" w:rsidRDefault="00677F5E" w:rsidP="005717EB"/>
    <w:p w14:paraId="5A2E0A14" w14:textId="33E7A020" w:rsidR="002F4B75" w:rsidRDefault="002F4B75" w:rsidP="005717EB">
      <w:r>
        <w:t xml:space="preserve">An overview of existing research into part qualification in Additive Manufacturing is presented in the literature review section of this chapter. However, gaps exist in the part qualification space, as discussed at the end of the chapter. The aim of this dissertation is to address some of those gaps by developing data driven part qualification paradigms for metal additive manufacturing. </w:t>
      </w:r>
      <w:r w:rsidR="009D7A4B">
        <w:t>Briefly, d</w:t>
      </w:r>
      <w:r>
        <w:t xml:space="preserve">ata driven algorithms are developed and demonstrated for in situ powder </w:t>
      </w:r>
      <w:r w:rsidR="009D7A4B">
        <w:t>recyclability</w:t>
      </w:r>
      <w:r>
        <w:t xml:space="preserve"> </w:t>
      </w:r>
      <w:r>
        <w:lastRenderedPageBreak/>
        <w:t>evaluation and thermal signature analysis. The algorithms are validated using microscopy and microstructure characterization.</w:t>
      </w:r>
    </w:p>
    <w:p w14:paraId="67F49A5A" w14:textId="2DD26BFA" w:rsidR="003E6B1F" w:rsidRDefault="003E6B1F" w:rsidP="005717EB"/>
    <w:p w14:paraId="1ACD4BBA" w14:textId="37B69C5E" w:rsidR="003E6B1F" w:rsidRDefault="003E6B1F" w:rsidP="003E6B1F">
      <w:r>
        <w:t xml:space="preserve">The rest of this chapter is divided into the following sections: Section </w:t>
      </w:r>
      <w:r>
        <w:fldChar w:fldCharType="begin"/>
      </w:r>
      <w:r>
        <w:instrText xml:space="preserve"> REF _Ref63782616 \r \h </w:instrText>
      </w:r>
      <w:r>
        <w:fldChar w:fldCharType="separate"/>
      </w:r>
      <w:r w:rsidR="00C72402">
        <w:t xml:space="preserve">1.2 </w:t>
      </w:r>
      <w:r>
        <w:fldChar w:fldCharType="end"/>
      </w:r>
      <w:r>
        <w:t xml:space="preserve">provides details of different classes of metal additive manufacturing. Section </w:t>
      </w:r>
      <w:r>
        <w:fldChar w:fldCharType="begin"/>
      </w:r>
      <w:r>
        <w:instrText xml:space="preserve"> REF _Ref63782630 \r \h </w:instrText>
      </w:r>
      <w:r>
        <w:fldChar w:fldCharType="separate"/>
      </w:r>
      <w:r w:rsidR="00C72402">
        <w:t xml:space="preserve">1.3 </w:t>
      </w:r>
      <w:r>
        <w:fldChar w:fldCharType="end"/>
      </w:r>
      <w:r w:rsidR="005E06DE">
        <w:t>presents a review of literature on part qualification and quality control in metal additive manufacturing.</w:t>
      </w:r>
      <w:r>
        <w:t xml:space="preserve"> Section </w:t>
      </w:r>
      <w:r>
        <w:fldChar w:fldCharType="begin"/>
      </w:r>
      <w:r>
        <w:instrText xml:space="preserve"> REF _Ref63782701 \r \h </w:instrText>
      </w:r>
      <w:r>
        <w:fldChar w:fldCharType="separate"/>
      </w:r>
      <w:r w:rsidR="00C72402">
        <w:t xml:space="preserve">1.4 </w:t>
      </w:r>
      <w:r>
        <w:fldChar w:fldCharType="end"/>
      </w:r>
      <w:r>
        <w:t xml:space="preserve">provides a summary of novel contributions that are made in this research work. </w:t>
      </w:r>
    </w:p>
    <w:p w14:paraId="4719A385" w14:textId="77777777" w:rsidR="003E6B1F" w:rsidRDefault="003E6B1F" w:rsidP="003E6B1F"/>
    <w:p w14:paraId="2E549B3A" w14:textId="680E4D26" w:rsidR="00236E6D" w:rsidRDefault="00833AF4" w:rsidP="002646AA">
      <w:pPr>
        <w:pStyle w:val="Heading2"/>
      </w:pPr>
      <w:bookmarkStart w:id="4" w:name="_Ref63782616"/>
      <w:bookmarkStart w:id="5" w:name="_Toc66486199"/>
      <w:r>
        <w:t>Classification of metal additive manufacturing</w:t>
      </w:r>
      <w:bookmarkEnd w:id="4"/>
      <w:bookmarkEnd w:id="5"/>
      <w:r w:rsidR="00236E6D">
        <w:t xml:space="preserve"> </w:t>
      </w:r>
    </w:p>
    <w:p w14:paraId="52340B05" w14:textId="20074CAE" w:rsidR="00FE7792" w:rsidRDefault="0045584B" w:rsidP="00FE7792">
      <w:r>
        <w:t xml:space="preserve">Before diving deeper into additive manufacturing, a broad classification of AM processes for metals needs to be discussed. Metal AM process classification is shown in (insert figure). </w:t>
      </w:r>
      <w:r w:rsidR="00505546">
        <w:t xml:space="preserve">The </w:t>
      </w:r>
      <w:r w:rsidR="008A633D">
        <w:t>ISO/</w:t>
      </w:r>
      <w:r w:rsidR="00505546">
        <w:t>AS</w:t>
      </w:r>
      <w:r w:rsidR="00E8348D">
        <w:t>T</w:t>
      </w:r>
      <w:r w:rsidR="00505546">
        <w:t xml:space="preserve">M </w:t>
      </w:r>
      <w:r w:rsidR="00C40B81">
        <w:t>52900</w:t>
      </w:r>
      <w:r w:rsidR="00E8348D">
        <w:t>:2015(E)</w:t>
      </w:r>
      <w:r w:rsidR="00505546">
        <w:t xml:space="preserve"> standard</w:t>
      </w:r>
      <w:r w:rsidR="00C40B81">
        <w:t xml:space="preserve"> </w:t>
      </w:r>
      <w:r w:rsidR="00C40B81">
        <w:fldChar w:fldCharType="begin"/>
      </w:r>
      <w:r w:rsidR="00423756">
        <w:instrText xml:space="preserve"> ADDIN ZOTERO_ITEM CSL_CITATION {"citationID":"YlJedfrQ","properties":{"formattedCitation":"[24]","plainCitation":"[24]","noteIndex":0},"citationItems":[{"id":2324,"uris":["http://zotero.org/users/5534835/items/INSMU2TU"],"uri":["http://zotero.org/users/5534835/items/INSMU2TU"],"itemData":{"id":2324,"type":"article","title":"ISOASTM52900"}}],"schema":"https://github.com/citation-style-language/schema/raw/master/csl-citation.json"} </w:instrText>
      </w:r>
      <w:r w:rsidR="00C40B81">
        <w:fldChar w:fldCharType="separate"/>
      </w:r>
      <w:r w:rsidR="00BF09DB" w:rsidRPr="00BF09DB">
        <w:t>[24]</w:t>
      </w:r>
      <w:r w:rsidR="00C40B81">
        <w:fldChar w:fldCharType="end"/>
      </w:r>
      <w:r w:rsidR="00505546">
        <w:t xml:space="preserve"> delineates </w:t>
      </w:r>
      <w:r w:rsidR="00D36875">
        <w:t>AM</w:t>
      </w:r>
      <w:r w:rsidR="00505546">
        <w:t xml:space="preserve"> processes </w:t>
      </w:r>
      <w:r w:rsidR="00F6039E">
        <w:t>into 7 broad process categories</w:t>
      </w:r>
      <w:r w:rsidR="00505546">
        <w:t>.</w:t>
      </w:r>
      <w:r w:rsidR="00D749CA">
        <w:t xml:space="preserve"> These are: binder jetting, material extrusion, material jetting, powder bed fusion</w:t>
      </w:r>
      <w:r w:rsidR="009419CC">
        <w:t xml:space="preserve"> (PBF)</w:t>
      </w:r>
      <w:r w:rsidR="00D749CA">
        <w:t>, directed energy deposition</w:t>
      </w:r>
      <w:r w:rsidR="009419CC">
        <w:t xml:space="preserve"> (DED)</w:t>
      </w:r>
      <w:r w:rsidR="00D749CA">
        <w:t>, sheet lamination and, vat photopolymerization.</w:t>
      </w:r>
      <w:r w:rsidR="00505546">
        <w:t xml:space="preserve"> </w:t>
      </w:r>
      <w:r w:rsidR="009419CC">
        <w:t>Some of these processes are applicable to both polymers and metals, while others are specific only to either one material category.</w:t>
      </w:r>
      <w:r w:rsidR="00FE7792">
        <w:t xml:space="preserve"> A brief description of each process category is given below:</w:t>
      </w:r>
    </w:p>
    <w:p w14:paraId="243B62C1" w14:textId="18B6C425" w:rsidR="00FE7792" w:rsidRDefault="00155CD6" w:rsidP="00E34782">
      <w:pPr>
        <w:pStyle w:val="ListParagraph"/>
      </w:pPr>
      <w:r>
        <w:t>Binder jetting: A binder or adhesive-like material is</w:t>
      </w:r>
      <w:r w:rsidR="007F551E">
        <w:t xml:space="preserve"> sprayed at specific locations of a metal powder bed and</w:t>
      </w:r>
      <w:r>
        <w:t xml:space="preserve"> used to consolidate metal powder into desired shapes.</w:t>
      </w:r>
      <w:r w:rsidR="007F551E">
        <w:t xml:space="preserve"> These “green” parts are then sintered and </w:t>
      </w:r>
      <w:r w:rsidR="004A0D05">
        <w:t>post-processed to remove porosities and produce parts of final shape.</w:t>
      </w:r>
    </w:p>
    <w:p w14:paraId="368F82CE" w14:textId="471488BF" w:rsidR="004A0D05" w:rsidRDefault="004A0D05" w:rsidP="00E34782">
      <w:pPr>
        <w:pStyle w:val="ListParagraph"/>
      </w:pPr>
      <w:r>
        <w:t xml:space="preserve">Material extrusion: </w:t>
      </w:r>
      <w:r w:rsidR="00DC1AB8">
        <w:t xml:space="preserve">Similar to </w:t>
      </w:r>
      <w:r w:rsidR="00334754">
        <w:t>injection molding of polymers, this process involves squeezing metal through a nozzle or orifice and depositing it into desired shapes.</w:t>
      </w:r>
    </w:p>
    <w:p w14:paraId="79CEED49" w14:textId="443B161A" w:rsidR="00334754" w:rsidRDefault="00334754" w:rsidP="00E34782">
      <w:pPr>
        <w:pStyle w:val="ListParagraph"/>
      </w:pPr>
      <w:r>
        <w:t xml:space="preserve">Material jetting: </w:t>
      </w:r>
      <w:r w:rsidR="00920BE7">
        <w:t>Droplets of material are sprayed to form a near net-shape and then post-processed. Primarily applicable to polymer materials.</w:t>
      </w:r>
    </w:p>
    <w:p w14:paraId="29CBC59A" w14:textId="45EAC828" w:rsidR="00920BE7" w:rsidRDefault="00097FBB" w:rsidP="00E34782">
      <w:pPr>
        <w:pStyle w:val="ListParagraph"/>
      </w:pPr>
      <w:r>
        <w:t xml:space="preserve">Powder Bed Fusion (PBF): Metal powder is spread on a flat surface and melted along pre-defined contours using an energy source such as laser or electron </w:t>
      </w:r>
      <w:r>
        <w:lastRenderedPageBreak/>
        <w:t>beam to form a single layer. Multiple layers are formed on top of each other to form the final part.</w:t>
      </w:r>
    </w:p>
    <w:p w14:paraId="5B0D8204" w14:textId="31FBCB68" w:rsidR="00097FBB" w:rsidRDefault="00116DDD" w:rsidP="00E34782">
      <w:pPr>
        <w:pStyle w:val="ListParagraph"/>
      </w:pPr>
      <w:r>
        <w:t xml:space="preserve">Directed Energy Deposition (DED): </w:t>
      </w:r>
      <w:r w:rsidR="004C3A6C">
        <w:t xml:space="preserve">Material deposition and melting occur simultaneously. In other words, the energy source is directed into a stream of raw material (metal powder or wire) </w:t>
      </w:r>
      <w:r w:rsidR="00617215">
        <w:t>from</w:t>
      </w:r>
      <w:r w:rsidR="004C3A6C">
        <w:t xml:space="preserve"> a nozzle and resulting melted metal is deposited along the path of the nozzle.</w:t>
      </w:r>
    </w:p>
    <w:p w14:paraId="235215F8" w14:textId="1F14F23E" w:rsidR="00A02D57" w:rsidRDefault="00A02D57" w:rsidP="00E34782">
      <w:pPr>
        <w:pStyle w:val="ListParagraph"/>
      </w:pPr>
      <w:r>
        <w:t xml:space="preserve">Sheet lamination: </w:t>
      </w:r>
      <w:r w:rsidR="00617215">
        <w:t xml:space="preserve">Thin metal foils are bonded together by applying a normal force on them and moving a </w:t>
      </w:r>
      <w:proofErr w:type="spellStart"/>
      <w:r w:rsidR="00617215">
        <w:t>sonotrode</w:t>
      </w:r>
      <w:proofErr w:type="spellEnd"/>
      <w:r w:rsidR="00617215">
        <w:t xml:space="preserve"> vibrating at ultrasonic frequencies over them. Ultrasonic consolidation of the foils occurs at relatively low temperatures, much below the melting point of the metals involved. </w:t>
      </w:r>
      <w:r>
        <w:t xml:space="preserve">Involves bonding together of metallic sheets </w:t>
      </w:r>
      <w:r w:rsidR="0084154A">
        <w:t xml:space="preserve">using solid state phase transformations. </w:t>
      </w:r>
    </w:p>
    <w:p w14:paraId="1A561FDB" w14:textId="270CD148" w:rsidR="00512434" w:rsidRDefault="00512434" w:rsidP="00E34782">
      <w:pPr>
        <w:pStyle w:val="ListParagraph"/>
      </w:pPr>
      <w:r>
        <w:t xml:space="preserve">Vat photopolymerization: A polymer AM process in which </w:t>
      </w:r>
      <w:r w:rsidR="00834AED">
        <w:t>light at specific wavelengths, say ultraviolet light, is used to cure polymers along specific shapes that are exposed to the light through the use of a mask.</w:t>
      </w:r>
    </w:p>
    <w:p w14:paraId="31C5835C" w14:textId="34E1B331" w:rsidR="00834AED" w:rsidRDefault="00834AED" w:rsidP="00834AED"/>
    <w:p w14:paraId="55B61141" w14:textId="474DACE6" w:rsidR="00505546" w:rsidRDefault="005C7BB1" w:rsidP="00505546">
      <w:r>
        <w:t>Out of the processes described above, m</w:t>
      </w:r>
      <w:r w:rsidR="00505546">
        <w:t xml:space="preserve">etal AM processes fall into </w:t>
      </w:r>
      <w:r>
        <w:t>4</w:t>
      </w:r>
      <w:r w:rsidR="00505546">
        <w:t xml:space="preserve"> primary categories: Powder Bed Fusion (PBF), Directed Energy Deposition (DED),</w:t>
      </w:r>
      <w:r>
        <w:t xml:space="preserve"> binder jetting</w:t>
      </w:r>
      <w:r w:rsidR="00505546">
        <w:t xml:space="preserve"> </w:t>
      </w:r>
      <w:r w:rsidR="00634393">
        <w:t>and sheet lamination</w:t>
      </w:r>
      <w:r w:rsidR="00505546">
        <w:t xml:space="preserve">. </w:t>
      </w:r>
      <w:r w:rsidR="00D17CB9">
        <w:t xml:space="preserve">These processes are shown schematically in </w:t>
      </w:r>
      <w:r w:rsidR="00645990">
        <w:fldChar w:fldCharType="begin"/>
      </w:r>
      <w:r w:rsidR="00645990">
        <w:instrText xml:space="preserve"> REF _Ref66274002 \h </w:instrText>
      </w:r>
      <w:r w:rsidR="00645990">
        <w:fldChar w:fldCharType="separate"/>
      </w:r>
      <w:r w:rsidR="00C72402">
        <w:t xml:space="preserve">Figure </w:t>
      </w:r>
      <w:r w:rsidR="00C72402">
        <w:rPr>
          <w:noProof/>
        </w:rPr>
        <w:t>1</w:t>
      </w:r>
      <w:r w:rsidR="00C72402">
        <w:noBreakHyphen/>
      </w:r>
      <w:r w:rsidR="00C72402">
        <w:rPr>
          <w:noProof/>
        </w:rPr>
        <w:t>1</w:t>
      </w:r>
      <w:r w:rsidR="00645990">
        <w:fldChar w:fldCharType="end"/>
      </w:r>
      <w:r w:rsidR="00D17CB9">
        <w:t xml:space="preserve">. </w:t>
      </w:r>
      <w:r w:rsidR="00617215">
        <w:t>Both PBF and DED processes are considered direct-to-metal processes since the finished part is produced in near final form. Sheet lamination is a form of indirect AM process</w:t>
      </w:r>
      <w:r w:rsidR="00F71428">
        <w:t xml:space="preserve"> and is followed up by Computerized Numeric Control (CNC) processes to finish the product into desired shapes</w:t>
      </w:r>
      <w:r w:rsidR="00617215">
        <w:t xml:space="preserve">. </w:t>
      </w:r>
      <w:r w:rsidR="007325B1">
        <w:t xml:space="preserve">It is evident from the brief description above that </w:t>
      </w:r>
      <w:r w:rsidR="00793121">
        <w:t xml:space="preserve">each </w:t>
      </w:r>
      <w:r w:rsidR="007325B1">
        <w:t>categor</w:t>
      </w:r>
      <w:r w:rsidR="00793121">
        <w:t>y</w:t>
      </w:r>
      <w:r w:rsidR="007325B1">
        <w:t xml:space="preserve"> of metal AM </w:t>
      </w:r>
      <w:r w:rsidR="00793121">
        <w:t xml:space="preserve">processes </w:t>
      </w:r>
      <w:r w:rsidR="007325B1">
        <w:t>ha</w:t>
      </w:r>
      <w:r w:rsidR="00793121">
        <w:t>s</w:t>
      </w:r>
      <w:r w:rsidR="007325B1">
        <w:t xml:space="preserve"> unique underlying physics that drive final part properties. In PBF processes, microstructure and part properties are primarily driven by thermal cycles induced by repeated exposure to laser or electron beam energy sources. In DED processes, key factors, other than thermal history, that determine final part properties include droplet dynamics, fluid flow within the nozzle, effect of shielding gas, etc. Ultrasonic AM processes depend on solid state transformations and are influenced by factors that include surface roughness of metal foils and, normal pressure on the metal foils </w:t>
      </w:r>
      <w:r w:rsidR="007325B1">
        <w:fldChar w:fldCharType="begin"/>
      </w:r>
      <w:r w:rsidR="00BF09DB">
        <w:instrText xml:space="preserve"> ADDIN ZOTERO_ITEM CSL_CITATION {"citationID":"Khl6zuM1","properties":{"formattedCitation":"[25]","plainCitation":"[25]","noteIndex":0},"citationItems":[{"id":739,"uris":["http://zotero.org/users/5534835/items/BLXB94J6"],"uri":["http://zotero.org/users/5534835/items/BLXB94J6"],"itemData":{"id":739,"type":"article-journal","container-title":"Current Opinion in Solid State and Materials Science","DOI":"10.1016/j.cossms.2016.12.001","ISSN":"13590286","issue":"4","journalAbbreviation":"Current Opinion in Solid State and Materials Science","language":"en","page":"198-206","source":"DOI.org (Crossref)","title":"Modeling of additive manufacturing processes for metals: Challenges and opportunities","title-short":"Modeling of additive manufacturing processes for metals","volume":"21","author":[{"family":"Francois","given":"M.M."},{"family":"Sun","given":"A."},{"family":"King","given":"W.E."},{"family":"Henson","given":"N.J."},{"family":"Tourret","given":"D."},{"family":"Bronkhorst","given":"C.A."},{"family":"Carlson","given":"N.N."},{"family":"Newman","given":"C.K."},{"family":"Haut","given":"T."},{"family":"Bakosi","given":"J."},{"family":"Gibbs","given":"J.W."},{"family":"Livescu","given":"V."},{"family":"Vander Wiel","given":"S.A."},{"family":"Clarke","given":"A.J."},{"family":"Schraad","given":"M.W."},{"family":"Blacker","given":"T."},{"family":"Lim","given":"H."},{"family":"Rodgers","given":"T."},{"family":"Owen","given":"S."},{"family":"Abdeljawad","given":"F."},{"family":"Madison","given":"J."},{"family":"Anderson","given":"A.T."},{"family":"Fattebert","given":"J-L."},{"family":"Ferencz","given":"R.M."},{"family":"Hodge","given":"N.E."},{"family":"Khairallah","given":"S.A."},{"family":"Walton","given":"O."}],"issued":{"date-parts":[["2017",8]]}}}],"schema":"https://github.com/citation-style-language/schema/raw/master/csl-citation.json"} </w:instrText>
      </w:r>
      <w:r w:rsidR="007325B1">
        <w:fldChar w:fldCharType="separate"/>
      </w:r>
      <w:r w:rsidR="00BF09DB" w:rsidRPr="00BF09DB">
        <w:t>[25]</w:t>
      </w:r>
      <w:r w:rsidR="007325B1">
        <w:fldChar w:fldCharType="end"/>
      </w:r>
      <w:r w:rsidR="007325B1">
        <w:t>.</w:t>
      </w:r>
    </w:p>
    <w:p w14:paraId="175CBA0B" w14:textId="77777777" w:rsidR="00D17CB9" w:rsidRDefault="00D17CB9" w:rsidP="00D17CB9">
      <w:pPr>
        <w:keepNext/>
        <w:jc w:val="center"/>
      </w:pPr>
      <w:r w:rsidRPr="00D17CB9">
        <w:rPr>
          <w:noProof/>
        </w:rPr>
        <w:lastRenderedPageBreak/>
        <w:drawing>
          <wp:inline distT="0" distB="0" distL="0" distR="0" wp14:anchorId="5CEDE932" wp14:editId="313BA677">
            <wp:extent cx="5491008" cy="576262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92641" cy="5764339"/>
                    </a:xfrm>
                    <a:prstGeom prst="rect">
                      <a:avLst/>
                    </a:prstGeom>
                  </pic:spPr>
                </pic:pic>
              </a:graphicData>
            </a:graphic>
          </wp:inline>
        </w:drawing>
      </w:r>
    </w:p>
    <w:p w14:paraId="47E9A982" w14:textId="51122D22" w:rsidR="00ED23C0" w:rsidRDefault="00D17CB9" w:rsidP="00645990">
      <w:bookmarkStart w:id="6" w:name="_Ref66274002"/>
      <w:bookmarkStart w:id="7" w:name="_Toc66486103"/>
      <w:r>
        <w:t xml:space="preserve">Figure </w:t>
      </w:r>
      <w:r w:rsidR="004E550D">
        <w:fldChar w:fldCharType="begin"/>
      </w:r>
      <w:r w:rsidR="004E550D">
        <w:instrText xml:space="preserve"> STYLEREF 1 \s </w:instrText>
      </w:r>
      <w:r w:rsidR="004E550D">
        <w:fldChar w:fldCharType="separate"/>
      </w:r>
      <w:r w:rsidR="00C72402">
        <w:rPr>
          <w:noProof/>
        </w:rPr>
        <w:t>1</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1</w:t>
      </w:r>
      <w:r w:rsidR="004E550D">
        <w:rPr>
          <w:noProof/>
        </w:rPr>
        <w:fldChar w:fldCharType="end"/>
      </w:r>
      <w:bookmarkEnd w:id="6"/>
      <w:r>
        <w:t>: Schematic representation of common metal additive manufacturing processes.</w:t>
      </w:r>
      <w:r w:rsidR="006827D0">
        <w:t xml:space="preserve"> (a) DED using laser beam and powder</w:t>
      </w:r>
      <w:r w:rsidR="0006181E">
        <w:t>;</w:t>
      </w:r>
      <w:r w:rsidR="006827D0">
        <w:t xml:space="preserve"> (b) DED using electron beam and wire feedstock</w:t>
      </w:r>
      <w:r w:rsidR="0006181E">
        <w:t>;</w:t>
      </w:r>
      <w:r w:rsidR="006827D0">
        <w:t xml:space="preserve"> (c) </w:t>
      </w:r>
      <w:r w:rsidR="0006181E">
        <w:t>DED using Gas Metal Arc (GMA); (d) PBF using laser (L-PBF); (e) Ultrasonic AM; (f) Binder jetting.</w:t>
      </w:r>
      <w:r>
        <w:t xml:space="preserve"> Adapted from </w:t>
      </w:r>
      <w:r>
        <w:fldChar w:fldCharType="begin"/>
      </w:r>
      <w:r w:rsidR="00F3304E">
        <w:instrText xml:space="preserve"> ADDIN ZOTERO_ITEM CSL_CITATION {"citationID":"a2267qll66u","properties":{"formattedCitation":"[12]","plainCitation":"[12]","noteIndex":0},"citationItems":[{"id":61,"uris":["http://zotero.org/users/5534835/items/XTM88VP2"],"uri":["http://zotero.org/users/5534835/items/XTM88VP2"],"itemData":{"id":61,"type":"article-journal","abstract":"Since its inception, signiﬁcant progress has been made in understanding additive manufacturing (AM) processes and the structure and properties of the fabricated metallic components. Because the ﬁeld is rapidly evolving, a periodic critical assessment of our understanding is useful and this paper seeks to address this need. It covers the emerging research on AM of metallic materials and provides a comprehensive overview of the physical processes and the underlying science of metallurgical structure and properties of the deposited parts. The uniqueness of this review includes substantive discussions on refractory alloys, precious metals and compositionally graded alloys, a succinct comparison of AM with welding and a critical examination of the printability of various engineering alloys based on experiments and theory. An assessment of the status of the ﬁeld, the gaps in the scientiﬁc understanding and the research needs for the expansion of AM of metallic components are provided.","container-title":"Progress in Materials Science","DOI":"10.1016/j.pmatsci.2017.10.001","ISSN":"00796425","language":"en","page":"112-224","source":"Crossref","title":"Additive manufacturing of metallic components – Process, structure and properties","volume":"92","author":[{"family":"DebRoy","given":"T."},{"family":"Wei","given":"H.L."},{"family":"Zuback","given":"J.S."},{"family":"Mukherjee","given":"T."},{"family":"Elmer","given":"J.W."},{"family":"Milewski","given":"J.O."},{"family":"Beese","given":"A.M."},{"family":"Wilson-Heid","given":"A."},{"family":"De","given":"A."},{"family":"Zhang","given":"W."}],"issued":{"date-parts":[["2018",3]]}}}],"schema":"https://github.com/citation-style-language/schema/raw/master/csl-citation.json"} </w:instrText>
      </w:r>
      <w:r>
        <w:fldChar w:fldCharType="separate"/>
      </w:r>
      <w:r w:rsidR="00F3304E" w:rsidRPr="00F3304E">
        <w:rPr>
          <w:rFonts w:cs="Latha"/>
          <w:sz w:val="20"/>
        </w:rPr>
        <w:t>[12]</w:t>
      </w:r>
      <w:bookmarkEnd w:id="7"/>
      <w:r>
        <w:fldChar w:fldCharType="end"/>
      </w:r>
      <w:r w:rsidR="00ED23C0">
        <w:t xml:space="preserve"> </w:t>
      </w:r>
      <w:r w:rsidR="00ED23C0">
        <w:br w:type="page"/>
      </w:r>
    </w:p>
    <w:p w14:paraId="30DECE98" w14:textId="2D843840" w:rsidR="00505546" w:rsidRDefault="004B05A6" w:rsidP="00505546">
      <w:r>
        <w:lastRenderedPageBreak/>
        <w:t>The focus of this dissertation is on powder bed fusion</w:t>
      </w:r>
      <w:r w:rsidR="0006181E">
        <w:t xml:space="preserve"> (PBF)</w:t>
      </w:r>
      <w:r>
        <w:t xml:space="preserve"> processes. </w:t>
      </w:r>
      <w:r w:rsidR="00505546">
        <w:t>PBF processes are layer</w:t>
      </w:r>
      <w:r w:rsidR="0006181E">
        <w:t>-</w:t>
      </w:r>
      <w:r w:rsidR="00505546">
        <w:t xml:space="preserve">wise processes where metal powder is melted to form each layer of the part atop the previous layer. </w:t>
      </w:r>
      <w:r w:rsidR="00A76DB7">
        <w:t>L-</w:t>
      </w:r>
      <w:r w:rsidR="00505546">
        <w:t xml:space="preserve">PBF (laser energy source) process is shown in </w:t>
      </w:r>
      <w:r w:rsidR="0006181E">
        <w:fldChar w:fldCharType="begin"/>
      </w:r>
      <w:r w:rsidR="0006181E">
        <w:instrText xml:space="preserve"> REF _Ref66274002 \h </w:instrText>
      </w:r>
      <w:r w:rsidR="0006181E">
        <w:fldChar w:fldCharType="separate"/>
      </w:r>
      <w:r w:rsidR="00C72402">
        <w:t xml:space="preserve">Figure </w:t>
      </w:r>
      <w:r w:rsidR="00C72402">
        <w:rPr>
          <w:noProof/>
        </w:rPr>
        <w:t>1</w:t>
      </w:r>
      <w:r w:rsidR="00C72402">
        <w:noBreakHyphen/>
      </w:r>
      <w:r w:rsidR="00C72402">
        <w:rPr>
          <w:noProof/>
        </w:rPr>
        <w:t>1</w:t>
      </w:r>
      <w:r w:rsidR="0006181E">
        <w:fldChar w:fldCharType="end"/>
      </w:r>
      <w:r w:rsidR="0006181E">
        <w:t xml:space="preserve"> (d)</w:t>
      </w:r>
      <w:r w:rsidR="00505546">
        <w:t xml:space="preserve">. </w:t>
      </w:r>
      <w:r w:rsidR="00C056FE">
        <w:t>E-</w:t>
      </w:r>
      <w:r w:rsidR="00505546">
        <w:t xml:space="preserve">PBF (electron beam energy source) is a similar process that differs primarily in the energy source i.e. electron beam rather than laser beam. Use of electron beam also necessitates a vacuum chamber rather than an inert gas chamber as used in </w:t>
      </w:r>
      <w:r w:rsidR="00970318">
        <w:t>L-</w:t>
      </w:r>
      <w:r w:rsidR="00505546">
        <w:t>PBF.</w:t>
      </w:r>
      <w:r>
        <w:t xml:space="preserve"> The challenges involved in part qualification in PBF processes are discussed in detail in the next section.</w:t>
      </w:r>
    </w:p>
    <w:p w14:paraId="1DD4CE6B" w14:textId="3E8A743C" w:rsidR="00236E6D" w:rsidRDefault="00236E6D">
      <w:pPr>
        <w:numPr>
          <w:ilvl w:val="12"/>
          <w:numId w:val="0"/>
        </w:numPr>
      </w:pPr>
    </w:p>
    <w:p w14:paraId="30CC2AA3" w14:textId="57A1AB1B" w:rsidR="003C6386" w:rsidRDefault="005E06DE" w:rsidP="002646AA">
      <w:pPr>
        <w:pStyle w:val="Heading2"/>
      </w:pPr>
      <w:bookmarkStart w:id="8" w:name="_Ref63782630"/>
      <w:bookmarkStart w:id="9" w:name="_Toc66486200"/>
      <w:r>
        <w:t>Literature review on p</w:t>
      </w:r>
      <w:r w:rsidR="00547EC9">
        <w:t>art qualification</w:t>
      </w:r>
      <w:r w:rsidR="00DE19AF">
        <w:t xml:space="preserve"> </w:t>
      </w:r>
      <w:r w:rsidR="00547EC9">
        <w:t>in metal AM</w:t>
      </w:r>
      <w:bookmarkEnd w:id="8"/>
      <w:bookmarkEnd w:id="9"/>
    </w:p>
    <w:p w14:paraId="79150392" w14:textId="6FB3463C" w:rsidR="00F5493D" w:rsidRDefault="0014652B" w:rsidP="0014652B">
      <w:r>
        <w:t xml:space="preserve">To understand why part qualification is challenging in AM, we first need to understand traditional manufacturing processes. In traditional manufacturing processes like rolling and forging, grain structure is dictated by gross processing conditions and remains fairly uniform across the entire structure like billets or rolled sheets. Therefore, testing properties of the material using a few exemplar samples is sufficient to understand average properties and determine variations around the mean. In AM processes, grain structure is significantly influenced by the build process itself. This has been demonstrated by many research groups </w:t>
      </w:r>
      <w:r>
        <w:fldChar w:fldCharType="begin"/>
      </w:r>
      <w:r w:rsidR="00BF09DB">
        <w:instrText xml:space="preserve"> ADDIN ZOTERO_ITEM CSL_CITATION {"citationID":"5fyaz0wy","properties":{"formattedCitation":"[26\\uc0\\u8211{}28]","plainCitation":"[26–28]","noteIndex":0},"citationItems":[{"id":290,"uris":["http://zotero.org/users/5534835/items/BYRE436F"],"uri":["http://zotero.org/users/5534835/items/BYRE436F"],"itemData":{"id":290,"type":"article-journal","container-title":"Metallurgical and Materials Transactions A","DOI":"10.1007/s11661-018-4870-2","ISSN":"1073-5623, 1543-1940","issue":"11","language":"en","page":"5775-5798","source":"Crossref","title":"Process-Defect-Structure-Property Correlations During Laser Powder Bed Fusion of Alloy 718: Role of In Situ and Ex Situ Characterizations","title-short":"Process-Defect-Structure-Property Correlations During Laser Powder Bed Fusion of Alloy 718","volume":"49","author":[{"family":"Foster","given":"S. J."},{"family":"Carver","given":"K."},{"family":"Dinwiddie","given":"R. B."},{"family":"List","given":"F."},{"family":"Unocic","given":"K. A."},{"family":"Chaudhary","given":"A."},{"family":"Babu","given":"S. S."}],"issued":{"date-parts":[["2018",11]]}}},{"id":337,"uris":["http://zotero.org/users/5534835/items/LIBGXS3H"],"uri":["http://zotero.org/users/5534835/items/LIBGXS3H"],"itemData":{"id":337,"type":"article-journal","abstract":"In addition to design geometry, surface roughness, and solid-state phase transformation, solidification microstructure plays a crucial role in controlling the performance of additively manufactured components. Crystallographic texture, primary dendrite arm spacing (PDAS), and grain size are directly correlated to local solidification conditions. We have developed a new melt-scan strategy for inducing site specific, on-demand control of solidification microstructure. We were able to induce variations in grain size (30 μm–150 μm) and PDAS (4 μm - 10 μm) in Inconel 718 parts produced by the electron beam additive manufacturing system (Arcam®). A conventional raster melt-scan resulted in a grain size of about 600 μm. The observed variations in grain size with different melt-scan strategies are rationalized using a numerical thermal and solidification model which accounts for the transient curvature of the melt pool and associated thermal gradients and liquid-solid interface velocities. The refinement in grain size at high cooling rates (&gt;104 K/s) is also attributed to the potential heterogeneous nucleation of grains ahead of the epitaxially growing solidification front. The variation in PDAS is rationalized using a coupled numerical-theoretical model as a function of local solidification conditions (thermal gradient and liquid-solid interface velocity) of the melt pool.","container-title":"Acta Materialia","DOI":"10.1016/j.actamat.2017.08.038","ISSN":"1359-6454","journalAbbreviation":"Acta Materialia","page":"375-387","source":"ScienceDirect","title":"Localized melt-scan strategy for site specific control of grain size and primary dendrite arm spacing in electron beam additive manufacturing","volume":"140","author":[{"family":"Raghavan","given":"Narendran"},{"family":"Simunovic","given":"Srdjan"},{"family":"Dehoff","given":"Ryan"},{"family":"Plotkowski","given":"Alex"},{"family":"Turner","given":"John"},{"family":"Kirka","given":"Michael"},{"family":"Babu","given":"Suresh"}],"issued":{"date-parts":[["2017",11,1]]}}},{"id":683,"uris":["http://zotero.org/users/5534835/items/YNDN8DUX"],"uri":["http://zotero.org/users/5534835/items/YNDN8DUX"],"itemData":{"id":683,"type":"article-journal","abstract":"Site specific control of the crystallographic orientation of grains within metal components has been unachievable before the advent of metals additive manufacturing (AM) technologies. To demonstrate the capability, the growth of highly misoriented micron scale grains outlining the letters D, O and E, through the thickness of a 25?4 mm tall bulk block comprised of primarily columnar [001] oriented grains made of the nickel base superalloy Inconel 718 was promoted. To accomplish this, electron beam scan strategies were developed based on principles of columnar to equiaxed transitions during solidification. Through changes in scan strategy, the electron beam heat source can rapidly change between point and line heat source modes to promote steady state and/or transient thermal gradients and liquid/solid interface velocity. With this approach, an equiaxed solidification in the regions bounding the letters D, O and E was achieved. The through thickness existence of the equiaxed grain structure outlining the letters within a highly columnar [001] oriented bulk was confirmed through characterizing the bulk specimen with energy selective neutron radiography and confirming with an electron backscatter detection. Ultimately, this demonstration promotes the ability to build metal components with site specific control on crystallographic orientation of grains using the electron beam melting process.","container-title":"Materials Science and Technology","DOI":"10.1179/1743284714Y.0000000734","ISSN":"0267-0836, 1743-2847","issue":"8","journalAbbreviation":"Materials Science and Technology","language":"en","page":"931-938","source":"DOI.org (Crossref)","title":"Site specific control of crystallographic grain orientation through electron beam additive manufacturing","volume":"31","author":[{"family":"Dehoff","given":"R. R."},{"family":"Kirka","given":"M. M."},{"family":"Sames","given":"W. J."},{"family":"Bilheux","given":"H."},{"family":"Tremsin","given":"A. S."},{"family":"Lowe","given":"L. E."},{"family":"Babu","given":"S. S."}],"issued":{"date-parts":[["2015",6]]}}}],"schema":"https://github.com/citation-style-language/schema/raw/master/csl-citation.json"} </w:instrText>
      </w:r>
      <w:r>
        <w:fldChar w:fldCharType="separate"/>
      </w:r>
      <w:r w:rsidR="00BF09DB" w:rsidRPr="00BF09DB">
        <w:rPr>
          <w:rFonts w:cs="Latha"/>
        </w:rPr>
        <w:t>[26–28]</w:t>
      </w:r>
      <w:r>
        <w:fldChar w:fldCharType="end"/>
      </w:r>
      <w:r>
        <w:t xml:space="preserve">. However, </w:t>
      </w:r>
      <w:r w:rsidR="00B23F23">
        <w:t>due to</w:t>
      </w:r>
      <w:r>
        <w:t xml:space="preserve"> lack of other well-developed approaches, AM parts continue to be tested using similar approaches to traditional manufacturing. </w:t>
      </w:r>
      <w:r w:rsidR="00506D93">
        <w:t xml:space="preserve">Russell et al. </w:t>
      </w:r>
      <w:r w:rsidR="00506D93">
        <w:fldChar w:fldCharType="begin"/>
      </w:r>
      <w:r w:rsidR="00BF09DB">
        <w:instrText xml:space="preserve"> ADDIN ZOTERO_ITEM CSL_CITATION {"citationID":"a16umfrrkhm","properties":{"formattedCitation":"[29]","plainCitation":"[29]","noteIndex":0},"citationItems":[{"id":221,"uris":["http://zotero.org/users/5534835/items/LF9SAFUJ"],"uri":["http://zotero.org/users/5534835/items/LF9SAFUJ"],"itemData":{"id":221,"type":"chapter","abstract":"Additive manufacturing is being increasingly used to develop new metal products in the aerospace sector. However, like in other commercial materials and processes, variation in part quality and mechanical properties due to inadequate control of dimensions, microstructure, potential defects, surface roughness, and residual stress can result in designs that limit a part’s use in high-value or mission-critical applications. To ensure quality and consistency and to enable more widespread use, robust quality control and qualification and certification (Q&amp;C) procedures are needed for additive manufactured (AM) hardware. Unfortunately, few quality documents are publicly available, forcing aerospace companies and organizations to establish their own guidelines. Furthermore, where parts and systems require regulator certification, requirement interpretations are still evolving. This chapter reviews current Q&amp;C best practice for metal AM hardware used in aerospace applications from both industry and government perspectives. Current Q&amp;C standardization needs are summarized and recommendations made to accelerate the use of metal AM hardware in the aerospace sector.","container-title":"Additive Manufacturing for the Aerospace Industry","ISBN":"978-0-12-814062-8","note":"DOI: 10.1016/B978-0-12-814062-8.00003-0","page":"33-66","publisher":"Elsevier","source":"ScienceDirect","title":"Qualification and certification of metal additive manufactured hardware for aerospace applications","title-short":"3 - Qualification and certification of metal additive manufactured hardware for aerospace applications","URL":"http://www.sciencedirect.com/science/article/pii/B9780128140628000030","author":[{"family":"Russell","given":"Richard"},{"family":"Wells","given":"Douglas"},{"family":"Waller","given":"Jess"},{"family":"Poorganji","given":"Behrang"},{"family":"Ott","given":"Eric"},{"family":"Nakagawa","given":"Tsuyoshi"},{"family":"Sandoval","given":"Hector"},{"family":"Shamsaei","given":"Nima"},{"family":"Seifi","given":"Mohsen"}],"editor":[{"family":"Froes","given":"Francis"},{"family":"Boyer","given":"Rodney"}],"accessed":{"date-parts":[["2019",3,1]]},"issued":{"date-parts":[["2019",1,1]]}}}],"schema":"https://github.com/citation-style-language/schema/raw/master/csl-citation.json"} </w:instrText>
      </w:r>
      <w:r w:rsidR="00506D93">
        <w:fldChar w:fldCharType="separate"/>
      </w:r>
      <w:r w:rsidR="00BF09DB" w:rsidRPr="00BF09DB">
        <w:rPr>
          <w:rFonts w:cs="Latha"/>
        </w:rPr>
        <w:t>[29]</w:t>
      </w:r>
      <w:r w:rsidR="00506D93">
        <w:fldChar w:fldCharType="end"/>
      </w:r>
      <w:r w:rsidR="007922F3">
        <w:t xml:space="preserve"> indicate that the approach to qualification being currently adopted includes qualification at every step of the p</w:t>
      </w:r>
      <w:r w:rsidR="00A062DE">
        <w:t>ipeline i.e.</w:t>
      </w:r>
      <w:r w:rsidR="007922F3">
        <w:t>,</w:t>
      </w:r>
      <w:r w:rsidR="00A062DE">
        <w:t xml:space="preserve"> design, process and material, quality control, </w:t>
      </w:r>
      <w:r w:rsidR="007922F3">
        <w:t>non-destru</w:t>
      </w:r>
      <w:r w:rsidR="006C02BE">
        <w:t>c</w:t>
      </w:r>
      <w:r w:rsidR="007922F3">
        <w:t xml:space="preserve">tive part evaluation and </w:t>
      </w:r>
      <w:r w:rsidR="00CC0518">
        <w:t>maintenance.</w:t>
      </w:r>
      <w:r w:rsidR="00506D93">
        <w:t xml:space="preserve"> </w:t>
      </w:r>
      <w:r w:rsidR="00CC0518">
        <w:t>This approach is largely based on statistical process control (SPC) concepts and relies on health monitoring of</w:t>
      </w:r>
      <w:r w:rsidR="00786428">
        <w:t xml:space="preserve"> both the feedstock and</w:t>
      </w:r>
      <w:r w:rsidR="00CC0518">
        <w:t xml:space="preserve"> the equipment.</w:t>
      </w:r>
      <w:r w:rsidR="00B40707">
        <w:t xml:space="preserve"> </w:t>
      </w:r>
      <w:r w:rsidR="007E27B6">
        <w:t>I</w:t>
      </w:r>
      <w:r w:rsidR="00B40707">
        <w:t>n principle, qualification of every aspect of the AM process may sound feasible</w:t>
      </w:r>
      <w:r w:rsidR="007E27B6">
        <w:t xml:space="preserve">. </w:t>
      </w:r>
      <w:r w:rsidR="00133D98">
        <w:t>I</w:t>
      </w:r>
      <w:r w:rsidR="007E27B6">
        <w:t>n reality,</w:t>
      </w:r>
      <w:r w:rsidR="00B40707">
        <w:t xml:space="preserve"> it is very </w:t>
      </w:r>
      <w:r w:rsidR="007E27B6">
        <w:t xml:space="preserve">difficult </w:t>
      </w:r>
      <w:r w:rsidR="00B40707">
        <w:t xml:space="preserve">to put into practice without </w:t>
      </w:r>
      <w:r w:rsidR="007E27B6">
        <w:t xml:space="preserve">a </w:t>
      </w:r>
      <w:r w:rsidR="00B40707">
        <w:t>significant waste of time, material and manpower resources. Furthermore, such an approach defeats the flexibility</w:t>
      </w:r>
      <w:r w:rsidR="007E27B6">
        <w:t xml:space="preserve"> associated</w:t>
      </w:r>
      <w:r w:rsidR="00B40707">
        <w:t xml:space="preserve"> </w:t>
      </w:r>
      <w:r w:rsidR="007E27B6">
        <w:t>with</w:t>
      </w:r>
      <w:r w:rsidR="00B40707">
        <w:t xml:space="preserve"> additive manufacturing</w:t>
      </w:r>
      <w:r w:rsidR="00616790">
        <w:t xml:space="preserve"> since qualification of every step of the </w:t>
      </w:r>
      <w:r w:rsidR="004E0A91">
        <w:t xml:space="preserve">production </w:t>
      </w:r>
      <w:r w:rsidR="00616790">
        <w:t xml:space="preserve">pipeline in a rigid manner can lead to significant waste generation </w:t>
      </w:r>
      <w:r w:rsidR="00616790">
        <w:lastRenderedPageBreak/>
        <w:t xml:space="preserve">and </w:t>
      </w:r>
      <w:r w:rsidR="00F14B79">
        <w:t>slow down production</w:t>
      </w:r>
      <w:r w:rsidR="00B40707">
        <w:t>.</w:t>
      </w:r>
      <w:r w:rsidR="00CC0518">
        <w:t xml:space="preserve"> </w:t>
      </w:r>
      <w:r w:rsidR="004E0A91">
        <w:t>Therefore, qualification on a part-by-part approach, with in situ monitoring approaches seems a much better solution.</w:t>
      </w:r>
    </w:p>
    <w:p w14:paraId="72F2D5E4" w14:textId="69048FD9" w:rsidR="00F5493D" w:rsidRDefault="00F5493D" w:rsidP="0014652B"/>
    <w:p w14:paraId="6F2EDB91" w14:textId="7C824194" w:rsidR="000A345B" w:rsidRDefault="001F1468" w:rsidP="0014652B">
      <w:r>
        <w:t xml:space="preserve">Several </w:t>
      </w:r>
      <w:r w:rsidR="00C10F73">
        <w:t>papers</w:t>
      </w:r>
      <w:r>
        <w:t xml:space="preserve"> have been p</w:t>
      </w:r>
      <w:r w:rsidR="00C10F73">
        <w:t>ublished</w:t>
      </w:r>
      <w:r>
        <w:t xml:space="preserve"> </w:t>
      </w:r>
      <w:r w:rsidR="00C10F73">
        <w:t xml:space="preserve">primarily </w:t>
      </w:r>
      <w:r>
        <w:t xml:space="preserve">in the last </w:t>
      </w:r>
      <w:r w:rsidR="00C10F73">
        <w:t xml:space="preserve">two </w:t>
      </w:r>
      <w:r>
        <w:t>decade</w:t>
      </w:r>
      <w:r w:rsidR="00C10F73">
        <w:t>s</w:t>
      </w:r>
      <w:r>
        <w:t xml:space="preserve"> on in situ monitoring </w:t>
      </w:r>
      <w:r w:rsidR="00991189">
        <w:t xml:space="preserve">and </w:t>
      </w:r>
      <w:r w:rsidR="00C10F73">
        <w:t xml:space="preserve">associated </w:t>
      </w:r>
      <w:r w:rsidR="00991189">
        <w:t>algorithms t</w:t>
      </w:r>
      <w:r w:rsidR="00C10F73">
        <w:t>hat</w:t>
      </w:r>
      <w:r w:rsidR="00991189">
        <w:t xml:space="preserve"> enable a better understanding of AM processes.</w:t>
      </w:r>
      <w:r w:rsidR="00EA543B">
        <w:t xml:space="preserve"> Based on </w:t>
      </w:r>
      <w:r w:rsidR="00062673">
        <w:t xml:space="preserve">an </w:t>
      </w:r>
      <w:r w:rsidR="00EA543B">
        <w:t xml:space="preserve">analysis of literature in part qualification and </w:t>
      </w:r>
      <w:r w:rsidR="0000213F">
        <w:t>quality control of additive manufacturing parts, it is observed that m</w:t>
      </w:r>
      <w:r w:rsidR="004723D3">
        <w:t>ost part qualification efforts focused on</w:t>
      </w:r>
      <w:r w:rsidR="00991189">
        <w:t xml:space="preserve"> </w:t>
      </w:r>
      <w:r w:rsidR="004723D3">
        <w:t>one of three aspects</w:t>
      </w:r>
      <w:r w:rsidR="00C8760B">
        <w:t xml:space="preserve"> of AM processes</w:t>
      </w:r>
      <w:r w:rsidR="004723D3">
        <w:t xml:space="preserve">: </w:t>
      </w:r>
      <w:r w:rsidR="00991189">
        <w:t>feedstock, process and final part</w:t>
      </w:r>
      <w:r w:rsidR="00C8760B">
        <w:t xml:space="preserve"> quality</w:t>
      </w:r>
      <w:r w:rsidR="00991189">
        <w:t>. This</w:t>
      </w:r>
      <w:r w:rsidR="00C8760B">
        <w:t xml:space="preserve"> categorization of </w:t>
      </w:r>
      <w:r w:rsidR="009A77A4">
        <w:t xml:space="preserve">AM </w:t>
      </w:r>
      <w:r w:rsidR="000A345B">
        <w:t xml:space="preserve">qualification process is presented schematically in </w:t>
      </w:r>
      <w:r w:rsidR="00D4500A">
        <w:t xml:space="preserve"> </w:t>
      </w:r>
      <w:r w:rsidR="00D4500A">
        <w:fldChar w:fldCharType="begin"/>
      </w:r>
      <w:r w:rsidR="00D4500A">
        <w:instrText xml:space="preserve"> REF _Ref66274245 \h </w:instrText>
      </w:r>
      <w:r w:rsidR="00D4500A">
        <w:fldChar w:fldCharType="separate"/>
      </w:r>
      <w:r w:rsidR="00C72402">
        <w:t xml:space="preserve">Figure </w:t>
      </w:r>
      <w:r w:rsidR="00C72402">
        <w:rPr>
          <w:noProof/>
        </w:rPr>
        <w:t>1</w:t>
      </w:r>
      <w:r w:rsidR="00C72402">
        <w:noBreakHyphen/>
      </w:r>
      <w:r w:rsidR="00C72402">
        <w:rPr>
          <w:noProof/>
        </w:rPr>
        <w:t>2</w:t>
      </w:r>
      <w:r w:rsidR="00D4500A">
        <w:fldChar w:fldCharType="end"/>
      </w:r>
      <w:r w:rsidR="00D4500A">
        <w:t xml:space="preserve"> </w:t>
      </w:r>
      <w:r w:rsidR="000A345B">
        <w:t xml:space="preserve">and discussed in subsections here. </w:t>
      </w:r>
    </w:p>
    <w:p w14:paraId="0B4B88A4" w14:textId="4C0923B3" w:rsidR="000A345B" w:rsidRDefault="000A345B" w:rsidP="0014652B"/>
    <w:p w14:paraId="68F11690" w14:textId="77777777" w:rsidR="00453EAE" w:rsidRDefault="00453EAE" w:rsidP="00453EAE">
      <w:pPr>
        <w:pStyle w:val="Heading3"/>
      </w:pPr>
      <w:bookmarkStart w:id="10" w:name="_Toc66486201"/>
      <w:r>
        <w:t>Feedstock analysis</w:t>
      </w:r>
      <w:bookmarkEnd w:id="10"/>
    </w:p>
    <w:p w14:paraId="03FB8E9F" w14:textId="77777777" w:rsidR="00453EAE" w:rsidRDefault="00453EAE" w:rsidP="00453EAE">
      <w:r>
        <w:t>Metal additive manufacturing processes typically start with consideration of the quality of feedstock. In powder bed fusion, the feedstock is the metal powder while it is metal wire in case of wire arc additive manufacturing, a type of DED process. The focus of this dissertation is powder bed fusion processes and therefore this discussion is focused only on metal powder feedstock.</w:t>
      </w:r>
    </w:p>
    <w:p w14:paraId="15AB5539" w14:textId="0C8879F3" w:rsidR="00453EAE" w:rsidRDefault="00453EAE" w:rsidP="0014652B"/>
    <w:p w14:paraId="6ABB1EBD" w14:textId="27973318" w:rsidR="00950AFC" w:rsidRDefault="00950AFC" w:rsidP="0014652B">
      <w:r>
        <w:t xml:space="preserve">Several papers have been published by researchers interested in understanding the effect of different aspects of metal powder. Early on, before additive manufacturing became a potential avenue for part production, metal powders were studied for powder metallurgical purposes. In powder metallurgy, the primary purpose was to make metal powders into near-net shapes using compaction processes on powders and heating the compacted part to temperatures just below the sintering temperature </w:t>
      </w:r>
      <w:r>
        <w:fldChar w:fldCharType="begin"/>
      </w:r>
      <w:r>
        <w:instrText xml:space="preserve"> ADDIN ZOTERO_ITEM CSL_CITATION {"citationID":"advqn4kui5","properties":{"formattedCitation":"[30]","plainCitation":"[30]","noteIndex":0},"citationItems":[{"id":2807,"uris":["http://zotero.org/users/5534835/items/7ZGHVXCL"],"uri":["http://zotero.org/users/5534835/items/7ZGHVXCL"],"itemData":{"id":2807,"type":"chapter","collection-title":"Woodhead Publishing Series in Metals and Surface Engineering","container-title":"Advances in Powder Metallurgy","ISBN":"978-0-85709-420-9","note":"DOI: 10.1533/9780857098900.frontmatter","page":"i-iii","publisher":"Woodhead Publishing","title":"Advances in Powder Metallurgy","URL":"https://www.sciencedirect.com/science/article/pii/B9780857094209500209","editor":[{"family":"Chang","given":"Isaac"},{"family":"Zhao","given":"Yuyuan"}],"issued":{"date-parts":[["2013"]]}}}],"schema":"https://github.com/citation-style-language/schema/raw/master/csl-citation.json"} </w:instrText>
      </w:r>
      <w:r>
        <w:fldChar w:fldCharType="separate"/>
      </w:r>
      <w:r w:rsidRPr="00BF09DB">
        <w:rPr>
          <w:rFonts w:cs="Latha"/>
        </w:rPr>
        <w:t>[30]</w:t>
      </w:r>
      <w:r>
        <w:fldChar w:fldCharType="end"/>
      </w:r>
      <w:r>
        <w:t>. Therefore, the field of powder metallurgy naturally fed into feedstock studies for powder bed fusion processes.</w:t>
      </w:r>
    </w:p>
    <w:p w14:paraId="02A18107" w14:textId="77777777" w:rsidR="00133D98" w:rsidRDefault="00144A10" w:rsidP="00133D98">
      <w:pPr>
        <w:keepNext/>
        <w:jc w:val="center"/>
      </w:pPr>
      <w:r>
        <w:rPr>
          <w:noProof/>
        </w:rPr>
        <w:lastRenderedPageBreak/>
        <w:drawing>
          <wp:inline distT="0" distB="0" distL="0" distR="0" wp14:anchorId="039EC01D" wp14:editId="79E9A975">
            <wp:extent cx="5337801" cy="468756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bwMode="auto">
                    <a:xfrm>
                      <a:off x="0" y="0"/>
                      <a:ext cx="5337801" cy="4687560"/>
                    </a:xfrm>
                    <a:prstGeom prst="rect">
                      <a:avLst/>
                    </a:prstGeom>
                  </pic:spPr>
                </pic:pic>
              </a:graphicData>
            </a:graphic>
          </wp:inline>
        </w:drawing>
      </w:r>
    </w:p>
    <w:p w14:paraId="037D6357" w14:textId="18676150" w:rsidR="00950AFC" w:rsidRDefault="00133D98" w:rsidP="00133D98">
      <w:bookmarkStart w:id="11" w:name="_Ref66274245"/>
      <w:bookmarkStart w:id="12" w:name="_Toc66486104"/>
      <w:r>
        <w:t xml:space="preserve">Figure </w:t>
      </w:r>
      <w:r w:rsidR="004E550D">
        <w:fldChar w:fldCharType="begin"/>
      </w:r>
      <w:r w:rsidR="004E550D">
        <w:instrText xml:space="preserve"> STYLEREF 1 \s </w:instrText>
      </w:r>
      <w:r w:rsidR="004E550D">
        <w:fldChar w:fldCharType="separate"/>
      </w:r>
      <w:r w:rsidR="00C72402">
        <w:rPr>
          <w:noProof/>
        </w:rPr>
        <w:t>1</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2</w:t>
      </w:r>
      <w:r w:rsidR="004E550D">
        <w:rPr>
          <w:noProof/>
        </w:rPr>
        <w:fldChar w:fldCharType="end"/>
      </w:r>
      <w:bookmarkEnd w:id="11"/>
      <w:r>
        <w:t xml:space="preserve">: </w:t>
      </w:r>
      <w:r w:rsidR="00D4500A">
        <w:t>Schematic showing c</w:t>
      </w:r>
      <w:r>
        <w:t xml:space="preserve">lassification of </w:t>
      </w:r>
      <w:r w:rsidR="00D4500A">
        <w:t xml:space="preserve">different </w:t>
      </w:r>
      <w:r>
        <w:t xml:space="preserve">aspects </w:t>
      </w:r>
      <w:r w:rsidR="00D4500A">
        <w:t>of</w:t>
      </w:r>
      <w:r>
        <w:t xml:space="preserve"> part qualification in powder bed fusion processes.</w:t>
      </w:r>
      <w:r w:rsidR="00D4500A">
        <w:t xml:space="preserve"> Literature around each aspect is discussed in this chapter.</w:t>
      </w:r>
      <w:bookmarkEnd w:id="12"/>
      <w:r w:rsidR="00950AFC">
        <w:t xml:space="preserve"> </w:t>
      </w:r>
      <w:r w:rsidR="00950AFC">
        <w:br w:type="page"/>
      </w:r>
    </w:p>
    <w:p w14:paraId="1E25D162" w14:textId="06ECA323" w:rsidR="00B757D6" w:rsidRDefault="00266E70" w:rsidP="00B34EE8">
      <w:r>
        <w:lastRenderedPageBreak/>
        <w:t>In the field of additive manufacturing, the focus is less on powder behavior in terms of sintering but much more on powder spreading and particle interaction</w:t>
      </w:r>
      <w:r w:rsidR="00594B95">
        <w:t>s</w:t>
      </w:r>
      <w:r>
        <w:t xml:space="preserve"> that may lead to defects in parts. </w:t>
      </w:r>
      <w:r w:rsidR="000E736B">
        <w:t>T</w:t>
      </w:r>
      <w:r>
        <w:t>he economics of additive manufacturing also depend significantly on powder cost</w:t>
      </w:r>
      <w:r w:rsidR="005E750F">
        <w:t xml:space="preserve"> due to its influence on both direct material cost and indirect scrapped part cost </w:t>
      </w:r>
      <w:r w:rsidR="000E736B">
        <w:fldChar w:fldCharType="begin"/>
      </w:r>
      <w:r w:rsidR="00BF09DB">
        <w:instrText xml:space="preserve"> ADDIN ZOTERO_ITEM CSL_CITATION {"citationID":"aremteb6op","properties":{"formattedCitation":"[31]","plainCitation":"[31]","noteIndex":0},"citationItems":[{"id":2862,"uris":["http://zotero.org/users/5534835/items/AU8GIDZ8"],"uri":["http://zotero.org/users/5534835/items/AU8GIDZ8"],"itemData":{"id":2862,"type":"article-journal","abstract":"The paper presents a cost model to evaluate the economic impact of defects and process instability in metal Additive Manufacturing (AM). The proposed model formulation adopts the main framework of previous seminal studies and extends it by considering the contribution of scrap fractions and in-situ monitoring performances on process and material costs, including pre- and post-processing operations. Three real industrial case studies (from dental, aerospace, and machinery sectors) were assessed to determine how the model can be used in the real industrial practice to (i) enhance the economic advantages of metal AM technologies by tackling process instability issues, (ii) assess the effectiveness of in-situ monitoring in the development of next generation metal AM systems, and (iii) define the performance specifications of in-situ monitoring solutions that yield sustainable cost savings in specific industrial applications. A further experimentation is presented to validate the cost model with respect to a benchmark reference.","container-title":"International Journal of Production Economics","DOI":"10.1016/j.ijpe.2019.107532","ISSN":"0925-5273","journalAbbreviation":"International Journal of Production Economics","language":"en","page":"107532","source":"ScienceDirect","title":"A cost model for the economic evaluation of in-situ monitoring tools in metal additive manufacturing","volume":"223","author":[{"family":"Colosimo","given":"Bianca Maria"},{"family":"Cavalli","given":"Simona"},{"family":"Grasso","given":"Marco"}],"issued":{"date-parts":[["2020",5,1]]}}}],"schema":"https://github.com/citation-style-language/schema/raw/master/csl-citation.json"} </w:instrText>
      </w:r>
      <w:r w:rsidR="000E736B">
        <w:fldChar w:fldCharType="separate"/>
      </w:r>
      <w:r w:rsidR="00BF09DB" w:rsidRPr="00BF09DB">
        <w:rPr>
          <w:rFonts w:cs="Latha"/>
        </w:rPr>
        <w:t>[31]</w:t>
      </w:r>
      <w:r w:rsidR="000E736B">
        <w:fldChar w:fldCharType="end"/>
      </w:r>
      <w:r w:rsidR="000E736B">
        <w:t>. Therefore,</w:t>
      </w:r>
      <w:r>
        <w:t xml:space="preserve"> the </w:t>
      </w:r>
      <w:r w:rsidR="00BB0A0C">
        <w:t xml:space="preserve">trade-offs </w:t>
      </w:r>
      <w:r w:rsidR="00156970">
        <w:t xml:space="preserve">involved in powder selection and its influence on part properties </w:t>
      </w:r>
      <w:r w:rsidR="00BB0A0C">
        <w:t xml:space="preserve">have been studied by many authors. </w:t>
      </w:r>
      <w:r w:rsidR="00FF37CA">
        <w:t xml:space="preserve">Several factors influence powder properties for additive manufacturing. Some of these are depicted in an Ishikawa diagram by </w:t>
      </w:r>
      <w:proofErr w:type="spellStart"/>
      <w:r w:rsidR="00FF37CA">
        <w:t>Spi</w:t>
      </w:r>
      <w:r w:rsidR="00611822">
        <w:t>e</w:t>
      </w:r>
      <w:r w:rsidR="00FF37CA">
        <w:t>rings</w:t>
      </w:r>
      <w:proofErr w:type="spellEnd"/>
      <w:r w:rsidR="00FF37CA">
        <w:t xml:space="preserve"> et al. </w:t>
      </w:r>
      <w:r w:rsidR="00FF37CA">
        <w:fldChar w:fldCharType="begin"/>
      </w:r>
      <w:r w:rsidR="00423756">
        <w:instrText xml:space="preserve"> ADDIN ZOTERO_ITEM CSL_CITATION {"citationID":"a10mau3t77d","properties":{"formattedCitation":"[32]","plainCitation":"[32]","noteIndex":0},"citationItems":[{"id":2809,"uris":["http://zotero.org/users/5534835/items/X3AT6RRQ"],"uri":["http://zotero.org/users/5534835/items/X3AT6RRQ"],"itemData":{"id":2809,"type":"article-journal","abstract":"Key in powder-bed-based additive manufacturing is the use of appropriate powder materials that fit to the process conditions. There are many parameters affecting the build process and the corresponding quality of the parts being built. Therefore, an accurate assessment of the powders becomes important. Such an assessment involves, besides others, the powder flowability, which should be sufficient in order to create good-quality powder layers. The current study aims at the development of suitable parameters and values for the qualification of metal powders for selective laser melting (SLM) with regard to their flowability. The powder flowability is assessed by the statistical analysis of the measured powder avalanche angles and the powder surface fractal, which give valuable information about the significance of inter-particle forces. A set of 21 different Fe- and Ni-based powders has been analysed and good correlations between the powder avalanche angles, the surface fractal and the particle shape with the optically evaluated flowability could be derived. The method allows a quantitative powder flowability assessment, which correlates with the experiences for powders for powder-bed-based additive manufacturing, especially for SLM.","container-title":"Progress in Additive Manufacturing","DOI":"10.1007/s40964-015-0001-4","ISSN":"2363-9520","issue":"1","journalAbbreviation":"Prog Addit Manuf","language":"en","page":"9-20","source":"Springer Link","title":"Powder flowability characterisation methodology for powder-bed-based metal additive manufacturing","volume":"1","author":[{"family":"Spierings","given":"A. B."},{"family":"Voegtlin","given":"M."},{"family":"Bauer","given":"T."},{"family":"Wegener","given":"K."}],"issued":{"date-parts":[["2016",6,1]]}}}],"schema":"https://github.com/citation-style-language/schema/raw/master/csl-citation.json"} </w:instrText>
      </w:r>
      <w:r w:rsidR="00FF37CA">
        <w:fldChar w:fldCharType="separate"/>
      </w:r>
      <w:r w:rsidR="00423756" w:rsidRPr="00423756">
        <w:rPr>
          <w:rFonts w:cs="Latha"/>
        </w:rPr>
        <w:t>[32]</w:t>
      </w:r>
      <w:r w:rsidR="00FF37CA">
        <w:fldChar w:fldCharType="end"/>
      </w:r>
      <w:r w:rsidR="00611822">
        <w:t>. In this dissertation,</w:t>
      </w:r>
      <w:r w:rsidR="00E06AE0">
        <w:t xml:space="preserve"> studies that evaluate </w:t>
      </w:r>
      <w:r w:rsidR="00BB0A0C">
        <w:t xml:space="preserve">three major </w:t>
      </w:r>
      <w:r w:rsidR="00E06AE0">
        <w:t>properties of powder</w:t>
      </w:r>
      <w:r w:rsidR="009F0008">
        <w:t>: powder flowability, powder recyclability and powder size</w:t>
      </w:r>
      <w:r w:rsidR="00E06AE0">
        <w:t xml:space="preserve"> distribution</w:t>
      </w:r>
      <w:r w:rsidR="00611822">
        <w:t xml:space="preserve"> are summarized</w:t>
      </w:r>
      <w:r w:rsidR="009D5DCA">
        <w:t>. Alloy composition is not dealt with since the dissertation is not focused on any one alloy but on general method development and application for metal additive manufacturing.</w:t>
      </w:r>
    </w:p>
    <w:p w14:paraId="00C136FD" w14:textId="0F673728" w:rsidR="00F90E2E" w:rsidRDefault="00F90E2E" w:rsidP="00B34EE8"/>
    <w:p w14:paraId="0AB78A9D" w14:textId="5E10C97A" w:rsidR="00327701" w:rsidRDefault="00F90E2E" w:rsidP="00B34EE8">
      <w:r>
        <w:t xml:space="preserve">Powder flowability </w:t>
      </w:r>
      <w:r w:rsidR="002D2506">
        <w:t xml:space="preserve">refers to the ability of powder to flow </w:t>
      </w:r>
      <w:r w:rsidR="00CB215F">
        <w:t xml:space="preserve">through an orifice or a channel </w:t>
      </w:r>
      <w:r w:rsidR="002D2506">
        <w:t xml:space="preserve">without </w:t>
      </w:r>
      <w:r w:rsidR="00CB215F">
        <w:t xml:space="preserve">being sticky or without self-agglomeration. This is important in metal powder bed fusion systems due to </w:t>
      </w:r>
      <w:r w:rsidR="00AA6AD5">
        <w:t>the need for a uniform layer of metal powder at the start of the process, leading to good quality layers that form a part</w:t>
      </w:r>
      <w:r w:rsidR="00D81F5C">
        <w:t xml:space="preserve"> </w:t>
      </w:r>
      <w:r w:rsidR="00D81F5C">
        <w:fldChar w:fldCharType="begin"/>
      </w:r>
      <w:r w:rsidR="00423756">
        <w:instrText xml:space="preserve"> ADDIN ZOTERO_ITEM CSL_CITATION {"citationID":"a1jaievogmt","properties":{"formattedCitation":"[33]","plainCitation":"[33]","noteIndex":0},"citationItems":[{"id":74,"uris":["http://zotero.org/users/5534835/items/W6RQH49T"],"uri":["http://zotero.org/users/5534835/items/W6RQH49T"],"itemData":{"id":74,"type":"article-journal","abstract":"Despite the rapid adoption of laser powder bed fusion (LPBF) Additive Manufacturing by industry, current processes remain largely open-loop, with limited real-time monitoring capabilities. While some machines offer powder bed visualization during builds, they lack automated analysis capability. This work presents an approach for in-situ monitoring and analysis of powder bed images with the potential to become a component of a real-time control system in an LPBF machine. Speciﬁcally, a computer vision algorithm is used to automatically detect and classify anomalies that occur during the powder spreading stage of the process. Anomaly detection and classiﬁcation are implemented using an unsupervised machine learning algorithm, operating on a moderately-sized training database of image patches. The performance of the ﬁnal algorithm is evaluated, and its usefulness as a standalone software package is demonstrated with several case studies.","container-title":"Additive Manufacturing","DOI":"10.1016/j.addma.2017.11.009","ISSN":"22148604","language":"en","page":"114-126","source":"Crossref","title":"Anomaly detection and classification in a laser powder bed additive manufacturing process using a trained computer vision algorithm","volume":"19","author":[{"family":"Scime","given":"Luke"},{"family":"Beuth","given":"Jack"}],"issued":{"date-parts":[["2018",1]]}}}],"schema":"https://github.com/citation-style-language/schema/raw/master/csl-citation.json"} </w:instrText>
      </w:r>
      <w:r w:rsidR="00D81F5C">
        <w:fldChar w:fldCharType="separate"/>
      </w:r>
      <w:r w:rsidR="00423756" w:rsidRPr="00423756">
        <w:t>[33]</w:t>
      </w:r>
      <w:r w:rsidR="00D81F5C">
        <w:fldChar w:fldCharType="end"/>
      </w:r>
      <w:r w:rsidR="00D81F5C">
        <w:t xml:space="preserve"> </w:t>
      </w:r>
      <w:r w:rsidR="00AA6AD5">
        <w:t xml:space="preserve">. However, in additive manufacturing itself, </w:t>
      </w:r>
      <w:r w:rsidR="0003225E">
        <w:t xml:space="preserve">there has been no clear definition of powder flowability and consequently no specific method to measure it. Several approaches have been put forth in literature. </w:t>
      </w:r>
      <w:proofErr w:type="spellStart"/>
      <w:r w:rsidR="0003225E">
        <w:t>Spierings</w:t>
      </w:r>
      <w:proofErr w:type="spellEnd"/>
      <w:r w:rsidR="0003225E">
        <w:t xml:space="preserve"> et al. </w:t>
      </w:r>
      <w:r w:rsidR="00953922">
        <w:fldChar w:fldCharType="begin"/>
      </w:r>
      <w:r w:rsidR="00423756">
        <w:instrText xml:space="preserve"> ADDIN ZOTERO_ITEM CSL_CITATION {"citationID":"a13po5r9ka7","properties":{"formattedCitation":"[32]","plainCitation":"[32]","noteIndex":0},"citationItems":[{"id":2809,"uris":["http://zotero.org/users/5534835/items/X3AT6RRQ"],"uri":["http://zotero.org/users/5534835/items/X3AT6RRQ"],"itemData":{"id":2809,"type":"article-journal","abstract":"Key in powder-bed-based additive manufacturing is the use of appropriate powder materials that fit to the process conditions. There are many parameters affecting the build process and the corresponding quality of the parts being built. Therefore, an accurate assessment of the powders becomes important. Such an assessment involves, besides others, the powder flowability, which should be sufficient in order to create good-quality powder layers. The current study aims at the development of suitable parameters and values for the qualification of metal powders for selective laser melting (SLM) with regard to their flowability. The powder flowability is assessed by the statistical analysis of the measured powder avalanche angles and the powder surface fractal, which give valuable information about the significance of inter-particle forces. A set of 21 different Fe- and Ni-based powders has been analysed and good correlations between the powder avalanche angles, the surface fractal and the particle shape with the optically evaluated flowability could be derived. The method allows a quantitative powder flowability assessment, which correlates with the experiences for powders for powder-bed-based additive manufacturing, especially for SLM.","container-title":"Progress in Additive Manufacturing","DOI":"10.1007/s40964-015-0001-4","ISSN":"2363-9520","issue":"1","journalAbbreviation":"Prog Addit Manuf","language":"en","page":"9-20","source":"Springer Link","title":"Powder flowability characterisation methodology for powder-bed-based metal additive manufacturing","volume":"1","author":[{"family":"Spierings","given":"A. B."},{"family":"Voegtlin","given":"M."},{"family":"Bauer","given":"T."},{"family":"Wegener","given":"K."}],"issued":{"date-parts":[["2016",6,1]]}}}],"schema":"https://github.com/citation-style-language/schema/raw/master/csl-citation.json"} </w:instrText>
      </w:r>
      <w:r w:rsidR="00953922">
        <w:fldChar w:fldCharType="separate"/>
      </w:r>
      <w:r w:rsidR="00423756" w:rsidRPr="00423756">
        <w:t>[32]</w:t>
      </w:r>
      <w:r w:rsidR="00953922">
        <w:fldChar w:fldCharType="end"/>
      </w:r>
      <w:r w:rsidR="0003225E">
        <w:t xml:space="preserve"> </w:t>
      </w:r>
      <w:r w:rsidR="00BE5EBC">
        <w:t xml:space="preserve">demonstrated a method to calculate powder flowability as a function of avalanche angle, powder surface fractal </w:t>
      </w:r>
      <w:r w:rsidR="00E04E83">
        <w:t xml:space="preserve">and particle shape. </w:t>
      </w:r>
      <w:r w:rsidR="00410D5F">
        <w:t>Another way to measure powder flowability is by measuring dynamic flow characteristics using a rheometer</w:t>
      </w:r>
      <w:r w:rsidR="00D81F5C">
        <w:t xml:space="preserve">. The Freeman rheometer </w:t>
      </w:r>
      <w:r w:rsidR="00D81F5C">
        <w:fldChar w:fldCharType="begin"/>
      </w:r>
      <w:r w:rsidR="00F3304E">
        <w:instrText xml:space="preserve"> ADDIN ZOTERO_ITEM CSL_CITATION {"citationID":"a2kj7856ssc","properties":{"formattedCitation":"[34]","plainCitation":"[34]","noteIndex":0},"citationItems":[{"id":2822,"uris":["http://zotero.org/users/5534835/items/UAE3ICXK"],"uri":["http://zotero.org/users/5534835/items/UAE3ICXK"],"itemData":{"id":2822,"type":"article-journal","abstract":"This paper compares powder flowability measurements using the two methodologies available from a Freeman FT4 Powder Rheometer. The twisted blade method is empirical and measures the energy needed to establish dynamic or three dimensional flow patterns at specific packing conditions. The other is an automated shear cell in which the powder sample is sheared across a single plane to determine its shear strength properties. Six different powders were evaluated to determine their flow performance when consolidated, conditioned and aerated or fluidised. Objectives were to correlate the data from the two methods and assess the sensitivity to some of the key variables that affect powder flow properties. The results showed that dynamic testing that produces shear without compacting the powder sample (upwards testing), provides data that correlates well with shear cell data. However the standard downward dynamic test that does compact, correlates less well but was highly differentiating. It is apparent that shear strength is only one component relating to flowability and that the measured flow energy is also dependent on the compressibility of the powder and the flow rate. Shear testing of conditioned powders at near zero normal stress used the position control mode rather than force control used for the standard shear tests. Aerated powders could not be evaluated with the shear cell, but were assessed using the dynamic methodology and showed very significant differences of flow energy. In conclusion, both methodologies provide useful insights into flow behaviour with good repeatability of measurement, but dynamic data provides better differentiation between powders with similar rheological properties in all packing states.","collection-title":"Special Edition from the PSA2005 Conference","container-title":"Powder Technology","DOI":"10.1016/j.powtec.2006.10.016","ISSN":"0032-5910","issue":"1","journalAbbreviation":"Powder Technology","language":"en","page":"25-33","source":"ScienceDirect","title":"Measuring the flow properties of consolidated, conditioned and aerated powders — A comparative study using a powder rheometer and a rotational shear cell","volume":"174","author":[{"family":"Freeman","given":"Reg"}],"issued":{"date-parts":[["2007",5,16]]}}}],"schema":"https://github.com/citation-style-language/schema/raw/master/csl-citation.json"} </w:instrText>
      </w:r>
      <w:r w:rsidR="00D81F5C">
        <w:fldChar w:fldCharType="separate"/>
      </w:r>
      <w:r w:rsidR="00F3304E" w:rsidRPr="00F3304E">
        <w:t>[34]</w:t>
      </w:r>
      <w:r w:rsidR="00D81F5C">
        <w:fldChar w:fldCharType="end"/>
      </w:r>
      <w:r w:rsidR="00410D5F">
        <w:t xml:space="preserve"> is a cylindrical device inside which powder is </w:t>
      </w:r>
      <w:r w:rsidR="003A6303">
        <w:t>swirled using a blade like system</w:t>
      </w:r>
      <w:r w:rsidR="00B84975">
        <w:t xml:space="preserve"> that enables measurement of axial and rotational forces</w:t>
      </w:r>
      <w:r w:rsidR="003A6303">
        <w:t xml:space="preserve">. The parameters measured include </w:t>
      </w:r>
      <w:r w:rsidR="00C36666">
        <w:t>Basic Flow Energy (BFE) which indicates the ease of flow in a constrained environment and Specific Energy (SE) which indicates unconstrained flow properties</w:t>
      </w:r>
      <w:r w:rsidR="00920B11">
        <w:t xml:space="preserve"> </w:t>
      </w:r>
      <w:r w:rsidR="00920B11">
        <w:fldChar w:fldCharType="begin"/>
      </w:r>
      <w:r w:rsidR="00F3304E">
        <w:instrText xml:space="preserve"> ADDIN ZOTERO_ITEM CSL_CITATION {"citationID":"aksp7qcs7v","properties":{"formattedCitation":"[34,35]","plainCitation":"[34,35]","noteIndex":0},"citationItems":[{"id":153,"uris":["http://zotero.org/users/5534835/items/S4YNAE8P"],"uri":["http://zotero.org/users/5534835/items/S4YNAE8P"],"itemData":{"id":153,"type":"article-journal","abstract":"Powder rheometry can be used to ensure that metal powders for additive manufacturing deliver the performance and consistency required in demanding applications. Jamie Clayton, Operations Director of Freeman Technology Ltd and Rob Deffley, R&amp;D Manager of LPW Technology Ltd, explain.","container-title":"Metal Powder Report","DOI":"10.1016/S0026-0657(14)70223-1","ISSN":"0026-0657","issue":"5","journalAbbreviation":"Metal Powder Report","page":"14-17","source":"ScienceDirect","title":"Optimising metal powders for additive manufacturing","volume":"69","author":[{"family":"Clayton","given":"Jamie"}],"issued":{"date-parts":[["2014",9,1]]}}},{"id":2822,"uris":["http://zotero.org/users/5534835/items/UAE3ICXK"],"uri":["http://zotero.org/users/5534835/items/UAE3ICXK"],"itemData":{"id":2822,"type":"article-journal","abstract":"This paper compares powder flowability measurements using the two methodologies available from a Freeman FT4 Powder Rheometer. The twisted blade method is empirical and measures the energy needed to establish dynamic or three dimensional flow patterns at specific packing conditions. The other is an automated shear cell in which the powder sample is sheared across a single plane to determine its shear strength properties. Six different powders were evaluated to determine their flow performance when consolidated, conditioned and aerated or fluidised. Objectives were to correlate the data from the two methods and assess the sensitivity to some of the key variables that affect powder flow properties. The results showed that dynamic testing that produces shear without compacting the powder sample (upwards testing), provides data that correlates well with shear cell data. However the standard downward dynamic test that does compact, correlates less well but was highly differentiating. It is apparent that shear strength is only one component relating to flowability and that the measured flow energy is also dependent on the compressibility of the powder and the flow rate. Shear testing of conditioned powders at near zero normal stress used the position control mode rather than force control used for the standard shear tests. Aerated powders could not be evaluated with the shear cell, but were assessed using the dynamic methodology and showed very significant differences of flow energy. In conclusion, both methodologies provide useful insights into flow behaviour with good repeatability of measurement, but dynamic data provides better differentiation between powders with similar rheological properties in all packing states.","collection-title":"Special Edition from the PSA2005 Conference","container-title":"Powder Technology","DOI":"10.1016/j.powtec.2006.10.016","ISSN":"0032-5910","issue":"1","journalAbbreviation":"Powder Technology","language":"en","page":"25-33","source":"ScienceDirect","title":"Measuring the flow properties of consolidated, conditioned and aerated powders — A comparative study using a powder rheometer and a rotational shear cell","volume":"174","author":[{"family":"Freeman","given":"Reg"}],"issued":{"date-parts":[["2007",5,16]]}}}],"schema":"https://github.com/citation-style-language/schema/raw/master/csl-citation.json"} </w:instrText>
      </w:r>
      <w:r w:rsidR="00920B11">
        <w:fldChar w:fldCharType="separate"/>
      </w:r>
      <w:r w:rsidR="00F3304E" w:rsidRPr="00F3304E">
        <w:t>[34,35]</w:t>
      </w:r>
      <w:r w:rsidR="00920B11">
        <w:fldChar w:fldCharType="end"/>
      </w:r>
      <w:r w:rsidR="00C36666">
        <w:t>.</w:t>
      </w:r>
      <w:r w:rsidR="00B43CD0">
        <w:t xml:space="preserve"> </w:t>
      </w:r>
      <w:proofErr w:type="spellStart"/>
      <w:r w:rsidR="00876E63">
        <w:t>Kiani</w:t>
      </w:r>
      <w:proofErr w:type="spellEnd"/>
      <w:r w:rsidR="00876E63">
        <w:t xml:space="preserve"> et al. </w:t>
      </w:r>
      <w:r w:rsidR="00876E63">
        <w:fldChar w:fldCharType="begin"/>
      </w:r>
      <w:r w:rsidR="00F3304E">
        <w:instrText xml:space="preserve"> ADDIN ZOTERO_ITEM CSL_CITATION {"citationID":"a1mtr4flrb0","properties":{"formattedCitation":"[36]","plainCitation":"[36]","noteIndex":0},"citationItems":[{"id":2819,"uris":["http://zotero.org/users/5534835/items/HVXYM46A"],"uri":["http://zotero.org/users/5534835/items/HVXYM46A"],"itemData":{"id":2819,"type":"article-journal","abstract":"The quality of parts fabricated with additive manufacturing is influenced by the flowability of the feedstock particles, which is the result of many factors, including chemistry (e.g., true density, the presence of surface oxides, and impurities), morphology (e.g., particle shape and the presence of satellites), and particle size distribution. This work investigates the relationship between powder characteristics and flow behavior of different powders using three flowability testing methods. Six powders of two compositions (316L stainless steel and AlSi10Mg), made using two different methods (gas- and water-atomization), are investigated to rationalize the effect of powder chemistry and morphology on flow behavior. The results show that the true density of the powders can influence several flowability metrics. In addition, aspect ratio strongly influences the initiation of flow from a static condition, whereas average particle size strongly dictates the ease of maintaining that flow.","container-title":"Advanced Engineering Materials","DOI":"https://doi.org/10.1002/adem.202000022","ISSN":"1527-2648","issue":"10","language":"en","note":"_eprint: https://onlinelibrary.wiley.com/doi/pdf/10.1002/adem.202000022","page":"2000022","source":"Wiley Online Library","title":"A Statistical Analysis of Powder Flowability in Metal Additive Manufacturing","volume":"22","author":[{"family":"Kiani","given":"Parnian"},{"family":"Bertoli","given":"Umberto Scipioni"},{"family":"Dupuy","given":"Alexander D."},{"family":"Ma","given":"Kaka"},{"family":"Schoenung","given":"Julie M."}],"issued":{"date-parts":[["2020"]]}}}],"schema":"https://github.com/citation-style-language/schema/raw/master/csl-citation.json"} </w:instrText>
      </w:r>
      <w:r w:rsidR="00876E63">
        <w:fldChar w:fldCharType="separate"/>
      </w:r>
      <w:r w:rsidR="00F3304E" w:rsidRPr="00F3304E">
        <w:t>[36]</w:t>
      </w:r>
      <w:r w:rsidR="00876E63">
        <w:fldChar w:fldCharType="end"/>
      </w:r>
      <w:r w:rsidR="003F2B3C">
        <w:t xml:space="preserve"> used three different methods- the Freeman rheometer </w:t>
      </w:r>
      <w:r w:rsidR="003F2B3C">
        <w:fldChar w:fldCharType="begin"/>
      </w:r>
      <w:r w:rsidR="00F3304E">
        <w:instrText xml:space="preserve"> ADDIN ZOTERO_ITEM CSL_CITATION {"citationID":"a29sl3hsfka","properties":{"formattedCitation":"[34]","plainCitation":"[34]","noteIndex":0},"citationItems":[{"id":2822,"uris":["http://zotero.org/users/5534835/items/UAE3ICXK"],"uri":["http://zotero.org/users/5534835/items/UAE3ICXK"],"itemData":{"id":2822,"type":"article-journal","abstract":"This paper compares powder flowability measurements using the two methodologies available from a Freeman FT4 Powder Rheometer. The twisted blade method is empirical and measures the energy needed to establish dynamic or three dimensional flow patterns at specific packing conditions. The other is an automated shear cell in which the powder sample is sheared across a single plane to determine its shear strength properties. Six different powders were evaluated to determine their flow performance when consolidated, conditioned and aerated or fluidised. Objectives were to correlate the data from the two methods and assess the sensitivity to some of the key variables that affect powder flow properties. The results showed that dynamic testing that produces shear without compacting the powder sample (upwards testing), provides data that correlates well with shear cell data. However the standard downward dynamic test that does compact, correlates less well but was highly differentiating. It is apparent that shear strength is only one component relating to flowability and that the measured flow energy is also dependent on the compressibility of the powder and the flow rate. Shear testing of conditioned powders at near zero normal stress used the position control mode rather than force control used for the standard shear tests. Aerated powders could not be evaluated with the shear cell, but were assessed using the dynamic methodology and showed very significant differences of flow energy. In conclusion, both methodologies provide useful insights into flow behaviour with good repeatability of measurement, but dynamic data provides better differentiation between powders with similar rheological properties in all packing states.","collection-title":"Special Edition from the PSA2005 Conference","container-title":"Powder Technology","DOI":"10.1016/j.powtec.2006.10.016","ISSN":"0032-5910","issue":"1","journalAbbreviation":"Powder Technology","language":"en","page":"25-33","source":"ScienceDirect","title":"Measuring the flow properties of consolidated, conditioned and aerated powders — A comparative study using a powder rheometer and a rotational shear cell","volume":"174","author":[{"family":"Freeman","given":"Reg"}],"issued":{"date-parts":[["2007",5,16]]}}}],"schema":"https://github.com/citation-style-language/schema/raw/master/csl-citation.json"} </w:instrText>
      </w:r>
      <w:r w:rsidR="003F2B3C">
        <w:fldChar w:fldCharType="separate"/>
      </w:r>
      <w:r w:rsidR="00F3304E" w:rsidRPr="00F3304E">
        <w:t>[34]</w:t>
      </w:r>
      <w:r w:rsidR="003F2B3C">
        <w:fldChar w:fldCharType="end"/>
      </w:r>
      <w:r w:rsidR="003F2B3C">
        <w:t>, a Mercury powder analyzer and a custom</w:t>
      </w:r>
      <w:r w:rsidR="000839F3">
        <w:t>-</w:t>
      </w:r>
      <w:r w:rsidR="003F2B3C">
        <w:t>built funnel method</w:t>
      </w:r>
      <w:r w:rsidR="000839F3">
        <w:t xml:space="preserve">- to measure powder flow properties. They found that different aspects of powder properties influenced </w:t>
      </w:r>
      <w:r w:rsidR="000839F3">
        <w:lastRenderedPageBreak/>
        <w:t>static vs. dynamic flow. Particle aspect ratio</w:t>
      </w:r>
      <w:r w:rsidR="0044304B">
        <w:t xml:space="preserve"> dictated static flow initiation, whereas particle size was better correlated to dynamic flow. </w:t>
      </w:r>
    </w:p>
    <w:p w14:paraId="04EAA27B" w14:textId="77777777" w:rsidR="009D5DCA" w:rsidRDefault="009D5DCA" w:rsidP="00B34EE8"/>
    <w:p w14:paraId="3AF6A756" w14:textId="0A35AC11" w:rsidR="009D5DCA" w:rsidRDefault="009D5DCA" w:rsidP="00B34EE8">
      <w:r>
        <w:br w:type="page"/>
      </w:r>
    </w:p>
    <w:p w14:paraId="4816C70A" w14:textId="77777777" w:rsidR="00327701" w:rsidRDefault="00327701" w:rsidP="00B34EE8"/>
    <w:p w14:paraId="071AC69A" w14:textId="77777777" w:rsidR="00895314" w:rsidRDefault="00895314" w:rsidP="00895314">
      <w:pPr>
        <w:keepNext/>
      </w:pPr>
      <w:r w:rsidRPr="00895314">
        <w:rPr>
          <w:noProof/>
        </w:rPr>
        <w:drawing>
          <wp:inline distT="0" distB="0" distL="0" distR="0" wp14:anchorId="23B824F9" wp14:editId="45E43505">
            <wp:extent cx="5943600" cy="303657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3036570"/>
                    </a:xfrm>
                    <a:prstGeom prst="rect">
                      <a:avLst/>
                    </a:prstGeom>
                  </pic:spPr>
                </pic:pic>
              </a:graphicData>
            </a:graphic>
          </wp:inline>
        </w:drawing>
      </w:r>
    </w:p>
    <w:p w14:paraId="56DC56D3" w14:textId="3B27CE7B" w:rsidR="00FF37CA" w:rsidRDefault="00895314" w:rsidP="00895314">
      <w:pPr>
        <w:pStyle w:val="Caption"/>
        <w:jc w:val="left"/>
      </w:pPr>
      <w:bookmarkStart w:id="13" w:name="_Toc66486105"/>
      <w:r>
        <w:t xml:space="preserve">Figure </w:t>
      </w:r>
      <w:r w:rsidR="004E550D">
        <w:fldChar w:fldCharType="begin"/>
      </w:r>
      <w:r w:rsidR="004E550D">
        <w:instrText xml:space="preserve"> STYLEREF 1 \s </w:instrText>
      </w:r>
      <w:r w:rsidR="004E550D">
        <w:fldChar w:fldCharType="separate"/>
      </w:r>
      <w:r w:rsidR="00C72402">
        <w:rPr>
          <w:noProof/>
        </w:rPr>
        <w:t>1</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3</w:t>
      </w:r>
      <w:r w:rsidR="004E550D">
        <w:rPr>
          <w:noProof/>
        </w:rPr>
        <w:fldChar w:fldCharType="end"/>
      </w:r>
      <w:r>
        <w:t xml:space="preserve">: Ishikawa diagram showing different factors influencing powder properties. Source: </w:t>
      </w:r>
      <w:proofErr w:type="spellStart"/>
      <w:r>
        <w:t>Spi</w:t>
      </w:r>
      <w:r w:rsidR="00611822">
        <w:t>e</w:t>
      </w:r>
      <w:r>
        <w:t>rings</w:t>
      </w:r>
      <w:proofErr w:type="spellEnd"/>
      <w:r>
        <w:t xml:space="preserve"> et al. </w:t>
      </w:r>
      <w:r w:rsidR="009E59C2">
        <w:fldChar w:fldCharType="begin"/>
      </w:r>
      <w:r w:rsidR="00423756">
        <w:instrText xml:space="preserve"> ADDIN ZOTERO_ITEM CSL_CITATION {"citationID":"a1qp02kpu05","properties":{"formattedCitation":"[32]","plainCitation":"[32]","noteIndex":0},"citationItems":[{"id":2809,"uris":["http://zotero.org/users/5534835/items/X3AT6RRQ"],"uri":["http://zotero.org/users/5534835/items/X3AT6RRQ"],"itemData":{"id":2809,"type":"article-journal","abstract":"Key in powder-bed-based additive manufacturing is the use of appropriate powder materials that fit to the process conditions. There are many parameters affecting the build process and the corresponding quality of the parts being built. Therefore, an accurate assessment of the powders becomes important. Such an assessment involves, besides others, the powder flowability, which should be sufficient in order to create good-quality powder layers. The current study aims at the development of suitable parameters and values for the qualification of metal powders for selective laser melting (SLM) with regard to their flowability. The powder flowability is assessed by the statistical analysis of the measured powder avalanche angles and the powder surface fractal, which give valuable information about the significance of inter-particle forces. A set of 21 different Fe- and Ni-based powders has been analysed and good correlations between the powder avalanche angles, the surface fractal and the particle shape with the optically evaluated flowability could be derived. The method allows a quantitative powder flowability assessment, which correlates with the experiences for powders for powder-bed-based additive manufacturing, especially for SLM.","container-title":"Progress in Additive Manufacturing","DOI":"10.1007/s40964-015-0001-4","ISSN":"2363-9520","issue":"1","journalAbbreviation":"Prog Addit Manuf","language":"en","page":"9-20","source":"Springer Link","title":"Powder flowability characterisation methodology for powder-bed-based metal additive manufacturing","volume":"1","author":[{"family":"Spierings","given":"A. B."},{"family":"Voegtlin","given":"M."},{"family":"Bauer","given":"T."},{"family":"Wegener","given":"K."}],"issued":{"date-parts":[["2016",6,1]]}}}],"schema":"https://github.com/citation-style-language/schema/raw/master/csl-citation.json"} </w:instrText>
      </w:r>
      <w:r w:rsidR="009E59C2">
        <w:fldChar w:fldCharType="separate"/>
      </w:r>
      <w:r w:rsidR="00423756" w:rsidRPr="00423756">
        <w:rPr>
          <w:rFonts w:cs="Latha"/>
          <w:szCs w:val="24"/>
        </w:rPr>
        <w:t>[32]</w:t>
      </w:r>
      <w:bookmarkEnd w:id="13"/>
      <w:r w:rsidR="009E59C2">
        <w:fldChar w:fldCharType="end"/>
      </w:r>
      <w:r w:rsidR="00FF37CA">
        <w:t xml:space="preserve"> </w:t>
      </w:r>
      <w:r w:rsidR="00FF37CA">
        <w:br w:type="page"/>
      </w:r>
    </w:p>
    <w:p w14:paraId="05BBADF3" w14:textId="720C6380" w:rsidR="00F90E2E" w:rsidRDefault="00FF37CA" w:rsidP="00B34EE8">
      <w:r>
        <w:lastRenderedPageBreak/>
        <w:t>B</w:t>
      </w:r>
      <w:r w:rsidR="005272CB">
        <w:t xml:space="preserve">eyond flowability, part properties are influenced by size and shape of powder particles. </w:t>
      </w:r>
      <w:proofErr w:type="spellStart"/>
      <w:r w:rsidR="0044304B">
        <w:t>Spierings</w:t>
      </w:r>
      <w:proofErr w:type="spellEnd"/>
      <w:r w:rsidR="0044304B">
        <w:t xml:space="preserve"> et al. </w:t>
      </w:r>
      <w:r w:rsidR="0044304B">
        <w:fldChar w:fldCharType="begin"/>
      </w:r>
      <w:r w:rsidR="00F3304E">
        <w:instrText xml:space="preserve"> ADDIN ZOTERO_ITEM CSL_CITATION {"citationID":"aai41b7n1n","properties":{"formattedCitation":"[37]","plainCitation":"[37]","noteIndex":0},"citationItems":[{"id":174,"uris":["http://zotero.org/users/5534835/items/2R7CP3VW"],"uri":["http://zotero.org/users/5534835/items/2R7CP3VW"],"itemData":{"id":174,"type":"article-journal","abstract":"Purpose – A recent study conﬁrmed that the particle size distribution of a metallic powder material has a major inﬂuence on the density of a part produced by selective laser melting (SLM). Although it is possible to get high density values with different powder types, the processing parameters have to be adjusted accordingly, affecting the process productivity. However, the particle size distribution does not only affect the density but also the surface quality and the mechanical properties of the parts. The purpose of this paper is to investigate the effect of three different powder granulations on the resulting part density, surface quality and mechanical properties of the materials produced.","container-title":"Rapid Prototyping Journal","DOI":"10.1108/13552541111124770","ISSN":"1355-2546","issue":"3","language":"en","page":"195-202","source":"Crossref","title":"Influence of the particle size distribution on surface quality and mechanical properties in AM steel parts","volume":"17","editor":[{"family":"Bourell","given":"Dave"}],"author":[{"family":"Spierings","given":"A.B."},{"family":"Herres","given":"N."},{"family":"Levy","given":"G."}],"issued":{"date-parts":[["2011",4,26]]}}}],"schema":"https://github.com/citation-style-language/schema/raw/master/csl-citation.json"} </w:instrText>
      </w:r>
      <w:r w:rsidR="0044304B">
        <w:fldChar w:fldCharType="separate"/>
      </w:r>
      <w:r w:rsidR="00F3304E" w:rsidRPr="00F3304E">
        <w:t>[37]</w:t>
      </w:r>
      <w:r w:rsidR="0044304B">
        <w:fldChar w:fldCharType="end"/>
      </w:r>
      <w:r w:rsidR="00C32E47">
        <w:t xml:space="preserve"> showed that particle size influences final part properties in laser powder bed fusion</w:t>
      </w:r>
      <w:r w:rsidR="005272CB">
        <w:t>, with varying levels of fusion of particles depending on size distribution</w:t>
      </w:r>
      <w:r w:rsidR="00C32E47">
        <w:t xml:space="preserve">. </w:t>
      </w:r>
      <w:proofErr w:type="spellStart"/>
      <w:r w:rsidR="009318A3">
        <w:t>Bierwagen</w:t>
      </w:r>
      <w:proofErr w:type="spellEnd"/>
      <w:r w:rsidR="009318A3">
        <w:t xml:space="preserve"> and Sanders </w:t>
      </w:r>
      <w:r w:rsidR="009318A3">
        <w:fldChar w:fldCharType="begin"/>
      </w:r>
      <w:r w:rsidR="00F3304E">
        <w:instrText xml:space="preserve"> ADDIN ZOTERO_ITEM CSL_CITATION {"citationID":"a1fqq666phr","properties":{"formattedCitation":"[38]","plainCitation":"[38]","noteIndex":0},"citationItems":[{"id":261,"uris":["http://zotero.org/users/5534835/items/JWDBPW96"],"uri":["http://zotero.org/users/5534835/items/JWDBPW96"],"itemData":{"id":261,"type":"article-journal","abstract":"In the studies of pigment volume effects in paint films, particle packing has been shown to be very important. The effects of particle size distribution on this packing has been known but has received little quantitative consideration. In this paper we consider the packing of real and model continuous distributions of particle sizes. An extension of an algorithm for the calculation of random densest packing is given which applies to continuous distributions. Using a log-normal distribution as a model, the effect of the width of a single distribution on packing is considered. Mixtures of distributions are also considered with the calculation of packing efficiency as a function of mean size ratio and distribution widths. Maxima are shown to occur in the packing efficiency of mixtures of distributions as a function of the volume fractions of the individual distributions. The implications of these packing variations in real systems are then discussed.","container-title":"Powder Technology","DOI":"10.1016/0032-5910(74)80036-7","ISSN":"0032-5910","issue":"3","journalAbbreviation":"Powder Technology","page":"111-119","source":"ScienceDirect","title":"Studies of the Effects of Particle Size Distribution on the Packing Efficiency of Particles","volume":"10","author":[{"family":"Bierwagen","given":"G. P."},{"family":"Sanders","given":"T. E."}],"issued":{"date-parts":[["1974",9,1]]}}}],"schema":"https://github.com/citation-style-language/schema/raw/master/csl-citation.json"} </w:instrText>
      </w:r>
      <w:r w:rsidR="009318A3">
        <w:fldChar w:fldCharType="separate"/>
      </w:r>
      <w:r w:rsidR="00F3304E" w:rsidRPr="00F3304E">
        <w:t>[38]</w:t>
      </w:r>
      <w:r w:rsidR="009318A3">
        <w:fldChar w:fldCharType="end"/>
      </w:r>
      <w:r w:rsidR="005B4484">
        <w:t xml:space="preserve"> came up with an analytical method to study the density of packing based on having a mixture of particle sizes. </w:t>
      </w:r>
      <w:proofErr w:type="spellStart"/>
      <w:r w:rsidR="005B4484">
        <w:t>Boley</w:t>
      </w:r>
      <w:proofErr w:type="spellEnd"/>
      <w:r w:rsidR="005B4484">
        <w:t xml:space="preserve"> et al. </w:t>
      </w:r>
      <w:r w:rsidR="005B4484">
        <w:fldChar w:fldCharType="begin"/>
      </w:r>
      <w:r w:rsidR="00F3304E">
        <w:instrText xml:space="preserve"> ADDIN ZOTERO_ITEM CSL_CITATION {"citationID":"aphdp9uj7m","properties":{"formattedCitation":"[18,39]","plainCitation":"[18,39]","noteIndex":0},"citationItems":[{"id":178,"uris":["http://zotero.org/users/5534835/items/XJVY6N89"],"uri":["http://zotero.org/users/5534835/items/XJVY6N89"],"itemData":{"id":178,"type":"article-journal","container-title":"Applied Optics","DOI":"10.1364/AO.54.002477","ISSN":"1559-128X, 2155-3165","issue":"9","language":"en","page":"2477","source":"Crossref","title":"Calculation of laser absorption by metal powders in additive manufacturing","volume":"54","author":[{"family":"Boley","given":"C. D."},{"family":"Khairallah","given":"S. A."},{"family":"Rubenchik","given":"A. M."}],"issued":{"date-parts":[["2015",3,20]]}}},{"id":176,"uris":["http://zotero.org/users/5534835/items/5JVWCHWE"],"uri":["http://zotero.org/users/5534835/items/5JVWCHWE"],"itemData":{"id":176,"type":"article-journal","container-title":"Applied Optics","DOI":"10.1364/AO.55.006496","ISSN":"0003-6935, 1539-4522","issue":"23","language":"en","page":"6496","source":"Crossref","title":"Metal powder absorptivity: modeling and experiment","title-short":"Metal powder absorptivity","volume":"55","author":[{"family":"Boley","given":"C. D."},{"family":"Mitchell","given":"S. C."},{"family":"Rubenchik","given":"A. M."},{"family":"Wu","given":"S. S. Q."}],"issued":{"date-parts":[["2016",8,10]]}}}],"schema":"https://github.com/citation-style-language/schema/raw/master/csl-citation.json"} </w:instrText>
      </w:r>
      <w:r w:rsidR="005B4484">
        <w:fldChar w:fldCharType="separate"/>
      </w:r>
      <w:r w:rsidR="00F3304E" w:rsidRPr="00F3304E">
        <w:t>[18,39]</w:t>
      </w:r>
      <w:r w:rsidR="005B4484">
        <w:fldChar w:fldCharType="end"/>
      </w:r>
      <w:r w:rsidR="0024370E">
        <w:t xml:space="preserve"> showed that the packing of metal powders could lead to change in laser absorptivity in a powder bed</w:t>
      </w:r>
      <w:r w:rsidR="004F4C30">
        <w:t>, which may</w:t>
      </w:r>
      <w:r w:rsidR="0024370E">
        <w:t xml:space="preserve"> influence part properties.</w:t>
      </w:r>
      <w:r w:rsidR="0085471E">
        <w:t xml:space="preserve"> </w:t>
      </w:r>
      <w:r w:rsidR="008F20B6">
        <w:t>Bai et al. s</w:t>
      </w:r>
      <w:r w:rsidR="0085471E">
        <w:t>tudie</w:t>
      </w:r>
      <w:r w:rsidR="008F20B6">
        <w:t>d</w:t>
      </w:r>
      <w:r w:rsidR="0085471E">
        <w:t xml:space="preserve"> </w:t>
      </w:r>
      <w:r w:rsidR="002830FD">
        <w:t xml:space="preserve">the effect </w:t>
      </w:r>
      <w:r w:rsidR="0053513A">
        <w:t>o</w:t>
      </w:r>
      <w:r w:rsidR="002830FD">
        <w:t xml:space="preserve">f bi-modal size distribution of powders in </w:t>
      </w:r>
      <w:r w:rsidR="0085471E">
        <w:t>binder jet printing</w:t>
      </w:r>
      <w:r w:rsidR="00C467E7">
        <w:t xml:space="preserve"> </w:t>
      </w:r>
      <w:r w:rsidR="00C467E7">
        <w:fldChar w:fldCharType="begin"/>
      </w:r>
      <w:r w:rsidR="00F3304E">
        <w:instrText xml:space="preserve"> ADDIN ZOTERO_ITEM CSL_CITATION {"citationID":"a1c3qun4p41","properties":{"formattedCitation":"[40]","plainCitation":"[40]","noteIndex":0},"citationItems":[{"id":150,"uris":["http://zotero.org/users/5534835/items/5GIXXH6W"],"uri":["http://zotero.org/users/5534835/items/5GIXXH6W"],"itemData":{"id":150,"type":"article-journal","container-title":"Journal of Manufacturing Science and Engineering","DOI":"10.1115/1.4036640","ISSN":"1087-1357","issue":"8","journalAbbreviation":"J. Manuf. Sci. Eng","page":"081019","source":"manufacturingscience.asmedigitalcollection.asme.org","title":"Effect of Particle Size Distribution on Powder Packing and Sintering in Binder Jetting Additive Manufacturing of Metals","volume":"139","author":[{"family":"Bai","given":"Yun"},{"family":"Wagner","given":"Grady"},{"family":"Williams","given":"Christopher B."}],"issued":{"date-parts":[["2017",8,1]]}}}],"schema":"https://github.com/citation-style-language/schema/raw/master/csl-citation.json"} </w:instrText>
      </w:r>
      <w:r w:rsidR="00C467E7">
        <w:fldChar w:fldCharType="separate"/>
      </w:r>
      <w:r w:rsidR="00F3304E" w:rsidRPr="00F3304E">
        <w:t>[40]</w:t>
      </w:r>
      <w:r w:rsidR="00C467E7">
        <w:fldChar w:fldCharType="end"/>
      </w:r>
      <w:r w:rsidR="0085471E">
        <w:t xml:space="preserve">, </w:t>
      </w:r>
      <w:r w:rsidR="002830FD">
        <w:t xml:space="preserve">and </w:t>
      </w:r>
      <w:r w:rsidR="0085471E">
        <w:t>showed that having a broad particle size distribution led to good powder</w:t>
      </w:r>
      <w:r w:rsidR="002830FD">
        <w:t xml:space="preserve"> bed</w:t>
      </w:r>
      <w:r w:rsidR="0085471E">
        <w:t xml:space="preserve"> coverage </w:t>
      </w:r>
      <w:r w:rsidR="002830FD">
        <w:t>and flowability</w:t>
      </w:r>
      <w:r w:rsidR="0085471E">
        <w:t xml:space="preserve">. However, some other </w:t>
      </w:r>
      <w:r w:rsidR="008F20B6">
        <w:t xml:space="preserve">powder </w:t>
      </w:r>
      <w:r w:rsidR="0085471E">
        <w:t xml:space="preserve">studies </w:t>
      </w:r>
      <w:r w:rsidR="00A66778">
        <w:fldChar w:fldCharType="begin"/>
      </w:r>
      <w:r w:rsidR="00F3304E">
        <w:instrText xml:space="preserve"> ADDIN ZOTERO_ITEM CSL_CITATION {"citationID":"ail3gcpcaj","properties":{"formattedCitation":"[41\\uc0\\u8211{}43]","plainCitation":"[41–43]","noteIndex":0},"citationItems":[{"id":41,"uris":["http://zotero.org/users/5534835/items/CKENP8ZB"],"uri":["http://zotero.org/users/5534835/items/CKENP8ZB"],"itemData":{"id":41,"type":"article-journal","container-title":"Scientific Reports","DOI":"10.1038/s41598-018-33376-0","ISSN":"2045-2322","issue":"1","language":"en","source":"Crossref","title":"Revealing particle-scale powder spreading dynamics in powder-bed-based additive manufacturing process by high-speed x-ray imaging","URL":"http://www.nature.com/articles/s41598-018-33376-0","volume":"8","author":[{"family":"Escano","given":"Luis I."},{"family":"Parab","given":"Niranjan D."},{"family":"Xiong","given":"Lianghua"},{"family":"Guo","given":"Qilin"},{"family":"Zhao","given":"Cang"},{"family":"Fezzaa","given":"Kamel"},{"family":"Everhart","given":"Wes"},{"family":"Sun","given":"Tao"},{"family":"Chen","given":"Lianyi"}],"accessed":{"date-parts":[["2019",2,19]]},"issued":{"date-parts":[["2018",12]]}}},{"id":512,"uris":["http://zotero.org/users/5534835/items/JUQ7MUIX"],"uri":["http://zotero.org/users/5534835/items/JUQ7MUIX"],"itemData":{"id":512,"type":"article-journal","abstract":"The development of reliable strategies to optimize part production in additive manufacturing technologies hinges, to a large extent, on the quantitative understanding of the mechanical behavior of the powder particles during the application process. Since it is difficult to acquire this understanding based on experiments alone, a particle-based numerical tool for the simulation of powder application is required. In the present work, we develop such a numerical tool and apply it to investigate the characteristics of the powder layer deposited onto the part using a roller as the coating system. In our simulations, the complex geometric shapes of the powder particles are taken explicitly into account. Our results show that increasing the coating speed leads to an increase in the surface roughness of the powder bed, which is known to affect part quality. We also find that, surprisingly, powders with broader size distributions may lead to larger values of surface roughness as the smallest particles are most prone to form large agglomerates thus increasing the packing's porosity. Moreover, we find that the load on the part may vary over an order of magnitude during the coating process owing to the strong inhomogeneity of inter-particle forces in the granular packing. Our numerical tool can be used to assist — and partially replace — experimental investigations of the flowability and packing behavior of different powder systems as a function of material and process parameters.","container-title":"Powder Technology","DOI":"10.1016/j.powtec.2015.10.035","ISSN":"0032-5910","journalAbbreviation":"Powder Technology","page":"96-102","source":"ScienceDirect","title":"Particle-based simulation of powder application in additive manufacturing","volume":"288","author":[{"family":"Parteli","given":"Eric J. R."},{"family":"Pöschel","given":"Thorsten"}],"issued":{"date-parts":[["2016",1,1]]}}},{"id":145,"uris":["http://zotero.org/users/5534835/items/LK5SMIU6"],"uri":["http://zotero.org/users/5534835/items/LK5SMIU6"],"itemData":{"id":145,"type":"article-journal","abstract":"The quality of powder layers, specifically their packing density and surface uniformity, is a critical factor influencing the quality of components produced by powder bed metal additive manufacturing (AM) processes, including selective laser melting, electron beam melting and binder jetting. The present work employs a computational model to study the critical influence of powder cohesiveness on the powder recoating process in AM. The model is based on the discrete element method (DEM) with particle-to-particle and particle-to-wall interactions involving frictional contact, rolling resistance and cohesive forces. Quantitative metrics, namely the spatial mean values and standard deviations of the packing fraction and surface profile field, are defined in order to evaluate powder layer quality. Based on these metrics, the size-dependent behavior of exemplary plasma atomized Ti-6Al-4V powders during the recoating process is studied. It is found that decreased particle size (increased cohesiveness) leads to considerably decreased powder layer quality in terms of low, strongly varying packing fractions and highly non-uniform surface profiles. For relatively fine-grained powders (median particle diameter 17 mu m), it is shown that cohesive forces dominate gravity forces by two orders of magnitude leading to low quality powder layers not suitable for subsequent laser melting without additional layer/surface finishing steps. Besides particle-to-particle adhesion, this contribution quantifies the influence of mechanical powder material properties, nominal layer thickness, blade velocity, as well as particle-to-wall adhesion. Finally, the implications of the resulting powder layer characteristics on the subsequent melting process are discussed and practical recommendations are given for the choice of powder recoating process parameters. While the present study focuses on a rigid blade recoating mechanism, the proposed simulation framework can be applied to systems using alternative recoating tools such as soft blades, rakes or rotating rollers.","container-title":"Journal of Materials Processing Technology","DOI":"10.1016/j.jmatprotec.2018.10.037","ISSN":"0924-0136","journalAbbreviation":"J. Mater. Process. Technol.","language":"English","note":"WOS:000456757200045","page":"484-501","source":"Web of Science","title":"Critical influences of particle size and adhesion on the powder layer uniformity in metal additive manufacturing","volume":"266","author":[{"family":"Meier","given":"Christoph"},{"family":"Weissbach","given":"Reimar"},{"family":"Weinberg","given":"Johannes"},{"family":"Wall","given":"Wolfgang A."},{"family":"Hart","given":"A. John"}],"issued":{"date-parts":[["2019",4]]}}}],"schema":"https://github.com/citation-style-language/schema/raw/master/csl-citation.json"} </w:instrText>
      </w:r>
      <w:r w:rsidR="00A66778">
        <w:fldChar w:fldCharType="separate"/>
      </w:r>
      <w:r w:rsidR="00F3304E" w:rsidRPr="00F3304E">
        <w:rPr>
          <w:rFonts w:cs="Latha"/>
        </w:rPr>
        <w:t>[41–43]</w:t>
      </w:r>
      <w:r w:rsidR="00A66778">
        <w:fldChar w:fldCharType="end"/>
      </w:r>
      <w:r w:rsidR="00A66778">
        <w:t xml:space="preserve"> showed that the presence of fine particles led to poor powder </w:t>
      </w:r>
      <w:proofErr w:type="spellStart"/>
      <w:r w:rsidR="00A66778">
        <w:t>spreadability</w:t>
      </w:r>
      <w:proofErr w:type="spellEnd"/>
      <w:r w:rsidR="000313DE">
        <w:t xml:space="preserve"> and increased cohesiveness of the particles</w:t>
      </w:r>
      <w:r w:rsidR="00011229">
        <w:t>, leading to questions about the benefits of a broad powder size distribution.</w:t>
      </w:r>
    </w:p>
    <w:p w14:paraId="6D8FC97A" w14:textId="4031353F" w:rsidR="001426F4" w:rsidRDefault="001426F4" w:rsidP="00B34EE8"/>
    <w:p w14:paraId="3AD48954" w14:textId="48F95A20" w:rsidR="001426F4" w:rsidRDefault="001426F4" w:rsidP="00B34EE8">
      <w:r>
        <w:t>A more granular approach to studying powder particle behavior is to carry out in situ imaging of the powder spreading process</w:t>
      </w:r>
      <w:r w:rsidR="00D85926">
        <w:t xml:space="preserve"> or us</w:t>
      </w:r>
      <w:r w:rsidR="00774179">
        <w:t>e</w:t>
      </w:r>
      <w:r w:rsidR="00D85926">
        <w:t xml:space="preserve"> modeling approaches</w:t>
      </w:r>
      <w:r w:rsidR="00142087">
        <w:t xml:space="preserve"> to study powder particle interactions</w:t>
      </w:r>
      <w:r>
        <w:t xml:space="preserve">. Nan et al. </w:t>
      </w:r>
      <w:r>
        <w:fldChar w:fldCharType="begin"/>
      </w:r>
      <w:r w:rsidR="00F3304E">
        <w:instrText xml:space="preserve"> ADDIN ZOTERO_ITEM CSL_CITATION {"citationID":"amakg4mp3i","properties":{"formattedCitation":"[44]","plainCitation":"[44]","noteIndex":0},"citationItems":[{"id":42,"uris":["http://zotero.org/users/5534835/items/RBVGI95A"],"uri":["http://zotero.org/users/5534835/items/RBVGI95A"],"itemData":{"id":42,"type":"article-journal","abstract":"Additive manufacturing (AM) is going through an exponential growth, due to its enormous potential for rapid manufacturing of complex shapes. One of the manufacturing methods is based on powder processing, but its major bottleneck is associated with powder spreading, as mechanical arching adversely affects both product quality and speed of production. Here we analyse transient jamming of gas-atomised metal powders during spreading. These particles are highly frictional, as they have asperities and multiple spheres and are prone to jamming in narrow gaps. Therefore their detailed characterisations of mechanical properties are critical to be able to reliably predict the jamming frequency as influenced by powder properties and process conditions. Special methods have been used to determine the physical and mechanical properties of gas-atomised stainless steel powders. These properties are then used in numerical simulations of powder spreading by the Discrete Element Method. Particle shape is reconstructed for the simulations as a function of particle size. The characteristic size D90 by number (i.e. the particle size, based on the projected-area diameter, for which 90% of particles by number are smaller than this value) is used as the particle dimension accountable for jamming. Jamming is manifested by empty patches over the work surface. Its frequency and period have been characterised as a function of the spreader gap height, expressed as multiple of D90. The probability of formation of empty patches and their mean length, the latter indicating jamming duration, increase sharply with the decrease of the gap height. The collapse of the mechanical arches leads to particle bursts after the blade. The frequency of jamming for a given survival time decreases exponentially as the survival time increases.","container-title":"Powder Technology","DOI":"10.1016/j.powtec.2018.07.030","ISSN":"0032-5910","journalAbbreviation":"Powder Technology","page":"253-262","source":"ScienceDirect","title":"Jamming during particle spreading in additive manufacturing","volume":"338","author":[{"family":"Nan","given":"Wenguang"},{"family":"Pasha","given":"Mehrdad"},{"family":"Bonakdar","given":"Tina"},{"family":"Lopez","given":"Alejandro"},{"family":"Zafar","given":"Umair"},{"family":"Nadimi","given":"Sadegh"},{"family":"Ghadiri","given":"Mojtaba"}],"issued":{"date-parts":[["2018",10,1]]}}}],"schema":"https://github.com/citation-style-language/schema/raw/master/csl-citation.json"} </w:instrText>
      </w:r>
      <w:r>
        <w:fldChar w:fldCharType="separate"/>
      </w:r>
      <w:r w:rsidR="00F3304E" w:rsidRPr="00F3304E">
        <w:t>[44]</w:t>
      </w:r>
      <w:r>
        <w:fldChar w:fldCharType="end"/>
      </w:r>
      <w:r>
        <w:t xml:space="preserve"> </w:t>
      </w:r>
      <w:r w:rsidR="003002A0">
        <w:t>modeled</w:t>
      </w:r>
      <w:r w:rsidR="008434B2">
        <w:t xml:space="preserve"> particle spreading and</w:t>
      </w:r>
      <w:r>
        <w:t xml:space="preserve"> jamming in</w:t>
      </w:r>
      <w:r w:rsidR="003923D1">
        <w:t xml:space="preserve"> </w:t>
      </w:r>
      <w:r w:rsidR="00E83846">
        <w:t>the powder bed fusion process</w:t>
      </w:r>
      <w:r w:rsidR="00D85926">
        <w:t xml:space="preserve"> using Discrete Element Method</w:t>
      </w:r>
      <w:r w:rsidR="002F31CA">
        <w:t xml:space="preserve">. They showed that </w:t>
      </w:r>
      <w:r w:rsidR="00D85926">
        <w:t xml:space="preserve">the jamming behavior is dependent on the gap between the </w:t>
      </w:r>
      <w:r w:rsidR="003002A0">
        <w:t>powder spreader blade and powder bed</w:t>
      </w:r>
      <w:r w:rsidR="00EA6216">
        <w:t xml:space="preserve">, with both particle velocity and </w:t>
      </w:r>
      <w:r w:rsidR="0041747E">
        <w:t>spread particle volume depending on the gap height</w:t>
      </w:r>
      <w:r w:rsidR="003002A0">
        <w:t>.</w:t>
      </w:r>
      <w:r w:rsidR="0041747E">
        <w:t xml:space="preserve"> </w:t>
      </w:r>
      <w:proofErr w:type="spellStart"/>
      <w:r w:rsidR="007F04B3">
        <w:t>Parteli</w:t>
      </w:r>
      <w:proofErr w:type="spellEnd"/>
      <w:r w:rsidR="007F04B3">
        <w:t xml:space="preserve"> and </w:t>
      </w:r>
      <w:proofErr w:type="spellStart"/>
      <w:r w:rsidR="007F04B3">
        <w:t>Poschel</w:t>
      </w:r>
      <w:proofErr w:type="spellEnd"/>
      <w:r w:rsidR="007F04B3">
        <w:t xml:space="preserve"> </w:t>
      </w:r>
      <w:r w:rsidR="007F04B3">
        <w:fldChar w:fldCharType="begin"/>
      </w:r>
      <w:r w:rsidR="00F3304E">
        <w:instrText xml:space="preserve"> ADDIN ZOTERO_ITEM CSL_CITATION {"citationID":"a29ngv99jju","properties":{"formattedCitation":"[42]","plainCitation":"[42]","noteIndex":0},"citationItems":[{"id":512,"uris":["http://zotero.org/users/5534835/items/JUQ7MUIX"],"uri":["http://zotero.org/users/5534835/items/JUQ7MUIX"],"itemData":{"id":512,"type":"article-journal","abstract":"The development of reliable strategies to optimize part production in additive manufacturing technologies hinges, to a large extent, on the quantitative understanding of the mechanical behavior of the powder particles during the application process. Since it is difficult to acquire this understanding based on experiments alone, a particle-based numerical tool for the simulation of powder application is required. In the present work, we develop such a numerical tool and apply it to investigate the characteristics of the powder layer deposited onto the part using a roller as the coating system. In our simulations, the complex geometric shapes of the powder particles are taken explicitly into account. Our results show that increasing the coating speed leads to an increase in the surface roughness of the powder bed, which is known to affect part quality. We also find that, surprisingly, powders with broader size distributions may lead to larger values of surface roughness as the smallest particles are most prone to form large agglomerates thus increasing the packing's porosity. Moreover, we find that the load on the part may vary over an order of magnitude during the coating process owing to the strong inhomogeneity of inter-particle forces in the granular packing. Our numerical tool can be used to assist — and partially replace — experimental investigations of the flowability and packing behavior of different powder systems as a function of material and process parameters.","container-title":"Powder Technology","DOI":"10.1016/j.powtec.2015.10.035","ISSN":"0032-5910","journalAbbreviation":"Powder Technology","page":"96-102","source":"ScienceDirect","title":"Particle-based simulation of powder application in additive manufacturing","volume":"288","author":[{"family":"Parteli","given":"Eric J. R."},{"family":"Pöschel","given":"Thorsten"}],"issued":{"date-parts":[["2016",1,1]]}}}],"schema":"https://github.com/citation-style-language/schema/raw/master/csl-citation.json"} </w:instrText>
      </w:r>
      <w:r w:rsidR="007F04B3">
        <w:fldChar w:fldCharType="separate"/>
      </w:r>
      <w:r w:rsidR="00F3304E" w:rsidRPr="00F3304E">
        <w:t>[42]</w:t>
      </w:r>
      <w:r w:rsidR="007F04B3">
        <w:fldChar w:fldCharType="end"/>
      </w:r>
      <w:r w:rsidR="00397306">
        <w:t xml:space="preserve"> developed a numerical tool to study the spreading of powder particles. They concluded that having a broad size distribution of powder particles may hinder powder flow</w:t>
      </w:r>
      <w:r w:rsidR="0009476F">
        <w:t xml:space="preserve">, due to increased effective surface roughness of the powder and tendency of fine particles to form agglomerates. </w:t>
      </w:r>
      <w:proofErr w:type="spellStart"/>
      <w:r w:rsidR="003F71A8">
        <w:t>Escano</w:t>
      </w:r>
      <w:proofErr w:type="spellEnd"/>
      <w:r w:rsidR="003F71A8">
        <w:t xml:space="preserve"> et al. </w:t>
      </w:r>
      <w:r w:rsidR="003F71A8">
        <w:fldChar w:fldCharType="begin"/>
      </w:r>
      <w:r w:rsidR="00F3304E">
        <w:instrText xml:space="preserve"> ADDIN ZOTERO_ITEM CSL_CITATION {"citationID":"apjklud8ci","properties":{"formattedCitation":"[41]","plainCitation":"[41]","noteIndex":0},"citationItems":[{"id":41,"uris":["http://zotero.org/users/5534835/items/CKENP8ZB"],"uri":["http://zotero.org/users/5534835/items/CKENP8ZB"],"itemData":{"id":41,"type":"article-journal","container-title":"Scientific Reports","DOI":"10.1038/s41598-018-33376-0","ISSN":"2045-2322","issue":"1","language":"en","source":"Crossref","title":"Revealing particle-scale powder spreading dynamics in powder-bed-based additive manufacturing process by high-speed x-ray imaging","URL":"http://www.nature.com/articles/s41598-018-33376-0","volume":"8","author":[{"family":"Escano","given":"Luis I."},{"family":"Parab","given":"Niranjan D."},{"family":"Xiong","given":"Lianghua"},{"family":"Guo","given":"Qilin"},{"family":"Zhao","given":"Cang"},{"family":"Fezzaa","given":"Kamel"},{"family":"Everhart","given":"Wes"},{"family":"Sun","given":"Tao"},{"family":"Chen","given":"Lianyi"}],"accessed":{"date-parts":[["2019",2,19]]},"issued":{"date-parts":[["2018",12]]}}}],"schema":"https://github.com/citation-style-language/schema/raw/master/csl-citation.json"} </w:instrText>
      </w:r>
      <w:r w:rsidR="003F71A8">
        <w:fldChar w:fldCharType="separate"/>
      </w:r>
      <w:r w:rsidR="00F3304E" w:rsidRPr="00F3304E">
        <w:t>[41]</w:t>
      </w:r>
      <w:r w:rsidR="003F71A8">
        <w:fldChar w:fldCharType="end"/>
      </w:r>
      <w:r w:rsidR="003F71A8">
        <w:t xml:space="preserve"> used high speed X-ray imaging to understand powder spreading dynamics, including </w:t>
      </w:r>
      <w:r w:rsidR="0071507F">
        <w:t xml:space="preserve">the dynamic </w:t>
      </w:r>
      <w:r w:rsidR="003F71A8">
        <w:t>angle of repose</w:t>
      </w:r>
      <w:r w:rsidR="009016B6">
        <w:t xml:space="preserve"> and coefficient of friction between powder and boundaries</w:t>
      </w:r>
      <w:r w:rsidR="003F71A8">
        <w:t>.</w:t>
      </w:r>
      <w:r w:rsidR="009016B6">
        <w:t xml:space="preserve"> They concluded that large particle size led to higher dynamic angle of repose and average slope flow velocity. They </w:t>
      </w:r>
      <w:r w:rsidR="00BC71F0">
        <w:t xml:space="preserve">expressed similar conclusions as </w:t>
      </w:r>
      <w:proofErr w:type="spellStart"/>
      <w:r w:rsidR="00BC71F0">
        <w:t>Parteli</w:t>
      </w:r>
      <w:proofErr w:type="spellEnd"/>
      <w:r w:rsidR="00BC71F0">
        <w:t xml:space="preserve"> and </w:t>
      </w:r>
      <w:proofErr w:type="spellStart"/>
      <w:r w:rsidR="00BC71F0">
        <w:t>Poschel</w:t>
      </w:r>
      <w:proofErr w:type="spellEnd"/>
      <w:r w:rsidR="00BC71F0">
        <w:t xml:space="preserve"> on the effect of</w:t>
      </w:r>
      <w:r w:rsidR="003F71A8">
        <w:t xml:space="preserve"> </w:t>
      </w:r>
      <w:r w:rsidR="00BC71F0">
        <w:t>particle clusters leading to poor flowability. Snow</w:t>
      </w:r>
      <w:r w:rsidR="00F75B31">
        <w:t xml:space="preserve"> et al. </w:t>
      </w:r>
      <w:r w:rsidR="00F75B31">
        <w:fldChar w:fldCharType="begin"/>
      </w:r>
      <w:r w:rsidR="00F3304E">
        <w:instrText xml:space="preserve"> ADDIN ZOTERO_ITEM CSL_CITATION {"citationID":"a1d6okhdtlk","properties":{"formattedCitation":"[45]","plainCitation":"[45]","noteIndex":0},"citationItems":[{"id":943,"uris":["http://zotero.org/users/5534835/items/MB7X5DWC"],"uri":["http://zotero.org/users/5534835/items/MB7X5DWC"],"itemData":{"id":943,"type":"article-journal","abstract":"Existing powder feedstock metrics for powder bed fusion (PBF) additive manufacturing (AM) are related to packing efficiency and flowability, and newer techniques, such as powder rheometry and dynamic avalanche testing, have received recent attention in the literature. To date, however, no powder characterization technique is able to predict the spreadability of AM feedstock. In fact, no such spreadability metrics exist. This study endeavored to establish viable powder spreadability metrics through the development of a spreadability testing rig that emulates the recoating conditions present in commercial PBF AM systems. As no metrics for spreadability currently exist, four potential metrics were evaluated in a 3∙23 split plot experimental design. These four metrics were: (1) the percentage of the build plate covered by spread powder, (2) the rate of powder deposition, (3) the average avalanching angle of the powder, and (4) the rate of change of the avalanching angle. Three samples of gas atomized, Al-10Si-0.5</w:instrText>
      </w:r>
      <w:r w:rsidR="00F3304E">
        <w:rPr>
          <w:rFonts w:ascii="Arial" w:hAnsi="Arial"/>
        </w:rPr>
        <w:instrText> </w:instrText>
      </w:r>
      <w:r w:rsidR="00F3304E">
        <w:instrText xml:space="preserve">Mg PBF powder representing differing degrees of quality were used as the levels of the powder quality input variable. As no powder quality metrics have been shown to be indicative of powder spreadability in PBF, various bulk powder characteristics were used as the powder quality indicator during ANOVA. Of the four metrics tested, the average avalanching angle, while statistically dependent of the powders angle of repose, showed poor correlation with experimental data. The remaining three metrics, however, were all found to have a statistically significant dependence on the angle of repose. Increasing the angle of repose resulted in significantly worse powder spreading, i.e. poor build plate coverage and powder clumping, as measured by the viable spreading metrics. Other processing parameters, such as the recoating speed and the recoater blade material were shown to also influence the spread quality.","container-title":"Additive Manufacturing","DOI":"10.1016/j.addma.2019.04.017","ISSN":"2214-8604","journalAbbreviation":"Additive Manufacturing","language":"en","page":"78-86","source":"ScienceDirect","title":"On the development of powder spreadability metrics and feedstock requirements for powder bed fusion additive manufacturing","volume":"28","author":[{"family":"Snow","given":"Zackary"},{"family":"Martukanitz","given":"Richard"},{"family":"Joshi","given":"Sanjay"}],"issued":{"date-parts":[["2019",8,1]]}}}],"schema":"https://github.com/citation-style-language/schema/raw/master/csl-citation.json"} </w:instrText>
      </w:r>
      <w:r w:rsidR="00F75B31">
        <w:fldChar w:fldCharType="separate"/>
      </w:r>
      <w:r w:rsidR="00F3304E" w:rsidRPr="00F3304E">
        <w:t>[45]</w:t>
      </w:r>
      <w:r w:rsidR="00F75B31">
        <w:fldChar w:fldCharType="end"/>
      </w:r>
      <w:r w:rsidR="00A42B00">
        <w:t xml:space="preserve"> proposed a set of metrics to quantify flowability of powders. These included </w:t>
      </w:r>
      <w:r w:rsidR="0091440D">
        <w:t xml:space="preserve">(a) </w:t>
      </w:r>
      <w:r w:rsidR="0091440D">
        <w:lastRenderedPageBreak/>
        <w:t xml:space="preserve">percentage cover of the build plate, (b) rate of change of </w:t>
      </w:r>
      <w:r w:rsidR="00EE363A">
        <w:t>avalanching</w:t>
      </w:r>
      <w:r w:rsidR="0091440D">
        <w:t xml:space="preserve"> angle and (c) </w:t>
      </w:r>
      <w:r w:rsidR="00EE363A">
        <w:t xml:space="preserve">rate of powder deposition. These metrics were shown to correlate well with powder </w:t>
      </w:r>
      <w:proofErr w:type="spellStart"/>
      <w:r w:rsidR="00EE363A">
        <w:t>spreadability</w:t>
      </w:r>
      <w:proofErr w:type="spellEnd"/>
      <w:r w:rsidR="00EE363A">
        <w:t>.</w:t>
      </w:r>
    </w:p>
    <w:p w14:paraId="53474CB5" w14:textId="7156A447" w:rsidR="00EE363A" w:rsidRDefault="00EE363A" w:rsidP="00B34EE8"/>
    <w:p w14:paraId="23E9208B" w14:textId="668AD459" w:rsidR="00EE363A" w:rsidRDefault="00DD0752" w:rsidP="00B34EE8">
      <w:r>
        <w:t xml:space="preserve">Recyclability of metal powder is an important consideration especially for </w:t>
      </w:r>
      <w:r w:rsidR="00557E9F">
        <w:t xml:space="preserve">viable costs of PBF processes. </w:t>
      </w:r>
      <w:r w:rsidR="00EE363A">
        <w:t>Many studies</w:t>
      </w:r>
      <w:r w:rsidR="00D5353E">
        <w:t xml:space="preserve"> focused on the effect of recycling powder on the final part properties and intermediate aspects like powder </w:t>
      </w:r>
      <w:r w:rsidR="00AF79FB">
        <w:t>morphology</w:t>
      </w:r>
      <w:r w:rsidR="00557E9F">
        <w:t xml:space="preserve"> </w:t>
      </w:r>
      <w:r w:rsidR="00DB40C8">
        <w:fldChar w:fldCharType="begin"/>
      </w:r>
      <w:r w:rsidR="00BF09DB">
        <w:instrText xml:space="preserve"> ADDIN ZOTERO_ITEM CSL_CITATION {"citationID":"a16gaeph69g","properties":{"formattedCitation":"[5]","plainCitation":"[5]","noteIndex":0},"citationItems":[{"id":206,"uris":["http://zotero.org/users/5534835/items/QD5AMQKP"],"uri":["http://zotero.org/users/5534835/items/QD5AMQKP"],"itemData":{"id":206,"type":"article-journal","abstract":"Purpose – The purpose of this article is to determine if the level of recyclability of atomized Ti-6Al-4V powder, used as raw material in electron beam melting (EBM), is in compliance with aeronautical standards. Design/methodology/approach – The adopted strategy for this study was to manufacture a series of builds in the EBM system recycling the same powder from build to build. Optimized EBM process parameters were used, as well as the common procedure of powder recycling for each build, to emulate real production conditions. The aim of the study is to conﬁrm that the powder properties are kept within the range of chemical contents which complies with the aeronautical standards despite numerous reuses.","container-title":"Aircraft Engineering and Aerospace Technology","DOI":"10.1108/AEAT-11-2013-0212","ISSN":"0002-2667","issue":"2","language":"en","page":"147-155","source":"Crossref","title":"Powder recyclability in electron beam melting for aeronautical use","volume":"87","editor":[{"family":"Richard Degenhardt, Dr Leslie J. Co","given":"Prof"}],"author":[{"family":"Petrovic","given":"Vojislav"},{"family":"Niñerola","given":"Rubén"}],"issued":{"date-parts":[["2015",3,2]]}}}],"schema":"https://github.com/citation-style-language/schema/raw/master/csl-citation.json"} </w:instrText>
      </w:r>
      <w:r w:rsidR="00DB40C8">
        <w:fldChar w:fldCharType="separate"/>
      </w:r>
      <w:r w:rsidR="00BF09DB" w:rsidRPr="00BF09DB">
        <w:rPr>
          <w:rFonts w:cs="Latha"/>
        </w:rPr>
        <w:t>[5]</w:t>
      </w:r>
      <w:r w:rsidR="00DB40C8">
        <w:fldChar w:fldCharType="end"/>
      </w:r>
      <w:r w:rsidR="00D5353E">
        <w:t>, chemical composition due to in-process element pickup</w:t>
      </w:r>
      <w:r w:rsidR="00204503">
        <w:t xml:space="preserve"> </w:t>
      </w:r>
      <w:r w:rsidR="00204503">
        <w:fldChar w:fldCharType="begin"/>
      </w:r>
      <w:r w:rsidR="00F3304E">
        <w:instrText xml:space="preserve"> ADDIN ZOTERO_ITEM CSL_CITATION {"citationID":"a2jh0to9t5k","properties":{"formattedCitation":"[5,46]","plainCitation":"[5,46]","noteIndex":0},"citationItems":[{"id":206,"uris":["http://zotero.org/users/5534835/items/QD5AMQKP"],"uri":["http://zotero.org/users/5534835/items/QD5AMQKP"],"itemData":{"id":206,"type":"article-journal","abstract":"Purpose – The purpose of this article is to determine if the level of recyclability of atomized Ti-6Al-4V powder, used as raw material in electron beam melting (EBM), is in compliance with aeronautical standards. Design/methodology/approach – The adopted strategy for this study was to manufacture a series of builds in the EBM system recycling the same powder from build to build. Optimized EBM process parameters were used, as well as the common procedure of powder recycling for each build, to emulate real production conditions. The aim of the study is to conﬁrm that the powder properties are kept within the range of chemical contents which complies with the aeronautical standards despite numerous reuses.","container-title":"Aircraft Engineering and Aerospace Technology","DOI":"10.1108/AEAT-11-2013-0212","ISSN":"0002-2667","issue":"2","language":"en","page":"147-155","source":"Crossref","title":"Powder recyclability in electron beam melting for aeronautical use","volume":"87","editor":[{"family":"Richard Degenhardt, Dr Leslie J. Co","given":"Prof"}],"author":[{"family":"Petrovic","given":"Vojislav"},{"family":"Niñerola","given":"Rubén"}],"issued":{"date-parts":[["2015",3,2]]}}},{"id":27,"uris":["http://zotero.org/users/5534835/items/8V2L8YBH"],"uri":["http://zotero.org/users/5534835/items/8V2L8YBH"],"itemData":{"id":27,"type":"article-journal","container-title":"JOM","DOI":"10.1007/s11837-015-1300-4","ISSN":"1047-4838, 1543-1851","issue":"3","language":"en","page":"555-563","source":"Crossref","title":"Effect of Powder Reuse Times on Additive Manufacturing of Ti-6Al-4V by Selective Electron Beam Melting","volume":"67","author":[{"family":"Tang","given":"H. P."},{"family":"Qian","given":"M."},{"family":"Liu","given":"N."},{"family":"Zhang","given":"X. Z."},{"family":"Yang","given":"G. Y."},{"family":"Wang","given":"J."}],"issued":{"date-parts":[["2015",3]]}}}],"schema":"https://github.com/citation-style-language/schema/raw/master/csl-citation.json"} </w:instrText>
      </w:r>
      <w:r w:rsidR="00204503">
        <w:fldChar w:fldCharType="separate"/>
      </w:r>
      <w:r w:rsidR="00F3304E" w:rsidRPr="00F3304E">
        <w:t>[5,46]</w:t>
      </w:r>
      <w:r w:rsidR="00204503">
        <w:fldChar w:fldCharType="end"/>
      </w:r>
      <w:r w:rsidR="00D5353E">
        <w:t xml:space="preserve"> and particle size distribution</w:t>
      </w:r>
      <w:r w:rsidR="00204503">
        <w:t xml:space="preserve"> </w:t>
      </w:r>
      <w:r w:rsidR="00204503">
        <w:fldChar w:fldCharType="begin"/>
      </w:r>
      <w:r w:rsidR="00F3304E">
        <w:instrText xml:space="preserve"> ADDIN ZOTERO_ITEM CSL_CITATION {"citationID":"a1qk6qjo0a0","properties":{"formattedCitation":"[5,46,47]","plainCitation":"[5,46,47]","noteIndex":0},"citationItems":[{"id":27,"uris":["http://zotero.org/users/5534835/items/8V2L8YBH"],"uri":["http://zotero.org/users/5534835/items/8V2L8YBH"],"itemData":{"id":27,"type":"article-journal","container-title":"JOM","DOI":"10.1007/s11837-015-1300-4","ISSN":"1047-4838, 1543-1851","issue":"3","language":"en","page":"555-563","source":"Crossref","title":"Effect of Powder Reuse Times on Additive Manufacturing of Ti-6Al-4V by Selective Electron Beam Melting","volume":"67","author":[{"family":"Tang","given":"H. P."},{"family":"Qian","given":"M."},{"family":"Liu","given":"N."},{"family":"Zhang","given":"X. Z."},{"family":"Yang","given":"G. Y."},{"family":"Wang","given":"J."}],"issued":{"date-parts":[["2015",3]]}}},{"id":831,"uris":["http://zotero.org/users/5534835/items/HX4VRR6R"],"uri":["http://zotero.org/users/5534835/items/HX4VRR6R"],"itemData":{"id":831,"type":"article-journal","abstract":"Powder bed-based additive manufacturing technologies offer a big advantage in terms of reusability of the powders over multiple cycles that result in cost savings. However, currently there are no standards to determine the factors that govern the powder reuse times. This work presents the results from a recyclability study conducted on Inconel 718 and Ti-6Al-4V powders. It has been found that the Inconel 718 powders are chemically stable over a large number of cycles and their reuse time is limited by physical characteristics of powders such as flowability. Ti-6Al-4V, on the other hand, finds its reuse time governed by the oxygen pick up that occurs during and in between build cycles. The detailed results have been presented.","container-title":"Metallurgical and Materials Transactions B","DOI":"10.1007/s11663-015-0477-9","ISSN":"1543-1916","issue":"1","journalAbbreviation":"Metall and Materi Trans B","language":"en","page":"754-762","source":"Springer Link","title":"Recyclability Study on Inconel 718 and Ti-6Al-4V Powders for Use in Electron Beam Melting","volume":"47","author":[{"family":"Nandwana","given":"Peeyush"},{"family":"Peter","given":"William H."},{"family":"Dehoff","given":"Ryan R."},{"family":"Lowe","given":"Larry E."},{"family":"Kirka","given":"Michael M."},{"family":"Medina","given":"Francisco"},{"family":"Babu","given":"Sudarsanam S."}],"issued":{"date-parts":[["2016",2,1]]}}},{"id":206,"uris":["http://zotero.org/users/5534835/items/QD5AMQKP"],"uri":["http://zotero.org/users/5534835/items/QD5AMQKP"],"itemData":{"id":206,"type":"article-journal","abstract":"Purpose – The purpose of this article is to determine if the level of recyclability of atomized Ti-6Al-4V powder, used as raw material in electron beam melting (EBM), is in compliance with aeronautical standards. Design/methodology/approach – The adopted strategy for this study was to manufacture a series of builds in the EBM system recycling the same powder from build to build. Optimized EBM process parameters were used, as well as the common procedure of powder recycling for each build, to emulate real production conditions. The aim of the study is to conﬁrm that the powder properties are kept within the range of chemical contents which complies with the aeronautical standards despite numerous reuses.","container-title":"Aircraft Engineering and Aerospace Technology","DOI":"10.1108/AEAT-11-2013-0212","ISSN":"0002-2667","issue":"2","language":"en","page":"147-155","source":"Crossref","title":"Powder recyclability in electron beam melting for aeronautical use","volume":"87","editor":[{"family":"Richard Degenhardt, Dr Leslie J. Co","given":"Prof"}],"author":[{"family":"Petrovic","given":"Vojislav"},{"family":"Niñerola","given":"Rubén"}],"issued":{"date-parts":[["2015",3,2]]}}}],"schema":"https://github.com/citation-style-language/schema/raw/master/csl-citation.json"} </w:instrText>
      </w:r>
      <w:r w:rsidR="00204503">
        <w:fldChar w:fldCharType="separate"/>
      </w:r>
      <w:r w:rsidR="00F3304E" w:rsidRPr="00F3304E">
        <w:t>[5,46,47]</w:t>
      </w:r>
      <w:r w:rsidR="00204503">
        <w:fldChar w:fldCharType="end"/>
      </w:r>
      <w:r w:rsidR="00D5353E">
        <w:t xml:space="preserve">. The results of these studies depend on the </w:t>
      </w:r>
      <w:r w:rsidR="0048222D">
        <w:t>alloy chosen for study.</w:t>
      </w:r>
      <w:r w:rsidR="00414855">
        <w:t xml:space="preserve"> In general, Ti-6Al-4V powders are shown to absorb oxygen during the Electron beam Powder Bed Fusion (E-PBF) process</w:t>
      </w:r>
      <w:r w:rsidR="005E46DD">
        <w:t xml:space="preserve"> </w:t>
      </w:r>
      <w:r w:rsidR="005E46DD">
        <w:fldChar w:fldCharType="begin"/>
      </w:r>
      <w:r w:rsidR="00F3304E">
        <w:instrText xml:space="preserve"> ADDIN ZOTERO_ITEM CSL_CITATION {"citationID":"a1vhbej7bhp","properties":{"formattedCitation":"[5,46\\uc0\\u8211{}49]","plainCitation":"[5,46–49]","noteIndex":0},"citationItems":[{"id":206,"uris":["http://zotero.org/users/5534835/items/QD5AMQKP"],"uri":["http://zotero.org/users/5534835/items/QD5AMQKP"],"itemData":{"id":206,"type":"article-journal","abstract":"Purpose – The purpose of this article is to determine if the level of recyclability of atomized Ti-6Al-4V powder, used as raw material in electron beam melting (EBM), is in compliance with aeronautical standards. Design/methodology/approach – The adopted strategy for this study was to manufacture a series of builds in the EBM system recycling the same powder from build to build. Optimized EBM process parameters were used, as well as the common procedure of powder recycling for each build, to emulate real production conditions. The aim of the study is to conﬁrm that the powder properties are kept within the range of chemical contents which complies with the aeronautical standards despite numerous reuses.","container-title":"Aircraft Engineering and Aerospace Technology","DOI":"10.1108/AEAT-11-2013-0212","ISSN":"0002-2667","issue":"2","language":"en","page":"147-155","source":"Crossref","title":"Powder recyclability in electron beam melting for aeronautical use","volume":"87","editor":[{"family":"Richard Degenhardt, Dr Leslie J. Co","given":"Prof"}],"author":[{"family":"Petrovic","given":"Vojislav"},{"family":"Niñerola","given":"Rubén"}],"issued":{"date-parts":[["2015",3,2]]}}},{"id":27,"uris":["http://zotero.org/users/5534835/items/8V2L8YBH"],"uri":["http://zotero.org/users/5534835/items/8V2L8YBH"],"itemData":{"id":27,"type":"article-journal","container-title":"JOM","DOI":"10.1007/s11837-015-1300-4","ISSN":"1047-4838, 1543-1851","issue":"3","language":"en","page":"555-563","source":"Crossref","title":"Effect of Powder Reuse Times on Additive Manufacturing of Ti-6Al-4V by Selective Electron Beam Melting","volume":"67","author":[{"family":"Tang","given":"H. P."},{"family":"Qian","given":"M."},{"family":"Liu","given":"N."},{"family":"Zhang","given":"X. Z."},{"family":"Yang","given":"G. Y."},{"family":"Wang","given":"J."}],"issued":{"date-parts":[["2015",3]]}}},{"id":28,"uris":["http://zotero.org/users/5534835/items/I32C42R3"],"uri":["http://zotero.org/users/5534835/items/I32C42R3"],"itemData":{"id":28,"type":"article-journal","abstract":"Electron beam melting (EBM) has been recognized as a revolutionary manufacturing\nprocess. This layer-by-layer additive manufacturing process has shown great promise for fabrication\nof biomedical implants and aerospace components. This paper represents an investigation into the\nparticle size distribution, morphology and flow-ability of Ti6Al4V powder used in EBM process. The\neffect of recycling of the powder on the chemical properties has been investigated. Results show that\nrecycling increases the weight percentage of interstitial elements. The flow-ability and apparent\ndensity of the powder were measured before and after recycling process and no change was observed.","container-title":"Applied Mechanics and Materials","DOI":"10.4028/www.scientific.net/AMM.541-542.160","page":"160-163","title":"A Study of Morphology of Titanium Powder Used in Electron Beam Melting","volume":"541-542","author":[{"family":"Mohammadhosseini","given":"Afshin"},{"family":"Fraser","given":"Darren"},{"family":"Masood","given":"S.H."},{"family":"Jahedi","given":"Mahnaz"}],"issued":{"date-parts":[["2014"]]}}},{"id":182,"uris":["http://zotero.org/users/5534835/items/X8KXNP35"],"uri":["http://zotero.org/users/5534835/items/X8KXNP35"],"itemData":{"id":182,"type":"article-journal","abstract":"Ti-6Al-4V powder has been recycled 30 times in an electron beam melting system. A combination of electron microscopy techniques has been used to show that the recycled powder has a 35% higher oxygen content, and that the particles have a more irregular morphology, a narrower particle size distribution, and a much more variable microstructure than the virgin powder. The microstructures in the recycled powder particles vary from a martensitic α′ structure, which is identical to that in the virgin powder, to a two-phase α + β structure. This variability is related to the complex thermal history of the unmelted metal powder in the system. Despite these differences, all of the particles exhibit essentially the same surface oxide thickness; the excess oxygen in the recycled powders is instead located in the β phase. The possible consequences for the structure and properties of the resultant additively manufactured parts are discussed.","container-title":"Materials at High Temperatures","DOI":"10.1080/09603409.2017.1389133","ISSN":"0960-3409, 1878-6413","issue":"1-3","language":"en","page":"217-224","source":"Crossref","title":"The effect of recycling on the oxygen distribution in Ti-6Al-4V powder for additive manufacturing","volume":"35","author":[{"family":"Sun","given":"Yu"},{"family":"Aindow","given":"Mark"},{"family":"Hebert","given":"Rainer J."}],"issued":{"date-parts":[["2018",5,4]]}}},{"id":831,"uris":["http://zotero.org/users/5534835/items/HX4VRR6R"],"uri":["http://zotero.org/users/5534835/items/HX4VRR6R"],"itemData":{"id":831,"type":"article-journal","abstract":"Powder bed-based additive manufacturing technologies offer a big advantage in terms of reusability of the powders over multiple cycles that result in cost savings. However, currently there are no standards to determine the factors that govern the powder reuse times. This work presents the results from a recyclability study conducted on Inconel 718 and Ti-6Al-4V powders. It has been found that the Inconel 718 powders are chemically stable over a large number of cycles and their reuse time is limited by physical characteristics of powders such as flowability. Ti-6Al-4V, on the other hand, finds its reuse time governed by the oxygen pick up that occurs during and in between build cycles. The detailed results have been presented.","container-title":"Metallurgical and Materials Transactions B","DOI":"10.1007/s11663-015-0477-9","ISSN":"1543-1916","issue":"1","journalAbbreviation":"Metall and Materi Trans B","language":"en","page":"754-762","source":"Springer Link","title":"Recyclability Study on Inconel 718 and Ti-6Al-4V Powders for Use in Electron Beam Melting","volume":"47","author":[{"family":"Nandwana","given":"Peeyush"},{"family":"Peter","given":"William H."},{"family":"Dehoff","given":"Ryan R."},{"family":"Lowe","given":"Larry E."},{"family":"Kirka","given":"Michael M."},{"family":"Medina","given":"Francisco"},{"family":"Babu","given":"Sudarsanam S."}],"issued":{"date-parts":[["2016",2,1]]}}}],"schema":"https://github.com/citation-style-language/schema/raw/master/csl-citation.json"} </w:instrText>
      </w:r>
      <w:r w:rsidR="005E46DD">
        <w:fldChar w:fldCharType="separate"/>
      </w:r>
      <w:r w:rsidR="00F3304E" w:rsidRPr="00F3304E">
        <w:rPr>
          <w:rFonts w:cs="Latha"/>
        </w:rPr>
        <w:t>[5,46–49]</w:t>
      </w:r>
      <w:r w:rsidR="005E46DD">
        <w:fldChar w:fldCharType="end"/>
      </w:r>
      <w:r w:rsidR="00414855">
        <w:t xml:space="preserve">, which becomes a limiting factor for specific applications. </w:t>
      </w:r>
      <w:r w:rsidR="007D2039">
        <w:t xml:space="preserve">Inconel 718 powders are shown to demonstrated powder particle agglomeration over increases reuse cycles </w:t>
      </w:r>
      <w:r w:rsidR="00993A2D">
        <w:fldChar w:fldCharType="begin"/>
      </w:r>
      <w:r w:rsidR="00F3304E">
        <w:instrText xml:space="preserve"> ADDIN ZOTERO_ITEM CSL_CITATION {"citationID":"a1cuhonkhgf","properties":{"formattedCitation":"[47,50\\uc0\\u8211{}52]","plainCitation":"[47,50–52]","noteIndex":0},"citationItems":[{"id":249,"uris":["http://zotero.org/users/5534835/items/M7Q32FDJ"],"uri":["http://zotero.org/users/5534835/items/M7Q32FDJ"],"itemData":{"id":249,"type":"article-journal","abstract":"Powder quality control is essential to obtain parts with suitable mechanical properties in Selective Laser Melting manufacturing technique. One of the most important advantages of suchtechnique is that it allows an efficient use of the material, due to the possibility to recycle and reuse un-melted powder. Nevertheless, powder material properties may change due to repeated recycling, affecting this way the mechanicalbehavior of parts. In this paper the effect of powder reuse on its quality and on the mechanical properties of the resulting melted parts is studied via self-developed recycling methodology. The material considered for investigation was IN718, a nickel superalloy widely used in industry. After recycling powder up to 14 times, no significant changes were observed in powder and test parts properties. The results obtained in this work will help to validate powder recycling methodology for its use in current industrial Selective Laser Melting manufacturing.","collection-title":"8th International Conference on Laser Assisted Net Shape Engineering LANE 2014","container-title":"Physics Procedia","DOI":"10.1016/j.phpro.2014.08.152","ISSN":"1875-3892","journalAbbreviation":"Physics Procedia","page":"99-107","source":"ScienceDirect","title":"Effect of IN718 Recycled Powder Reuse on Properties of Parts Manufactured by Means of Selective Laser Melting","volume":"56","author":[{"family":"Ardila","given":"L. C."},{"family":"Garciandia","given":"F."},{"family":"González-Díaz","given":"J. B."},{"family":"Álvarez","given":"P."},{"family":"Echeverria","given":"A."},{"family":"Petite","given":"M. M."},{"family":"Deffley","given":"R."},{"family":"Ochoa","given":"J."}],"issued":{"date-parts":[["2014",1,1]]}}},{"id":831,"uris":["http://zotero.org/users/5534835/items/HX4VRR6R"],"uri":["http://zotero.org/users/5534835/items/HX4VRR6R"],"itemData":{"id":831,"type":"article-journal","abstract":"Powder bed-based additive manufacturing technologies offer a big advantage in terms of reusability of the powders over multiple cycles that result in cost savings. However, currently there are no standards to determine the factors that govern the powder reuse times. This work presents the results from a recyclability study conducted on Inconel 718 and Ti-6Al-4V powders. It has been found that the Inconel 718 powders are chemically stable over a large number of cycles and their reuse time is limited by physical characteristics of powders such as flowability. Ti-6Al-4V, on the other hand, finds its reuse time governed by the oxygen pick up that occurs during and in between build cycles. The detailed results have been presented.","container-title":"Metallurgical and Materials Transactions B","DOI":"10.1007/s11663-015-0477-9","ISSN":"1543-1916","issue":"1","journalAbbreviation":"Metall and Materi Trans B","language":"en","page":"754-762","source":"Springer Link","title":"Recyclability Study on Inconel 718 and Ti-6Al-4V Powders for Use in Electron Beam Melting","volume":"47","author":[{"family":"Nandwana","given":"Peeyush"},{"family":"Peter","given":"William H."},{"family":"Dehoff","given":"Ryan R."},{"family":"Lowe","given":"Larry E."},{"family":"Kirka","given":"Michael M."},{"family":"Medina","given":"Francisco"},{"family":"Babu","given":"Sudarsanam S."}],"issued":{"date-parts":[["2016",2,1]]}}},{"id":18,"uris":["http://zotero.org/users/5534835/items/XAUUR823"],"uri":["http://zotero.org/users/5534835/items/XAUUR823"],"itemData":{"id":18,"type":"article-journal","abstract":"In this study, the flow characteristics and behaviors of virgin and recycled Inconel powder for powder-bed additive manufacturing (AM) were studied using different powder characterization techniques. The results revealed that the particle size distribution (PSD) for the selective laser melting (SLM) process is typically in the range from 15μm to 63μm. The flow rate of virgin Inconel powder is around 28s·(50g)−1. In addition, the packing density was found to be 60%. The rheological test results indicate that the virgin powder has reasonably good flowability compared with the recycled powder. The inter-relation between the powder characteristics is discussed herein. A propeller was successfully printed using the powder. The results suggest that Inconel powder is suitable for AM and can be a good reference for researchers who attempt to produce AM powders.","container-title":"Engineering","DOI":"10.1016/J.ENG.2017.05.012","ISSN":"2095-8099","issue":"5","journalAbbreviation":"Engineering","page":"695-700","source":"ScienceDirect","title":"Characteristics of Inconel Powders for Powder-Bed Additive Manufacturing","volume":"3","author":[{"family":"Nguyen","given":"Quy Bau"},{"family":"Nai","given":"Mui Ling Sharon"},{"family":"Zhu","given":"Zhiguang"},{"family":"Sun","given":"Chen-Nan"},{"family":"Wei","given":"Jun"},{"family":"Zhou","given":"Wei"}],"issued":{"date-parts":[["2017",10,1]]}}},{"id":501,"uris":["http://zotero.org/users/5534835/items/FE3879V5"],"uri":["http://zotero.org/users/5534835/items/FE3879V5"],"itemData":{"id":501,"type":"article-journal","abstract":"In a selective laser melting process, it is common to reuse the powder in consecutive cycles of the route because it is more sustainable and cost effective. However, it is unknown whether reusing the material has an influence on the process. In this paper, Inconel 718, Ti6Al4V, AlSi10Mg and Scalmalloy are characterized to determine the impact of reusing powders on the additive manufacturing (AM) process under an argon high-purity atmosphere. Virgin powders were taken from the suppliers and compared to powders that had been used in the process for a long period of time with periodic ‘rejuvenation’. A well-structured characterization procedure, combining many existing techniques, is proposed, determining changes in the morphology, composition (chemical and microstructure) and flowability. Clear differences between the virgin and used state are revealed by the characterizations; AlSi10Mg, appears to be the most sensitive to reuse with changes in particle size distribution and morphology, and with an increase in the oxygen content. The main contribution of this paper is providing insight into the effects of reuse for four commonly used AM powders, by means of a simple but well-structured method that links the particle feature characterization process to the flowability of metal AM powders. The provided insights enable enhanced decision-making on recycling and reuse of powder for specific AM processes.","container-title":"JOM","DOI":"10.1007/s11837-018-3305-2","ISSN":"1543-1851","issue":"3","journalAbbreviation":"JOM","language":"en","page":"1062-1072","source":"Springer Link","title":"Revealing the Effects of Powder Reuse for Selective Laser Melting by Powder Characterization","volume":"71","author":[{"family":"Cordova","given":"Laura"},{"family":"Campos","given":"Mónica"},{"family":"Tinga","given":"Tiedo"}],"issued":{"date-parts":[["2019",3,1]]}}}],"schema":"https://github.com/citation-style-language/schema/raw/master/csl-citation.json"} </w:instrText>
      </w:r>
      <w:r w:rsidR="00993A2D">
        <w:fldChar w:fldCharType="separate"/>
      </w:r>
      <w:r w:rsidR="00F3304E" w:rsidRPr="00F3304E">
        <w:rPr>
          <w:rFonts w:cs="Latha"/>
        </w:rPr>
        <w:t>[47,50–52]</w:t>
      </w:r>
      <w:r w:rsidR="00993A2D">
        <w:fldChar w:fldCharType="end"/>
      </w:r>
      <w:r w:rsidR="00AD5697">
        <w:t xml:space="preserve">. These results are experimentally observed </w:t>
      </w:r>
      <w:r w:rsidR="000C5090">
        <w:t>after the PBF process, i.e. through ex situ study of powder after multiple process cycles</w:t>
      </w:r>
      <w:r w:rsidR="00AD5697">
        <w:t>.</w:t>
      </w:r>
    </w:p>
    <w:p w14:paraId="7767BE69" w14:textId="6084CC1C" w:rsidR="00A63D2C" w:rsidRDefault="00A63D2C" w:rsidP="00B34EE8"/>
    <w:p w14:paraId="6197489A" w14:textId="08F84D54" w:rsidR="00AD5697" w:rsidRDefault="00AD5697" w:rsidP="00B34EE8">
      <w:r>
        <w:t>An important gap observed in powder studies is that most methods rely on experimental characterization of powder before and after use in the PBF process. Alternately, they predict the behavior of powder using models, but do not have direct experimental validation of the predicted behavior in real-world PBF systems. One of the aims of this dissertation is to fill that gap by developing a</w:t>
      </w:r>
      <w:r w:rsidR="002169F1">
        <w:t xml:space="preserve">n in-situ monitoring method to evaluate powder spreading in the E-PBF process. The developed method is </w:t>
      </w:r>
      <w:r w:rsidR="00EB78BC">
        <w:t xml:space="preserve">data-driven, based on log files generated in the E-PBF process on the </w:t>
      </w:r>
      <w:proofErr w:type="spellStart"/>
      <w:r w:rsidR="00EB78BC">
        <w:t>Arcam</w:t>
      </w:r>
      <w:r w:rsidR="004F48A9">
        <w:rPr>
          <w:vertAlign w:val="superscript"/>
        </w:rPr>
        <w:t>TM</w:t>
      </w:r>
      <w:proofErr w:type="spellEnd"/>
      <w:r w:rsidR="00EB78BC">
        <w:t xml:space="preserve"> system. Details are discussed in chapter-2 and have been published as Chandrasekar et al. </w:t>
      </w:r>
      <w:r w:rsidR="00EB78BC">
        <w:fldChar w:fldCharType="begin"/>
      </w:r>
      <w:r w:rsidR="00F3304E">
        <w:instrText xml:space="preserve"> ADDIN ZOTERO_ITEM CSL_CITATION {"citationID":"a1hvgc8tlv","properties":{"formattedCitation":"[53]","plainCitation":"[53]","noteIndex":0},"citationItems":[{"id":2068,"uris":["http://zotero.org/users/5534835/items/N65U4NLX"],"uri":["http://zotero.org/users/5534835/items/N65U4NLX"],"itemData":{"id":2068,"type":"article-journal","abstract":"Recycling metal powders in the Additive Manufacturing (AM) process is an important consideration in affordability with reference to traditional manufacturing. Metal powder recyclability has been studied before with respect to change in chemical composition of powders, effect on mechanical properties of produced parts, effect on flowability of powders and powder morphology. However, these studies involve ex situ characterization of powders after many use cycles. In this paper, we propose a data-driven method to understand in situ behavior of recycled powder on the build platform. Our method is based on comprehensive analysis of log file data from various sensors used in the process of printing metal parts in the Arcam Electron Beam Melting (EBM) ® system. Using rake position data and rake sensor pulse data collected during Arcam builds, we found that Inconel 718 powders exhibit additional powder spreading operations with increased reuse cycles compared to Ti-6Al-4V powders. We substantiate differences found in in situ behavior of Ti-6Al-4V and Inconel 718 powders using known sintering behavior of the two powders. The novelty of this work lies in the new approach to understanding powder behavior especially spreadability using in situ log file data that is regularly collected in Arcam EBM® builds rather than physical testing of parts and powders post build. In addition to studying powder recyclability, the proposed methodology has potential to be extended generically to monitor powder behavior in AM processes.","container-title":"Additive Manufacturing","DOI":"10.1016/j.addma.2019.100994","ISSN":"2214-8604","journalAbbreviation":"Additive Manufacturing","language":"en","page":"100994","source":"ScienceDirect","title":"Investigating the effect of metal powder recycling in Electron beam Powder Bed Fusion using process log data","volume":"32","author":[{"family":"Chandrasekar","given":"Sujana"},{"family":"Coble","given":"Jamie B."},{"family":"Yoder","given":"Sean"},{"family":"Nandwana","given":"Peeyush"},{"family":"Dehoff","given":"Ryan R."},{"family":"Paquit","given":"Vincent C."},{"family":"Babu","given":"Sudarsanam S."}],"issued":{"date-parts":[["2020",3,1]]}}}],"schema":"https://github.com/citation-style-language/schema/raw/master/csl-citation.json"} </w:instrText>
      </w:r>
      <w:r w:rsidR="00EB78BC">
        <w:fldChar w:fldCharType="separate"/>
      </w:r>
      <w:r w:rsidR="00F3304E" w:rsidRPr="00F3304E">
        <w:t>[53]</w:t>
      </w:r>
      <w:r w:rsidR="00EB78BC">
        <w:fldChar w:fldCharType="end"/>
      </w:r>
    </w:p>
    <w:p w14:paraId="32464712" w14:textId="1E8C3C6B" w:rsidR="00AD5697" w:rsidRDefault="00AD5697" w:rsidP="00B34EE8"/>
    <w:p w14:paraId="04F6873A" w14:textId="4801F8AF" w:rsidR="00161786" w:rsidRPr="00B34EE8" w:rsidRDefault="00DF46EC" w:rsidP="00161786">
      <w:pPr>
        <w:pStyle w:val="Heading3"/>
      </w:pPr>
      <w:bookmarkStart w:id="14" w:name="_Toc66486202"/>
      <w:r>
        <w:t>Process qualification</w:t>
      </w:r>
      <w:bookmarkEnd w:id="14"/>
      <w:r>
        <w:t xml:space="preserve"> </w:t>
      </w:r>
    </w:p>
    <w:p w14:paraId="6F0F7A21" w14:textId="56A397FC" w:rsidR="00F5493D" w:rsidRDefault="00C3410B" w:rsidP="0014652B">
      <w:r>
        <w:t>R</w:t>
      </w:r>
      <w:r w:rsidR="00F5493D">
        <w:t>eview</w:t>
      </w:r>
      <w:r>
        <w:t>s</w:t>
      </w:r>
      <w:r w:rsidR="00F5493D">
        <w:t xml:space="preserve"> of in situ monitoring</w:t>
      </w:r>
      <w:r w:rsidR="00CA3DAA">
        <w:t xml:space="preserve"> methods for additive manufacturing</w:t>
      </w:r>
      <w:r w:rsidR="00530EBB">
        <w:t xml:space="preserve"> have been</w:t>
      </w:r>
      <w:r w:rsidR="00CA3DAA">
        <w:t xml:space="preserve"> presented by Everton et al. </w:t>
      </w:r>
      <w:r w:rsidR="00CA3DAA">
        <w:fldChar w:fldCharType="begin"/>
      </w:r>
      <w:r w:rsidR="00F3304E">
        <w:instrText xml:space="preserve"> ADDIN ZOTERO_ITEM CSL_CITATION {"citationID":"a16up1dj3a9","properties":{"formattedCitation":"[54]","plainCitation":"[54]","noteIndex":0},"citationItems":[{"id":526,"uris":["http://zotero.org/users/5534835/items/D2K2ANSX"],"uri":["http://zotero.org/users/5534835/items/D2K2ANSX"],"itemData":{"id":526,"type":"article-journal","abstract":"Lack of assurance of quality with additively manufactured (AM) parts is a key technological barrier that prevents manufacturers from adopting AM technologies, especially for high-value applications where component failure cannot be tolerated. Developments in process control have allowed significant enhancement of AM techniques and marked improvements in surface roughness and material properties, along with a reduction in inter-build variation and the occurrence of embedded material discontinuities. As a result, the exploitation of AM processes continues to accelerate. Unlike established subtractive processes, where in-process monitoring is now commonplace, factory-ready AM processes have not yet incorporated monitoring technologies that allow discontinuities to be detected in process. Researchers have investigated new forms of instrumentation and adaptive approaches which, when integrated, will allow further enhancement to the assurance that can be offered when producing AM components. The state-of-the-art with respect to inspection methodologies compatible with AM processes is explored here. Their suitability for the inspection and identification of typical material discontinuities and failure modes is discussed with the intention of identifying new avenues for research and proposing approaches to integration into future generations of AM systems.","container-title":"Materials &amp; Design","DOI":"10.1016/j.matdes.2016.01.099","ISSN":"0264-1275","journalAbbreviation":"Materials &amp; Design","page":"431-445","source":"ScienceDirect","title":"Review of in-situ process monitoring and in-situ metrology for metal additive manufacturing","volume":"95","author":[{"family":"Everton","given":"Sarah K."},{"family":"Hirsch","given":"Matthias"},{"family":"Stravroulakis","given":"Petros"},{"family":"Leach","given":"Richard K."},{"family":"Clare","given":"Adam T."}],"issued":{"date-parts":[["2016",4,5]]}}}],"schema":"https://github.com/citation-style-language/schema/raw/master/csl-citation.json"} </w:instrText>
      </w:r>
      <w:r w:rsidR="00CA3DAA">
        <w:fldChar w:fldCharType="separate"/>
      </w:r>
      <w:r w:rsidR="00F3304E" w:rsidRPr="00F3304E">
        <w:t>[54]</w:t>
      </w:r>
      <w:r w:rsidR="00CA3DAA">
        <w:fldChar w:fldCharType="end"/>
      </w:r>
      <w:r>
        <w:t xml:space="preserve"> and Tapia et al. </w:t>
      </w:r>
      <w:r>
        <w:fldChar w:fldCharType="begin"/>
      </w:r>
      <w:r w:rsidR="00F3304E">
        <w:instrText xml:space="preserve"> ADDIN ZOTERO_ITEM CSL_CITATION {"citationID":"a2cvrrl5a9u","properties":{"formattedCitation":"[55]","plainCitation":"[55]","noteIndex":0},"citationItems":[{"id":525,"uris":["http://zotero.org/users/5534835/items/27XVSCEJ"],"uri":["http://zotero.org/users/5534835/items/27XVSCEJ"],"itemData":{"id":525,"type":"article-journal","abstract":"There is consensus among both the research and industrial communities, and even the general public, that additive manufacturing (AM) processes capable of processing metallic materials are a set of game changing technologies that offer unique capabilities with tremendous application potential that cannot be matched by traditional manufacturing technologies. Unfortunately, with all what AM has to offer, the quality and repeatability of metal parts still hamper significantly their widespread as viable manufacturing processes. This is particularly true in industrial sectors with stringent requirements on part quality such as the aerospace and healthcare sectors. One approach to overcome this challenge that has recently been receiving increasing attention is process monitoring and real-time process control to enhance part quality and repeatability. This has been addressed by numerous research efforts in the past decade and continues to be identified as a high priority research goal. In this review paper, we fill an important gap in the literature represented by the absence of one single source that comprehensively describes what has been achieved and provides insight on what still needs to be achieved in the field of process monitoring and control for metal-based AM processes.","container-title":"Journal of Manufacturing Science and Engineering","DOI":"10.1115/1.4028540","ISSN":"1087-1357","issue":"6","journalAbbreviation":"J. Manuf. Sci. Eng","page":"060801-060801-10","source":"Silverchair","title":"A Review on Process Monitoring and Control in Metal-Based Additive Manufacturing","volume":"136","author":[{"family":"Tapia","given":"Gustavo"},{"family":"Elwany","given":"Alaa"}],"issued":{"date-parts":[["2014",10,24]]}}}],"schema":"https://github.com/citation-style-language/schema/raw/master/csl-citation.json"} </w:instrText>
      </w:r>
      <w:r>
        <w:fldChar w:fldCharType="separate"/>
      </w:r>
      <w:r w:rsidR="00F3304E" w:rsidRPr="00F3304E">
        <w:t>[55]</w:t>
      </w:r>
      <w:r>
        <w:fldChar w:fldCharType="end"/>
      </w:r>
      <w:r w:rsidR="00CA3DAA">
        <w:t>. They indicate</w:t>
      </w:r>
      <w:r w:rsidR="00616B8B">
        <w:t>d</w:t>
      </w:r>
      <w:r w:rsidR="00CA3DAA">
        <w:t xml:space="preserve"> that several </w:t>
      </w:r>
      <w:r w:rsidR="00AE441A">
        <w:t xml:space="preserve">modalities of monitoring are applicable to additive manufacturing processes. For </w:t>
      </w:r>
      <w:r w:rsidR="00AE441A">
        <w:lastRenderedPageBreak/>
        <w:t xml:space="preserve">example, </w:t>
      </w:r>
      <w:r w:rsidR="00530EBB">
        <w:t xml:space="preserve">Everton et al. indicate </w:t>
      </w:r>
      <w:r w:rsidR="00DE1E88">
        <w:t xml:space="preserve">many studies that have been conducted using imaging of the powder bed fusion process to identify defects associated with </w:t>
      </w:r>
      <w:r w:rsidR="00B039E8">
        <w:t xml:space="preserve">printing or to identify issues like overheating or curling of the part which may cause secondary damage to the system or the </w:t>
      </w:r>
      <w:proofErr w:type="spellStart"/>
      <w:r w:rsidR="00B039E8">
        <w:t>recoater</w:t>
      </w:r>
      <w:proofErr w:type="spellEnd"/>
      <w:r w:rsidR="00B039E8">
        <w:t xml:space="preserve"> blade. The primary modalities of monitoring are optical </w:t>
      </w:r>
      <w:r w:rsidR="00A9606E">
        <w:t xml:space="preserve">and infrared </w:t>
      </w:r>
      <w:r w:rsidR="00B039E8">
        <w:t>imaging</w:t>
      </w:r>
      <w:r w:rsidR="008B619A">
        <w:t xml:space="preserve"> </w:t>
      </w:r>
      <w:r w:rsidR="008B619A">
        <w:fldChar w:fldCharType="begin"/>
      </w:r>
      <w:r w:rsidR="00F3304E">
        <w:instrText xml:space="preserve"> ADDIN ZOTERO_ITEM CSL_CITATION {"citationID":"aincvplr2s","properties":{"formattedCitation":"[56\\uc0\\u8211{}58]","plainCitation":"[56–58]","noteIndex":0},"citationItems":[{"id":619,"uris":["http://zotero.org/users/5534835/items/DL92FATX"],"uri":["http://zotero.org/users/5534835/items/DL92FATX"],"itemData":{"id":619,"type":"article-journal","abstract":"The quality of metal components manufactured by laser- and powder bed-based additive manufacturing technologies has continuously been improved over the last years. However, to establish this production technology in industries with very high quality standards the accessibility of prevalent quality management methods to all steps of the process chain needs still to be enhanced. This publication describes which tools are and will be available to fulfil those requirements from the perspective of a laser machine manufacturer. Generally five aspects of the part building process are covered by separate Quality Management (QM) modules: the powder quality, the temperature management, the process gas atmosphere, the melt pool behaviour and the documentation module. This paper sets the focus on melt pool analysis and control.","collection-title":"Laser Assisted Net Shape Engineering 6, Proceedings of the LANE 2010, Part 2","container-title":"Physics Procedia","DOI":"10.1016/j.phpro.2010.08.089","ISSN":"1875-3892","journalAbbreviation":"Physics Procedia","page":"617-622","source":"ScienceDirect","title":"Quality control of laser- and powder bed-based Additive Manufacturing (AM) technologies","volume":"5","author":[{"family":"Berumen","given":"Sebastian"},{"family":"Bechmann","given":"Florian"},{"family":"Lindner","given":"Stefan"},{"family":"Kruth","given":"Jean-Pierre"},{"family":"Craeghs","given":"Tom"}],"issued":{"date-parts":[["2010",1,1]]}}},{"id":230,"uris":["http://zotero.org/users/5534835/items/7VTHGWIX"],"uri":["http://zotero.org/users/5534835/items/7VTHGWIX"],"itemData":{"id":230,"type":"article-journal","abstract":"This paper discusses the principle and the relevance of an in situ monitoring system for selective laser melting (SLM). This system enables the operator to monitor the quality of the SLM job on-line and estimate the quality of the part accordingly. The monitoring system consists of two major developments in hardware and software. The first development, essential for a suitable monitoring system, is the design of a complete optical sensor set-up. This set-up is equipped with two commercially available optical sensors connected to a field-programmable gate array (FPGA) which communicates directly with the machine control unit. While the sensors ensure a high-quality measurement of the melt pool, the FPGA’s main task is to transfer the images from the sensors into relevant values at high sample rates (above 10 kHz). The second development is the data analysis system to translate and visualize measured sensor values in the format of interpretable process quality images. The visualization is mainly done by a “mapping algorithm,” which transfers the measurements from a time-domain into a position-domain representation. Further off-line experiments illustrate an excellent compatibility between the in situ monitoring and the actual quality of the products. The resulting images coming out of this model illustrate melt pool variations which can be linked to pores that are present in the parts.","container-title":"The International Journal of Advanced Manufacturing Technology","DOI":"10.1007/s00170-014-6214-8","ISSN":"0268-3768, 1433-3015","issue":"5-8","language":"en","page":"1089-1101","source":"Crossref","title":"In situ quality control of the selective laser melting process using a high-speed, real-time melt pool monitoring system","volume":"75","author":[{"family":"Clijsters","given":"S."},{"family":"Craeghs","given":"T."},{"family":"Buls","given":"S."},{"family":"Kempen","given":"K."},{"family":"Kruth","given":"J.-P."}],"issued":{"date-parts":[["2014",11]]}}},{"id":521,"uris":["http://zotero.org/users/5534835/items/9GSSIK5A"],"uri":["http://zotero.org/users/5534835/items/9GSSIK5A"],"itemData":{"id":521,"type":"paper-conference","abstract":"Selective Laser Melting is utilized to build metallic parts directly from CAD-Data by solidiﬁcation of thin powder layers through application of a fast scanning laser beam. In this study layerwise monitoring of the temperature distribution is used to gather information about the process stability and the resulting part quality. The heat distribution varies with different kinds of parameters including scan vector length, laser power, layer thickness and inter-part distance in the job layout which in turn inﬂuence the resulting part quality. By integration of an off-axis mounted uncooled thermal detector the solidiﬁcation as well as the layer deposition are monitored and evaluated. Errors in the generation of new powder layers usually result in a locally varying layer thickness that may cause poor part quality. For effect quantiﬁcation, the locally applied layer thickness is determined by evaluating the heat-up of the newly deposited powder. During the solidiﬁcation process space and time-resolved data is used to characterize the zone of elevated temperatures and to derive locally varying heat dissipation properties. Potential quality indicators are evaluated and correlated to the resulting part quality: Thermal diffusivity is derived from a simpliﬁed heat dissipation model and evaluated for every pixel and cool-down phase of a layer. This allows the quantiﬁcation of expected material homogeneity properties. Maximum temperature and time above certain temperatures are measured in order to detect hot spots or delamination issues that may cause a process breakdown. Furthermore, a method for quantiﬁcation of sputter activity is presented. Since high sputter activity indicates unstable melt dynamics this can be used to identify parameter drifts, improper atmospheric conditions or material binding errors. The resulting surface structure after solidiﬁcation complicates temperature determination on the one hand but enables the detection of potential surface defects on the other hand. These issues and proper key ﬁgures for thermographic monitoring of the Selective Laser Melting process are discussed in the paper. Even though microbolometric temperature measurement is limited to repetition rates in the Hz-regime and sub megapixel resolution, current results show the feasibility of process surveillance by thermography for a limited section of the building platform in a commercial system.","DOI":"10.1063/1.4914608","event":"41ST ANNUAL REVIEW OF PROGRESS IN QUANTITATIVE NONDESTRUCTIVE EVALUATION: Volume 34","event-place":"Boise, Idaho","language":"en","page":"177-183","publisher-place":"Boise, Idaho","source":"DOI.org (Crossref)","title":"Thermographic process monitoring in powderbed based additive manufacturing","URL":"http://aip.scitation.org/doi/abs/10.1063/1.4914608","author":[{"family":"Krauss","given":"Harald"},{"family":"Zeugner","given":"Thomas"},{"family":"Zaeh","given":"Michael F."}],"accessed":{"date-parts":[["2019",5,30]]},"issued":{"date-parts":[["2015"]]}}}],"schema":"https://github.com/citation-style-language/schema/raw/master/csl-citation.json"} </w:instrText>
      </w:r>
      <w:r w:rsidR="008B619A">
        <w:fldChar w:fldCharType="separate"/>
      </w:r>
      <w:r w:rsidR="00F3304E" w:rsidRPr="00F3304E">
        <w:rPr>
          <w:rFonts w:cs="Latha"/>
        </w:rPr>
        <w:t>[56–58]</w:t>
      </w:r>
      <w:r w:rsidR="008B619A">
        <w:fldChar w:fldCharType="end"/>
      </w:r>
      <w:r w:rsidR="00385EAB">
        <w:t xml:space="preserve"> and </w:t>
      </w:r>
      <w:r w:rsidR="00B039E8">
        <w:t>pyrometry to monitor temperature</w:t>
      </w:r>
      <w:r w:rsidR="00955B79">
        <w:t xml:space="preserve"> </w:t>
      </w:r>
      <w:r w:rsidR="009045BF">
        <w:fldChar w:fldCharType="begin"/>
      </w:r>
      <w:r w:rsidR="00F3304E">
        <w:instrText xml:space="preserve"> ADDIN ZOTERO_ITEM CSL_CITATION {"citationID":"a2h1u0duvpl","properties":{"formattedCitation":"[59]","plainCitation":"[59]","noteIndex":0},"citationItems":[{"id":768,"uris":["http://zotero.org/users/5534835/items/R8GVL3YV"],"uri":["http://zotero.org/users/5534835/items/R8GVL3YV"],"itemData":{"id":768,"type":"article-journal","abstract":"This study describes the consolidation characteristics of chromium molybdenum steel (SCM) based powder used for rapid tooling. The laser beam used was a Yb:ﬁber laser with a spot diameter of 45 </w:instrText>
      </w:r>
      <w:r w:rsidR="00F3304E">
        <w:rPr>
          <w:rFonts w:cs="Trebuchet MS"/>
        </w:rPr>
        <w:instrText>␮</w:instrText>
      </w:r>
      <w:r w:rsidR="00F3304E">
        <w:instrText>m and a maximum power of 40 W. In order to investigate the in</w:instrText>
      </w:r>
      <w:r w:rsidR="00F3304E">
        <w:rPr>
          <w:rFonts w:cs="Trebuchet MS"/>
        </w:rPr>
        <w:instrText>ﬂ</w:instrText>
      </w:r>
      <w:r w:rsidR="00F3304E">
        <w:instrText xml:space="preserve">uence of irradiation conditions on the maximum temperature at the focal area, a two-color pyrometer developed by the authors was used. In addition, the cross section of the consolidated structure was analyzed with an electron probe microanalysis, and the cutting force was measured with a dynamometer. The result showed that the maximum temperature at the focal area was related to the consolidation characteristics of the metal powder. The main parameters which affected the consolidation characteristics were laser power and scan speed of the laser beam. The deposited powder and the plate surface were melted with generated heat and alloyed in the process of the solidiﬁcation. The speciﬁc cutting force was greatly inﬂuenced by the consolidation conditions. The highest value of a speciﬁc cutting force was obtained when the melting of the powder and the solidiﬁcation of the molten powder were performed repeatedly and the structure was consolidated linearly.","container-title":"Journal of Materials Processing Technology","DOI":"10.1016/j.jmatprotec.2009.07.017","ISSN":"09240136","issue":"18-19","journalAbbreviation":"Journal of Materials Processing Technology","language":"en","page":"5973-5980","source":"DOI.org (Crossref)","title":"Study on laser consolidation of metal powder with Yb:fiber laser—Evaluation of line consolidation structure","title-short":"Study on laser consolidation of metal powder with Yb","volume":"209","author":[{"family":"Furumoto","given":"Tatsuaki"},{"family":"Ueda","given":"Takashi"},{"family":"Kobayashi","given":"Naoto"},{"family":"Yassin","given":"Abdullah"},{"family":"Hosokawa","given":"Akira"},{"family":"Abe","given":"Satoshi"}],"issued":{"date-parts":[["2009",9]]}}}],"schema":"https://github.com/citation-style-language/schema/raw/master/csl-citation.json"} </w:instrText>
      </w:r>
      <w:r w:rsidR="009045BF">
        <w:fldChar w:fldCharType="separate"/>
      </w:r>
      <w:r w:rsidR="00F3304E" w:rsidRPr="00F3304E">
        <w:rPr>
          <w:rFonts w:cs="Latha"/>
        </w:rPr>
        <w:t>[59]</w:t>
      </w:r>
      <w:r w:rsidR="009045BF">
        <w:fldChar w:fldCharType="end"/>
      </w:r>
      <w:r w:rsidR="00B039E8">
        <w:t>.</w:t>
      </w:r>
      <w:r w:rsidR="00385EAB">
        <w:t xml:space="preserve"> Early efforts at feedback control </w:t>
      </w:r>
      <w:r w:rsidR="00385EAB">
        <w:fldChar w:fldCharType="begin"/>
      </w:r>
      <w:r w:rsidR="00F3304E">
        <w:instrText xml:space="preserve"> ADDIN ZOTERO_ITEM CSL_CITATION {"citationID":"a12s869pasq","properties":{"formattedCitation":"[60]","plainCitation":"[60]","noteIndex":0},"citationItems":[{"id":735,"uris":["http://zotero.org/users/5534835/items/48ZHPD3V"],"uri":["http://zotero.org/users/5534835/items/48ZHPD3V"],"itemData":{"id":735,"type":"article-journal","abstract":"Quality assurance is an important topic for additive manufacturing (AM) and often seen as a requirement for the transition and adoption of the technology toward fabrication of end use applications. As AM technologies are used for production, it is necessary to ensure high quality, repeatable, and reproducible components are manufactured. Various nondestructive examination techniques have been used to evaluate AM-fabricated parts to determine part quality post-fabrication (e.g. scanning and/or microstructural characterization). In situ monitoring methods have been developed for AM technologies to enable defect detection and have potential to be used for in situ monitoring and correction of fabrication anomalies (e.g. undesired temperature gradients and porosity). In this research, defects (e.g. pores) were seeded into parts fabricated using the powder bed fusion AM process, electron beam melting, and monitored using in situ infrared (IR) thermography. Results from layerwise thermography were compared with results obtained using computer tomography (CT) scanning techniques. Although the measured geometry of the seeded defects between IR thermography and CT was substantially different (area difference of </w:instrText>
      </w:r>
      <w:r w:rsidR="00F3304E">
        <w:rPr>
          <w:rFonts w:ascii="Cambria Math" w:hAnsi="Cambria Math" w:cs="Cambria Math"/>
        </w:rPr>
        <w:instrText>∼</w:instrText>
      </w:r>
      <w:r w:rsidR="00F3304E">
        <w:instrText xml:space="preserve">60%), the thermographs did provide a good indication of defects present within a fabricated part. Furthermore, defect correction methods were evaluated including post-processing methods such as hot isostatic pressing as well as in situ correction methods such as layer re-melting. Re-melting a porous layer successfully corrected defects and demonstrates a potential method for in situ defect correction if implemented in future systems equipped with automatic feedback control of powder bed fusion processes.","container-title":"Surface Topography: Metrology and Properties","DOI":"10.1088/2051-672X/3/3/034002","ISSN":"2051-672X","issue":"3","journalAbbreviation":"Surf. Topogr.: Metrol. Prop.","language":"en","page":"034002","source":"DOI.org (Crossref)","title":"Analysis and correction of defects within parts fabricated using powder bed fusion technology","volume":"3","author":[{"family":"Mireles","given":"Jorge"},{"family":"Ridwan","given":"Shakerur"},{"family":"Morton","given":"Philip A"},{"family":"Hinojos","given":"Alejandro"},{"family":"Wicker","given":"Ryan B"}],"issued":{"date-parts":[["2015",8,18]]}}}],"schema":"https://github.com/citation-style-language/schema/raw/master/csl-citation.json"} </w:instrText>
      </w:r>
      <w:r w:rsidR="00385EAB">
        <w:fldChar w:fldCharType="separate"/>
      </w:r>
      <w:r w:rsidR="00F3304E" w:rsidRPr="00F3304E">
        <w:rPr>
          <w:rFonts w:cs="Latha"/>
        </w:rPr>
        <w:t>[60]</w:t>
      </w:r>
      <w:r w:rsidR="00385EAB">
        <w:fldChar w:fldCharType="end"/>
      </w:r>
      <w:r w:rsidR="00385EAB">
        <w:t xml:space="preserve"> are also reviewed by Everton et al.</w:t>
      </w:r>
      <w:r w:rsidR="00B039E8">
        <w:t xml:space="preserve"> </w:t>
      </w:r>
      <w:r w:rsidR="00DF3ADD">
        <w:t>Pyrometry is limited by speed of imaging and increasingly, infrared cameras are being used to monitor thermal behavior in PBF processes.</w:t>
      </w:r>
      <w:r w:rsidR="000D3959">
        <w:t xml:space="preserve"> </w:t>
      </w:r>
    </w:p>
    <w:p w14:paraId="673AC0D3" w14:textId="54045CD5" w:rsidR="005015C2" w:rsidRDefault="005015C2" w:rsidP="0014652B"/>
    <w:p w14:paraId="6BCCB323" w14:textId="5A01C0C2" w:rsidR="0014652B" w:rsidRDefault="00F14B79" w:rsidP="0014652B">
      <w:r>
        <w:t>M</w:t>
      </w:r>
      <w:r w:rsidR="00CC0518">
        <w:t xml:space="preserve">ore recent </w:t>
      </w:r>
      <w:r w:rsidR="00B23F23">
        <w:t>review</w:t>
      </w:r>
      <w:r>
        <w:t>s</w:t>
      </w:r>
      <w:r w:rsidR="00B23F23">
        <w:t xml:space="preserve"> of quality control procedures in metal additive manufacturing </w:t>
      </w:r>
      <w:r>
        <w:t>are</w:t>
      </w:r>
      <w:r w:rsidR="00B23F23">
        <w:t xml:space="preserve"> presented by</w:t>
      </w:r>
      <w:r>
        <w:t xml:space="preserve"> </w:t>
      </w:r>
      <w:proofErr w:type="spellStart"/>
      <w:r>
        <w:t>Chara</w:t>
      </w:r>
      <w:r w:rsidR="00405B3C">
        <w:t>la</w:t>
      </w:r>
      <w:r>
        <w:t>mpous</w:t>
      </w:r>
      <w:proofErr w:type="spellEnd"/>
      <w:r>
        <w:t xml:space="preserve"> et al. </w:t>
      </w:r>
      <w:r>
        <w:fldChar w:fldCharType="begin"/>
      </w:r>
      <w:r w:rsidR="00F3304E">
        <w:instrText xml:space="preserve"> ADDIN ZOTERO_ITEM CSL_CITATION {"citationID":"a2jluqlrtr6","properties":{"formattedCitation":"[61]","plainCitation":"[61]","noteIndex":0},"citationItems":[{"id":2796,"uris":["http://zotero.org/users/5534835/items/ZRGY5PFD"],"uri":["http://zotero.org/users/5534835/items/ZRGY5PFD"],"itemData":{"id":2796,"type":"article-journal","abstract":"Purpose In recent years, additive manufacturing (AM) technology has been acknowledged as an efficient method for producing geometrical complex objects with a wide range of applications. However, dimensional inaccuracies and presence of defects hinder the broad adaption of AM procedures. These factors arouse concerns regarding the quality of the products produced with AM and the utilization of quality control (QC) techniques constitutes a must to further support this emerging technology. This paper aims to assist researchers to obtain a clear sight of what are the trends and what has been inspected so far concerning non-destructive testing (NDT) QC methods in AM. Design/methodology/approach In this paper, a survey on research advances on non-destructive QC procedures used in AM technology has been conducted. The paper is organized as follows: Section 2 discusses the existing NDT methods applied for the examination of the feedstock material, i.e. incoming quality control (IQC). Section 3 outlines the inspection methods for in situ QC, while Section 4 presents the methods of NDT applied after the manufacturing process i.e. outgoing QC methods. In Section 5, statistical QC methods used in AM technologies are documented. Future trends and challenges are included in Section 6 and conclusions are drawn in Section 7. Findings The primary scope of the study is to present the available and reliable NDT methods applied in every AM technology and all stages of the process. Most of the developed techniques so far are concentrated mainly in the inspection of the manufactured part during and post the AM process, compared to prior to the procedure. Moreover, material extrusion, direct energy deposition and powder bed processes are the focal points of the research in NDT methods applied in AM. Originality/value This literature review paper is the first to collect the latest and the most compatible techniques to evaluate the quality of parts produced by the main AM processes prior, during and after the manufacturing procedure.","container-title":"Rapid Prototyping Journal","DOI":"10.1108/RPJ-08-2019-0224","ISSN":"1355-2546","issue":"4","note":"publisher: Emerald Publishing Limited","page":"777-790","source":"Emerald Insight","title":"Non-destructive quality control methods in additive manufacturing: a survey","title-short":"Non-destructive quality control methods in additive manufacturing","volume":"26","author":[{"family":"Charalampous","given":"Paschalis"},{"family":"Kostavelis","given":"Ioannis"},{"family":"Tzovaras","given":"Dimitrios"}],"issued":{"date-parts":[["2020",1,1]]}}}],"schema":"https://github.com/citation-style-language/schema/raw/master/csl-citation.json"} </w:instrText>
      </w:r>
      <w:r>
        <w:fldChar w:fldCharType="separate"/>
      </w:r>
      <w:r w:rsidR="00F3304E" w:rsidRPr="00F3304E">
        <w:t>[61]</w:t>
      </w:r>
      <w:r>
        <w:fldChar w:fldCharType="end"/>
      </w:r>
      <w:r w:rsidR="00405B3C">
        <w:t>,</w:t>
      </w:r>
      <w:r w:rsidR="00B23F23">
        <w:t xml:space="preserve"> Lee et al. </w:t>
      </w:r>
      <w:r w:rsidR="00B23F23">
        <w:fldChar w:fldCharType="begin"/>
      </w:r>
      <w:r w:rsidR="00F3304E">
        <w:instrText xml:space="preserve"> ADDIN ZOTERO_ITEM CSL_CITATION {"citationID":"aoh024vnbb","properties":{"formattedCitation":"[62]","plainCitation":"[62]","noteIndex":0},"citationItems":[{"id":2786,"uris":["http://zotero.org/users/5534835/items/3KBDEIK2"],"uri":["http://zotero.org/users/5534835/items/3KBDEIK2"],"itemData":{"id":2786,"type":"article-journal","abstract":"Metal additive manufacturing (AM) has several similarities to conventional metal manufacturing, such as welding and cladding. During the manufacturing process, both metal AM and welding experience repeated partial melting and cooling, referred to as deposition. Owing to deposition, metal AM and welded products often share common product quality issues, such as layer misalignment, dimensional errors, and residual stress generation. This paper comprehensively reviews the similarities in quality monitoring methods between metal AM and conventional metal manufacturing. It was observed that a number of quality monitoring methods applied to metal AM and welding are interrelated; therefore, they can be used complementarily with each other.","container-title":"Applied Sciences","DOI":"10.3390/app11041966","ISSN":"2076-3417","issue":"4","journalAbbreviation":"Applied Sciences","language":"en","page":"1966","source":"DOI.org (Crossref)","title":"Review on Quality Control Methods in Metal Additive Manufacturing","volume":"11","author":[{"family":"Lee","given":"Jungeon"},{"family":"Park","given":"Hyung Jun"},{"family":"Chai","given":"Seunghak"},{"family":"Kim","given":"Gyu Ri"},{"family":"Yong","given":"Hwanwoong"},{"family":"Bae","given":"Suk Joo"},{"family":"Kwon","given":"Daeil"}],"issued":{"date-parts":[["2021",2,23]]}}}],"schema":"https://github.com/citation-style-language/schema/raw/master/csl-citation.json"} </w:instrText>
      </w:r>
      <w:r w:rsidR="00B23F23">
        <w:fldChar w:fldCharType="separate"/>
      </w:r>
      <w:r w:rsidR="00F3304E" w:rsidRPr="00F3304E">
        <w:t>[62]</w:t>
      </w:r>
      <w:r w:rsidR="00B23F23">
        <w:fldChar w:fldCharType="end"/>
      </w:r>
      <w:r w:rsidR="00CE1CDC">
        <w:t xml:space="preserve"> and Kim et al. </w:t>
      </w:r>
      <w:r w:rsidR="00CE1CDC">
        <w:fldChar w:fldCharType="begin"/>
      </w:r>
      <w:r w:rsidR="00F3304E">
        <w:instrText xml:space="preserve"> ADDIN ZOTERO_ITEM CSL_CITATION {"citationID":"ajn17liklh","properties":{"formattedCitation":"[63]","plainCitation":"[63]","noteIndex":0},"citationItems":[{"id":540,"uris":["http://zotero.org/users/5534835/items/QP97962G"],"uri":["http://zotero.org/users/5534835/items/QP97962G"],"itemData":{"id":540,"type":"article-journal","abstract":"Purpose – The usage of additive manufacturing (AM) technology in industries has reached up to 50 per cent as prototype or end-product. However, for AM products to be directly used as ﬁnal products, AM product should be produced through advanced quality control process, which has a capability to be able to prove and reach their desire repeatability, reproducibility, reliability and preciseness. Therefore, there is a need to review quality-related research in terms of AM technology and guide AM industry in the future direction of AM development.","container-title":"Rapid Prototyping Journal","issue":"3","language":"en","page":"26","source":"Zotero","title":"A review on quality control in additive manufacturing","volume":"24","author":[{"family":"Kim","given":"Hoejin"},{"family":"Lin","given":"Yirong"},{"family":"Tseng","given":"Tzu-Liang Bill"}],"issued":{"date-parts":[["2018"]]}}}],"schema":"https://github.com/citation-style-language/schema/raw/master/csl-citation.json"} </w:instrText>
      </w:r>
      <w:r w:rsidR="00CE1CDC">
        <w:fldChar w:fldCharType="separate"/>
      </w:r>
      <w:r w:rsidR="00F3304E" w:rsidRPr="00F3304E">
        <w:t>[63]</w:t>
      </w:r>
      <w:r w:rsidR="00CE1CDC">
        <w:fldChar w:fldCharType="end"/>
      </w:r>
      <w:r w:rsidR="00CE1CDC">
        <w:t xml:space="preserve">. </w:t>
      </w:r>
      <w:proofErr w:type="spellStart"/>
      <w:r w:rsidR="00405B3C">
        <w:t>Charalampous</w:t>
      </w:r>
      <w:proofErr w:type="spellEnd"/>
      <w:r w:rsidR="00405B3C">
        <w:t xml:space="preserve"> et al.</w:t>
      </w:r>
      <w:r w:rsidR="00FC1F87">
        <w:t xml:space="preserve"> </w:t>
      </w:r>
      <w:r w:rsidR="00FC1F87">
        <w:fldChar w:fldCharType="begin"/>
      </w:r>
      <w:r w:rsidR="00F3304E">
        <w:instrText xml:space="preserve"> ADDIN ZOTERO_ITEM CSL_CITATION {"citationID":"f5IERfBv","properties":{"formattedCitation":"[61]","plainCitation":"[61]","noteIndex":0},"citationItems":[{"id":2796,"uris":["http://zotero.org/users/5534835/items/ZRGY5PFD"],"uri":["http://zotero.org/users/5534835/items/ZRGY5PFD"],"itemData":{"id":2796,"type":"article-journal","abstract":"Purpose In recent years, additive manufacturing (AM) technology has been acknowledged as an efficient method for producing geometrical complex objects with a wide range of applications. However, dimensional inaccuracies and presence of defects hinder the broad adaption of AM procedures. These factors arouse concerns regarding the quality of the products produced with AM and the utilization of quality control (QC) techniques constitutes a must to further support this emerging technology. This paper aims to assist researchers to obtain a clear sight of what are the trends and what has been inspected so far concerning non-destructive testing (NDT) QC methods in AM. Design/methodology/approach In this paper, a survey on research advances on non-destructive QC procedures used in AM technology has been conducted. The paper is organized as follows: Section 2 discusses the existing NDT methods applied for the examination of the feedstock material, i.e. incoming quality control (IQC). Section 3 outlines the inspection methods for in situ QC, while Section 4 presents the methods of NDT applied after the manufacturing process i.e. outgoing QC methods. In Section 5, statistical QC methods used in AM technologies are documented. Future trends and challenges are included in Section 6 and conclusions are drawn in Section 7. Findings The primary scope of the study is to present the available and reliable NDT methods applied in every AM technology and all stages of the process. Most of the developed techniques so far are concentrated mainly in the inspection of the manufactured part during and post the AM process, compared to prior to the procedure. Moreover, material extrusion, direct energy deposition and powder bed processes are the focal points of the research in NDT methods applied in AM. Originality/value This literature review paper is the first to collect the latest and the most compatible techniques to evaluate the quality of parts produced by the main AM processes prior, during and after the manufacturing procedure.","container-title":"Rapid Prototyping Journal","DOI":"10.1108/RPJ-08-2019-0224","ISSN":"1355-2546","issue":"4","note":"publisher: Emerald Publishing Limited","page":"777-790","source":"Emerald Insight","title":"Non-destructive quality control methods in additive manufacturing: a survey","title-short":"Non-destructive quality control methods in additive manufacturing","volume":"26","author":[{"family":"Charalampous","given":"Paschalis"},{"family":"Kostavelis","given":"Ioannis"},{"family":"Tzovaras","given":"Dimitrios"}],"issued":{"date-parts":[["2020",1,1]]}}}],"schema":"https://github.com/citation-style-language/schema/raw/master/csl-citation.json"} </w:instrText>
      </w:r>
      <w:r w:rsidR="00FC1F87">
        <w:fldChar w:fldCharType="separate"/>
      </w:r>
      <w:r w:rsidR="00F3304E" w:rsidRPr="00F3304E">
        <w:t>[61]</w:t>
      </w:r>
      <w:r w:rsidR="00FC1F87">
        <w:fldChar w:fldCharType="end"/>
      </w:r>
      <w:r w:rsidR="00405B3C">
        <w:t xml:space="preserve"> </w:t>
      </w:r>
      <w:r w:rsidR="00C4497F">
        <w:t>focus on</w:t>
      </w:r>
      <w:r w:rsidR="00405B3C">
        <w:t xml:space="preserve"> several </w:t>
      </w:r>
      <w:r w:rsidR="00DC3113">
        <w:t>N</w:t>
      </w:r>
      <w:r w:rsidR="00405B3C">
        <w:t>on-</w:t>
      </w:r>
      <w:r w:rsidR="00DC3113">
        <w:t>D</w:t>
      </w:r>
      <w:r w:rsidR="00405B3C">
        <w:t xml:space="preserve">estructive </w:t>
      </w:r>
      <w:r w:rsidR="00DC3113">
        <w:t>E</w:t>
      </w:r>
      <w:r w:rsidR="00405B3C">
        <w:t>valuation</w:t>
      </w:r>
      <w:r w:rsidR="00DC3113">
        <w:t xml:space="preserve"> (NDE)</w:t>
      </w:r>
      <w:r w:rsidR="00405B3C">
        <w:t xml:space="preserve"> methods have been developed for part quality control in AM. </w:t>
      </w:r>
      <w:r w:rsidR="007850CC">
        <w:t xml:space="preserve">They classify the stages as feedstock, </w:t>
      </w:r>
      <w:r w:rsidR="00C7022A">
        <w:t>in-process and, post-process phases of quality control.</w:t>
      </w:r>
      <w:r w:rsidR="00C4497F">
        <w:t xml:space="preserve"> They also mention that there is a need for development of statistical and machine learning based quality control algorithms as opposed to </w:t>
      </w:r>
      <w:r w:rsidR="00DC3113">
        <w:t xml:space="preserve">ones that resemble traditional NDE methods. </w:t>
      </w:r>
      <w:r w:rsidR="00F054BF">
        <w:t>Lee et al.</w:t>
      </w:r>
      <w:r w:rsidR="00FC1F87">
        <w:t xml:space="preserve"> </w:t>
      </w:r>
      <w:r w:rsidR="00FC1F87">
        <w:fldChar w:fldCharType="begin"/>
      </w:r>
      <w:r w:rsidR="00F3304E">
        <w:instrText xml:space="preserve"> ADDIN ZOTERO_ITEM CSL_CITATION {"citationID":"XN1mUp5r","properties":{"formattedCitation":"[62]","plainCitation":"[62]","noteIndex":0},"citationItems":[{"id":2786,"uris":["http://zotero.org/users/5534835/items/3KBDEIK2"],"uri":["http://zotero.org/users/5534835/items/3KBDEIK2"],"itemData":{"id":2786,"type":"article-journal","abstract":"Metal additive manufacturing (AM) has several similarities to conventional metal manufacturing, such as welding and cladding. During the manufacturing process, both metal AM and welding experience repeated partial melting and cooling, referred to as deposition. Owing to deposition, metal AM and welded products often share common product quality issues, such as layer misalignment, dimensional errors, and residual stress generation. This paper comprehensively reviews the similarities in quality monitoring methods between metal AM and conventional metal manufacturing. It was observed that a number of quality monitoring methods applied to metal AM and welding are interrelated; therefore, they can be used complementarily with each other.","container-title":"Applied Sciences","DOI":"10.3390/app11041966","ISSN":"2076-3417","issue":"4","journalAbbreviation":"Applied Sciences","language":"en","page":"1966","source":"DOI.org (Crossref)","title":"Review on Quality Control Methods in Metal Additive Manufacturing","volume":"11","author":[{"family":"Lee","given":"Jungeon"},{"family":"Park","given":"Hyung Jun"},{"family":"Chai","given":"Seunghak"},{"family":"Kim","given":"Gyu Ri"},{"family":"Yong","given":"Hwanwoong"},{"family":"Bae","given":"Suk Joo"},{"family":"Kwon","given":"Daeil"}],"issued":{"date-parts":[["2021",2,23]]}}}],"schema":"https://github.com/citation-style-language/schema/raw/master/csl-citation.json"} </w:instrText>
      </w:r>
      <w:r w:rsidR="00FC1F87">
        <w:fldChar w:fldCharType="separate"/>
      </w:r>
      <w:r w:rsidR="00F3304E" w:rsidRPr="00F3304E">
        <w:t>[62]</w:t>
      </w:r>
      <w:r w:rsidR="00FC1F87">
        <w:fldChar w:fldCharType="end"/>
      </w:r>
      <w:r w:rsidR="00FC1F87">
        <w:t xml:space="preserve"> </w:t>
      </w:r>
      <w:r w:rsidR="00F054BF">
        <w:t xml:space="preserve"> took </w:t>
      </w:r>
      <w:r w:rsidR="00D351A1">
        <w:t xml:space="preserve">a different approach to the review of quality control methods in metal additive manufacturing, by comparing existing methods for metal additive manufacturing and welding. </w:t>
      </w:r>
      <w:r w:rsidR="00AD415E">
        <w:t xml:space="preserve">They indicate </w:t>
      </w:r>
      <w:r w:rsidR="00092BA0">
        <w:t xml:space="preserve">that </w:t>
      </w:r>
      <w:r w:rsidR="00AD415E">
        <w:t xml:space="preserve">similarities </w:t>
      </w:r>
      <w:r w:rsidR="00307FF9">
        <w:t>between</w:t>
      </w:r>
      <w:r w:rsidR="00AD415E">
        <w:t xml:space="preserve"> welding and metal additive manufacturing processes</w:t>
      </w:r>
      <w:r w:rsidR="00092BA0">
        <w:t xml:space="preserve"> lead to learning lessons from one and applying to the other. </w:t>
      </w:r>
      <w:r w:rsidR="00307FF9">
        <w:t xml:space="preserve">This similarity has been pointed out by other researchers </w:t>
      </w:r>
      <w:r w:rsidR="00F03B7C">
        <w:fldChar w:fldCharType="begin"/>
      </w:r>
      <w:r w:rsidR="00F3304E">
        <w:instrText xml:space="preserve"> ADDIN ZOTERO_ITEM CSL_CITATION {"citationID":"a1pefp8raa7","properties":{"formattedCitation":"[64,65]","plainCitation":"[64,65]","noteIndex":0},"citationItems":[{"id":2429,"uris":["http://zotero.org/users/5534835/items/ZFDGTZMN"],"uri":["http://zotero.org/users/5534835/items/ZFDGTZMN"],"itemData":{"id":2429,"type":"article-journal","abstract":"Additive manufacturing technologies based on melting and solidification have considerable similarities with fusion-based welding technologies, either by electric arc or high-power beams. However, several concepts are being introduced in additive manufacturing which have been extensively used in multipass arc welding with filler material. Therefore, clarification of fundamental definitions is important to establish a common background between welding and additive manufacturing research communities. This paper aims to review these concepts, highlighting the distinctive characteristics of fusion welding that can be embraced by additive manufacturing, namely the nature of rapid thermal cycles associated to small size and localized heat sources, the non-equilibrium nature of rapid solidification and its effects on: internal defects formation, phase transformations, residual stresses and distortions. Concerning process optimization, distinct criteria are proposed based on geometric, energetic and thermal considerations, allowing to determine an upper bound limit for the optimum hatch distance during additive manufacturing. Finally, a unified equation to compute the energy density is proposed. This equation enables to compare works performed with distinct equipment and experimental conditions, covering the major process parameters: power, travel speed, heat source dimension, hatch distance, deposited layer thickness and material grain size.","container-title":"Progress in Materials Science","DOI":"10.1016/j.pmatsci.2019.100590","ISSN":"0079-6425","journalAbbreviation":"Progress in Materials Science","language":"en","page":"100590","source":"ScienceDirect","title":"Revisiting fundamental welding concepts to improve additive manufacturing: From theory to practice","title-short":"Revisiting fundamental welding concepts to improve additive manufacturing","volume":"107","author":[{"family":"Oliveira","given":"J. P."},{"family":"Santos","given":"T. G."},{"family":"Miranda","given":"R. M."}],"issued":{"date-parts":[["2020",1,1]]}}},{"id":997,"uris":["http://zotero.org/users/5534835/items/JQQ25LP5"],"uri":["http://zotero.org/users/5534835/items/JQQ25LP5"],"itemData":{"id":997,"type":"article-journal","abstract":"In this overview paper, the possibility of qualifying welded components by integrating software and hardware tools that are capable of describing physical processes that occur during welding is explored. The existing and emerging tools to define geometrical boundary conditions, process parameters, heat and mass transfer, solidification, solid-state transformation, plastic deformation, distortion, residual stress, and performance of welded components are reviewed. Existing challenges relevant to the fundamental understanding of complex alloying, processing environment, and transients in energy deposition are discussed with reference to microstructure evolution. Approaches to address these challenges were articulated with published case studies relevant to welding and additive manufacturing.","container-title":"Welding Journal","DOI":"10.29391/2018.97.001","ISSN":"00432296","issue":"1","journalAbbreviation":"WJ","language":"en","page":"1-16","source":"DOI.org (Crossref)","title":"Toward Process-Based Quality through a Fundamental Understanding of Weld Microstructural Evolution","volume":"97","author":[{"literal":"Sudarsanam Suresh Babu"}],"issued":{"date-parts":[["2018",1,1]]}}}],"schema":"https://github.com/citation-style-language/schema/raw/master/csl-citation.json"} </w:instrText>
      </w:r>
      <w:r w:rsidR="00F03B7C">
        <w:fldChar w:fldCharType="separate"/>
      </w:r>
      <w:r w:rsidR="00F3304E" w:rsidRPr="00F3304E">
        <w:rPr>
          <w:rFonts w:cs="Latha"/>
        </w:rPr>
        <w:t>[64,65]</w:t>
      </w:r>
      <w:r w:rsidR="00F03B7C">
        <w:fldChar w:fldCharType="end"/>
      </w:r>
      <w:r w:rsidR="000239DB">
        <w:t xml:space="preserve"> </w:t>
      </w:r>
      <w:r w:rsidR="00307FF9">
        <w:t xml:space="preserve">too. </w:t>
      </w:r>
      <w:r w:rsidR="000239DB">
        <w:t xml:space="preserve">Lee et al. </w:t>
      </w:r>
      <w:r w:rsidR="000239DB">
        <w:fldChar w:fldCharType="begin"/>
      </w:r>
      <w:r w:rsidR="00F3304E">
        <w:instrText xml:space="preserve"> ADDIN ZOTERO_ITEM CSL_CITATION {"citationID":"a14iu18d87u","properties":{"formattedCitation":"[62]","plainCitation":"[62]","noteIndex":0},"citationItems":[{"id":2786,"uris":["http://zotero.org/users/5534835/items/3KBDEIK2"],"uri":["http://zotero.org/users/5534835/items/3KBDEIK2"],"itemData":{"id":2786,"type":"article-journal","abstract":"Metal additive manufacturing (AM) has several similarities to conventional metal manufacturing, such as welding and cladding. During the manufacturing process, both metal AM and welding experience repeated partial melting and cooling, referred to as deposition. Owing to deposition, metal AM and welded products often share common product quality issues, such as layer misalignment, dimensional errors, and residual stress generation. This paper comprehensively reviews the similarities in quality monitoring methods between metal AM and conventional metal manufacturing. It was observed that a number of quality monitoring methods applied to metal AM and welding are interrelated; therefore, they can be used complementarily with each other.","container-title":"Applied Sciences","DOI":"10.3390/app11041966","ISSN":"2076-3417","issue":"4","journalAbbreviation":"Applied Sciences","language":"en","page":"1966","source":"DOI.org (Crossref)","title":"Review on Quality Control Methods in Metal Additive Manufacturing","volume":"11","author":[{"family":"Lee","given":"Jungeon"},{"family":"Park","given":"Hyung Jun"},{"family":"Chai","given":"Seunghak"},{"family":"Kim","given":"Gyu Ri"},{"family":"Yong","given":"Hwanwoong"},{"family":"Bae","given":"Suk Joo"},{"family":"Kwon","given":"Daeil"}],"issued":{"date-parts":[["2021",2,23]]}}}],"schema":"https://github.com/citation-style-language/schema/raw/master/csl-citation.json"} </w:instrText>
      </w:r>
      <w:r w:rsidR="000239DB">
        <w:fldChar w:fldCharType="separate"/>
      </w:r>
      <w:r w:rsidR="00F3304E" w:rsidRPr="00F3304E">
        <w:rPr>
          <w:rFonts w:cs="Latha"/>
        </w:rPr>
        <w:t>[62]</w:t>
      </w:r>
      <w:r w:rsidR="000239DB">
        <w:fldChar w:fldCharType="end"/>
      </w:r>
      <w:r w:rsidR="000239DB">
        <w:t xml:space="preserve"> point out that</w:t>
      </w:r>
      <w:r w:rsidR="00FB79CE">
        <w:t xml:space="preserve"> some methods e.g.</w:t>
      </w:r>
      <w:r w:rsidR="00BA72DF">
        <w:t xml:space="preserve"> acoustic methods for monitoring </w:t>
      </w:r>
      <w:r w:rsidR="00FB79CE">
        <w:t xml:space="preserve">are well-developed for </w:t>
      </w:r>
      <w:r w:rsidR="00BA72DF">
        <w:t>welding processes but not well utilized in the metal AM space. This points to a potential gap to be filled in research literature and real-world applications.</w:t>
      </w:r>
      <w:r w:rsidR="00FC1F87">
        <w:t xml:space="preserve"> Kim et al. </w:t>
      </w:r>
      <w:r w:rsidR="00FC1F87">
        <w:fldChar w:fldCharType="begin"/>
      </w:r>
      <w:r w:rsidR="00F3304E">
        <w:instrText xml:space="preserve"> ADDIN ZOTERO_ITEM CSL_CITATION {"citationID":"6aMDcu0i","properties":{"formattedCitation":"[63]","plainCitation":"[63]","noteIndex":0},"citationItems":[{"id":540,"uris":["http://zotero.org/users/5534835/items/QP97962G"],"uri":["http://zotero.org/users/5534835/items/QP97962G"],"itemData":{"id":540,"type":"article-journal","abstract":"Purpose – The usage of additive manufacturing (AM) technology in industries has reached up to 50 per cent as prototype or end-product. However, for AM products to be directly used as ﬁnal products, AM product should be produced through advanced quality control process, which has a capability to be able to prove and reach their desire repeatability, reproducibility, reliability and preciseness. Therefore, there is a need to review quality-related research in terms of AM technology and guide AM industry in the future direction of AM development.","container-title":"Rapid Prototyping Journal","issue":"3","language":"en","page":"26","source":"Zotero","title":"A review on quality control in additive manufacturing","volume":"24","author":[{"family":"Kim","given":"Hoejin"},{"family":"Lin","given":"Yirong"},{"family":"Tseng","given":"Tzu-Liang Bill"}],"issued":{"date-parts":[["2018"]]}}}],"schema":"https://github.com/citation-style-language/schema/raw/master/csl-citation.json"} </w:instrText>
      </w:r>
      <w:r w:rsidR="00FC1F87">
        <w:fldChar w:fldCharType="separate"/>
      </w:r>
      <w:r w:rsidR="00F3304E" w:rsidRPr="00F3304E">
        <w:t>[63]</w:t>
      </w:r>
      <w:r w:rsidR="00FC1F87">
        <w:fldChar w:fldCharType="end"/>
      </w:r>
      <w:r w:rsidR="00FC1F87">
        <w:t xml:space="preserve"> studied quality control methods in different modalities of </w:t>
      </w:r>
      <w:r w:rsidR="003E712F">
        <w:t>additive manufacturing and compared the state of development in each of them.</w:t>
      </w:r>
      <w:r w:rsidR="00D54EBC">
        <w:t xml:space="preserve"> The conclusion from each of these reviews is that there is a need for integrated in situ monitoring systems that can relate process parameters to final part properties and identify regions of potential defects.</w:t>
      </w:r>
    </w:p>
    <w:p w14:paraId="453509DE" w14:textId="1EC87506" w:rsidR="00DB6C59" w:rsidRDefault="00DB6C59" w:rsidP="0014652B"/>
    <w:p w14:paraId="2C7F9F26" w14:textId="3731F534" w:rsidR="002136D9" w:rsidRDefault="00DB6C59" w:rsidP="007345EC">
      <w:r>
        <w:lastRenderedPageBreak/>
        <w:t>In this work, a broad classification of process monitoring literature is presented along the lines show</w:t>
      </w:r>
      <w:r w:rsidR="005241D2">
        <w:t>n in</w:t>
      </w:r>
      <w:r w:rsidR="00461130">
        <w:t xml:space="preserve"> </w:t>
      </w:r>
      <w:r w:rsidR="00461130">
        <w:fldChar w:fldCharType="begin"/>
      </w:r>
      <w:r w:rsidR="00461130">
        <w:instrText xml:space="preserve"> REF _Ref66274245 \h </w:instrText>
      </w:r>
      <w:r w:rsidR="00461130">
        <w:fldChar w:fldCharType="separate"/>
      </w:r>
      <w:r w:rsidR="00C72402">
        <w:t xml:space="preserve">Figure </w:t>
      </w:r>
      <w:r w:rsidR="00C72402">
        <w:rPr>
          <w:noProof/>
        </w:rPr>
        <w:t>1</w:t>
      </w:r>
      <w:r w:rsidR="00C72402">
        <w:noBreakHyphen/>
      </w:r>
      <w:r w:rsidR="00C72402">
        <w:rPr>
          <w:noProof/>
        </w:rPr>
        <w:t>2</w:t>
      </w:r>
      <w:r w:rsidR="00461130">
        <w:fldChar w:fldCharType="end"/>
      </w:r>
      <w:r w:rsidR="00BA72DF">
        <w:t xml:space="preserve">. Each </w:t>
      </w:r>
      <w:r w:rsidR="00E321C9">
        <w:t xml:space="preserve">of the following paragraphs deals with one of the following aspects of monitoring: </w:t>
      </w:r>
      <w:r w:rsidR="00BB13A5">
        <w:t>process mapping, process monitoring and modeling approaches.</w:t>
      </w:r>
    </w:p>
    <w:p w14:paraId="7FCF13B3" w14:textId="4633BE20" w:rsidR="007345EC" w:rsidRDefault="007345EC" w:rsidP="007345EC"/>
    <w:p w14:paraId="4A11B475" w14:textId="234A0D8C" w:rsidR="007345EC" w:rsidRDefault="006E7262" w:rsidP="00B739B9">
      <w:pPr>
        <w:pStyle w:val="Heading4"/>
      </w:pPr>
      <w:r>
        <w:t xml:space="preserve"> Process mapping</w:t>
      </w:r>
    </w:p>
    <w:p w14:paraId="3B9BC0F8" w14:textId="06D2E295" w:rsidR="00E54BAC" w:rsidRDefault="00E54BAC" w:rsidP="00E54BAC">
      <w:r>
        <w:t xml:space="preserve">Process mapping refers to study of effect of different sets of parameters on sample geometries. Typical sample geometries are cubes or single bead welds and the effect of parameters like hatch spacing, laser power, exposure time, laser velocity, etc. on properties like melt pool depth, solidification parameters, final microstructure, etc. is studied. An example of a process map for Ti-6Al-4V is shown in </w:t>
      </w:r>
      <w:r>
        <w:fldChar w:fldCharType="begin"/>
      </w:r>
      <w:r>
        <w:instrText xml:space="preserve"> REF _Ref31405263 \h </w:instrText>
      </w:r>
      <w:r>
        <w:fldChar w:fldCharType="separate"/>
      </w:r>
      <w:r w:rsidR="00C72402">
        <w:t xml:space="preserve">Figure </w:t>
      </w:r>
      <w:r w:rsidR="00C72402">
        <w:rPr>
          <w:noProof/>
        </w:rPr>
        <w:t>1</w:t>
      </w:r>
      <w:r w:rsidR="00C72402">
        <w:noBreakHyphen/>
      </w:r>
      <w:r w:rsidR="00C72402">
        <w:rPr>
          <w:noProof/>
        </w:rPr>
        <w:t>4</w:t>
      </w:r>
      <w:r>
        <w:fldChar w:fldCharType="end"/>
      </w:r>
      <w:r w:rsidR="00AF7624">
        <w:t xml:space="preserve"> </w:t>
      </w:r>
      <w:r w:rsidR="00AF7624">
        <w:fldChar w:fldCharType="begin"/>
      </w:r>
      <w:r w:rsidR="00F3304E">
        <w:instrText xml:space="preserve"> ADDIN ZOTERO_ITEM CSL_CITATION {"citationID":"augj0bp6f1","properties":{"formattedCitation":"[66]","plainCitation":"[66]","noteIndex":0},"citationItems":[{"id":2065,"uris":["http://zotero.org/users/5534835/items/2W9FTEK8"],"uri":["http://zotero.org/users/5534835/items/2W9FTEK8"],"itemData":{"id":2065,"type":"article-journal","abstract":"Accurate detection, characterization, and prediction of defects has great potential for immediate impact in the production of fully-dense and defect free metal additive manufacturing (AM) builds. Accordingly, this paper presents Defect Structure Process Maps (DSPMs) as a means of quantifying the role of porosity as an exemplary defect structure in powder bed printed materials. Synchrotron-based micro-computed tomography (μSXCT) was used to demonstrate that metal AM defects follow predictable trends within processing parameter space for laser powder bed fusion (LPBF) materials. Ti-6Al-4</w:instrText>
      </w:r>
      <w:r w:rsidR="00F3304E">
        <w:rPr>
          <w:rFonts w:ascii="Arial" w:hAnsi="Arial"/>
        </w:rPr>
        <w:instrText> </w:instrText>
      </w:r>
      <w:r w:rsidR="00F3304E">
        <w:instrText>V test blocks were fabricated on an EOS M290 utilizing variations in laser power, scan velocity, and hatch spacing. In general, characteristic under-melting or lack-of-fusion defects were discovered in the low laser power, high scan velocity region of process space via μSXCT. These defects were associated with insufficient overlap between adjacent melt tracks and can be avoided through the application of a lack-of-fusion criterion using melt pool geometric modeling. Large-scale keyhole defects were also successfully mitigated for estimated melt pool morphologies associated with shallow keyhole front wall angles. Process variable selections resulting in deep keyholes, i.e., high laser power and low scan velocity, exhibit a substantial increase of spherical porosity as compared to the nominal (manufacturer recommended) processing parameters for Ti-6Al-4</w:instrText>
      </w:r>
      <w:r w:rsidR="00F3304E">
        <w:rPr>
          <w:rFonts w:ascii="Arial" w:hAnsi="Arial"/>
        </w:rPr>
        <w:instrText> </w:instrText>
      </w:r>
      <w:r w:rsidR="00F3304E">
        <w:instrText xml:space="preserve">V. Defects within fully-dense process space were also discovered, and are associated with gas porosity transfer to the AM test blocks during the laser-powder interaction. Overall, this work points to the fact that large-scale defects in LPBF materials can be successfully predicted and thus mitigated/minimized via appropriate selection of processing parameters.","container-title":"Additive Manufacturing","DOI":"10.1016/j.addma.2020.101552","ISSN":"2214-8604","journalAbbreviation":"Additive Manufacturing","language":"en","page":"101552","source":"ScienceDirect","title":"Defect structure process maps for laser powder bed fusion additive manufacturing","volume":"36","author":[{"family":"Gordon","given":"Jerard V."},{"family":"Narra","given":"Sneha P."},{"family":"Cunningham","given":"Ross W."},{"family":"Liu","given":"He"},{"family":"Chen","given":"Hangman"},{"family":"Suter","given":"Robert M."},{"family":"Beuth","given":"Jack L."},{"family":"Rollett","given":"Anthony D."}],"issued":{"date-parts":[["2020",12,1]]}}}],"schema":"https://github.com/citation-style-language/schema/raw/master/csl-citation.json"} </w:instrText>
      </w:r>
      <w:r w:rsidR="00AF7624">
        <w:fldChar w:fldCharType="separate"/>
      </w:r>
      <w:r w:rsidR="00F3304E" w:rsidRPr="00F3304E">
        <w:t>[66]</w:t>
      </w:r>
      <w:r w:rsidR="00AF7624">
        <w:fldChar w:fldCharType="end"/>
      </w:r>
      <w:r>
        <w:t xml:space="preserve">. This map indicates </w:t>
      </w:r>
      <w:r w:rsidR="002566A7">
        <w:t xml:space="preserve">a way to determine a process window for each material, within which </w:t>
      </w:r>
      <w:r w:rsidR="00225D1E">
        <w:t xml:space="preserve">defects are expected to be minimal. The key idea is that porosity and defects in AM processes are </w:t>
      </w:r>
      <w:r w:rsidR="00055289">
        <w:t xml:space="preserve">dictated by a combination of laser power vs. beam velocity, since these parameters dictate the net volumetric energy density </w:t>
      </w:r>
      <w:r w:rsidR="005511D7">
        <w:t xml:space="preserve">incident upon the material. This is analogous to weld literature. </w:t>
      </w:r>
      <w:r>
        <w:t xml:space="preserve">Process mapping and allied approaches have enabled insights into the physics of melting and solidification kinetics at play in AM processes. Relevant work has been done by various groups </w:t>
      </w:r>
      <w:r>
        <w:fldChar w:fldCharType="begin"/>
      </w:r>
      <w:r w:rsidR="00F3304E">
        <w:instrText xml:space="preserve"> ADDIN ZOTERO_ITEM CSL_CITATION {"citationID":"FApAG9Vq","properties":{"formattedCitation":"[26,67\\uc0\\u8211{}70]","plainCitation":"[26,67–70]","noteIndex":0},"citationItems":[{"id":290,"uris":["http://zotero.org/users/5534835/items/BYRE436F"],"uri":["http://zotero.org/users/5534835/items/BYRE436F"],"itemData":{"id":290,"type":"article-journal","container-title":"Metallurgical and Materials Transactions A","DOI":"10.1007/s11661-018-4870-2","ISSN":"1073-5623, 1543-1940","issue":"11","language":"en","page":"5775-5798","source":"Crossref","title":"Process-Defect-Structure-Property Correlations During Laser Powder Bed Fusion of Alloy 718: Role of In Situ and Ex Situ Characterizations","title-short":"Process-Defect-Structure-Property Correlations During Laser Powder Bed Fusion of Alloy 718","volume":"49","author":[{"family":"Foster","given":"S. J."},{"family":"Carver","given":"K."},{"family":"Dinwiddie","given":"R. B."},{"family":"List","given":"F."},{"family":"Unocic","given":"K. A."},{"family":"Chaudhary","given":"A."},{"family":"Babu","given":"S. S."}],"issued":{"date-parts":[["2018",11]]}}},{"id":762,"uris":["http://zotero.org/users/5534835/items/JVNETQF3"],"uri":["http://zotero.org/users/5534835/items/JVNETQF3"],"itemData":{"id":762,"type":"article-journal","container-title":"Journal of Mechanical Design","DOI":"10.1115/1.4037302","ISSN":"1050-0472","issue":"10","journalAbbreviation":"J. Mech. Des","language":"en","page":"100907","source":"DOI.org (Crossref)","title":"Power–Velocity Process Design Charts for Powder Bed Additive Manufacturing","volume":"139","author":[{"family":"Clymer","given":"Daniel R."},{"family":"Cagan","given":"Jonathan"},{"family":"Beuth","given":"Jack"}],"issued":{"date-parts":[["2017",8,30]]}}},{"id":1131,"uris":["http://zotero.org/users/5534835/items/PAGE4ZUS"],"uri":["http://zotero.org/users/5534835/items/PAGE4ZUS"],"itemData":{"id":1131,"type":"article-journal","container-title":"Solid Free Form symposium","title":"Understanding Ti-6Al-4V Microstructure Control in Additive Manufacturing via  Process Maps","URL":"https://sffsymposium.engr.utexas.edu/Manuscripts/2013/2013-53-Gockel.pdf","author":[{"family":"Gockel","given":"Joy"},{"family":"Beuth","given":"Jack"}],"accessed":{"date-parts":[["2020",1,27]]},"issued":{"date-parts":[["2013"]]}}},{"id":899,"uris":["http://zotero.org/users/5534835/items/KJS3GKLK"],"uri":["http://zotero.org/users/5534835/items/KJS3GKLK"],"itemData":{"id":899,"type":"article-journal","abstract":"Relationships between prior beta grain size in solidified Ti-6Al-4V and melting process parameters in the Electron Beam Melting (EBM) process are investigated. Samples are built by varying a machine-dependent proprietary speed function to cover the process space. Optical microscopy is used to measure prior beta grain widths and assess the number of prior beta grains present in a melt pool in the raster region of the build. Despite the complicated evolution of beta grain sizes, the beta grain width scales with melt pool width. The resulting understanding of the relationship between primary machine variables and prior beta grain widths is a key step toward enabling the location specific control of as-built microstructure in the EBM process. Control of grain width in separate specimens and within a single specimen is demonstrated.","container-title":"Additive Manufacturing","DOI":"10.1016/j.addma.2017.10.003","ISSN":"2214-8604","journalAbbreviation":"Additive Manufacturing","page":"160-166","source":"ScienceDirect","title":"Location specific solidification microstructure control in electron beam melting of Ti-6Al-4V","volume":"19","author":[{"family":"Narra","given":"Sneha P."},{"family":"Cunningham","given":"Ross"},{"family":"Beuth","given":"Jack"},{"family":"Rollett","given":"Anthony D."}],"issued":{"date-parts":[["2018",1,1]]}}},{"id":237,"uris":["http://zotero.org/users/5534835/items/J4GZQ5GQ"],"uri":["http://zotero.org/users/5534835/items/J4GZQ5GQ"],"itemData":{"id":237,"type":"article-journal","abstract":"Electron Beam Selective Melting (EBSM) is an additive manufacturing technique that directly fabricates three dimensional parts in a layerwise fashion by using an electron beam to scan and melt the metal powder. In this study, the scanning parameters including beam current, scanning velocity and scanning line length were varied in a wide range of 2–18mA, 250–2000mm/s and 2–50mm, respectively. The built samples of Ti-6Al-4V were characterized regarding the upper surface appearance, macro and microstructures and composition change. It was found that the built samples can be classified into three types: (I) porous surface with internal cavities; (II) dense and flat surface with pores at edge; and (III) significantly wavy surface. An increase in beam current, a decrease in scanning velocity or a decrease in the scanning line length, led to an evolution from type I to type II and finally to type III. The effects of beam current and scanning velocity can be evaluated by a combined parameter: energy density. The scanning frequency also has a significant impact on the extent of heat concentration, and thus affects the material deposition. In the samples of type II and III, the α′-martensite within the top region proves that the primary β phase firstly transforms into α′-martensite and then decomposes into α/β phase in continued building cycle. The causes of defects during the EBSM were also discussed.","container-title":"Journal of Materials Processing Technology","DOI":"10.1016/j.jmatprotec.2014.11.010","ISSN":"0924-0136","journalAbbreviation":"Journal of Materials Processing Technology","page":"148-157","source":"ScienceDirect","title":"Effects of scanning parameters on material deposition during Electron Beam Selective Melting of Ti-6Al-4V powder","volume":"217","author":[{"family":"Guo","given":"Chao"},{"family":"Ge","given":"Wenjun"},{"family":"Lin","given":"Feng"}],"issued":{"date-parts":[["2015",3,1]]}}}],"schema":"https://github.com/citation-style-language/schema/raw/master/csl-citation.json"} </w:instrText>
      </w:r>
      <w:r>
        <w:fldChar w:fldCharType="separate"/>
      </w:r>
      <w:r w:rsidR="00F3304E" w:rsidRPr="00F3304E">
        <w:rPr>
          <w:rFonts w:cs="Latha"/>
        </w:rPr>
        <w:t>[26,67–70]</w:t>
      </w:r>
      <w:r>
        <w:fldChar w:fldCharType="end"/>
      </w:r>
      <w:r>
        <w:t xml:space="preserve"> for different material systems. </w:t>
      </w:r>
    </w:p>
    <w:p w14:paraId="5D612F54" w14:textId="74619A34" w:rsidR="0065181D" w:rsidRDefault="0065181D" w:rsidP="00E54BAC"/>
    <w:p w14:paraId="5F65C449" w14:textId="73568D55" w:rsidR="0065181D" w:rsidRDefault="0065181D" w:rsidP="00E54BAC">
      <w:r>
        <w:t>However, the process mapping approach may not be able to predict ideal parameters for part quality since varying part geometry also contributes to change in melt pool shape</w:t>
      </w:r>
      <w:r w:rsidR="008A7C26">
        <w:t xml:space="preserve"> </w:t>
      </w:r>
      <w:r w:rsidR="008A7C26">
        <w:fldChar w:fldCharType="begin"/>
      </w:r>
      <w:r w:rsidR="00F3304E">
        <w:instrText xml:space="preserve"> ADDIN ZOTERO_ITEM CSL_CITATION {"citationID":"a20sdebeivd","properties":{"formattedCitation":"[71,72]","plainCitation":"[71,72]","noteIndex":0},"citationItems":[{"id":2375,"uris":["http://zotero.org/users/5534835/items/HP252FGD"],"uri":["http://zotero.org/users/5534835/items/HP252FGD"],"itemData":{"id":2375,"type":"article-journal","abstract":"Recent modeling and experimental work in additive manufacturing has suggested cross-sectional geometry may play a significant role in the local development of the solidification structure through its influence on the heat source path. This effect has been rationalized as the transition from a quasistatic point heat source regime to a regime dominated by the quasistatic motion of an equivalent line source. This work provides a simple analytical framework for determining the conditions under which a system transitions between these regimes. A transient semianalytical heat transfer model is used to examine a wide range of process conditions and material properties. A simple analytical expression is derived and shown to accurately predict the transition between solidification regimes over these conditions. The functional form of this expression is then used to help understand the importance of various material properties, process parameters, and geometric factors on the characteristics of the solidification conditions. This approach may be used as a simple guideline for optimizing process conditions in response to variations in cross-sectional geometry to produce more consistent microstructural distributions in additively manufactured components.","container-title":"Welding Journal","DOI":"10.29391/2020.99.006","ISSN":"00432296, 26890445","issue":"2","journalAbbreviation":"WJ","language":"en","page":"59s-66s","source":"DOI.org (Crossref)","title":"Geometry-Dependent Solidification Regimes in Metal Additive Manufacturing","volume":"99","author":[{"family":"Plotkowski","given":"Alex"}],"issued":{"date-parts":[["2020",2,1]]}}},{"id":854,"uris":["http://zotero.org/users/5534835/items/47FANIPX"],"uri":["http://zotero.org/users/5534835/items/47FANIPX"],"itemData":{"id":854,"type":"article-journal","container-title":"Metallurgical and Materials Transactions A","DOI":"10.1007/s11661-018-4793-y","ISSN":"1073-5623, 1543-1940","issue":"10","journalAbbreviation":"Metall and Mat Trans A","language":"en","page":"5080-5096","source":"DOI.org (Crossref)","title":"Geometry-Induced Spatial Variation of Microstructure Evolution During Selective Electron Beam Melting of Rene-N5","volume":"49","author":[{"family":"Frederick","given":"Curtis Lee"},{"family":"Plotkowski","given":"Alexander"},{"family":"Kirka","given":"Michael M."},{"family":"Haines","given":"Michael"},{"family":"Staub","given":"Austin"},{"family":"Schwalbach","given":"Edwin J."},{"family":"Cullen","given":"David"},{"family":"Babu","given":"S. S."}],"issued":{"date-parts":[["2018",10]]}}}],"schema":"https://github.com/citation-style-language/schema/raw/master/csl-citation.json"} </w:instrText>
      </w:r>
      <w:r w:rsidR="008A7C26">
        <w:fldChar w:fldCharType="separate"/>
      </w:r>
      <w:r w:rsidR="00F3304E" w:rsidRPr="00F3304E">
        <w:rPr>
          <w:rFonts w:cs="Latha"/>
        </w:rPr>
        <w:t>[71,72]</w:t>
      </w:r>
      <w:r w:rsidR="008A7C26">
        <w:fldChar w:fldCharType="end"/>
      </w:r>
      <w:r w:rsidR="00ED117C">
        <w:t xml:space="preserve"> and phase transformations</w:t>
      </w:r>
      <w:r>
        <w:t>. Therefore, solidification patterns and resulting properties of the part change as a function of part geometry, laser power, beam velocity</w:t>
      </w:r>
      <w:r w:rsidR="005F11E7">
        <w:t>, scan parameters</w:t>
      </w:r>
      <w:r>
        <w:t xml:space="preserve"> and beam shape </w:t>
      </w:r>
      <w:r>
        <w:fldChar w:fldCharType="begin"/>
      </w:r>
      <w:r w:rsidR="00F3304E">
        <w:instrText xml:space="preserve"> ADDIN ZOTERO_ITEM CSL_CITATION {"citationID":"LPTy0MQA","properties":{"formattedCitation":"[73]","plainCitation":"[73]","noteIndex":0},"citationItems":[{"id":721,"uris":["http://zotero.org/users/5534835/items/4PDH26F2"],"uri":["http://zotero.org/users/5534835/items/4PDH26F2"],"itemData":{"id":721,"type":"article-journal","abstract":"Traditional design and qualification methodologies for parts manufactured by traditional methods are being applied to Additive Manufacturing (AM) without understanding the nuances of the machines. While mapping process variables and tracking build data is helpful, some variables such as build geometry, support structure, and part melt order have not been researched in depth. Changing these variables can result in significant variations in material properties and defect structure such that the process appears to be unreliable compared to traditional manufacturing. Therefore, this research focuses on the need to understand the effects of overlooked variables such as melt order and nested geometry on the distribution of defects and bulk material properties in Ti-6Al-4 V alloy builds manufactured using the Arcam AB ® electron beam powder bed fusion process1 . This study collected and analyzed process log data and near infrared (NIR) images for every layer to correlate trends in porosity formation and mechanical performance. The location of pores, while naturally stochastic, is heavily influenced by the cross-sectional area as detected by NIR images and correlates with the failure sites from uniaxial testing.","container-title":"Additive Manufacturing","DOI":"10.1016/j.addma.2019.03.021","ISSN":"22148604","journalAbbreviation":"Additive Manufacturing","language":"en","page":"98-106","source":"DOI.org (Crossref)","title":"Approach to qualification using E-PBF in-situ process monitoring in Ti-6Al-4V","volume":"28","author":[{"family":"Yoder","given":"S."},{"family":"Nandwana","given":"P."},{"family":"Paquit","given":"V."},{"family":"Kirka","given":"M."},{"family":"Scopel","given":"A."},{"family":"Dehoff","given":"R.R."},{"family":"Babu","given":"S.S."}],"issued":{"date-parts":[["2019",8]]}}}],"schema":"https://github.com/citation-style-language/schema/raw/master/csl-citation.json"} </w:instrText>
      </w:r>
      <w:r>
        <w:fldChar w:fldCharType="separate"/>
      </w:r>
      <w:r w:rsidR="00F3304E" w:rsidRPr="00F3304E">
        <w:t>[73]</w:t>
      </w:r>
      <w:r>
        <w:fldChar w:fldCharType="end"/>
      </w:r>
      <w:r>
        <w:t xml:space="preserve">. </w:t>
      </w:r>
      <w:r w:rsidR="005F11E7">
        <w:t>The usefulness of volumetric energy density alone has been questioned by Prashanth et al.</w:t>
      </w:r>
      <w:r w:rsidR="005F11E7">
        <w:fldChar w:fldCharType="begin"/>
      </w:r>
      <w:r w:rsidR="00F3304E">
        <w:instrText xml:space="preserve"> ADDIN ZOTERO_ITEM CSL_CITATION {"citationID":"a204t5hqd3m","properties":{"formattedCitation":"[74]","plainCitation":"[74]","noteIndex":0},"citationItems":[{"id":2893,"uris":["http://zotero.org/users/5534835/items/MNAYV6YB"],"uri":["http://zotero.org/users/5534835/items/MNAYV6YB"],"itemData":{"id":2893,"type":"article-journal","abstract":"The effective fabrication of materials using selective laser melting depends on the process parameters. Here, we analyse the suitability of the energy density to represent the energy transferred to the powder bed, which is effectively used to melt the particles and to produce the bulk specimens. By properly varying laser power and speed in order to process the powder at constant energy density, we show that the equation currently used to calculate the energy density gives only an approximate estimation and that hatch parameters and material properties should be considered to correctly evaluate the energy density.","container-title":"Materials Research Letters","DOI":"10.1080/21663831.2017.1299808","ISSN":"null","issue":"6","note":"publisher: Taylor &amp; Francis\n_eprint: https://doi.org/10.1080/21663831.2017.1299808","page":"386-390","source":"Taylor and Francis+NEJM","title":"Is the energy density a reliable parameter for materials synthesis by selective laser melting?","volume":"5","author":[{"family":"Prashanth","given":"K. G."},{"family":"Scudino","given":"S."},{"family":"Maity","given":"T."},{"family":"Das","given":"J."},{"family":"Eckert","given":"J."}],"issued":{"date-parts":[["2017",11,2]]}}}],"schema":"https://github.com/citation-style-language/schema/raw/master/csl-citation.json"} </w:instrText>
      </w:r>
      <w:r w:rsidR="005F11E7">
        <w:fldChar w:fldCharType="separate"/>
      </w:r>
      <w:r w:rsidR="00F3304E" w:rsidRPr="00F3304E">
        <w:rPr>
          <w:rFonts w:cs="Latha"/>
        </w:rPr>
        <w:t>[74]</w:t>
      </w:r>
      <w:r w:rsidR="005F11E7">
        <w:fldChar w:fldCharType="end"/>
      </w:r>
      <w:r w:rsidR="009A37A3">
        <w:t>.</w:t>
      </w:r>
      <w:r w:rsidR="005F11E7">
        <w:t xml:space="preserve"> </w:t>
      </w:r>
      <w:r>
        <w:t>This leads to alternate approaches based on process monitoring or modeling.</w:t>
      </w:r>
    </w:p>
    <w:p w14:paraId="6146BD56" w14:textId="1BAC0BCB" w:rsidR="00E54BAC" w:rsidRDefault="005511D7" w:rsidP="00E54BAC">
      <w:pPr>
        <w:keepNext/>
        <w:jc w:val="center"/>
      </w:pPr>
      <w:r w:rsidRPr="005511D7">
        <w:rPr>
          <w:noProof/>
        </w:rPr>
        <w:lastRenderedPageBreak/>
        <w:drawing>
          <wp:inline distT="0" distB="0" distL="0" distR="0" wp14:anchorId="324D25CA" wp14:editId="2F6ABF5A">
            <wp:extent cx="5943600" cy="42316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email">
                      <a:extLst>
                        <a:ext uri="{28A0092B-C50C-407E-A947-70E740481C1C}">
                          <a14:useLocalDpi xmlns:a14="http://schemas.microsoft.com/office/drawing/2010/main"/>
                        </a:ext>
                      </a:extLst>
                    </a:blip>
                    <a:stretch>
                      <a:fillRect/>
                    </a:stretch>
                  </pic:blipFill>
                  <pic:spPr>
                    <a:xfrm>
                      <a:off x="0" y="0"/>
                      <a:ext cx="5943600" cy="4231640"/>
                    </a:xfrm>
                    <a:prstGeom prst="rect">
                      <a:avLst/>
                    </a:prstGeom>
                  </pic:spPr>
                </pic:pic>
              </a:graphicData>
            </a:graphic>
          </wp:inline>
        </w:drawing>
      </w:r>
    </w:p>
    <w:p w14:paraId="71DA84E0" w14:textId="087679EB" w:rsidR="009A37A3" w:rsidRDefault="00E54BAC" w:rsidP="009A37A3">
      <w:bookmarkStart w:id="15" w:name="_Ref31405263"/>
      <w:bookmarkStart w:id="16" w:name="_Toc66486106"/>
      <w:r>
        <w:t xml:space="preserve">Figure </w:t>
      </w:r>
      <w:r w:rsidR="004E550D">
        <w:fldChar w:fldCharType="begin"/>
      </w:r>
      <w:r w:rsidR="004E550D">
        <w:instrText xml:space="preserve"> STYLEREF 1 \s </w:instrText>
      </w:r>
      <w:r w:rsidR="004E550D">
        <w:fldChar w:fldCharType="separate"/>
      </w:r>
      <w:r w:rsidR="00C72402">
        <w:rPr>
          <w:noProof/>
        </w:rPr>
        <w:t>1</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4</w:t>
      </w:r>
      <w:r w:rsidR="004E550D">
        <w:rPr>
          <w:noProof/>
        </w:rPr>
        <w:fldChar w:fldCharType="end"/>
      </w:r>
      <w:bookmarkEnd w:id="15"/>
      <w:r>
        <w:t xml:space="preserve">: Process map for Ti-6Al-4V in the electron beam, wire-fed DED process (source: </w:t>
      </w:r>
      <w:r w:rsidR="005511D7">
        <w:t>Gordon et al.</w:t>
      </w:r>
      <w:r w:rsidR="00E54BFA">
        <w:t xml:space="preserve"> </w:t>
      </w:r>
      <w:r w:rsidR="00B17A08">
        <w:fldChar w:fldCharType="begin"/>
      </w:r>
      <w:r w:rsidR="00F3304E">
        <w:instrText xml:space="preserve"> ADDIN ZOTERO_ITEM CSL_CITATION {"citationID":"a21don2h7lg","properties":{"formattedCitation":"[66]","plainCitation":"[66]","noteIndex":0},"citationItems":[{"id":2065,"uris":["http://zotero.org/users/5534835/items/2W9FTEK8"],"uri":["http://zotero.org/users/5534835/items/2W9FTEK8"],"itemData":{"id":2065,"type":"article-journal","abstract":"Accurate detection, characterization, and prediction of defects has great potential for immediate impact in the production of fully-dense and defect free metal additive manufacturing (AM) builds. Accordingly, this paper presents Defect Structure Process Maps (DSPMs) as a means of quantifying the role of porosity as an exemplary defect structure in powder bed printed materials. Synchrotron-based micro-computed tomography (μSXCT) was used to demonstrate that metal AM defects follow predictable trends within processing parameter space for laser powder bed fusion (LPBF) materials. Ti-6Al-4</w:instrText>
      </w:r>
      <w:r w:rsidR="00F3304E">
        <w:rPr>
          <w:rFonts w:ascii="Arial" w:hAnsi="Arial"/>
        </w:rPr>
        <w:instrText> </w:instrText>
      </w:r>
      <w:r w:rsidR="00F3304E">
        <w:instrText>V test blocks were fabricated on an EOS M290 utilizing variations in laser power, scan velocity, and hatch spacing. In general, characteristic under-melting or lack-of-fusion defects were discovered in the low laser power, high scan velocity region of process space via μSXCT. These defects were associated with insufficient overlap between adjacent melt tracks and can be avoided through the application of a lack-of-fusion criterion using melt pool geometric modeling. Large-scale keyhole defects were also successfully mitigated for estimated melt pool morphologies associated with shallow keyhole front wall angles. Process variable selections resulting in deep keyholes, i.e., high laser power and low scan velocity, exhibit a substantial increase of spherical porosity as compared to the nominal (manufacturer recommended) processing parameters for Ti-6Al-4</w:instrText>
      </w:r>
      <w:r w:rsidR="00F3304E">
        <w:rPr>
          <w:rFonts w:ascii="Arial" w:hAnsi="Arial"/>
        </w:rPr>
        <w:instrText> </w:instrText>
      </w:r>
      <w:r w:rsidR="00F3304E">
        <w:instrText xml:space="preserve">V. Defects within fully-dense process space were also discovered, and are associated with gas porosity transfer to the AM test blocks during the laser-powder interaction. Overall, this work points to the fact that large-scale defects in LPBF materials can be successfully predicted and thus mitigated/minimized via appropriate selection of processing parameters.","container-title":"Additive Manufacturing","DOI":"10.1016/j.addma.2020.101552","ISSN":"2214-8604","journalAbbreviation":"Additive Manufacturing","language":"en","page":"101552","source":"ScienceDirect","title":"Defect structure process maps for laser powder bed fusion additive manufacturing","volume":"36","author":[{"family":"Gordon","given":"Jerard V."},{"family":"Narra","given":"Sneha P."},{"family":"Cunningham","given":"Ross W."},{"family":"Liu","given":"He"},{"family":"Chen","given":"Hangman"},{"family":"Suter","given":"Robert M."},{"family":"Beuth","given":"Jack L."},{"family":"Rollett","given":"Anthony D."}],"issued":{"date-parts":[["2020",12,1]]}}}],"schema":"https://github.com/citation-style-language/schema/raw/master/csl-citation.json"} </w:instrText>
      </w:r>
      <w:r w:rsidR="00B17A08">
        <w:fldChar w:fldCharType="separate"/>
      </w:r>
      <w:r w:rsidR="00F3304E" w:rsidRPr="00F3304E">
        <w:t>[66]</w:t>
      </w:r>
      <w:r w:rsidR="00B17A08">
        <w:fldChar w:fldCharType="end"/>
      </w:r>
      <w:r>
        <w:t>)</w:t>
      </w:r>
      <w:bookmarkEnd w:id="16"/>
      <w:r w:rsidR="009A37A3">
        <w:t xml:space="preserve"> </w:t>
      </w:r>
      <w:r w:rsidR="009A37A3">
        <w:br w:type="page"/>
      </w:r>
    </w:p>
    <w:p w14:paraId="44D55843" w14:textId="77777777" w:rsidR="00E54BAC" w:rsidRDefault="00E54BAC" w:rsidP="0078797E">
      <w:pPr>
        <w:pStyle w:val="Caption"/>
      </w:pPr>
    </w:p>
    <w:p w14:paraId="7AC76724" w14:textId="1A453747" w:rsidR="006E7262" w:rsidRDefault="006E7262" w:rsidP="006E7262">
      <w:pPr>
        <w:pStyle w:val="Heading4"/>
        <w:rPr>
          <w:rStyle w:val="SubtleEmphasis"/>
          <w:rFonts w:ascii="Trebuchet MS" w:hAnsi="Trebuchet MS"/>
          <w:i/>
          <w:iCs/>
          <w:color w:val="auto"/>
        </w:rPr>
      </w:pPr>
      <w:r>
        <w:rPr>
          <w:rStyle w:val="SubtleEmphasis"/>
          <w:rFonts w:ascii="Trebuchet MS" w:hAnsi="Trebuchet MS"/>
          <w:i/>
          <w:iCs/>
          <w:color w:val="auto"/>
        </w:rPr>
        <w:t xml:space="preserve"> Process monitoring</w:t>
      </w:r>
    </w:p>
    <w:p w14:paraId="0AC83459" w14:textId="25C3E971" w:rsidR="00331F1D" w:rsidRDefault="00331F1D" w:rsidP="00331F1D">
      <w:pPr>
        <w:rPr>
          <w:rStyle w:val="SubtleEmphasis"/>
          <w:rFonts w:ascii="Trebuchet MS" w:hAnsi="Trebuchet MS"/>
          <w:i w:val="0"/>
          <w:iCs w:val="0"/>
          <w:color w:val="auto"/>
        </w:rPr>
      </w:pPr>
      <w:r w:rsidRPr="00331F1D">
        <w:rPr>
          <w:rStyle w:val="SubtleEmphasis"/>
          <w:rFonts w:ascii="Trebuchet MS" w:hAnsi="Trebuchet MS"/>
          <w:i w:val="0"/>
          <w:iCs w:val="0"/>
          <w:color w:val="auto"/>
        </w:rPr>
        <w:t xml:space="preserve">Process monitoring refers to developing an understanding of the AM process using sensors and/or algorithms, to observe the process and glean information about it. </w:t>
      </w:r>
      <w:r w:rsidR="007A0A79">
        <w:rPr>
          <w:rStyle w:val="SubtleEmphasis"/>
          <w:rFonts w:ascii="Trebuchet MS" w:hAnsi="Trebuchet MS"/>
          <w:i w:val="0"/>
          <w:iCs w:val="0"/>
          <w:color w:val="auto"/>
        </w:rPr>
        <w:t xml:space="preserve">The data collected through monitoring could be used for defect identification or for further understanding of the effect of process parameters on </w:t>
      </w:r>
      <w:r w:rsidR="00DB5FDB">
        <w:rPr>
          <w:rStyle w:val="SubtleEmphasis"/>
          <w:rFonts w:ascii="Trebuchet MS" w:hAnsi="Trebuchet MS"/>
          <w:i w:val="0"/>
          <w:iCs w:val="0"/>
          <w:color w:val="auto"/>
        </w:rPr>
        <w:t xml:space="preserve">physics of the process e.g. to understand thermal gradients and use them for microstructure tailoring. </w:t>
      </w:r>
      <w:r w:rsidRPr="00331F1D">
        <w:rPr>
          <w:rStyle w:val="SubtleEmphasis"/>
          <w:rFonts w:ascii="Trebuchet MS" w:hAnsi="Trebuchet MS"/>
          <w:i w:val="0"/>
          <w:iCs w:val="0"/>
          <w:color w:val="auto"/>
        </w:rPr>
        <w:t xml:space="preserve">Process monitoring for AM processes can be done at different time and length scales. The different length scales can broadly be classified as: particle level, melt pool level and part geometry level. Time resolution typically decreases with decreasing length scale i.e. fine time resolution is required at small length scales while coarse time resolution is sufficient at high length scales. </w:t>
      </w:r>
      <w:r w:rsidR="00117531">
        <w:rPr>
          <w:rStyle w:val="SubtleEmphasis"/>
          <w:rFonts w:ascii="Trebuchet MS" w:hAnsi="Trebuchet MS"/>
          <w:i w:val="0"/>
          <w:iCs w:val="0"/>
          <w:color w:val="auto"/>
        </w:rPr>
        <w:t>Particle level is no</w:t>
      </w:r>
      <w:r w:rsidR="00DB5FDB">
        <w:rPr>
          <w:rStyle w:val="SubtleEmphasis"/>
          <w:rFonts w:ascii="Trebuchet MS" w:hAnsi="Trebuchet MS"/>
          <w:i w:val="0"/>
          <w:iCs w:val="0"/>
          <w:color w:val="auto"/>
        </w:rPr>
        <w:t>t considered process monitoring in the broader sense</w:t>
      </w:r>
      <w:r w:rsidR="00117531">
        <w:rPr>
          <w:rStyle w:val="SubtleEmphasis"/>
          <w:rFonts w:ascii="Trebuchet MS" w:hAnsi="Trebuchet MS"/>
          <w:i w:val="0"/>
          <w:iCs w:val="0"/>
          <w:color w:val="auto"/>
        </w:rPr>
        <w:t xml:space="preserve"> since monitoring at this level enables a basic understanding of physics of the AM process, but cannot be scaled up to enable part quality monitoring. </w:t>
      </w:r>
      <w:r w:rsidR="00B350A8">
        <w:rPr>
          <w:rStyle w:val="SubtleEmphasis"/>
          <w:rFonts w:ascii="Trebuchet MS" w:hAnsi="Trebuchet MS"/>
          <w:i w:val="0"/>
          <w:iCs w:val="0"/>
          <w:color w:val="auto"/>
        </w:rPr>
        <w:t>However, it is included in this review for completeness.</w:t>
      </w:r>
    </w:p>
    <w:p w14:paraId="16135D6E" w14:textId="77777777" w:rsidR="007D74FC" w:rsidRPr="00331F1D" w:rsidRDefault="007D74FC" w:rsidP="00331F1D">
      <w:pPr>
        <w:rPr>
          <w:rStyle w:val="SubtleEmphasis"/>
          <w:rFonts w:ascii="Trebuchet MS" w:hAnsi="Trebuchet MS"/>
          <w:i w:val="0"/>
          <w:iCs w:val="0"/>
          <w:color w:val="auto"/>
        </w:rPr>
      </w:pPr>
    </w:p>
    <w:p w14:paraId="0C960359" w14:textId="045B17D7" w:rsidR="002E518D" w:rsidRDefault="006E7262" w:rsidP="006E7262">
      <w:pPr>
        <w:pStyle w:val="Heading4"/>
        <w:rPr>
          <w:rStyle w:val="SubtleEmphasis"/>
          <w:rFonts w:ascii="Trebuchet MS" w:hAnsi="Trebuchet MS"/>
          <w:i/>
          <w:iCs/>
          <w:color w:val="auto"/>
        </w:rPr>
      </w:pPr>
      <w:r>
        <w:rPr>
          <w:rStyle w:val="SubtleEmphasis"/>
          <w:rFonts w:ascii="Trebuchet MS" w:hAnsi="Trebuchet MS"/>
          <w:i/>
          <w:iCs/>
          <w:color w:val="auto"/>
        </w:rPr>
        <w:t xml:space="preserve"> </w:t>
      </w:r>
      <w:r w:rsidR="002E518D">
        <w:rPr>
          <w:rStyle w:val="SubtleEmphasis"/>
          <w:rFonts w:ascii="Trebuchet MS" w:hAnsi="Trebuchet MS"/>
          <w:i/>
          <w:iCs/>
          <w:color w:val="auto"/>
        </w:rPr>
        <w:t>Powder particle monitoring</w:t>
      </w:r>
    </w:p>
    <w:p w14:paraId="32FDB894" w14:textId="171BB2BB" w:rsidR="00221AD7" w:rsidRDefault="00A27098" w:rsidP="00331F1D">
      <w:pPr>
        <w:rPr>
          <w:rStyle w:val="SubtleEmphasis"/>
          <w:rFonts w:ascii="Trebuchet MS" w:hAnsi="Trebuchet MS"/>
          <w:i w:val="0"/>
          <w:iCs w:val="0"/>
          <w:color w:val="auto"/>
        </w:rPr>
      </w:pPr>
      <w:r w:rsidRPr="00A27098">
        <w:rPr>
          <w:rStyle w:val="SubtleEmphasis"/>
          <w:rFonts w:ascii="Trebuchet MS" w:hAnsi="Trebuchet MS"/>
          <w:i w:val="0"/>
          <w:iCs w:val="0"/>
          <w:color w:val="auto"/>
        </w:rPr>
        <w:t>Powder particle interaction forms the basis of metal bonding in powder bed fusion processes. Studying powder level dynamics of PBF processes was done by Leung et al.</w:t>
      </w:r>
      <w:r w:rsidR="008F2F08">
        <w:rPr>
          <w:rStyle w:val="SubtleEmphasis"/>
          <w:rFonts w:ascii="Trebuchet MS" w:hAnsi="Trebuchet MS"/>
          <w:i w:val="0"/>
          <w:iCs w:val="0"/>
          <w:color w:val="auto"/>
        </w:rPr>
        <w:t xml:space="preserve"> </w:t>
      </w:r>
      <w:r w:rsidR="008F2F08">
        <w:rPr>
          <w:rStyle w:val="SubtleEmphasis"/>
          <w:rFonts w:ascii="Trebuchet MS" w:hAnsi="Trebuchet MS"/>
          <w:i w:val="0"/>
          <w:iCs w:val="0"/>
          <w:color w:val="auto"/>
        </w:rPr>
        <w:fldChar w:fldCharType="begin"/>
      </w:r>
      <w:r w:rsidR="00F3304E">
        <w:rPr>
          <w:rStyle w:val="SubtleEmphasis"/>
          <w:rFonts w:ascii="Trebuchet MS" w:hAnsi="Trebuchet MS"/>
          <w:i w:val="0"/>
          <w:iCs w:val="0"/>
          <w:color w:val="auto"/>
        </w:rPr>
        <w:instrText xml:space="preserve"> ADDIN ZOTERO_ITEM CSL_CITATION {"citationID":"arg56brh8","properties":{"formattedCitation":"[75]","plainCitation":"[75]","noteIndex":0},"citationItems":[{"id":1075,"uris":["http://zotero.org/users/5534835/items/NY5JQZDS"],"uri":["http://zotero.org/users/5534835/items/NY5JQZDS"],"itemData":{"id":1075,"type":"article-journal","abstract":"Additive manufacturing of metals is now widely available, but the interaction of the metal powder with the laser remains unclear. Here, the authors use X-rays to image melt features and pore behaviour during laser melting of powders.","container-title":"Nature Communications","DOI":"10.1038/s41467-018-03734-7","ISSN":"2041-1723","issue":"1","journalAbbreviation":"Nat Commun","language":"en","page":"1-9","source":"www.nature.com","title":"In situ X-ray imaging of defect and molten pool dynamics in laser additive manufacturing","volume":"9","author":[{"family":"Leung","given":"Chu Lun Alex"},{"family":"Marussi","given":"Sebastian"},{"family":"Atwood","given":"Robert C."},{"family":"Towrie","given":"Michael"},{"family":"Withers","given":"Philip J."},{"family":"Lee","given":"Peter D."}],"issued":{"date-parts":[["2018",4,10]]}}}],"schema":"https://github.com/citation-style-language/schema/raw/master/csl-citation.json"} </w:instrText>
      </w:r>
      <w:r w:rsidR="008F2F08">
        <w:rPr>
          <w:rStyle w:val="SubtleEmphasis"/>
          <w:rFonts w:ascii="Trebuchet MS" w:hAnsi="Trebuchet MS"/>
          <w:i w:val="0"/>
          <w:iCs w:val="0"/>
          <w:color w:val="auto"/>
        </w:rPr>
        <w:fldChar w:fldCharType="separate"/>
      </w:r>
      <w:r w:rsidR="00F3304E" w:rsidRPr="00F3304E">
        <w:rPr>
          <w:rFonts w:cs="Latha"/>
        </w:rPr>
        <w:t>[75]</w:t>
      </w:r>
      <w:r w:rsidR="008F2F08">
        <w:rPr>
          <w:rStyle w:val="SubtleEmphasis"/>
          <w:rFonts w:ascii="Trebuchet MS" w:hAnsi="Trebuchet MS"/>
          <w:i w:val="0"/>
          <w:iCs w:val="0"/>
          <w:color w:val="auto"/>
        </w:rPr>
        <w:fldChar w:fldCharType="end"/>
      </w:r>
      <w:r w:rsidRPr="00A27098">
        <w:rPr>
          <w:rStyle w:val="SubtleEmphasis"/>
          <w:rFonts w:ascii="Trebuchet MS" w:hAnsi="Trebuchet MS"/>
          <w:i w:val="0"/>
          <w:iCs w:val="0"/>
          <w:color w:val="auto"/>
        </w:rPr>
        <w:t xml:space="preserve">. They observed powder behavior in the melt pool, that can be used to build first principle models to study particle mixing dynamics and physical phenomenon in the melt pool.  </w:t>
      </w:r>
      <w:r w:rsidR="006C7EB6">
        <w:rPr>
          <w:rStyle w:val="SubtleEmphasis"/>
          <w:rFonts w:ascii="Trebuchet MS" w:hAnsi="Trebuchet MS"/>
          <w:i w:val="0"/>
          <w:iCs w:val="0"/>
          <w:color w:val="auto"/>
        </w:rPr>
        <w:fldChar w:fldCharType="begin"/>
      </w:r>
      <w:r w:rsidR="006C7EB6">
        <w:rPr>
          <w:rStyle w:val="SubtleEmphasis"/>
          <w:rFonts w:ascii="Trebuchet MS" w:hAnsi="Trebuchet MS"/>
          <w:i w:val="0"/>
          <w:iCs w:val="0"/>
          <w:color w:val="auto"/>
        </w:rPr>
        <w:instrText xml:space="preserve"> REF _Ref66282492 \h </w:instrText>
      </w:r>
      <w:r w:rsidR="006C7EB6">
        <w:rPr>
          <w:rStyle w:val="SubtleEmphasis"/>
          <w:rFonts w:ascii="Trebuchet MS" w:hAnsi="Trebuchet MS"/>
          <w:i w:val="0"/>
          <w:iCs w:val="0"/>
          <w:color w:val="auto"/>
        </w:rPr>
      </w:r>
      <w:r w:rsidR="006C7EB6">
        <w:rPr>
          <w:rStyle w:val="SubtleEmphasis"/>
          <w:rFonts w:ascii="Trebuchet MS" w:hAnsi="Trebuchet MS"/>
          <w:i w:val="0"/>
          <w:iCs w:val="0"/>
          <w:color w:val="auto"/>
        </w:rPr>
        <w:fldChar w:fldCharType="separate"/>
      </w:r>
      <w:r w:rsidR="00C72402">
        <w:t xml:space="preserve">Figure </w:t>
      </w:r>
      <w:r w:rsidR="00C72402">
        <w:rPr>
          <w:noProof/>
        </w:rPr>
        <w:t>1</w:t>
      </w:r>
      <w:r w:rsidR="00C72402">
        <w:noBreakHyphen/>
      </w:r>
      <w:r w:rsidR="00C72402">
        <w:rPr>
          <w:noProof/>
        </w:rPr>
        <w:t>5</w:t>
      </w:r>
      <w:r w:rsidR="006C7EB6">
        <w:rPr>
          <w:rStyle w:val="SubtleEmphasis"/>
          <w:rFonts w:ascii="Trebuchet MS" w:hAnsi="Trebuchet MS"/>
          <w:i w:val="0"/>
          <w:iCs w:val="0"/>
          <w:color w:val="auto"/>
        </w:rPr>
        <w:fldChar w:fldCharType="end"/>
      </w:r>
      <w:r w:rsidR="006C7EB6">
        <w:rPr>
          <w:rStyle w:val="SubtleEmphasis"/>
          <w:rFonts w:ascii="Trebuchet MS" w:hAnsi="Trebuchet MS"/>
          <w:i w:val="0"/>
          <w:iCs w:val="0"/>
          <w:color w:val="auto"/>
        </w:rPr>
        <w:t xml:space="preserve"> </w:t>
      </w:r>
      <w:r w:rsidRPr="00A27098">
        <w:rPr>
          <w:rStyle w:val="SubtleEmphasis"/>
          <w:rFonts w:ascii="Trebuchet MS" w:hAnsi="Trebuchet MS"/>
          <w:i w:val="0"/>
          <w:iCs w:val="0"/>
          <w:color w:val="auto"/>
        </w:rPr>
        <w:t>shows the development of denuded zone</w:t>
      </w:r>
      <w:r w:rsidR="006C7EB6">
        <w:rPr>
          <w:rStyle w:val="SubtleEmphasis"/>
          <w:rFonts w:ascii="Trebuchet MS" w:hAnsi="Trebuchet MS"/>
          <w:i w:val="0"/>
          <w:iCs w:val="0"/>
          <w:color w:val="auto"/>
        </w:rPr>
        <w:t>, powder entrapment, spatter and pore generation</w:t>
      </w:r>
      <w:r w:rsidRPr="00A27098">
        <w:rPr>
          <w:rStyle w:val="SubtleEmphasis"/>
          <w:rFonts w:ascii="Trebuchet MS" w:hAnsi="Trebuchet MS"/>
          <w:i w:val="0"/>
          <w:iCs w:val="0"/>
          <w:color w:val="auto"/>
        </w:rPr>
        <w:t xml:space="preserve"> in a laser PBF process of Invar-36. Resolution at short time scales and fine length scales can be used to understand phenomena like spatter evolution, wetting of powder by melt pool, particle interactions, etc. Other groups have also used high-frame rate videos to study particle kinetics</w:t>
      </w:r>
      <w:r w:rsidR="00A64620">
        <w:rPr>
          <w:rStyle w:val="SubtleEmphasis"/>
          <w:rFonts w:ascii="Trebuchet MS" w:hAnsi="Trebuchet MS"/>
          <w:i w:val="0"/>
          <w:iCs w:val="0"/>
          <w:color w:val="auto"/>
        </w:rPr>
        <w:t xml:space="preserve"> </w:t>
      </w:r>
      <w:r w:rsidR="003C0536">
        <w:rPr>
          <w:rStyle w:val="SubtleEmphasis"/>
          <w:rFonts w:ascii="Trebuchet MS" w:hAnsi="Trebuchet MS"/>
          <w:i w:val="0"/>
          <w:iCs w:val="0"/>
          <w:color w:val="auto"/>
        </w:rPr>
        <w:fldChar w:fldCharType="begin"/>
      </w:r>
      <w:r w:rsidR="00423756">
        <w:rPr>
          <w:rStyle w:val="SubtleEmphasis"/>
          <w:rFonts w:ascii="Trebuchet MS" w:hAnsi="Trebuchet MS"/>
          <w:i w:val="0"/>
          <w:iCs w:val="0"/>
          <w:color w:val="auto"/>
        </w:rPr>
        <w:instrText xml:space="preserve"> ADDIN ZOTERO_ITEM CSL_CITATION {"citationID":"a303jbofso","properties":{"formattedCitation":"[76]","plainCitation":"[76]","noteIndex":0},"citationItems":[{"id":1011,"uris":["http://zotero.org/users/5534835/items/47EQWNF9"],"uri":["http://zotero.org/users/5534835/items/47EQWNF9"],"itemData":{"id":1011,"type":"article-journal","abstract":"Melt flow plays a critical role in laser metal additive manufacturing, yet the melt flow behavior within the melt pool has never been explicitly presented. Here, we report in-situ characterization of melt-flow dynamics in every location of the entire melt pool in laser metal additive manufacturing by populous and uniformly dispersed micro-tracers through in-situ high-resolution synchrotron x-ray imaging. The location-specific flow patterns in different regions of the melt pool are revealed and quantified under both conduction-mode and depression-mode melting. The physical processes at different locations in the melt pool are identified. The full-field melt-flow mapping approach reported here opens the way to study the detailed melt-flow dynamics under real additive manufacturing conditions. The results obtained provide crucial insights into laser additive manufacturing processes and are critical for developing reliable high-fidelity computational models.","container-title":"Additive Manufacturing","DOI":"10.1016/j.addma.2019.100939","ISSN":"2214-8604","journalAbbreviation":"Additive Manufacturing","language":"en","page":"100939","source":"ScienceDirect","title":"In-situ full-field mapping of melt flow dynamics in laser metal additive manufacturing","volume":"31","author":[{"family":"Guo","given":"Qilin"},{"family":"Zhao","given":"Cang"},{"family":"Qu","given":"Minglei"},{"family":"Xiong","given":"Lianghua"},{"family":"Hojjatzadeh","given":"S. Mohammad H."},{"family":"Escano","given":"Luis I."},{"family":"Parab","given":"Niranjan D."},{"family":"Fezzaa","given":"Kamel"},{"family":"Sun","given":"Tao"},{"family":"Chen","given":"Lianyi"}],"issued":{"date-parts":[["2020",1,1]]}}}],"schema":"https://github.com/citation-style-language/schema/raw/master/csl-citation.json"} </w:instrText>
      </w:r>
      <w:r w:rsidR="003C0536">
        <w:rPr>
          <w:rStyle w:val="SubtleEmphasis"/>
          <w:rFonts w:ascii="Trebuchet MS" w:hAnsi="Trebuchet MS"/>
          <w:i w:val="0"/>
          <w:iCs w:val="0"/>
          <w:color w:val="auto"/>
        </w:rPr>
        <w:fldChar w:fldCharType="separate"/>
      </w:r>
      <w:r w:rsidR="00423756" w:rsidRPr="00423756">
        <w:rPr>
          <w:rFonts w:cs="Latha"/>
        </w:rPr>
        <w:t>[76]</w:t>
      </w:r>
      <w:r w:rsidR="003C0536">
        <w:rPr>
          <w:rStyle w:val="SubtleEmphasis"/>
          <w:rFonts w:ascii="Trebuchet MS" w:hAnsi="Trebuchet MS"/>
          <w:i w:val="0"/>
          <w:iCs w:val="0"/>
          <w:color w:val="auto"/>
        </w:rPr>
        <w:fldChar w:fldCharType="end"/>
      </w:r>
      <w:r w:rsidRPr="00A27098">
        <w:rPr>
          <w:rStyle w:val="SubtleEmphasis"/>
          <w:rFonts w:ascii="Trebuchet MS" w:hAnsi="Trebuchet MS"/>
          <w:i w:val="0"/>
          <w:iCs w:val="0"/>
          <w:color w:val="auto"/>
        </w:rPr>
        <w:t xml:space="preserve"> in PBF processes and powder sp</w:t>
      </w:r>
      <w:r w:rsidR="00225B8D">
        <w:rPr>
          <w:rStyle w:val="SubtleEmphasis"/>
          <w:rFonts w:ascii="Trebuchet MS" w:hAnsi="Trebuchet MS"/>
          <w:i w:val="0"/>
          <w:iCs w:val="0"/>
          <w:color w:val="auto"/>
        </w:rPr>
        <w:t>r</w:t>
      </w:r>
      <w:r w:rsidRPr="00A27098">
        <w:rPr>
          <w:rStyle w:val="SubtleEmphasis"/>
          <w:rFonts w:ascii="Trebuchet MS" w:hAnsi="Trebuchet MS"/>
          <w:i w:val="0"/>
          <w:iCs w:val="0"/>
          <w:color w:val="auto"/>
        </w:rPr>
        <w:t>eading dynamics</w:t>
      </w:r>
      <w:r w:rsidR="003C0536">
        <w:rPr>
          <w:rStyle w:val="SubtleEmphasis"/>
          <w:rFonts w:ascii="Trebuchet MS" w:hAnsi="Trebuchet MS"/>
          <w:i w:val="0"/>
          <w:iCs w:val="0"/>
          <w:color w:val="auto"/>
        </w:rPr>
        <w:t xml:space="preserve"> </w:t>
      </w:r>
      <w:r w:rsidR="003C0536">
        <w:rPr>
          <w:rStyle w:val="SubtleEmphasis"/>
          <w:rFonts w:ascii="Trebuchet MS" w:hAnsi="Trebuchet MS"/>
          <w:i w:val="0"/>
          <w:iCs w:val="0"/>
          <w:color w:val="auto"/>
        </w:rPr>
        <w:fldChar w:fldCharType="begin"/>
      </w:r>
      <w:r w:rsidR="00423756">
        <w:rPr>
          <w:rStyle w:val="SubtleEmphasis"/>
          <w:rFonts w:ascii="Trebuchet MS" w:hAnsi="Trebuchet MS"/>
          <w:i w:val="0"/>
          <w:iCs w:val="0"/>
          <w:color w:val="auto"/>
        </w:rPr>
        <w:instrText xml:space="preserve"> ADDIN ZOTERO_ITEM CSL_CITATION {"citationID":"a2diuhaqtu9","properties":{"formattedCitation":"[41]","plainCitation":"[41]","noteIndex":0},"citationItems":[{"id":41,"uris":["http://zotero.org/users/5534835/items/CKENP8ZB"],"uri":["http://zotero.org/users/5534835/items/CKENP8ZB"],"itemData":{"id":41,"type":"article-journal","container-title":"Scientific Reports","DOI":"10.1038/s41598-018-33376-0","ISSN":"2045-2322","issue":"1","language":"en","source":"Crossref","title":"Revealing particle-scale powder spreading dynamics in powder-bed-based additive manufacturing process by high-speed x-ray imaging","URL":"http://www.nature.com/articles/s41598-018-33376-0","volume":"8","author":[{"family":"Escano","given":"Luis I."},{"family":"Parab","given":"Niranjan D."},{"family":"Xiong","given":"Lianghua"},{"family":"Guo","given":"Qilin"},{"family":"Zhao","given":"Cang"},{"family":"Fezzaa","given":"Kamel"},{"family":"Everhart","given":"Wes"},{"family":"Sun","given":"Tao"},{"family":"Chen","given":"Lianyi"}],"accessed":{"date-parts":[["2019",2,19]]},"issued":{"date-parts":[["2018",12]]}}}],"schema":"https://github.com/citation-style-language/schema/raw/master/csl-citation.json"} </w:instrText>
      </w:r>
      <w:r w:rsidR="003C0536">
        <w:rPr>
          <w:rStyle w:val="SubtleEmphasis"/>
          <w:rFonts w:ascii="Trebuchet MS" w:hAnsi="Trebuchet MS"/>
          <w:i w:val="0"/>
          <w:iCs w:val="0"/>
          <w:color w:val="auto"/>
        </w:rPr>
        <w:fldChar w:fldCharType="separate"/>
      </w:r>
      <w:r w:rsidR="00423756" w:rsidRPr="00423756">
        <w:rPr>
          <w:rFonts w:cs="Latha"/>
        </w:rPr>
        <w:t>[41]</w:t>
      </w:r>
      <w:r w:rsidR="003C0536">
        <w:rPr>
          <w:rStyle w:val="SubtleEmphasis"/>
          <w:rFonts w:ascii="Trebuchet MS" w:hAnsi="Trebuchet MS"/>
          <w:i w:val="0"/>
          <w:iCs w:val="0"/>
          <w:color w:val="auto"/>
        </w:rPr>
        <w:fldChar w:fldCharType="end"/>
      </w:r>
      <w:r w:rsidRPr="00A27098">
        <w:rPr>
          <w:rStyle w:val="SubtleEmphasis"/>
          <w:rFonts w:ascii="Trebuchet MS" w:hAnsi="Trebuchet MS"/>
          <w:i w:val="0"/>
          <w:iCs w:val="0"/>
          <w:color w:val="auto"/>
        </w:rPr>
        <w:t>.</w:t>
      </w:r>
    </w:p>
    <w:p w14:paraId="7F2FD59F" w14:textId="38FB5C5D" w:rsidR="009126EE" w:rsidRDefault="009126EE" w:rsidP="00331F1D">
      <w:pPr>
        <w:rPr>
          <w:rStyle w:val="SubtleEmphasis"/>
          <w:rFonts w:ascii="Trebuchet MS" w:hAnsi="Trebuchet MS"/>
          <w:i w:val="0"/>
          <w:iCs w:val="0"/>
          <w:color w:val="auto"/>
        </w:rPr>
      </w:pPr>
    </w:p>
    <w:p w14:paraId="0BBE40AA" w14:textId="77777777" w:rsidR="00C16068" w:rsidRDefault="00C16068" w:rsidP="00C16068">
      <w:pPr>
        <w:keepNext/>
      </w:pPr>
      <w:r w:rsidRPr="00C16068">
        <w:rPr>
          <w:rStyle w:val="SubtleEmphasis"/>
          <w:rFonts w:ascii="Trebuchet MS" w:hAnsi="Trebuchet MS"/>
          <w:i w:val="0"/>
          <w:iCs w:val="0"/>
          <w:noProof/>
          <w:color w:val="auto"/>
        </w:rPr>
        <w:lastRenderedPageBreak/>
        <w:drawing>
          <wp:inline distT="0" distB="0" distL="0" distR="0" wp14:anchorId="5A4C8031" wp14:editId="53B10D87">
            <wp:extent cx="5943600" cy="57816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email">
                      <a:extLst>
                        <a:ext uri="{28A0092B-C50C-407E-A947-70E740481C1C}">
                          <a14:useLocalDpi xmlns:a14="http://schemas.microsoft.com/office/drawing/2010/main"/>
                        </a:ext>
                      </a:extLst>
                    </a:blip>
                    <a:stretch>
                      <a:fillRect/>
                    </a:stretch>
                  </pic:blipFill>
                  <pic:spPr>
                    <a:xfrm>
                      <a:off x="0" y="0"/>
                      <a:ext cx="5943600" cy="5781675"/>
                    </a:xfrm>
                    <a:prstGeom prst="rect">
                      <a:avLst/>
                    </a:prstGeom>
                  </pic:spPr>
                </pic:pic>
              </a:graphicData>
            </a:graphic>
          </wp:inline>
        </w:drawing>
      </w:r>
    </w:p>
    <w:p w14:paraId="1E132E49" w14:textId="7E25F003" w:rsidR="00734AF9" w:rsidRDefault="00C16068" w:rsidP="00C16068">
      <w:pPr>
        <w:pStyle w:val="Caption"/>
        <w:jc w:val="left"/>
      </w:pPr>
      <w:bookmarkStart w:id="17" w:name="_Ref66282492"/>
      <w:bookmarkStart w:id="18" w:name="_Toc66486107"/>
      <w:r>
        <w:t xml:space="preserve">Figure </w:t>
      </w:r>
      <w:r w:rsidR="004E550D">
        <w:fldChar w:fldCharType="begin"/>
      </w:r>
      <w:r w:rsidR="004E550D">
        <w:instrText xml:space="preserve"> STYLEREF 1 \s </w:instrText>
      </w:r>
      <w:r w:rsidR="004E550D">
        <w:fldChar w:fldCharType="separate"/>
      </w:r>
      <w:r w:rsidR="00C72402">
        <w:rPr>
          <w:noProof/>
        </w:rPr>
        <w:t>1</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5</w:t>
      </w:r>
      <w:r w:rsidR="004E550D">
        <w:rPr>
          <w:noProof/>
        </w:rPr>
        <w:fldChar w:fldCharType="end"/>
      </w:r>
      <w:bookmarkEnd w:id="17"/>
      <w:r>
        <w:t xml:space="preserve">: </w:t>
      </w:r>
      <w:r w:rsidR="00F77D6E">
        <w:t xml:space="preserve">High-speed X-ray imaging to understand powder particle dynamics from Leung et al. </w:t>
      </w:r>
      <w:r w:rsidR="00F77D6E">
        <w:fldChar w:fldCharType="begin"/>
      </w:r>
      <w:r w:rsidR="00423756">
        <w:instrText xml:space="preserve"> ADDIN ZOTERO_ITEM CSL_CITATION {"citationID":"apgjlvi0ev","properties":{"formattedCitation":"[75]","plainCitation":"[75]","noteIndex":0},"citationItems":[{"id":1075,"uris":["http://zotero.org/users/5534835/items/NY5JQZDS"],"uri":["http://zotero.org/users/5534835/items/NY5JQZDS"],"itemData":{"id":1075,"type":"article-journal","abstract":"Additive manufacturing of metals is now widely available, but the interaction of the metal powder with the laser remains unclear. Here, the authors use X-rays to image melt features and pore behaviour during laser melting of powders.","container-title":"Nature Communications","DOI":"10.1038/s41467-018-03734-7","ISSN":"2041-1723","issue":"1","journalAbbreviation":"Nat Commun","language":"en","page":"1-9","source":"www.nature.com","title":"In situ X-ray imaging of defect and molten pool dynamics in laser additive manufacturing","volume":"9","author":[{"family":"Leung","given":"Chu Lun Alex"},{"family":"Marussi","given":"Sebastian"},{"family":"Atwood","given":"Robert C."},{"family":"Towrie","given":"Michael"},{"family":"Withers","given":"Philip J."},{"family":"Lee","given":"Peter D."}],"issued":{"date-parts":[["2018",4,10]]}}}],"schema":"https://github.com/citation-style-language/schema/raw/master/csl-citation.json"} </w:instrText>
      </w:r>
      <w:r w:rsidR="00F77D6E">
        <w:fldChar w:fldCharType="separate"/>
      </w:r>
      <w:r w:rsidR="00423756" w:rsidRPr="00423756">
        <w:rPr>
          <w:rFonts w:cs="Latha"/>
          <w:szCs w:val="24"/>
        </w:rPr>
        <w:t>[75]</w:t>
      </w:r>
      <w:r w:rsidR="00F77D6E">
        <w:fldChar w:fldCharType="end"/>
      </w:r>
      <w:r w:rsidR="00F77D6E">
        <w:t xml:space="preserve">. </w:t>
      </w:r>
      <w:r w:rsidR="00297673">
        <w:t xml:space="preserve">(a) Time series images showing melt pool formation; (b) Denudation surrounding the melt pool; (c) </w:t>
      </w:r>
      <w:r w:rsidR="00DC06D7">
        <w:t xml:space="preserve">Melt pool wetting; (d) Powder entrainment; (e) </w:t>
      </w:r>
      <w:r w:rsidR="00734AF9">
        <w:t xml:space="preserve">Spatter evolution; (f) Resulting porosity. Adapted from Leung et al. </w:t>
      </w:r>
      <w:r w:rsidR="00734AF9">
        <w:fldChar w:fldCharType="begin"/>
      </w:r>
      <w:r w:rsidR="00423756">
        <w:instrText xml:space="preserve"> ADDIN ZOTERO_ITEM CSL_CITATION {"citationID":"zI1TU7qs","properties":{"formattedCitation":"[75]","plainCitation":"[75]","noteIndex":0},"citationItems":[{"id":1075,"uris":["http://zotero.org/users/5534835/items/NY5JQZDS"],"uri":["http://zotero.org/users/5534835/items/NY5JQZDS"],"itemData":{"id":1075,"type":"article-journal","abstract":"Additive manufacturing of metals is now widely available, but the interaction of the metal powder with the laser remains unclear. Here, the authors use X-rays to image melt features and pore behaviour during laser melting of powders.","container-title":"Nature Communications","DOI":"10.1038/s41467-018-03734-7","ISSN":"2041-1723","issue":"1","journalAbbreviation":"Nat Commun","language":"en","page":"1-9","source":"www.nature.com","title":"In situ X-ray imaging of defect and molten pool dynamics in laser additive manufacturing","volume":"9","author":[{"family":"Leung","given":"Chu Lun Alex"},{"family":"Marussi","given":"Sebastian"},{"family":"Atwood","given":"Robert C."},{"family":"Towrie","given":"Michael"},{"family":"Withers","given":"Philip J."},{"family":"Lee","given":"Peter D."}],"issued":{"date-parts":[["2018",4,10]]}}}],"schema":"https://github.com/citation-style-language/schema/raw/master/csl-citation.json"} </w:instrText>
      </w:r>
      <w:r w:rsidR="00734AF9">
        <w:fldChar w:fldCharType="separate"/>
      </w:r>
      <w:r w:rsidR="00423756" w:rsidRPr="00423756">
        <w:rPr>
          <w:rFonts w:cs="Latha"/>
          <w:szCs w:val="24"/>
        </w:rPr>
        <w:t>[75]</w:t>
      </w:r>
      <w:bookmarkEnd w:id="18"/>
      <w:r w:rsidR="00734AF9">
        <w:fldChar w:fldCharType="end"/>
      </w:r>
      <w:r w:rsidR="00734AF9">
        <w:t xml:space="preserve"> </w:t>
      </w:r>
      <w:r w:rsidR="00734AF9">
        <w:br w:type="page"/>
      </w:r>
    </w:p>
    <w:p w14:paraId="3B0F286C" w14:textId="35AE40D0" w:rsidR="002E518D" w:rsidRDefault="006E7262" w:rsidP="006E7262">
      <w:pPr>
        <w:pStyle w:val="Heading4"/>
        <w:rPr>
          <w:rStyle w:val="SubtleEmphasis"/>
          <w:rFonts w:ascii="Trebuchet MS" w:hAnsi="Trebuchet MS"/>
          <w:i/>
          <w:iCs/>
          <w:color w:val="auto"/>
        </w:rPr>
      </w:pPr>
      <w:r>
        <w:rPr>
          <w:rStyle w:val="SubtleEmphasis"/>
          <w:rFonts w:ascii="Trebuchet MS" w:hAnsi="Trebuchet MS"/>
          <w:i/>
          <w:iCs/>
          <w:color w:val="auto"/>
        </w:rPr>
        <w:lastRenderedPageBreak/>
        <w:t xml:space="preserve"> </w:t>
      </w:r>
      <w:r w:rsidR="002E518D">
        <w:rPr>
          <w:rStyle w:val="SubtleEmphasis"/>
          <w:rFonts w:ascii="Trebuchet MS" w:hAnsi="Trebuchet MS"/>
          <w:i/>
          <w:iCs/>
          <w:color w:val="auto"/>
        </w:rPr>
        <w:t>Melt pool monitoring</w:t>
      </w:r>
    </w:p>
    <w:p w14:paraId="7429D7A7" w14:textId="4903C179" w:rsidR="00F919DC" w:rsidRDefault="00AB764F" w:rsidP="00AB764F">
      <w:pPr>
        <w:rPr>
          <w:rStyle w:val="SubtleEmphasis"/>
          <w:rFonts w:ascii="Trebuchet MS" w:hAnsi="Trebuchet MS"/>
          <w:i w:val="0"/>
          <w:iCs w:val="0"/>
          <w:color w:val="auto"/>
        </w:rPr>
      </w:pPr>
      <w:r w:rsidRPr="00AB764F">
        <w:rPr>
          <w:rStyle w:val="SubtleEmphasis"/>
          <w:rFonts w:ascii="Trebuchet MS" w:hAnsi="Trebuchet MS"/>
          <w:i w:val="0"/>
          <w:iCs w:val="0"/>
          <w:color w:val="auto"/>
        </w:rPr>
        <w:t xml:space="preserve">Melt pool level studies are commonly found in PBF literature. Several groups have used high speed videos in the optical or infrared range to study melt pool dynamics. These studies are mostly carried out over a single bead pass in laser PBF. A brief overview of some of these studies is provided here. Yuan et al. </w:t>
      </w:r>
      <w:r w:rsidR="003F2A91">
        <w:rPr>
          <w:rStyle w:val="SubtleEmphasis"/>
          <w:rFonts w:ascii="Trebuchet MS" w:hAnsi="Trebuchet MS"/>
          <w:i w:val="0"/>
          <w:iCs w:val="0"/>
          <w:color w:val="auto"/>
        </w:rPr>
        <w:fldChar w:fldCharType="begin"/>
      </w:r>
      <w:r w:rsidR="00423756">
        <w:rPr>
          <w:rStyle w:val="SubtleEmphasis"/>
          <w:rFonts w:ascii="Trebuchet MS" w:hAnsi="Trebuchet MS"/>
          <w:i w:val="0"/>
          <w:iCs w:val="0"/>
          <w:color w:val="auto"/>
        </w:rPr>
        <w:instrText xml:space="preserve"> ADDIN ZOTERO_ITEM CSL_CITATION {"citationID":"ams3dvf920","properties":{"formattedCitation":"[77]","plainCitation":"[77]","noteIndex":0},"citationItems":[{"id":139,"uris":["http://zotero.org/users/5534835/items/CG892VTL"],"uri":["http://zotero.org/users/5534835/items/CG892VTL"],"itemData":{"id":139,"type":"article-journal","container-title":"Advanced Materials Technologies","DOI":"10.1002/admt.201800136","ISSN":"2365-709X, 2365-709X","issue":"12","language":"en","page":"1800136","source":"Crossref","title":"Machine‐Learning‐Based Monitoring of Laser Powder Bed Fusion","volume":"3","author":[{"family":"Yuan","given":"Bodi"},{"family":"Guss","given":"Gabriel M."},{"family":"Wilson","given":"Aaron C."},{"family":"Hau‐Riege","given":"Stefan P."},{"family":"DePond","given":"Phillip J."},{"family":"McMains","given":"Sara"},{"family":"Matthews","given":"Manyalibo J."},{"family":"Giera","given":"Brian"}],"issued":{"date-parts":[["2018",12]]}}}],"schema":"https://github.com/citation-style-language/schema/raw/master/csl-citation.json"} </w:instrText>
      </w:r>
      <w:r w:rsidR="003F2A91">
        <w:rPr>
          <w:rStyle w:val="SubtleEmphasis"/>
          <w:rFonts w:ascii="Trebuchet MS" w:hAnsi="Trebuchet MS"/>
          <w:i w:val="0"/>
          <w:iCs w:val="0"/>
          <w:color w:val="auto"/>
        </w:rPr>
        <w:fldChar w:fldCharType="separate"/>
      </w:r>
      <w:r w:rsidR="00423756" w:rsidRPr="00423756">
        <w:rPr>
          <w:rFonts w:cs="Latha"/>
        </w:rPr>
        <w:t>[77]</w:t>
      </w:r>
      <w:r w:rsidR="003F2A91">
        <w:rPr>
          <w:rStyle w:val="SubtleEmphasis"/>
          <w:rFonts w:ascii="Trebuchet MS" w:hAnsi="Trebuchet MS"/>
          <w:i w:val="0"/>
          <w:iCs w:val="0"/>
          <w:color w:val="auto"/>
        </w:rPr>
        <w:fldChar w:fldCharType="end"/>
      </w:r>
      <w:r w:rsidRPr="00AB764F">
        <w:rPr>
          <w:rStyle w:val="SubtleEmphasis"/>
          <w:rFonts w:ascii="Trebuchet MS" w:hAnsi="Trebuchet MS"/>
          <w:i w:val="0"/>
          <w:iCs w:val="0"/>
          <w:color w:val="auto"/>
        </w:rPr>
        <w:t xml:space="preserve"> used a convolutional neural network (CNN) to predict the track width, standard deviation of track width and track continuity of tracks printed using the SLM process. CNN layers are those in which spatial relationships are maintained in images using an appropriate mapping algorithm. They are most often used </w:t>
      </w:r>
      <w:r w:rsidR="008D3314">
        <w:rPr>
          <w:rStyle w:val="SubtleEmphasis"/>
          <w:rFonts w:ascii="Trebuchet MS" w:hAnsi="Trebuchet MS"/>
          <w:i w:val="0"/>
          <w:iCs w:val="0"/>
          <w:color w:val="auto"/>
        </w:rPr>
        <w:t>in</w:t>
      </w:r>
      <w:r w:rsidRPr="00AB764F">
        <w:rPr>
          <w:rStyle w:val="SubtleEmphasis"/>
          <w:rFonts w:ascii="Trebuchet MS" w:hAnsi="Trebuchet MS"/>
          <w:i w:val="0"/>
          <w:iCs w:val="0"/>
          <w:color w:val="auto"/>
        </w:rPr>
        <w:t xml:space="preserve"> image processing to capture spatial variations corresponding to specific image categories. For labeling the images, Yuan et al. used labels obtained using a height map of the printed tracks. The input to the CNN consisted of frames from a high-speed video recorded at 1000 Hz i.e. 1 frame per millisecond. Both regression and classification were carried out using three separate CNN networks</w:t>
      </w:r>
      <w:r w:rsidR="00D15902">
        <w:rPr>
          <w:rStyle w:val="SubtleEmphasis"/>
          <w:rFonts w:ascii="Trebuchet MS" w:hAnsi="Trebuchet MS"/>
          <w:i w:val="0"/>
          <w:iCs w:val="0"/>
          <w:color w:val="auto"/>
        </w:rPr>
        <w:t>: one each</w:t>
      </w:r>
      <w:r w:rsidRPr="00AB764F">
        <w:rPr>
          <w:rStyle w:val="SubtleEmphasis"/>
          <w:rFonts w:ascii="Trebuchet MS" w:hAnsi="Trebuchet MS"/>
          <w:i w:val="0"/>
          <w:iCs w:val="0"/>
          <w:color w:val="auto"/>
        </w:rPr>
        <w:t xml:space="preserve"> for track width, standard deviation and track continuity. This approach shows promise in eliminating post-build characterization of layers.</w:t>
      </w:r>
      <w:r w:rsidR="00C13597">
        <w:rPr>
          <w:rStyle w:val="SubtleEmphasis"/>
          <w:rFonts w:ascii="Trebuchet MS" w:hAnsi="Trebuchet MS"/>
          <w:i w:val="0"/>
          <w:iCs w:val="0"/>
          <w:color w:val="auto"/>
        </w:rPr>
        <w:t xml:space="preserve"> </w:t>
      </w:r>
    </w:p>
    <w:p w14:paraId="1FC4AAC2" w14:textId="77777777" w:rsidR="00F919DC" w:rsidRDefault="00F919DC" w:rsidP="00AB764F">
      <w:pPr>
        <w:rPr>
          <w:rStyle w:val="SubtleEmphasis"/>
          <w:rFonts w:ascii="Trebuchet MS" w:hAnsi="Trebuchet MS"/>
          <w:i w:val="0"/>
          <w:iCs w:val="0"/>
          <w:color w:val="auto"/>
        </w:rPr>
      </w:pPr>
    </w:p>
    <w:p w14:paraId="065A9D6A" w14:textId="6E64B352" w:rsidR="009126EE" w:rsidRDefault="00AB764F" w:rsidP="00AB764F">
      <w:pPr>
        <w:rPr>
          <w:rStyle w:val="SubtleEmphasis"/>
          <w:rFonts w:ascii="Trebuchet MS" w:hAnsi="Trebuchet MS"/>
          <w:i w:val="0"/>
          <w:iCs w:val="0"/>
          <w:color w:val="auto"/>
        </w:rPr>
      </w:pPr>
      <w:r w:rsidRPr="00AB764F">
        <w:rPr>
          <w:rStyle w:val="SubtleEmphasis"/>
          <w:rFonts w:ascii="Trebuchet MS" w:hAnsi="Trebuchet MS"/>
          <w:i w:val="0"/>
          <w:iCs w:val="0"/>
          <w:color w:val="auto"/>
        </w:rPr>
        <w:t xml:space="preserve">Kwon et al. </w:t>
      </w:r>
      <w:r w:rsidR="00B57C92">
        <w:rPr>
          <w:rStyle w:val="SubtleEmphasis"/>
          <w:rFonts w:ascii="Trebuchet MS" w:hAnsi="Trebuchet MS"/>
          <w:i w:val="0"/>
          <w:iCs w:val="0"/>
          <w:color w:val="auto"/>
        </w:rPr>
        <w:fldChar w:fldCharType="begin"/>
      </w:r>
      <w:r w:rsidR="00423756">
        <w:rPr>
          <w:rStyle w:val="SubtleEmphasis"/>
          <w:rFonts w:ascii="Trebuchet MS" w:hAnsi="Trebuchet MS"/>
          <w:i w:val="0"/>
          <w:iCs w:val="0"/>
          <w:color w:val="auto"/>
        </w:rPr>
        <w:instrText xml:space="preserve"> ADDIN ZOTERO_ITEM CSL_CITATION {"citationID":"akv7rh8h9l","properties":{"formattedCitation":"[78]","plainCitation":"[78]","noteIndex":0},"citationItems":[{"id":635,"uris":["http://zotero.org/users/5534835/items/FL2CW2L9"],"uri":["http://zotero.org/users/5534835/items/FL2CW2L9"],"itemData":{"id":635,"type":"article-journal","abstract":"By applying a deep neural network to selective laser melting, we studied a classiﬁcation model of melt-pool images with respect to 6 laser power labels. Laser power inﬂuenced to form pores or cracks determining the part quality and was positivelylinearly dependent to the density of the part. Using the neural network of which the number of nodes is dropped with increasing the layer number achieved satisfactory inference when melt-pool images had blurred edges. The proposed neural network showed the classiﬁcation failure rate under 1.1% for 13,200 test images and was more effective to monitor melt-pool images because it simultaneously handled various shapes, comparing with a simple calculation such as the sum of pixel intensity in melt-pool images. The classiﬁcation model could be utilized to infer the location to cause the unexpected alteration of microstructures or separate the defective products non-destructively.","container-title":"Journal of Intelligent Manufacturing","DOI":"10.1007/s10845-018-1451-6","ISSN":"0956-5515, 1572-8145","journalAbbreviation":"J Intell Manuf","language":"en","source":"DOI.org (Crossref)","title":"A deep neural network for classification of melt-pool images in metal additive manufacturing","URL":"http://link.springer.com/10.1007/s10845-018-1451-6","author":[{"family":"Kwon","given":"Ohyung"},{"family":"Kim","given":"Hyung Giun"},{"family":"Ham","given":"Min Ji"},{"family":"Kim","given":"Wonrae"},{"family":"Kim","given":"Gun-Hee"},{"family":"Cho","given":"Jae-Hyung"},{"family":"Kim","given":"Nam Il"},{"family":"Kim","given":"Kangil"}],"accessed":{"date-parts":[["2019",6,24]]},"issued":{"date-parts":[["2018",10,17]]}}}],"schema":"https://github.com/citation-style-language/schema/raw/master/csl-citation.json"} </w:instrText>
      </w:r>
      <w:r w:rsidR="00B57C92">
        <w:rPr>
          <w:rStyle w:val="SubtleEmphasis"/>
          <w:rFonts w:ascii="Trebuchet MS" w:hAnsi="Trebuchet MS"/>
          <w:i w:val="0"/>
          <w:iCs w:val="0"/>
          <w:color w:val="auto"/>
        </w:rPr>
        <w:fldChar w:fldCharType="separate"/>
      </w:r>
      <w:r w:rsidR="00423756" w:rsidRPr="00423756">
        <w:rPr>
          <w:rFonts w:cs="Latha"/>
        </w:rPr>
        <w:t>[78]</w:t>
      </w:r>
      <w:r w:rsidR="00B57C92">
        <w:rPr>
          <w:rStyle w:val="SubtleEmphasis"/>
          <w:rFonts w:ascii="Trebuchet MS" w:hAnsi="Trebuchet MS"/>
          <w:i w:val="0"/>
          <w:iCs w:val="0"/>
          <w:color w:val="auto"/>
        </w:rPr>
        <w:fldChar w:fldCharType="end"/>
      </w:r>
      <w:r w:rsidR="00B57C92">
        <w:rPr>
          <w:rStyle w:val="SubtleEmphasis"/>
          <w:rFonts w:ascii="Trebuchet MS" w:hAnsi="Trebuchet MS"/>
          <w:i w:val="0"/>
          <w:iCs w:val="0"/>
          <w:color w:val="auto"/>
        </w:rPr>
        <w:t xml:space="preserve"> </w:t>
      </w:r>
      <w:r w:rsidRPr="00AB764F">
        <w:rPr>
          <w:rStyle w:val="SubtleEmphasis"/>
          <w:rFonts w:ascii="Trebuchet MS" w:hAnsi="Trebuchet MS"/>
          <w:i w:val="0"/>
          <w:iCs w:val="0"/>
          <w:color w:val="auto"/>
        </w:rPr>
        <w:t>used a deep neural network to predict laser power based on melt pool images in a SLM process. The</w:t>
      </w:r>
      <w:r w:rsidR="00C13597">
        <w:rPr>
          <w:rStyle w:val="SubtleEmphasis"/>
          <w:rFonts w:ascii="Trebuchet MS" w:hAnsi="Trebuchet MS"/>
          <w:i w:val="0"/>
          <w:iCs w:val="0"/>
          <w:color w:val="auto"/>
        </w:rPr>
        <w:t xml:space="preserve">y created </w:t>
      </w:r>
      <w:r w:rsidRPr="00AB764F">
        <w:rPr>
          <w:rStyle w:val="SubtleEmphasis"/>
          <w:rFonts w:ascii="Trebuchet MS" w:hAnsi="Trebuchet MS"/>
          <w:i w:val="0"/>
          <w:iCs w:val="0"/>
          <w:color w:val="auto"/>
        </w:rPr>
        <w:t>a</w:t>
      </w:r>
      <w:r w:rsidR="00C13597">
        <w:rPr>
          <w:rStyle w:val="SubtleEmphasis"/>
          <w:rFonts w:ascii="Trebuchet MS" w:hAnsi="Trebuchet MS"/>
          <w:i w:val="0"/>
          <w:iCs w:val="0"/>
          <w:color w:val="auto"/>
        </w:rPr>
        <w:t xml:space="preserve"> custom</w:t>
      </w:r>
      <w:r w:rsidRPr="00AB764F">
        <w:rPr>
          <w:rStyle w:val="SubtleEmphasis"/>
          <w:rFonts w:ascii="Trebuchet MS" w:hAnsi="Trebuchet MS"/>
          <w:i w:val="0"/>
          <w:iCs w:val="0"/>
          <w:color w:val="auto"/>
        </w:rPr>
        <w:t xml:space="preserve"> neural network for their application. The input to the network consisted of 60 X 60 pixel images of the </w:t>
      </w:r>
      <w:proofErr w:type="spellStart"/>
      <w:r w:rsidRPr="00AB764F">
        <w:rPr>
          <w:rStyle w:val="SubtleEmphasis"/>
          <w:rFonts w:ascii="Trebuchet MS" w:hAnsi="Trebuchet MS"/>
          <w:i w:val="0"/>
          <w:iCs w:val="0"/>
          <w:color w:val="auto"/>
        </w:rPr>
        <w:t>meltpool</w:t>
      </w:r>
      <w:proofErr w:type="spellEnd"/>
      <w:r w:rsidRPr="00AB764F">
        <w:rPr>
          <w:rStyle w:val="SubtleEmphasis"/>
          <w:rFonts w:ascii="Trebuchet MS" w:hAnsi="Trebuchet MS"/>
          <w:i w:val="0"/>
          <w:iCs w:val="0"/>
          <w:color w:val="auto"/>
        </w:rPr>
        <w:t xml:space="preserve"> that were cropped from high speed camera images obtained at a frame rate of 2500 Hz during the build process. These images were pre-processed using the </w:t>
      </w:r>
      <w:r w:rsidR="00AE2F5F">
        <w:rPr>
          <w:rStyle w:val="SubtleEmphasis"/>
          <w:rFonts w:ascii="Trebuchet MS" w:hAnsi="Trebuchet MS"/>
          <w:i w:val="0"/>
          <w:iCs w:val="0"/>
          <w:color w:val="auto"/>
        </w:rPr>
        <w:t>“</w:t>
      </w:r>
      <w:r w:rsidRPr="00AB764F">
        <w:rPr>
          <w:rStyle w:val="SubtleEmphasis"/>
          <w:rFonts w:ascii="Trebuchet MS" w:hAnsi="Trebuchet MS"/>
          <w:i w:val="0"/>
          <w:iCs w:val="0"/>
          <w:color w:val="auto"/>
        </w:rPr>
        <w:t>sum-of-pixel-intensity</w:t>
      </w:r>
      <w:r w:rsidR="00AE2F5F">
        <w:rPr>
          <w:rStyle w:val="SubtleEmphasis"/>
          <w:rFonts w:ascii="Trebuchet MS" w:hAnsi="Trebuchet MS"/>
          <w:i w:val="0"/>
          <w:iCs w:val="0"/>
          <w:color w:val="auto"/>
        </w:rPr>
        <w:t>”</w:t>
      </w:r>
      <w:r w:rsidRPr="00AB764F">
        <w:rPr>
          <w:rStyle w:val="SubtleEmphasis"/>
          <w:rFonts w:ascii="Trebuchet MS" w:hAnsi="Trebuchet MS"/>
          <w:i w:val="0"/>
          <w:iCs w:val="0"/>
          <w:color w:val="auto"/>
        </w:rPr>
        <w:t xml:space="preserve"> histograms to remove noise. The neural network was trained to predict laser power for each input image</w:t>
      </w:r>
      <w:r w:rsidR="00AE2F5F">
        <w:rPr>
          <w:rStyle w:val="SubtleEmphasis"/>
          <w:rFonts w:ascii="Trebuchet MS" w:hAnsi="Trebuchet MS"/>
          <w:i w:val="0"/>
          <w:iCs w:val="0"/>
          <w:color w:val="auto"/>
        </w:rPr>
        <w:t>, thereby acting as a regression model</w:t>
      </w:r>
      <w:r w:rsidRPr="00AB764F">
        <w:rPr>
          <w:rStyle w:val="SubtleEmphasis"/>
          <w:rFonts w:ascii="Trebuchet MS" w:hAnsi="Trebuchet MS"/>
          <w:i w:val="0"/>
          <w:iCs w:val="0"/>
          <w:color w:val="auto"/>
        </w:rPr>
        <w:t xml:space="preserve">. The authors </w:t>
      </w:r>
      <w:r w:rsidR="00047532">
        <w:rPr>
          <w:rStyle w:val="SubtleEmphasis"/>
          <w:rFonts w:ascii="Trebuchet MS" w:hAnsi="Trebuchet MS"/>
          <w:i w:val="0"/>
          <w:iCs w:val="0"/>
          <w:color w:val="auto"/>
        </w:rPr>
        <w:t xml:space="preserve">also </w:t>
      </w:r>
      <w:r w:rsidRPr="00AB764F">
        <w:rPr>
          <w:rStyle w:val="SubtleEmphasis"/>
          <w:rFonts w:ascii="Trebuchet MS" w:hAnsi="Trebuchet MS"/>
          <w:i w:val="0"/>
          <w:iCs w:val="0"/>
          <w:color w:val="auto"/>
        </w:rPr>
        <w:t>studied the network’s classification performance by labeling any inference of laser power within a certain range of the correct value as correct and other classifications as incorrect.</w:t>
      </w:r>
    </w:p>
    <w:p w14:paraId="1C65DA12" w14:textId="77777777" w:rsidR="00C85807" w:rsidRDefault="00C85807" w:rsidP="00477697">
      <w:pPr>
        <w:rPr>
          <w:rStyle w:val="SubtleEmphasis"/>
          <w:rFonts w:ascii="Trebuchet MS" w:hAnsi="Trebuchet MS"/>
          <w:i w:val="0"/>
          <w:iCs w:val="0"/>
          <w:color w:val="auto"/>
        </w:rPr>
      </w:pPr>
    </w:p>
    <w:p w14:paraId="3F2C2F20" w14:textId="0D53C1FD" w:rsidR="00F919DC" w:rsidRDefault="00A97038" w:rsidP="00477697">
      <w:pPr>
        <w:rPr>
          <w:rStyle w:val="SubtleEmphasis"/>
          <w:rFonts w:ascii="Trebuchet MS" w:hAnsi="Trebuchet MS"/>
          <w:i w:val="0"/>
          <w:iCs w:val="0"/>
          <w:color w:val="auto"/>
        </w:rPr>
      </w:pPr>
      <w:r w:rsidRPr="00A97038">
        <w:rPr>
          <w:rStyle w:val="SubtleEmphasis"/>
          <w:rFonts w:ascii="Trebuchet MS" w:hAnsi="Trebuchet MS"/>
          <w:i w:val="0"/>
          <w:iCs w:val="0"/>
          <w:color w:val="auto"/>
        </w:rPr>
        <w:t xml:space="preserve">It has been recognized that additive manufacturing of metals using SLM is similar to laser multi-pass welding except for complex boundary conditions being imposed. It is therefore relevant to point out that Jager and </w:t>
      </w:r>
      <w:proofErr w:type="spellStart"/>
      <w:r w:rsidRPr="00A97038">
        <w:rPr>
          <w:rStyle w:val="SubtleEmphasis"/>
          <w:rFonts w:ascii="Trebuchet MS" w:hAnsi="Trebuchet MS"/>
          <w:i w:val="0"/>
          <w:iCs w:val="0"/>
          <w:color w:val="auto"/>
        </w:rPr>
        <w:t>Hamprecht</w:t>
      </w:r>
      <w:proofErr w:type="spellEnd"/>
      <w:r w:rsidRPr="00A97038">
        <w:rPr>
          <w:rStyle w:val="SubtleEmphasis"/>
          <w:rFonts w:ascii="Trebuchet MS" w:hAnsi="Trebuchet MS"/>
          <w:i w:val="0"/>
          <w:iCs w:val="0"/>
          <w:color w:val="auto"/>
        </w:rPr>
        <w:t xml:space="preserve"> </w:t>
      </w:r>
      <w:r w:rsidR="00783F0A">
        <w:rPr>
          <w:rStyle w:val="SubtleEmphasis"/>
          <w:rFonts w:ascii="Trebuchet MS" w:hAnsi="Trebuchet MS"/>
          <w:i w:val="0"/>
          <w:iCs w:val="0"/>
          <w:color w:val="auto"/>
        </w:rPr>
        <w:fldChar w:fldCharType="begin"/>
      </w:r>
      <w:r w:rsidR="00423756">
        <w:rPr>
          <w:rStyle w:val="SubtleEmphasis"/>
          <w:rFonts w:ascii="Trebuchet MS" w:hAnsi="Trebuchet MS"/>
          <w:i w:val="0"/>
          <w:iCs w:val="0"/>
          <w:color w:val="auto"/>
        </w:rPr>
        <w:instrText xml:space="preserve"> ADDIN ZOTERO_ITEM CSL_CITATION {"citationID":"afoi30tg1g","properties":{"formattedCitation":"[79]","plainCitation":"[79]","noteIndex":0},"citationItems":[{"id":596,"uris":["http://zotero.org/users/5534835/items/4HECCVG2"],"uri":["http://zotero.org/users/5534835/items/4HECCVG2"],"itemData":{"id":596,"type":"article-journal","abstract":"A popular technique to monitor laser welding processes is to record laser-induced plasma radiation with a highspeed camera. The recorded sequences are analyzed using pattern recognition systems. Since the raw data are too high dimensional to allow for an efficient learning, dimension reduction is necessary. The most common technique for dimension reduction in laser welding applications is to use geometric information of segmented objects. In contrast, we propose to adapt ideas from face recognition and to employ appearance-based features to describe the relevant characteristics of the recorded images. The classification performance of geometric and appearance-based features is compared on a representative data set from an industrial laser welding application. Hidden Markov models are used to capture the temporal dependences and to perform the classification of unlabeled sequences into an error-free and an erroneous class. We demonstrate that a classification system based on appearance-based features can outperform geometric features.","container-title":"IEEE Transactions on Industrial Electronics","DOI":"10.1109/TIE.2008.2008339","ISSN":"0278-0046","issue":"4","page":"1307-1313","source":"IEEE Xplore","title":"Principal Component Imagery for the Quality Monitoring of Dynamic Laser Welding Processes","volume":"56","author":[{"family":"Jager","given":"M."},{"family":"Hamprecht","given":"F. A."}],"issued":{"date-parts":[["2009",4]]}}}],"schema":"https://github.com/citation-style-language/schema/raw/master/csl-citation.json"} </w:instrText>
      </w:r>
      <w:r w:rsidR="00783F0A">
        <w:rPr>
          <w:rStyle w:val="SubtleEmphasis"/>
          <w:rFonts w:ascii="Trebuchet MS" w:hAnsi="Trebuchet MS"/>
          <w:i w:val="0"/>
          <w:iCs w:val="0"/>
          <w:color w:val="auto"/>
        </w:rPr>
        <w:fldChar w:fldCharType="separate"/>
      </w:r>
      <w:r w:rsidR="00423756" w:rsidRPr="00423756">
        <w:rPr>
          <w:rFonts w:cs="Latha"/>
        </w:rPr>
        <w:t>[79]</w:t>
      </w:r>
      <w:r w:rsidR="00783F0A">
        <w:rPr>
          <w:rStyle w:val="SubtleEmphasis"/>
          <w:rFonts w:ascii="Trebuchet MS" w:hAnsi="Trebuchet MS"/>
          <w:i w:val="0"/>
          <w:iCs w:val="0"/>
          <w:color w:val="auto"/>
        </w:rPr>
        <w:fldChar w:fldCharType="end"/>
      </w:r>
      <w:r w:rsidRPr="00A97038">
        <w:rPr>
          <w:rStyle w:val="SubtleEmphasis"/>
          <w:rFonts w:ascii="Trebuchet MS" w:hAnsi="Trebuchet MS"/>
          <w:i w:val="0"/>
          <w:iCs w:val="0"/>
          <w:color w:val="auto"/>
        </w:rPr>
        <w:t xml:space="preserve"> demonstrated the use </w:t>
      </w:r>
      <w:r w:rsidRPr="00A97038">
        <w:rPr>
          <w:rStyle w:val="SubtleEmphasis"/>
          <w:rFonts w:ascii="Trebuchet MS" w:hAnsi="Trebuchet MS"/>
          <w:i w:val="0"/>
          <w:iCs w:val="0"/>
          <w:color w:val="auto"/>
        </w:rPr>
        <w:lastRenderedPageBreak/>
        <w:t>of principal components for abnormal melt pool identification in dynamic laser welding. They borrowed a concept called "Eigenfaces" that has been popularly used in face recognition</w:t>
      </w:r>
      <w:r w:rsidR="00783F0A">
        <w:rPr>
          <w:rStyle w:val="SubtleEmphasis"/>
          <w:rFonts w:ascii="Trebuchet MS" w:hAnsi="Trebuchet MS"/>
          <w:i w:val="0"/>
          <w:iCs w:val="0"/>
          <w:color w:val="auto"/>
        </w:rPr>
        <w:t xml:space="preserve"> </w:t>
      </w:r>
      <w:r w:rsidR="002A6355">
        <w:rPr>
          <w:rStyle w:val="SubtleEmphasis"/>
          <w:rFonts w:ascii="Trebuchet MS" w:hAnsi="Trebuchet MS"/>
          <w:i w:val="0"/>
          <w:iCs w:val="0"/>
          <w:color w:val="auto"/>
        </w:rPr>
        <w:fldChar w:fldCharType="begin"/>
      </w:r>
      <w:r w:rsidR="00423756">
        <w:rPr>
          <w:rStyle w:val="SubtleEmphasis"/>
          <w:rFonts w:ascii="Trebuchet MS" w:hAnsi="Trebuchet MS"/>
          <w:i w:val="0"/>
          <w:iCs w:val="0"/>
          <w:color w:val="auto"/>
        </w:rPr>
        <w:instrText xml:space="preserve"> ADDIN ZOTERO_ITEM CSL_CITATION {"citationID":"ajlcs1ushv","properties":{"formattedCitation":"[80]","plainCitation":"[80]","noteIndex":0},"citationItems":[{"id":"IkN8pQLs/qxsOIqqy","uris":["http://zotero.org/users/5534835/items/PDIVPNQ2"],"uri":["http://zotero.org/users/5534835/items/PDIVPNQ2"],"itemData":{"id":2925,"type":"paper-conference","abstract":"An approach to the detection and identification of human faces is presented, and a working, near-real-time face recognition system which tracks a subject's head and then recognizes the person by comparing characteristics of the face to those of known individuals is described. This approach treats face recognition as a two-dimensional recognition problem, taking advantage of the fact that faces are normally upright and thus may be described by a small set of 2-D characteristic views. Face images are projected onto a feature space ('face space') that best encodes the variation among known face images. The face space is defined by the 'eigenfaces', which are the eigenvectors of the set of faces; they do not necessarily correspond to isolated features such as eyes, ears, and noses. The framework provides the ability to learn to recognize new faces in an unsupervised manner.&lt;&gt;","container-title":"1991 IEEE Computer Society Conference on Computer Vision and Pattern Recognition Proceedings","DOI":"10.1109/CVPR.1991.139758","event":"1991 IEEE Computer Society Conference on Computer Vision and Pattern Recognition Proceedings","note":"ISSN: 1063-6919","page":"586-591","source":"IEEE Xplore","title":"Face recognition using eigenfaces","author":[{"family":"Turk","given":"M. A."},{"family":"Pentland","given":"A. P."}],"issued":{"date-parts":[["1991",6]]}}}],"schema":"https://github.com/citation-style-language/schema/raw/master/csl-citation.json"} </w:instrText>
      </w:r>
      <w:r w:rsidR="002A6355">
        <w:rPr>
          <w:rStyle w:val="SubtleEmphasis"/>
          <w:rFonts w:ascii="Trebuchet MS" w:hAnsi="Trebuchet MS"/>
          <w:i w:val="0"/>
          <w:iCs w:val="0"/>
          <w:color w:val="auto"/>
        </w:rPr>
        <w:fldChar w:fldCharType="separate"/>
      </w:r>
      <w:r w:rsidR="00423756" w:rsidRPr="00423756">
        <w:rPr>
          <w:rFonts w:cs="Latha"/>
        </w:rPr>
        <w:t>[80]</w:t>
      </w:r>
      <w:r w:rsidR="002A6355">
        <w:rPr>
          <w:rStyle w:val="SubtleEmphasis"/>
          <w:rFonts w:ascii="Trebuchet MS" w:hAnsi="Trebuchet MS"/>
          <w:i w:val="0"/>
          <w:iCs w:val="0"/>
          <w:color w:val="auto"/>
        </w:rPr>
        <w:fldChar w:fldCharType="end"/>
      </w:r>
      <w:r w:rsidRPr="00A97038">
        <w:rPr>
          <w:rStyle w:val="SubtleEmphasis"/>
          <w:rFonts w:ascii="Trebuchet MS" w:hAnsi="Trebuchet MS"/>
          <w:i w:val="0"/>
          <w:iCs w:val="0"/>
          <w:color w:val="auto"/>
        </w:rPr>
        <w:t>. The idea behind eigenfaces is that most faces can be decomposed into a weighted sum of components</w:t>
      </w:r>
      <w:r w:rsidR="004A0C4A">
        <w:rPr>
          <w:rStyle w:val="SubtleEmphasis"/>
          <w:rFonts w:ascii="Trebuchet MS" w:hAnsi="Trebuchet MS"/>
          <w:i w:val="0"/>
          <w:iCs w:val="0"/>
          <w:color w:val="auto"/>
        </w:rPr>
        <w:t xml:space="preserve"> and these underlying components</w:t>
      </w:r>
      <w:r w:rsidRPr="00A97038">
        <w:rPr>
          <w:rStyle w:val="SubtleEmphasis"/>
          <w:rFonts w:ascii="Trebuchet MS" w:hAnsi="Trebuchet MS"/>
          <w:i w:val="0"/>
          <w:iCs w:val="0"/>
          <w:color w:val="auto"/>
        </w:rPr>
        <w:t xml:space="preserve"> can be discovered using Principal Component Analysis (PCA). Similarly, Jager and </w:t>
      </w:r>
      <w:proofErr w:type="spellStart"/>
      <w:r w:rsidRPr="00A97038">
        <w:rPr>
          <w:rStyle w:val="SubtleEmphasis"/>
          <w:rFonts w:ascii="Trebuchet MS" w:hAnsi="Trebuchet MS"/>
          <w:i w:val="0"/>
          <w:iCs w:val="0"/>
          <w:color w:val="auto"/>
        </w:rPr>
        <w:t>Hamprecht</w:t>
      </w:r>
      <w:proofErr w:type="spellEnd"/>
      <w:r w:rsidRPr="00A97038">
        <w:rPr>
          <w:rStyle w:val="SubtleEmphasis"/>
          <w:rFonts w:ascii="Trebuchet MS" w:hAnsi="Trebuchet MS"/>
          <w:i w:val="0"/>
          <w:iCs w:val="0"/>
          <w:color w:val="auto"/>
        </w:rPr>
        <w:t xml:space="preserve"> decomposed melt pools into principal components. "Regular" melt pools that were known to be from error-free welding sequences were used in PCA to identify the principal components, using which each melt pool could be expressed as a weighted sum. A new melt pool to be analyzed could then be scored depending on how well it could be decomposed into a combination of principal components of regular weld pools. The score metric is called Distance From Feature Space (DFFS) error, which is a residual reconstruction error. Melt pools with high DFSS values could be identified as "abnormal" and the underlying weld process analyzed.</w:t>
      </w:r>
      <w:r w:rsidR="00477697">
        <w:rPr>
          <w:rStyle w:val="SubtleEmphasis"/>
          <w:rFonts w:ascii="Trebuchet MS" w:hAnsi="Trebuchet MS"/>
          <w:i w:val="0"/>
          <w:iCs w:val="0"/>
          <w:color w:val="auto"/>
        </w:rPr>
        <w:t xml:space="preserve"> </w:t>
      </w:r>
    </w:p>
    <w:p w14:paraId="58F378B2" w14:textId="77777777" w:rsidR="00F919DC" w:rsidRDefault="00F919DC" w:rsidP="00477697">
      <w:pPr>
        <w:rPr>
          <w:rStyle w:val="SubtleEmphasis"/>
          <w:rFonts w:ascii="Trebuchet MS" w:hAnsi="Trebuchet MS"/>
          <w:i w:val="0"/>
          <w:iCs w:val="0"/>
          <w:color w:val="auto"/>
        </w:rPr>
      </w:pPr>
    </w:p>
    <w:p w14:paraId="6A23F8E9" w14:textId="26162943" w:rsidR="00F919DC" w:rsidRDefault="00477697" w:rsidP="00477697">
      <w:pPr>
        <w:rPr>
          <w:rStyle w:val="SubtleEmphasis"/>
          <w:rFonts w:ascii="Trebuchet MS" w:hAnsi="Trebuchet MS"/>
          <w:i w:val="0"/>
          <w:iCs w:val="0"/>
          <w:color w:val="auto"/>
        </w:rPr>
      </w:pPr>
      <w:proofErr w:type="spellStart"/>
      <w:r w:rsidRPr="00477697">
        <w:rPr>
          <w:rStyle w:val="SubtleEmphasis"/>
          <w:rFonts w:ascii="Trebuchet MS" w:hAnsi="Trebuchet MS"/>
          <w:i w:val="0"/>
          <w:iCs w:val="0"/>
          <w:color w:val="auto"/>
        </w:rPr>
        <w:t>Scime</w:t>
      </w:r>
      <w:proofErr w:type="spellEnd"/>
      <w:r w:rsidRPr="00477697">
        <w:rPr>
          <w:rStyle w:val="SubtleEmphasis"/>
          <w:rFonts w:ascii="Trebuchet MS" w:hAnsi="Trebuchet MS"/>
          <w:i w:val="0"/>
          <w:iCs w:val="0"/>
          <w:color w:val="auto"/>
        </w:rPr>
        <w:t xml:space="preserve"> and </w:t>
      </w:r>
      <w:proofErr w:type="spellStart"/>
      <w:r w:rsidRPr="00477697">
        <w:rPr>
          <w:rStyle w:val="SubtleEmphasis"/>
          <w:rFonts w:ascii="Trebuchet MS" w:hAnsi="Trebuchet MS"/>
          <w:i w:val="0"/>
          <w:iCs w:val="0"/>
          <w:color w:val="auto"/>
        </w:rPr>
        <w:t>Beuth</w:t>
      </w:r>
      <w:proofErr w:type="spellEnd"/>
      <w:r w:rsidR="004A0C4A">
        <w:rPr>
          <w:rStyle w:val="SubtleEmphasis"/>
          <w:rFonts w:ascii="Trebuchet MS" w:hAnsi="Trebuchet MS"/>
          <w:i w:val="0"/>
          <w:iCs w:val="0"/>
          <w:color w:val="auto"/>
        </w:rPr>
        <w:t xml:space="preserve"> </w:t>
      </w:r>
      <w:r w:rsidR="00000AD2">
        <w:rPr>
          <w:rStyle w:val="SubtleEmphasis"/>
          <w:rFonts w:ascii="Trebuchet MS" w:hAnsi="Trebuchet MS"/>
          <w:i w:val="0"/>
          <w:iCs w:val="0"/>
          <w:color w:val="auto"/>
        </w:rPr>
        <w:fldChar w:fldCharType="begin"/>
      </w:r>
      <w:r w:rsidR="00423756">
        <w:rPr>
          <w:rStyle w:val="SubtleEmphasis"/>
          <w:rFonts w:ascii="Trebuchet MS" w:hAnsi="Trebuchet MS"/>
          <w:i w:val="0"/>
          <w:iCs w:val="0"/>
          <w:color w:val="auto"/>
        </w:rPr>
        <w:instrText xml:space="preserve"> ADDIN ZOTERO_ITEM CSL_CITATION {"citationID":"aav3f0avmu","properties":{"formattedCitation":"[81]","plainCitation":"[81]","noteIndex":0},"citationItems":[{"id":115,"uris":["http://zotero.org/users/5534835/items/3LYUDHHR"],"uri":["http://zotero.org/users/5534835/items/3LYUDHHR"],"itemData":{"id":115,"type":"article-journal","abstract":"Because many of the most important defects in Laser Powder Bed Fusion (L-PBF) occur at the size and timescales of the melt pool itself, the development of methodologies for monitoring the melt pool is critical. This works examines the possibility of in-situ detection of keyholing porosity and balling instabilities. Specifically, a visiblelight high speed camera with a fixed field of view is used to study the morphology of L-PBF melt pools in the Inconel 718 material system. A scale-invariant description of melt pool morphology is constructed using Computer Vision techniques and unsupervised Machine Learning is used to differentiate between observed melt pools. By observing melt pools produced across process space, in-situ signatures are identified which may indicate flaws such as those observed ex-situ. This linkage of ex-situ and in-situ morphology enabled the use of supervised Machine Learning to classify melt pools observed (with the high speed camera) during fusion of nonbulk geometries such as overhangs.","container-title":"Additive Manufacturing","DOI":"10.1016/j.addma.2018.11.010","ISSN":"22148604","language":"en","page":"151-165","source":"Crossref","title":"Using machine learning to identify in-situ melt pool signatures indicative of flaw formation in a laser powder bed fusion additive manufacturing process","volume":"25","author":[{"family":"Scime","given":"Luke"},{"family":"Beuth","given":"Jack"}],"issued":{"date-parts":[["2019",1]]}}}],"schema":"https://github.com/citation-style-language/schema/raw/master/csl-citation.json"} </w:instrText>
      </w:r>
      <w:r w:rsidR="00000AD2">
        <w:rPr>
          <w:rStyle w:val="SubtleEmphasis"/>
          <w:rFonts w:ascii="Trebuchet MS" w:hAnsi="Trebuchet MS"/>
          <w:i w:val="0"/>
          <w:iCs w:val="0"/>
          <w:color w:val="auto"/>
        </w:rPr>
        <w:fldChar w:fldCharType="separate"/>
      </w:r>
      <w:r w:rsidR="00423756" w:rsidRPr="00423756">
        <w:rPr>
          <w:rFonts w:cs="Latha"/>
        </w:rPr>
        <w:t>[81]</w:t>
      </w:r>
      <w:r w:rsidR="00000AD2">
        <w:rPr>
          <w:rStyle w:val="SubtleEmphasis"/>
          <w:rFonts w:ascii="Trebuchet MS" w:hAnsi="Trebuchet MS"/>
          <w:i w:val="0"/>
          <w:iCs w:val="0"/>
          <w:color w:val="auto"/>
        </w:rPr>
        <w:fldChar w:fldCharType="end"/>
      </w:r>
      <w:r w:rsidRPr="00477697">
        <w:rPr>
          <w:rStyle w:val="SubtleEmphasis"/>
          <w:rFonts w:ascii="Trebuchet MS" w:hAnsi="Trebuchet MS"/>
          <w:i w:val="0"/>
          <w:iCs w:val="0"/>
          <w:color w:val="auto"/>
        </w:rPr>
        <w:t xml:space="preserve"> used a computer vision-based approach for identification of anomalies in melt pools. </w:t>
      </w:r>
      <w:r w:rsidR="003541B7">
        <w:rPr>
          <w:rStyle w:val="SubtleEmphasis"/>
          <w:rFonts w:ascii="Trebuchet MS" w:hAnsi="Trebuchet MS"/>
          <w:i w:val="0"/>
          <w:iCs w:val="0"/>
          <w:color w:val="auto"/>
        </w:rPr>
        <w:fldChar w:fldCharType="begin"/>
      </w:r>
      <w:r w:rsidR="003541B7">
        <w:rPr>
          <w:rStyle w:val="SubtleEmphasis"/>
          <w:rFonts w:ascii="Trebuchet MS" w:hAnsi="Trebuchet MS"/>
          <w:i w:val="0"/>
          <w:iCs w:val="0"/>
          <w:color w:val="auto"/>
        </w:rPr>
        <w:instrText xml:space="preserve"> REF _Ref66283334 \h </w:instrText>
      </w:r>
      <w:r w:rsidR="003541B7">
        <w:rPr>
          <w:rStyle w:val="SubtleEmphasis"/>
          <w:rFonts w:ascii="Trebuchet MS" w:hAnsi="Trebuchet MS"/>
          <w:i w:val="0"/>
          <w:iCs w:val="0"/>
          <w:color w:val="auto"/>
        </w:rPr>
      </w:r>
      <w:r w:rsidR="003541B7">
        <w:rPr>
          <w:rStyle w:val="SubtleEmphasis"/>
          <w:rFonts w:ascii="Trebuchet MS" w:hAnsi="Trebuchet MS"/>
          <w:i w:val="0"/>
          <w:iCs w:val="0"/>
          <w:color w:val="auto"/>
        </w:rPr>
        <w:fldChar w:fldCharType="separate"/>
      </w:r>
      <w:r w:rsidR="00C72402">
        <w:t xml:space="preserve">Figure </w:t>
      </w:r>
      <w:r w:rsidR="00C72402">
        <w:rPr>
          <w:noProof/>
        </w:rPr>
        <w:t>1</w:t>
      </w:r>
      <w:r w:rsidR="00C72402">
        <w:noBreakHyphen/>
      </w:r>
      <w:r w:rsidR="00C72402">
        <w:rPr>
          <w:noProof/>
        </w:rPr>
        <w:t>6</w:t>
      </w:r>
      <w:r w:rsidR="003541B7">
        <w:rPr>
          <w:rStyle w:val="SubtleEmphasis"/>
          <w:rFonts w:ascii="Trebuchet MS" w:hAnsi="Trebuchet MS"/>
          <w:i w:val="0"/>
          <w:iCs w:val="0"/>
          <w:color w:val="auto"/>
        </w:rPr>
        <w:fldChar w:fldCharType="end"/>
      </w:r>
      <w:r w:rsidR="00D741EB">
        <w:rPr>
          <w:rStyle w:val="SubtleEmphasis"/>
          <w:rFonts w:ascii="Trebuchet MS" w:hAnsi="Trebuchet MS"/>
          <w:i w:val="0"/>
          <w:iCs w:val="0"/>
          <w:color w:val="auto"/>
        </w:rPr>
        <w:t xml:space="preserve"> </w:t>
      </w:r>
      <w:r w:rsidRPr="00477697">
        <w:rPr>
          <w:rStyle w:val="SubtleEmphasis"/>
          <w:rFonts w:ascii="Trebuchet MS" w:hAnsi="Trebuchet MS"/>
          <w:i w:val="0"/>
          <w:iCs w:val="0"/>
          <w:color w:val="auto"/>
        </w:rPr>
        <w:t xml:space="preserve">shows their approach, where they extracted features of melt pool images using Scale Invariant Feature Transforms (SIFT) and Histogram of Oriented Gradients (HOG). These features were used to extract a dictionary of SIFT words from </w:t>
      </w:r>
      <w:proofErr w:type="spellStart"/>
      <w:r w:rsidRPr="00477697">
        <w:rPr>
          <w:rStyle w:val="SubtleEmphasis"/>
          <w:rFonts w:ascii="Trebuchet MS" w:hAnsi="Trebuchet MS"/>
          <w:i w:val="0"/>
          <w:iCs w:val="0"/>
          <w:color w:val="auto"/>
        </w:rPr>
        <w:t>meltpools</w:t>
      </w:r>
      <w:proofErr w:type="spellEnd"/>
      <w:r w:rsidRPr="00477697">
        <w:rPr>
          <w:rStyle w:val="SubtleEmphasis"/>
          <w:rFonts w:ascii="Trebuchet MS" w:hAnsi="Trebuchet MS"/>
          <w:i w:val="0"/>
          <w:iCs w:val="0"/>
          <w:color w:val="auto"/>
        </w:rPr>
        <w:t xml:space="preserve">. </w:t>
      </w:r>
      <w:r w:rsidR="00F919DC">
        <w:rPr>
          <w:rStyle w:val="SubtleEmphasis"/>
          <w:rFonts w:ascii="Trebuchet MS" w:hAnsi="Trebuchet MS"/>
          <w:i w:val="0"/>
          <w:iCs w:val="0"/>
          <w:color w:val="auto"/>
        </w:rPr>
        <w:t>E</w:t>
      </w:r>
      <w:r w:rsidRPr="00477697">
        <w:rPr>
          <w:rStyle w:val="SubtleEmphasis"/>
          <w:rFonts w:ascii="Trebuchet MS" w:hAnsi="Trebuchet MS"/>
          <w:i w:val="0"/>
          <w:iCs w:val="0"/>
          <w:color w:val="auto"/>
        </w:rPr>
        <w:t xml:space="preserve">ach </w:t>
      </w:r>
      <w:proofErr w:type="spellStart"/>
      <w:r w:rsidRPr="00477697">
        <w:rPr>
          <w:rStyle w:val="SubtleEmphasis"/>
          <w:rFonts w:ascii="Trebuchet MS" w:hAnsi="Trebuchet MS"/>
          <w:i w:val="0"/>
          <w:iCs w:val="0"/>
          <w:color w:val="auto"/>
        </w:rPr>
        <w:t>meltpool</w:t>
      </w:r>
      <w:proofErr w:type="spellEnd"/>
      <w:r w:rsidRPr="00477697">
        <w:rPr>
          <w:rStyle w:val="SubtleEmphasis"/>
          <w:rFonts w:ascii="Trebuchet MS" w:hAnsi="Trebuchet MS"/>
          <w:i w:val="0"/>
          <w:iCs w:val="0"/>
          <w:color w:val="auto"/>
        </w:rPr>
        <w:t xml:space="preserve"> </w:t>
      </w:r>
      <w:r w:rsidR="00F919DC">
        <w:rPr>
          <w:rStyle w:val="SubtleEmphasis"/>
          <w:rFonts w:ascii="Trebuchet MS" w:hAnsi="Trebuchet MS"/>
          <w:i w:val="0"/>
          <w:iCs w:val="0"/>
          <w:color w:val="auto"/>
        </w:rPr>
        <w:t>was represented by</w:t>
      </w:r>
      <w:r w:rsidRPr="00477697">
        <w:rPr>
          <w:rStyle w:val="SubtleEmphasis"/>
          <w:rFonts w:ascii="Trebuchet MS" w:hAnsi="Trebuchet MS"/>
          <w:i w:val="0"/>
          <w:iCs w:val="0"/>
          <w:color w:val="auto"/>
        </w:rPr>
        <w:t xml:space="preserve"> a histogram of known words and used </w:t>
      </w:r>
      <w:r w:rsidR="00F919DC">
        <w:rPr>
          <w:rStyle w:val="SubtleEmphasis"/>
          <w:rFonts w:ascii="Trebuchet MS" w:hAnsi="Trebuchet MS"/>
          <w:i w:val="0"/>
          <w:iCs w:val="0"/>
          <w:color w:val="auto"/>
        </w:rPr>
        <w:t>as</w:t>
      </w:r>
      <w:r w:rsidRPr="00477697">
        <w:rPr>
          <w:rStyle w:val="SubtleEmphasis"/>
          <w:rFonts w:ascii="Trebuchet MS" w:hAnsi="Trebuchet MS"/>
          <w:i w:val="0"/>
          <w:iCs w:val="0"/>
          <w:color w:val="auto"/>
        </w:rPr>
        <w:t xml:space="preserve"> fingerprints (histograms) to cluster similar </w:t>
      </w:r>
      <w:proofErr w:type="spellStart"/>
      <w:r w:rsidRPr="00477697">
        <w:rPr>
          <w:rStyle w:val="SubtleEmphasis"/>
          <w:rFonts w:ascii="Trebuchet MS" w:hAnsi="Trebuchet MS"/>
          <w:i w:val="0"/>
          <w:iCs w:val="0"/>
          <w:color w:val="auto"/>
        </w:rPr>
        <w:t>meltpools</w:t>
      </w:r>
      <w:proofErr w:type="spellEnd"/>
      <w:r w:rsidRPr="00477697">
        <w:rPr>
          <w:rStyle w:val="SubtleEmphasis"/>
          <w:rFonts w:ascii="Trebuchet MS" w:hAnsi="Trebuchet MS"/>
          <w:i w:val="0"/>
          <w:iCs w:val="0"/>
          <w:color w:val="auto"/>
        </w:rPr>
        <w:t xml:space="preserve">. Classification of new </w:t>
      </w:r>
      <w:proofErr w:type="spellStart"/>
      <w:r w:rsidRPr="00477697">
        <w:rPr>
          <w:rStyle w:val="SubtleEmphasis"/>
          <w:rFonts w:ascii="Trebuchet MS" w:hAnsi="Trebuchet MS"/>
          <w:i w:val="0"/>
          <w:iCs w:val="0"/>
          <w:color w:val="auto"/>
        </w:rPr>
        <w:t>meltpools</w:t>
      </w:r>
      <w:proofErr w:type="spellEnd"/>
      <w:r w:rsidRPr="00477697">
        <w:rPr>
          <w:rStyle w:val="SubtleEmphasis"/>
          <w:rFonts w:ascii="Trebuchet MS" w:hAnsi="Trebuchet MS"/>
          <w:i w:val="0"/>
          <w:iCs w:val="0"/>
          <w:color w:val="auto"/>
        </w:rPr>
        <w:t xml:space="preserve"> was done in this framework using Support Vector Machines (SVM).</w:t>
      </w:r>
      <w:r w:rsidR="00F919DC">
        <w:rPr>
          <w:rStyle w:val="SubtleEmphasis"/>
          <w:rFonts w:ascii="Trebuchet MS" w:hAnsi="Trebuchet MS"/>
          <w:i w:val="0"/>
          <w:iCs w:val="0"/>
          <w:color w:val="auto"/>
        </w:rPr>
        <w:t xml:space="preserve"> </w:t>
      </w:r>
    </w:p>
    <w:p w14:paraId="02FAC3C7" w14:textId="24499818" w:rsidR="00F919DC" w:rsidRDefault="00F919DC" w:rsidP="00477697">
      <w:pPr>
        <w:rPr>
          <w:rStyle w:val="SubtleEmphasis"/>
          <w:rFonts w:ascii="Trebuchet MS" w:hAnsi="Trebuchet MS"/>
          <w:i w:val="0"/>
          <w:iCs w:val="0"/>
          <w:color w:val="auto"/>
        </w:rPr>
      </w:pPr>
    </w:p>
    <w:p w14:paraId="75C17460" w14:textId="77777777" w:rsidR="007527EB" w:rsidRDefault="007527EB" w:rsidP="007527EB">
      <w:pPr>
        <w:keepNext/>
      </w:pPr>
      <w:r w:rsidRPr="007527EB">
        <w:rPr>
          <w:rStyle w:val="SubtleEmphasis"/>
          <w:rFonts w:ascii="Trebuchet MS" w:hAnsi="Trebuchet MS"/>
          <w:i w:val="0"/>
          <w:iCs w:val="0"/>
          <w:noProof/>
          <w:color w:val="auto"/>
        </w:rPr>
        <w:lastRenderedPageBreak/>
        <w:drawing>
          <wp:inline distT="0" distB="0" distL="0" distR="0" wp14:anchorId="71F3ADF8" wp14:editId="4A60CB56">
            <wp:extent cx="5943600" cy="41751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email">
                      <a:extLst>
                        <a:ext uri="{28A0092B-C50C-407E-A947-70E740481C1C}">
                          <a14:useLocalDpi xmlns:a14="http://schemas.microsoft.com/office/drawing/2010/main"/>
                        </a:ext>
                      </a:extLst>
                    </a:blip>
                    <a:stretch>
                      <a:fillRect/>
                    </a:stretch>
                  </pic:blipFill>
                  <pic:spPr>
                    <a:xfrm>
                      <a:off x="0" y="0"/>
                      <a:ext cx="5943600" cy="4175125"/>
                    </a:xfrm>
                    <a:prstGeom prst="rect">
                      <a:avLst/>
                    </a:prstGeom>
                  </pic:spPr>
                </pic:pic>
              </a:graphicData>
            </a:graphic>
          </wp:inline>
        </w:drawing>
      </w:r>
    </w:p>
    <w:p w14:paraId="365CA8FC" w14:textId="61824881" w:rsidR="007527EB" w:rsidRDefault="007527EB" w:rsidP="007527EB">
      <w:pPr>
        <w:pStyle w:val="Caption"/>
        <w:jc w:val="left"/>
        <w:rPr>
          <w:rStyle w:val="SubtleEmphasis"/>
          <w:rFonts w:ascii="Trebuchet MS" w:hAnsi="Trebuchet MS"/>
          <w:i w:val="0"/>
          <w:iCs/>
          <w:color w:val="auto"/>
        </w:rPr>
      </w:pPr>
      <w:bookmarkStart w:id="19" w:name="_Ref66283334"/>
      <w:bookmarkStart w:id="20" w:name="_Toc66486108"/>
      <w:r>
        <w:t xml:space="preserve">Figure </w:t>
      </w:r>
      <w:r w:rsidR="004E550D">
        <w:fldChar w:fldCharType="begin"/>
      </w:r>
      <w:r w:rsidR="004E550D">
        <w:instrText xml:space="preserve"> STYLEREF 1 \s </w:instrText>
      </w:r>
      <w:r w:rsidR="004E550D">
        <w:fldChar w:fldCharType="separate"/>
      </w:r>
      <w:r w:rsidR="00C72402">
        <w:rPr>
          <w:noProof/>
        </w:rPr>
        <w:t>1</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6</w:t>
      </w:r>
      <w:r w:rsidR="004E550D">
        <w:rPr>
          <w:noProof/>
        </w:rPr>
        <w:fldChar w:fldCharType="end"/>
      </w:r>
      <w:bookmarkEnd w:id="19"/>
      <w:r>
        <w:t xml:space="preserve">: </w:t>
      </w:r>
      <w:r w:rsidR="003541B7">
        <w:t xml:space="preserve">Steps used in machine learning algorithm trained by </w:t>
      </w:r>
      <w:proofErr w:type="spellStart"/>
      <w:r w:rsidR="003541B7">
        <w:t>Scime</w:t>
      </w:r>
      <w:proofErr w:type="spellEnd"/>
      <w:r w:rsidR="003541B7">
        <w:t xml:space="preserve"> and </w:t>
      </w:r>
      <w:proofErr w:type="spellStart"/>
      <w:r w:rsidR="003541B7">
        <w:t>Beuth</w:t>
      </w:r>
      <w:proofErr w:type="spellEnd"/>
      <w:r w:rsidR="003541B7">
        <w:t xml:space="preserve"> </w:t>
      </w:r>
      <w:r w:rsidR="003541B7">
        <w:fldChar w:fldCharType="begin"/>
      </w:r>
      <w:r w:rsidR="00423756">
        <w:instrText xml:space="preserve"> ADDIN ZOTERO_ITEM CSL_CITATION {"citationID":"a25218f917s","properties":{"formattedCitation":"[81]","plainCitation":"[81]","noteIndex":0},"citationItems":[{"id":115,"uris":["http://zotero.org/users/5534835/items/3LYUDHHR"],"uri":["http://zotero.org/users/5534835/items/3LYUDHHR"],"itemData":{"id":115,"type":"article-journal","abstract":"Because many of the most important defects in Laser Powder Bed Fusion (L-PBF) occur at the size and timescales of the melt pool itself, the development of methodologies for monitoring the melt pool is critical. This works examines the possibility of in-situ detection of keyholing porosity and balling instabilities. Specifically, a visiblelight high speed camera with a fixed field of view is used to study the morphology of L-PBF melt pools in the Inconel 718 material system. A scale-invariant description of melt pool morphology is constructed using Computer Vision techniques and unsupervised Machine Learning is used to differentiate between observed melt pools. By observing melt pools produced across process space, in-situ signatures are identified which may indicate flaws such as those observed ex-situ. This linkage of ex-situ and in-situ morphology enabled the use of supervised Machine Learning to classify melt pools observed (with the high speed camera) during fusion of nonbulk geometries such as overhangs.","container-title":"Additive Manufacturing","DOI":"10.1016/j.addma.2018.11.010","ISSN":"22148604","language":"en","page":"151-165","source":"Crossref","title":"Using machine learning to identify in-situ melt pool signatures indicative of flaw formation in a laser powder bed fusion additive manufacturing process","volume":"25","author":[{"family":"Scime","given":"Luke"},{"family":"Beuth","given":"Jack"}],"issued":{"date-parts":[["2019",1]]}}}],"schema":"https://github.com/citation-style-language/schema/raw/master/csl-citation.json"} </w:instrText>
      </w:r>
      <w:r w:rsidR="003541B7">
        <w:fldChar w:fldCharType="separate"/>
      </w:r>
      <w:r w:rsidR="00423756" w:rsidRPr="00423756">
        <w:rPr>
          <w:rFonts w:cs="Latha"/>
          <w:szCs w:val="24"/>
        </w:rPr>
        <w:t>[81]</w:t>
      </w:r>
      <w:r w:rsidR="003541B7">
        <w:fldChar w:fldCharType="end"/>
      </w:r>
      <w:r w:rsidR="003541B7">
        <w:t xml:space="preserve"> to identify melt-pool anomalies.</w:t>
      </w:r>
      <w:bookmarkEnd w:id="20"/>
    </w:p>
    <w:p w14:paraId="28EB63FB" w14:textId="36351B60" w:rsidR="007527EB" w:rsidRDefault="007527EB" w:rsidP="00477697">
      <w:pPr>
        <w:rPr>
          <w:rStyle w:val="SubtleEmphasis"/>
          <w:rFonts w:ascii="Trebuchet MS" w:hAnsi="Trebuchet MS"/>
          <w:i w:val="0"/>
          <w:iCs w:val="0"/>
          <w:color w:val="auto"/>
        </w:rPr>
      </w:pPr>
    </w:p>
    <w:p w14:paraId="50E98F10" w14:textId="6433C80F" w:rsidR="002C5718" w:rsidRDefault="00477697" w:rsidP="00477697">
      <w:pPr>
        <w:rPr>
          <w:rStyle w:val="SubtleEmphasis"/>
          <w:rFonts w:ascii="Trebuchet MS" w:hAnsi="Trebuchet MS"/>
          <w:i w:val="0"/>
          <w:iCs w:val="0"/>
          <w:color w:val="auto"/>
        </w:rPr>
      </w:pPr>
      <w:r w:rsidRPr="00477697">
        <w:rPr>
          <w:rStyle w:val="SubtleEmphasis"/>
          <w:rFonts w:ascii="Trebuchet MS" w:hAnsi="Trebuchet MS"/>
          <w:i w:val="0"/>
          <w:iCs w:val="0"/>
          <w:color w:val="auto"/>
        </w:rPr>
        <w:t xml:space="preserve">Zhang et al. </w:t>
      </w:r>
      <w:r w:rsidR="00781634">
        <w:rPr>
          <w:rStyle w:val="SubtleEmphasis"/>
          <w:rFonts w:ascii="Trebuchet MS" w:hAnsi="Trebuchet MS"/>
          <w:i w:val="0"/>
          <w:iCs w:val="0"/>
          <w:color w:val="auto"/>
        </w:rPr>
        <w:fldChar w:fldCharType="begin"/>
      </w:r>
      <w:r w:rsidR="00423756">
        <w:rPr>
          <w:rStyle w:val="SubtleEmphasis"/>
          <w:rFonts w:ascii="Trebuchet MS" w:hAnsi="Trebuchet MS"/>
          <w:i w:val="0"/>
          <w:iCs w:val="0"/>
          <w:color w:val="auto"/>
        </w:rPr>
        <w:instrText xml:space="preserve"> ADDIN ZOTERO_ITEM CSL_CITATION {"citationID":"a18na6bvdu1","properties":{"formattedCitation":"[82]","plainCitation":"[82]","noteIndex":0},"citationItems":[{"id":132,"uris":["http://zotero.org/users/5534835/items/ENRL5V7K"],"uri":["http://zotero.org/users/5534835/items/ENRL5V7K"],"itemData":{"id":132,"type":"article-journal","abstract":"With the development of powder bed fusion (PBF) additive manufacturing technique for functional parts production, process monitoring and diagnosis is highly demanded to ensure its process reliability and repeatability. An off-axis vision monitoring method using high-speed camera is proposed in this paper. An optical filter with 350 nm–800 nm cut-off was used to enhance the image contrast between the plume and the melt pool. A new image processing method was designed to extract features from the melt pool, plume and spatters, respectively. Kalman filter tracking was used to pinpoint the exact melt pool position, and image segmentation algorithm was developed to segment the melt pool, plume and spatters from each other; a new tracking method was utilized to remove the spatters generated in the previous frame. After image processing, the features of melt pool intensity, plume area, plume orientation, spatter number, spatter area, spatter orientation and spatter velocity were extracted and their correlations with the scanning quality were investigated. The results indicated that these features were potential indicators for scanning quality assessment. The proposed method could be used to further study the characteristics of plume and spatter and to explore the diagnosis performance based on the fusion of melt pool, plume and spatter information. It provides a promising means for in-situ monitoring and control of PBF process.","container-title":"Additive Manufacturing","DOI":"10.1016/j.addma.2018.10.020","ISSN":"22148604","language":"en","page":"263-274","source":"Crossref","title":"In-situ monitoring of laser-based PBF via off-axis vision and image processing approaches","volume":"25","author":[{"family":"Zhang","given":"Yingjie"},{"family":"Fuh","given":"Jerry Y.H."},{"family":"Ye","given":"Dongsen"},{"family":"Hong","given":"Geok Soon"}],"issued":{"date-parts":[["2019",1]]}}}],"schema":"https://github.com/citation-style-language/schema/raw/master/csl-citation.json"} </w:instrText>
      </w:r>
      <w:r w:rsidR="00781634">
        <w:rPr>
          <w:rStyle w:val="SubtleEmphasis"/>
          <w:rFonts w:ascii="Trebuchet MS" w:hAnsi="Trebuchet MS"/>
          <w:i w:val="0"/>
          <w:iCs w:val="0"/>
          <w:color w:val="auto"/>
        </w:rPr>
        <w:fldChar w:fldCharType="separate"/>
      </w:r>
      <w:r w:rsidR="00423756" w:rsidRPr="00423756">
        <w:rPr>
          <w:rFonts w:cs="Latha"/>
        </w:rPr>
        <w:t>[82]</w:t>
      </w:r>
      <w:r w:rsidR="00781634">
        <w:rPr>
          <w:rStyle w:val="SubtleEmphasis"/>
          <w:rFonts w:ascii="Trebuchet MS" w:hAnsi="Trebuchet MS"/>
          <w:i w:val="0"/>
          <w:iCs w:val="0"/>
          <w:color w:val="auto"/>
        </w:rPr>
        <w:fldChar w:fldCharType="end"/>
      </w:r>
      <w:r w:rsidRPr="00477697">
        <w:rPr>
          <w:rStyle w:val="SubtleEmphasis"/>
          <w:rFonts w:ascii="Trebuchet MS" w:hAnsi="Trebuchet MS"/>
          <w:i w:val="0"/>
          <w:iCs w:val="0"/>
          <w:color w:val="auto"/>
        </w:rPr>
        <w:t xml:space="preserve"> demonstrated the use of Kalman filter to extract the region of interest from high speed images of the </w:t>
      </w:r>
      <w:r w:rsidR="00B86601">
        <w:rPr>
          <w:rStyle w:val="SubtleEmphasis"/>
          <w:rFonts w:ascii="Trebuchet MS" w:hAnsi="Trebuchet MS"/>
          <w:i w:val="0"/>
          <w:iCs w:val="0"/>
          <w:color w:val="auto"/>
        </w:rPr>
        <w:t>L-PBF</w:t>
      </w:r>
      <w:r w:rsidRPr="00477697">
        <w:rPr>
          <w:rStyle w:val="SubtleEmphasis"/>
          <w:rFonts w:ascii="Trebuchet MS" w:hAnsi="Trebuchet MS"/>
          <w:i w:val="0"/>
          <w:iCs w:val="0"/>
          <w:color w:val="auto"/>
        </w:rPr>
        <w:t xml:space="preserve"> process. They extracted features of interest from three categories: melt pool, plume, spatter. In all, Zhang et al. </w:t>
      </w:r>
      <w:r w:rsidR="00797DE0">
        <w:rPr>
          <w:rStyle w:val="SubtleEmphasis"/>
          <w:rFonts w:ascii="Trebuchet MS" w:hAnsi="Trebuchet MS"/>
          <w:i w:val="0"/>
          <w:iCs w:val="0"/>
          <w:color w:val="auto"/>
        </w:rPr>
        <w:fldChar w:fldCharType="begin"/>
      </w:r>
      <w:r w:rsidR="00423756">
        <w:rPr>
          <w:rStyle w:val="SubtleEmphasis"/>
          <w:rFonts w:ascii="Trebuchet MS" w:hAnsi="Trebuchet MS"/>
          <w:i w:val="0"/>
          <w:iCs w:val="0"/>
          <w:color w:val="auto"/>
        </w:rPr>
        <w:instrText xml:space="preserve"> ADDIN ZOTERO_ITEM CSL_CITATION {"citationID":"a2n8vssvt1d","properties":{"formattedCitation":"[83]","plainCitation":"[83]","noteIndex":0},"citationItems":[{"id":122,"uris":["http://zotero.org/users/5534835/items/4RNZ627J"],"uri":["http://zotero.org/users/5534835/items/4RNZ627J"],"itemData":{"id":122,"type":"article-journal","abstract":"With the continuous development of additive manufacturing technique, the issue on built quality has caught increasing attentions. To improve the quality of built parts, the process monitoring and control has been emphasized as a promising solution. Despite a large number of studies on the development of sensors and instrumentations, the investigation on statistical analysis, modelling and automatic anomalies detection is still at an infant stage. To advance the related research, the intelligent classiﬁcation methods, support vector machines (SVM) and convolutional neural network (CNN), were proposed for quality level identiﬁcation in this work. A vision system with high speed camera was used for process images acquisition. The features of different objects including melt pool, plume and spatter were extracted based on the AM process understanding. The corresponding feature vectors were used as the input for the SVM classiﬁcation. The results indicated the information from different objects is sensitive to different types of quality anomalies. Moreover, the combination of features from these three objects can signiﬁcantly improve the classiﬁcation accuracy to 90.1%. Additionally, the comparison between SVM and CNN was also conducted, the high accuracy of 92.7% for the CNN model demonstrated that it is a promising method for quality level identiﬁcation by using the vision system.","container-title":"Materials &amp; Design","DOI":"10.1016/j.matdes.2018.07.002","ISSN":"02641275","language":"en","page":"458-469","source":"Crossref","title":"Extraction and evaluation of melt pool, plume and spatter information for powder-bed fusion AM process monitoring","volume":"156","author":[{"family":"Zhang","given":"Yingjie"},{"family":"Hong","given":"Geok Soon"},{"family":"Ye","given":"Dongsen"},{"family":"Zhu","given":"Kunpeng"},{"family":"Fuh","given":"Jerry Y.H."}],"issued":{"date-parts":[["2018",10]]}}}],"schema":"https://github.com/citation-style-language/schema/raw/master/csl-citation.json"} </w:instrText>
      </w:r>
      <w:r w:rsidR="00797DE0">
        <w:rPr>
          <w:rStyle w:val="SubtleEmphasis"/>
          <w:rFonts w:ascii="Trebuchet MS" w:hAnsi="Trebuchet MS"/>
          <w:i w:val="0"/>
          <w:iCs w:val="0"/>
          <w:color w:val="auto"/>
        </w:rPr>
        <w:fldChar w:fldCharType="separate"/>
      </w:r>
      <w:r w:rsidR="00423756" w:rsidRPr="00423756">
        <w:rPr>
          <w:rFonts w:cs="Latha"/>
        </w:rPr>
        <w:t>[83]</w:t>
      </w:r>
      <w:r w:rsidR="00797DE0">
        <w:rPr>
          <w:rStyle w:val="SubtleEmphasis"/>
          <w:rFonts w:ascii="Trebuchet MS" w:hAnsi="Trebuchet MS"/>
          <w:i w:val="0"/>
          <w:iCs w:val="0"/>
          <w:color w:val="auto"/>
        </w:rPr>
        <w:fldChar w:fldCharType="end"/>
      </w:r>
      <w:r w:rsidR="00797DE0">
        <w:rPr>
          <w:rStyle w:val="SubtleEmphasis"/>
          <w:rFonts w:ascii="Trebuchet MS" w:hAnsi="Trebuchet MS"/>
          <w:i w:val="0"/>
          <w:iCs w:val="0"/>
          <w:color w:val="auto"/>
        </w:rPr>
        <w:t xml:space="preserve"> </w:t>
      </w:r>
      <w:r w:rsidRPr="00477697">
        <w:rPr>
          <w:rStyle w:val="SubtleEmphasis"/>
          <w:rFonts w:ascii="Trebuchet MS" w:hAnsi="Trebuchet MS"/>
          <w:i w:val="0"/>
          <w:iCs w:val="0"/>
          <w:color w:val="auto"/>
        </w:rPr>
        <w:t>extracted 18 features including melt pool area, plume area, plume major axis length, plume minor axis length, spatter velocity, mean spatter intensity, etc. These features were down</w:t>
      </w:r>
      <w:r w:rsidR="00797DE0">
        <w:rPr>
          <w:rStyle w:val="SubtleEmphasis"/>
          <w:rFonts w:ascii="Trebuchet MS" w:hAnsi="Trebuchet MS"/>
          <w:i w:val="0"/>
          <w:iCs w:val="0"/>
          <w:color w:val="auto"/>
        </w:rPr>
        <w:t>-</w:t>
      </w:r>
      <w:r w:rsidRPr="00477697">
        <w:rPr>
          <w:rStyle w:val="SubtleEmphasis"/>
          <w:rFonts w:ascii="Trebuchet MS" w:hAnsi="Trebuchet MS"/>
          <w:i w:val="0"/>
          <w:iCs w:val="0"/>
          <w:color w:val="auto"/>
        </w:rPr>
        <w:t>selected using PCA and used to classify between different quality of build scenarios. Classification performance was compared between CNN and SVM with hand crafted features used only in SVM. Results indicated that CNN was able to perform better than SVM, thereby indicating potential for use in quality monitoring in AM.</w:t>
      </w:r>
    </w:p>
    <w:p w14:paraId="544B9A2B" w14:textId="4EBDB144" w:rsidR="00576C1A" w:rsidRDefault="00576C1A" w:rsidP="00477697">
      <w:pPr>
        <w:rPr>
          <w:rStyle w:val="SubtleEmphasis"/>
          <w:rFonts w:ascii="Trebuchet MS" w:hAnsi="Trebuchet MS"/>
          <w:i w:val="0"/>
          <w:iCs w:val="0"/>
          <w:color w:val="auto"/>
        </w:rPr>
      </w:pPr>
    </w:p>
    <w:p w14:paraId="5E466268" w14:textId="78F93DC1" w:rsidR="00576C1A" w:rsidRDefault="006E7262" w:rsidP="006E7262">
      <w:pPr>
        <w:pStyle w:val="Heading4"/>
        <w:rPr>
          <w:rStyle w:val="SubtleEmphasis"/>
          <w:rFonts w:ascii="Trebuchet MS" w:hAnsi="Trebuchet MS"/>
          <w:i/>
          <w:iCs/>
          <w:color w:val="auto"/>
        </w:rPr>
      </w:pPr>
      <w:r>
        <w:rPr>
          <w:rStyle w:val="SubtleEmphasis"/>
          <w:rFonts w:ascii="Trebuchet MS" w:hAnsi="Trebuchet MS"/>
          <w:i/>
          <w:iCs/>
          <w:color w:val="auto"/>
        </w:rPr>
        <w:lastRenderedPageBreak/>
        <w:t xml:space="preserve"> </w:t>
      </w:r>
      <w:r w:rsidR="00576C1A">
        <w:rPr>
          <w:rStyle w:val="SubtleEmphasis"/>
          <w:rFonts w:ascii="Trebuchet MS" w:hAnsi="Trebuchet MS"/>
          <w:i/>
          <w:iCs/>
          <w:color w:val="auto"/>
        </w:rPr>
        <w:t>Part level monitoring</w:t>
      </w:r>
      <w:r w:rsidR="0007405F">
        <w:rPr>
          <w:rStyle w:val="SubtleEmphasis"/>
          <w:rFonts w:ascii="Trebuchet MS" w:hAnsi="Trebuchet MS"/>
          <w:i/>
          <w:iCs/>
          <w:color w:val="auto"/>
        </w:rPr>
        <w:t>: Sensor-based</w:t>
      </w:r>
      <w:r w:rsidR="006D7653">
        <w:rPr>
          <w:rStyle w:val="SubtleEmphasis"/>
          <w:rFonts w:ascii="Trebuchet MS" w:hAnsi="Trebuchet MS"/>
          <w:i/>
          <w:iCs/>
          <w:color w:val="auto"/>
        </w:rPr>
        <w:t xml:space="preserve"> methods</w:t>
      </w:r>
    </w:p>
    <w:p w14:paraId="6710F1E6" w14:textId="2AE795F2" w:rsidR="00576C1A" w:rsidRDefault="00576C1A" w:rsidP="00576C1A">
      <w:pPr>
        <w:rPr>
          <w:rStyle w:val="SubtleEmphasis"/>
          <w:rFonts w:ascii="Trebuchet MS" w:hAnsi="Trebuchet MS"/>
          <w:i w:val="0"/>
          <w:iCs w:val="0"/>
          <w:color w:val="auto"/>
        </w:rPr>
      </w:pPr>
      <w:r w:rsidRPr="00576C1A">
        <w:rPr>
          <w:rStyle w:val="SubtleEmphasis"/>
          <w:rFonts w:ascii="Trebuchet MS" w:hAnsi="Trebuchet MS"/>
          <w:i w:val="0"/>
          <w:iCs w:val="0"/>
          <w:color w:val="auto"/>
        </w:rPr>
        <w:t xml:space="preserve">Initial efforts in process monitoring were generally applied using thresholds on in situ </w:t>
      </w:r>
      <w:r w:rsidR="00C44070">
        <w:rPr>
          <w:rStyle w:val="SubtleEmphasis"/>
          <w:rFonts w:ascii="Trebuchet MS" w:hAnsi="Trebuchet MS"/>
          <w:i w:val="0"/>
          <w:iCs w:val="0"/>
          <w:color w:val="auto"/>
        </w:rPr>
        <w:t xml:space="preserve">monitoring </w:t>
      </w:r>
      <w:r w:rsidRPr="00576C1A">
        <w:rPr>
          <w:rStyle w:val="SubtleEmphasis"/>
          <w:rFonts w:ascii="Trebuchet MS" w:hAnsi="Trebuchet MS"/>
          <w:i w:val="0"/>
          <w:iCs w:val="0"/>
          <w:color w:val="auto"/>
        </w:rPr>
        <w:t>data, to analyze for the presence of defects. These will be reviewed briefly before delving into process monitoring using algorithms to extract process insights.</w:t>
      </w:r>
    </w:p>
    <w:p w14:paraId="11703B4F" w14:textId="77777777" w:rsidR="00C44070" w:rsidRPr="00576C1A" w:rsidRDefault="00C44070" w:rsidP="00576C1A">
      <w:pPr>
        <w:rPr>
          <w:rStyle w:val="SubtleEmphasis"/>
          <w:rFonts w:ascii="Trebuchet MS" w:hAnsi="Trebuchet MS"/>
          <w:i w:val="0"/>
          <w:iCs w:val="0"/>
          <w:color w:val="auto"/>
        </w:rPr>
      </w:pPr>
    </w:p>
    <w:p w14:paraId="526F1B9E" w14:textId="158CD8AF" w:rsidR="00576C1A" w:rsidRDefault="00576C1A" w:rsidP="00576C1A">
      <w:pPr>
        <w:rPr>
          <w:rStyle w:val="SubtleEmphasis"/>
          <w:rFonts w:ascii="Trebuchet MS" w:hAnsi="Trebuchet MS"/>
          <w:i w:val="0"/>
          <w:iCs w:val="0"/>
          <w:color w:val="auto"/>
        </w:rPr>
      </w:pPr>
      <w:r w:rsidRPr="00576C1A">
        <w:rPr>
          <w:rStyle w:val="SubtleEmphasis"/>
          <w:rFonts w:ascii="Trebuchet MS" w:hAnsi="Trebuchet MS"/>
          <w:i w:val="0"/>
          <w:iCs w:val="0"/>
          <w:color w:val="auto"/>
        </w:rPr>
        <w:t xml:space="preserve">Most of the early work in part quality monitoring for AM included in situ part monitoring through various sensors. A review of in situ process monitoring and in situ metrology for metal AM was presented by Everton et al. </w:t>
      </w:r>
      <w:r w:rsidR="00C44070">
        <w:rPr>
          <w:rStyle w:val="SubtleEmphasis"/>
          <w:rFonts w:ascii="Trebuchet MS" w:hAnsi="Trebuchet MS"/>
          <w:i w:val="0"/>
          <w:iCs w:val="0"/>
          <w:color w:val="auto"/>
        </w:rPr>
        <w:fldChar w:fldCharType="begin"/>
      </w:r>
      <w:r w:rsidR="00423756">
        <w:rPr>
          <w:rStyle w:val="SubtleEmphasis"/>
          <w:rFonts w:ascii="Trebuchet MS" w:hAnsi="Trebuchet MS"/>
          <w:i w:val="0"/>
          <w:iCs w:val="0"/>
          <w:color w:val="auto"/>
        </w:rPr>
        <w:instrText xml:space="preserve"> ADDIN ZOTERO_ITEM CSL_CITATION {"citationID":"a1lnfsg2amg","properties":{"formattedCitation":"[54]","plainCitation":"[54]","noteIndex":0},"citationItems":[{"id":526,"uris":["http://zotero.org/users/5534835/items/D2K2ANSX"],"uri":["http://zotero.org/users/5534835/items/D2K2ANSX"],"itemData":{"id":526,"type":"article-journal","abstract":"Lack of assurance of quality with additively manufactured (AM) parts is a key technological barrier that prevents manufacturers from adopting AM technologies, especially for high-value applications where component failure cannot be tolerated. Developments in process control have allowed significant enhancement of AM techniques and marked improvements in surface roughness and material properties, along with a reduction in inter-build variation and the occurrence of embedded material discontinuities. As a result, the exploitation of AM processes continues to accelerate. Unlike established subtractive processes, where in-process monitoring is now commonplace, factory-ready AM processes have not yet incorporated monitoring technologies that allow discontinuities to be detected in process. Researchers have investigated new forms of instrumentation and adaptive approaches which, when integrated, will allow further enhancement to the assurance that can be offered when producing AM components. The state-of-the-art with respect to inspection methodologies compatible with AM processes is explored here. Their suitability for the inspection and identification of typical material discontinuities and failure modes is discussed with the intention of identifying new avenues for research and proposing approaches to integration into future generations of AM systems.","container-title":"Materials &amp; Design","DOI":"10.1016/j.matdes.2016.01.099","ISSN":"0264-1275","journalAbbreviation":"Materials &amp; Design","page":"431-445","source":"ScienceDirect","title":"Review of in-situ process monitoring and in-situ metrology for metal additive manufacturing","volume":"95","author":[{"family":"Everton","given":"Sarah K."},{"family":"Hirsch","given":"Matthias"},{"family":"Stravroulakis","given":"Petros"},{"family":"Leach","given":"Richard K."},{"family":"Clare","given":"Adam T."}],"issued":{"date-parts":[["2016",4,5]]}}}],"schema":"https://github.com/citation-style-language/schema/raw/master/csl-citation.json"} </w:instrText>
      </w:r>
      <w:r w:rsidR="00C44070">
        <w:rPr>
          <w:rStyle w:val="SubtleEmphasis"/>
          <w:rFonts w:ascii="Trebuchet MS" w:hAnsi="Trebuchet MS"/>
          <w:i w:val="0"/>
          <w:iCs w:val="0"/>
          <w:color w:val="auto"/>
        </w:rPr>
        <w:fldChar w:fldCharType="separate"/>
      </w:r>
      <w:r w:rsidR="00423756" w:rsidRPr="00423756">
        <w:rPr>
          <w:rFonts w:cs="Latha"/>
        </w:rPr>
        <w:t>[54]</w:t>
      </w:r>
      <w:r w:rsidR="00C44070">
        <w:rPr>
          <w:rStyle w:val="SubtleEmphasis"/>
          <w:rFonts w:ascii="Trebuchet MS" w:hAnsi="Trebuchet MS"/>
          <w:i w:val="0"/>
          <w:iCs w:val="0"/>
          <w:color w:val="auto"/>
        </w:rPr>
        <w:fldChar w:fldCharType="end"/>
      </w:r>
      <w:r w:rsidRPr="00576C1A">
        <w:rPr>
          <w:rStyle w:val="SubtleEmphasis"/>
          <w:rFonts w:ascii="Trebuchet MS" w:hAnsi="Trebuchet MS"/>
          <w:i w:val="0"/>
          <w:iCs w:val="0"/>
          <w:color w:val="auto"/>
        </w:rPr>
        <w:t>, who in turn built their work on an earlier review of process monitoring and control by Tapia et al.</w:t>
      </w:r>
      <w:r w:rsidR="00C44070">
        <w:rPr>
          <w:rStyle w:val="SubtleEmphasis"/>
          <w:rFonts w:ascii="Trebuchet MS" w:hAnsi="Trebuchet MS"/>
          <w:i w:val="0"/>
          <w:iCs w:val="0"/>
          <w:color w:val="auto"/>
        </w:rPr>
        <w:t xml:space="preserve"> </w:t>
      </w:r>
      <w:r w:rsidR="00C44070">
        <w:rPr>
          <w:rStyle w:val="SubtleEmphasis"/>
          <w:rFonts w:ascii="Trebuchet MS" w:hAnsi="Trebuchet MS"/>
          <w:i w:val="0"/>
          <w:iCs w:val="0"/>
          <w:color w:val="auto"/>
        </w:rPr>
        <w:fldChar w:fldCharType="begin"/>
      </w:r>
      <w:r w:rsidR="00423756">
        <w:rPr>
          <w:rStyle w:val="SubtleEmphasis"/>
          <w:rFonts w:ascii="Trebuchet MS" w:hAnsi="Trebuchet MS"/>
          <w:i w:val="0"/>
          <w:iCs w:val="0"/>
          <w:color w:val="auto"/>
        </w:rPr>
        <w:instrText xml:space="preserve"> ADDIN ZOTERO_ITEM CSL_CITATION {"citationID":"a10nf0eq7fo","properties":{"formattedCitation":"[55]","plainCitation":"[55]","noteIndex":0},"citationItems":[{"id":525,"uris":["http://zotero.org/users/5534835/items/27XVSCEJ"],"uri":["http://zotero.org/users/5534835/items/27XVSCEJ"],"itemData":{"id":525,"type":"article-journal","abstract":"There is consensus among both the research and industrial communities, and even the general public, that additive manufacturing (AM) processes capable of processing metallic materials are a set of game changing technologies that offer unique capabilities with tremendous application potential that cannot be matched by traditional manufacturing technologies. Unfortunately, with all what AM has to offer, the quality and repeatability of metal parts still hamper significantly their widespread as viable manufacturing processes. This is particularly true in industrial sectors with stringent requirements on part quality such as the aerospace and healthcare sectors. One approach to overcome this challenge that has recently been receiving increasing attention is process monitoring and real-time process control to enhance part quality and repeatability. This has been addressed by numerous research efforts in the past decade and continues to be identified as a high priority research goal. In this review paper, we fill an important gap in the literature represented by the absence of one single source that comprehensively describes what has been achieved and provides insight on what still needs to be achieved in the field of process monitoring and control for metal-based AM processes.","container-title":"Journal of Manufacturing Science and Engineering","DOI":"10.1115/1.4028540","ISSN":"1087-1357","issue":"6","journalAbbreviation":"J. Manuf. Sci. Eng","page":"060801-060801-10","source":"Silverchair","title":"A Review on Process Monitoring and Control in Metal-Based Additive Manufacturing","volume":"136","author":[{"family":"Tapia","given":"Gustavo"},{"family":"Elwany","given":"Alaa"}],"issued":{"date-parts":[["2014",10,24]]}}}],"schema":"https://github.com/citation-style-language/schema/raw/master/csl-citation.json"} </w:instrText>
      </w:r>
      <w:r w:rsidR="00C44070">
        <w:rPr>
          <w:rStyle w:val="SubtleEmphasis"/>
          <w:rFonts w:ascii="Trebuchet MS" w:hAnsi="Trebuchet MS"/>
          <w:i w:val="0"/>
          <w:iCs w:val="0"/>
          <w:color w:val="auto"/>
        </w:rPr>
        <w:fldChar w:fldCharType="separate"/>
      </w:r>
      <w:r w:rsidR="00423756" w:rsidRPr="00423756">
        <w:rPr>
          <w:rFonts w:cs="Latha"/>
        </w:rPr>
        <w:t>[55]</w:t>
      </w:r>
      <w:r w:rsidR="00C44070">
        <w:rPr>
          <w:rStyle w:val="SubtleEmphasis"/>
          <w:rFonts w:ascii="Trebuchet MS" w:hAnsi="Trebuchet MS"/>
          <w:i w:val="0"/>
          <w:iCs w:val="0"/>
          <w:color w:val="auto"/>
        </w:rPr>
        <w:fldChar w:fldCharType="end"/>
      </w:r>
      <w:r w:rsidRPr="00576C1A">
        <w:rPr>
          <w:rStyle w:val="SubtleEmphasis"/>
          <w:rFonts w:ascii="Trebuchet MS" w:hAnsi="Trebuchet MS"/>
          <w:i w:val="0"/>
          <w:iCs w:val="0"/>
          <w:color w:val="auto"/>
        </w:rPr>
        <w:t xml:space="preserve">. Everton et al. mention that most metal AM machine manufacturers provide an instrument or two for in situ process monitoring in their system. For example, </w:t>
      </w:r>
      <w:proofErr w:type="spellStart"/>
      <w:r w:rsidRPr="00576C1A">
        <w:rPr>
          <w:rStyle w:val="SubtleEmphasis"/>
          <w:rFonts w:ascii="Trebuchet MS" w:hAnsi="Trebuchet MS"/>
          <w:i w:val="0"/>
          <w:iCs w:val="0"/>
          <w:color w:val="auto"/>
        </w:rPr>
        <w:t>Arcam</w:t>
      </w:r>
      <w:r w:rsidR="00C44070">
        <w:rPr>
          <w:rStyle w:val="SubtleEmphasis"/>
          <w:rFonts w:ascii="Trebuchet MS" w:hAnsi="Trebuchet MS"/>
          <w:i w:val="0"/>
          <w:iCs w:val="0"/>
          <w:color w:val="auto"/>
          <w:vertAlign w:val="superscript"/>
        </w:rPr>
        <w:t>TM</w:t>
      </w:r>
      <w:proofErr w:type="spellEnd"/>
      <w:r w:rsidRPr="00576C1A">
        <w:rPr>
          <w:rStyle w:val="SubtleEmphasis"/>
          <w:rFonts w:ascii="Trebuchet MS" w:hAnsi="Trebuchet MS"/>
          <w:i w:val="0"/>
          <w:iCs w:val="0"/>
          <w:color w:val="auto"/>
        </w:rPr>
        <w:t xml:space="preserve"> , a company that makes E</w:t>
      </w:r>
      <w:r w:rsidR="000652BD">
        <w:rPr>
          <w:rStyle w:val="SubtleEmphasis"/>
          <w:rFonts w:ascii="Trebuchet MS" w:hAnsi="Trebuchet MS"/>
          <w:i w:val="0"/>
          <w:iCs w:val="0"/>
          <w:color w:val="auto"/>
        </w:rPr>
        <w:t>-PBF</w:t>
      </w:r>
      <w:r w:rsidRPr="00576C1A">
        <w:rPr>
          <w:rStyle w:val="SubtleEmphasis"/>
          <w:rFonts w:ascii="Trebuchet MS" w:hAnsi="Trebuchet MS"/>
          <w:i w:val="0"/>
          <w:iCs w:val="0"/>
          <w:color w:val="auto"/>
        </w:rPr>
        <w:t xml:space="preserve"> systems, integrates a near IR (infrared) camera in their system. In E</w:t>
      </w:r>
      <w:r w:rsidR="000652BD">
        <w:rPr>
          <w:rStyle w:val="SubtleEmphasis"/>
          <w:rFonts w:ascii="Trebuchet MS" w:hAnsi="Trebuchet MS"/>
          <w:i w:val="0"/>
          <w:iCs w:val="0"/>
          <w:color w:val="auto"/>
        </w:rPr>
        <w:t>-PBF</w:t>
      </w:r>
      <w:r w:rsidRPr="00576C1A">
        <w:rPr>
          <w:rStyle w:val="SubtleEmphasis"/>
          <w:rFonts w:ascii="Trebuchet MS" w:hAnsi="Trebuchet MS"/>
          <w:i w:val="0"/>
          <w:iCs w:val="0"/>
          <w:color w:val="auto"/>
        </w:rPr>
        <w:t xml:space="preserve"> systems, Rodriguez et al.</w:t>
      </w:r>
      <w:r w:rsidR="00AF2381">
        <w:rPr>
          <w:rStyle w:val="SubtleEmphasis"/>
          <w:rFonts w:ascii="Trebuchet MS" w:hAnsi="Trebuchet MS"/>
          <w:i w:val="0"/>
          <w:iCs w:val="0"/>
          <w:color w:val="auto"/>
        </w:rPr>
        <w:t xml:space="preserve"> </w:t>
      </w:r>
      <w:r w:rsidR="00AF2381">
        <w:rPr>
          <w:rStyle w:val="SubtleEmphasis"/>
          <w:rFonts w:ascii="Trebuchet MS" w:hAnsi="Trebuchet MS"/>
          <w:i w:val="0"/>
          <w:iCs w:val="0"/>
          <w:color w:val="auto"/>
        </w:rPr>
        <w:fldChar w:fldCharType="begin"/>
      </w:r>
      <w:r w:rsidR="00423756">
        <w:rPr>
          <w:rStyle w:val="SubtleEmphasis"/>
          <w:rFonts w:ascii="Trebuchet MS" w:hAnsi="Trebuchet MS"/>
          <w:i w:val="0"/>
          <w:iCs w:val="0"/>
          <w:color w:val="auto"/>
        </w:rPr>
        <w:instrText xml:space="preserve"> ADDIN ZOTERO_ITEM CSL_CITATION {"citationID":"a170ghcdgfd","properties":{"formattedCitation":"[84]","plainCitation":"[84]","noteIndex":0},"citationItems":[{"id":1318,"uris":["http://zotero.org/users/5534835/items/ZABRHP9M"],"uri":["http://zotero.org/users/5534835/items/ZABRHP9M"],"itemData":{"id":1318,"type":"article-journal","abstract":"Additive manufacturing (AM) has several possible advantages over traditional manufacturing including increased design freedom, reduced material usage, and shorter lead-times. A noteworthy capability of AM is the ability to monitor the process during material deposition and interrupt the process during fabrication if necessary. Recently, such monitoring, feedback, and control have been made possible by implementing in situ infrared (IR) thermography in powder bed fusion AM technologies. The purpose of the current research was to investigate the acquisition of absolute surface temperatures using in situ IR imaging of the melted or solid surfaces layer-by-layer during fabrication within an electron beam melting (EBM) system. The thermal camera was synchronized with the system's signal voltages of three synchronized events (pre-heating, melting, and raking) to automatically capture images. To acquire absolute temperature values from the IR images, a calibration procedure was established to determine the solid material's emissivity and reflected temperature or mean radiant temperature of the build chamber, which are necessary input parameters for the IR camera. A blackbody radiator was fabricated via EBM and was used as a tool to determine the emissivity of Ti–6Al–4V (determined to be 0.26 in the temperature range of the current study). Furthermore, a mathematical model was developed to determine the view factors associated with the system's interior (e.g. heat shielding) that were used in calculating the mean radiant temperature of the manufacturing environment (</w:instrText>
      </w:r>
      <w:r w:rsidR="00423756">
        <w:rPr>
          <w:rStyle w:val="SubtleEmphasis"/>
          <w:rFonts w:ascii="Cambria Math" w:hAnsi="Cambria Math" w:cs="Cambria Math"/>
          <w:i w:val="0"/>
          <w:iCs w:val="0"/>
          <w:color w:val="auto"/>
        </w:rPr>
        <w:instrText>∼</w:instrText>
      </w:r>
      <w:r w:rsidR="00423756">
        <w:rPr>
          <w:rStyle w:val="SubtleEmphasis"/>
          <w:rFonts w:ascii="Trebuchet MS" w:hAnsi="Trebuchet MS"/>
          <w:i w:val="0"/>
          <w:iCs w:val="0"/>
          <w:color w:val="auto"/>
        </w:rPr>
        <w:instrText>342</w:instrText>
      </w:r>
      <w:r w:rsidR="00423756">
        <w:rPr>
          <w:rStyle w:val="SubtleEmphasis"/>
          <w:rFonts w:ascii="Trebuchet MS" w:hAnsi="Trebuchet MS" w:cs="Trebuchet MS"/>
          <w:i w:val="0"/>
          <w:iCs w:val="0"/>
          <w:color w:val="auto"/>
        </w:rPr>
        <w:instrText>°</w:instrText>
      </w:r>
      <w:r w:rsidR="00423756">
        <w:rPr>
          <w:rStyle w:val="SubtleEmphasis"/>
          <w:rFonts w:ascii="Trebuchet MS" w:hAnsi="Trebuchet MS"/>
          <w:i w:val="0"/>
          <w:iCs w:val="0"/>
          <w:color w:val="auto"/>
        </w:rPr>
        <w:instrText xml:space="preserve">C). Experimental validation of the model was performed using a thermocouple embedded during fabrication that showed a 3.77% difference in temperature. A temperature difference of </w:instrText>
      </w:r>
      <w:r w:rsidR="00423756">
        <w:rPr>
          <w:rStyle w:val="SubtleEmphasis"/>
          <w:rFonts w:ascii="Cambria Math" w:hAnsi="Cambria Math" w:cs="Cambria Math"/>
          <w:i w:val="0"/>
          <w:iCs w:val="0"/>
          <w:color w:val="auto"/>
        </w:rPr>
        <w:instrText>∼</w:instrText>
      </w:r>
      <w:r w:rsidR="00423756">
        <w:rPr>
          <w:rStyle w:val="SubtleEmphasis"/>
          <w:rFonts w:ascii="Trebuchet MS" w:hAnsi="Trebuchet MS"/>
          <w:i w:val="0"/>
          <w:iCs w:val="0"/>
          <w:color w:val="auto"/>
        </w:rPr>
        <w:instrText>366</w:instrText>
      </w:r>
      <w:r w:rsidR="00423756">
        <w:rPr>
          <w:rStyle w:val="SubtleEmphasis"/>
          <w:rFonts w:ascii="Trebuchet MS" w:hAnsi="Trebuchet MS" w:cs="Trebuchet MS"/>
          <w:i w:val="0"/>
          <w:iCs w:val="0"/>
          <w:color w:val="auto"/>
        </w:rPr>
        <w:instrText>°</w:instrText>
      </w:r>
      <w:r w:rsidR="00423756">
        <w:rPr>
          <w:rStyle w:val="SubtleEmphasis"/>
          <w:rFonts w:ascii="Trebuchet MS" w:hAnsi="Trebuchet MS"/>
          <w:i w:val="0"/>
          <w:iCs w:val="0"/>
          <w:color w:val="auto"/>
        </w:rPr>
        <w:instrText>C (1038</w:instrText>
      </w:r>
      <w:r w:rsidR="00423756">
        <w:rPr>
          <w:rStyle w:val="SubtleEmphasis"/>
          <w:rFonts w:ascii="Trebuchet MS" w:hAnsi="Trebuchet MS" w:cs="Trebuchet MS"/>
          <w:i w:val="0"/>
          <w:iCs w:val="0"/>
          <w:color w:val="auto"/>
        </w:rPr>
        <w:instrText>°</w:instrText>
      </w:r>
      <w:r w:rsidR="00423756">
        <w:rPr>
          <w:rStyle w:val="SubtleEmphasis"/>
          <w:rFonts w:ascii="Trebuchet MS" w:hAnsi="Trebuchet MS"/>
          <w:i w:val="0"/>
          <w:iCs w:val="0"/>
          <w:color w:val="auto"/>
        </w:rPr>
        <w:instrText>C vs. 672</w:instrText>
      </w:r>
      <w:r w:rsidR="00423756">
        <w:rPr>
          <w:rStyle w:val="SubtleEmphasis"/>
          <w:rFonts w:ascii="Trebuchet MS" w:hAnsi="Trebuchet MS" w:cs="Trebuchet MS"/>
          <w:i w:val="0"/>
          <w:iCs w:val="0"/>
          <w:color w:val="auto"/>
        </w:rPr>
        <w:instrText>°</w:instrText>
      </w:r>
      <w:r w:rsidR="00423756">
        <w:rPr>
          <w:rStyle w:val="SubtleEmphasis"/>
          <w:rFonts w:ascii="Trebuchet MS" w:hAnsi="Trebuchet MS"/>
          <w:i w:val="0"/>
          <w:iCs w:val="0"/>
          <w:color w:val="auto"/>
        </w:rPr>
        <w:instrText xml:space="preserve">C) was observed when comparing uncorrected IR temperature data with corrected temperature data. Upon validation of the IR parameters for a melted area, experimentation was conducted to also determine powder emissivity (found to be 0.50). The thermal model presented here can be modified and implemented in other AM technologies for consideration of radiation energy to acquire absolute temperatures of layered surfaces, leading to improved thermal monitoring and control of the fabrication process.","container-title":"Additive Manufacturing","DOI":"10.1016/j.addma.2014.12.001","ISSN":"2214-8604","journalAbbreviation":"Additive Manufacturing","language":"en","page":"31-39","source":"ScienceDirect","title":"Approximation of absolute surface temperature measurements of powder bed fusion additive manufacturing technology using in situ infrared thermography","volume":"5","author":[{"family":"Rodriguez","given":"Emmanuel"},{"family":"Mireles","given":"Jorge"},{"family":"Terrazas","given":"Cesar A."},{"family":"Espalin","given":"David"},{"family":"Perez","given":"Mireya A."},{"family":"Wicker","given":"Ryan B."}],"issued":{"date-parts":[["2015",1,1]]}}}],"schema":"https://github.com/citation-style-language/schema/raw/master/csl-citation.json"} </w:instrText>
      </w:r>
      <w:r w:rsidR="00AF2381">
        <w:rPr>
          <w:rStyle w:val="SubtleEmphasis"/>
          <w:rFonts w:ascii="Trebuchet MS" w:hAnsi="Trebuchet MS"/>
          <w:i w:val="0"/>
          <w:iCs w:val="0"/>
          <w:color w:val="auto"/>
        </w:rPr>
        <w:fldChar w:fldCharType="separate"/>
      </w:r>
      <w:r w:rsidR="00423756" w:rsidRPr="00423756">
        <w:rPr>
          <w:rFonts w:cs="Latha"/>
        </w:rPr>
        <w:t>[84]</w:t>
      </w:r>
      <w:r w:rsidR="00AF2381">
        <w:rPr>
          <w:rStyle w:val="SubtleEmphasis"/>
          <w:rFonts w:ascii="Trebuchet MS" w:hAnsi="Trebuchet MS"/>
          <w:i w:val="0"/>
          <w:iCs w:val="0"/>
          <w:color w:val="auto"/>
        </w:rPr>
        <w:fldChar w:fldCharType="end"/>
      </w:r>
      <w:r w:rsidRPr="00576C1A">
        <w:rPr>
          <w:rStyle w:val="SubtleEmphasis"/>
          <w:rFonts w:ascii="Trebuchet MS" w:hAnsi="Trebuchet MS"/>
          <w:i w:val="0"/>
          <w:iCs w:val="0"/>
          <w:color w:val="auto"/>
        </w:rPr>
        <w:t xml:space="preserve">, </w:t>
      </w:r>
      <w:proofErr w:type="spellStart"/>
      <w:r w:rsidRPr="00576C1A">
        <w:rPr>
          <w:rStyle w:val="SubtleEmphasis"/>
          <w:rFonts w:ascii="Trebuchet MS" w:hAnsi="Trebuchet MS"/>
          <w:i w:val="0"/>
          <w:iCs w:val="0"/>
          <w:color w:val="auto"/>
        </w:rPr>
        <w:t>Schwerdtfeger</w:t>
      </w:r>
      <w:proofErr w:type="spellEnd"/>
      <w:r w:rsidRPr="00576C1A">
        <w:rPr>
          <w:rStyle w:val="SubtleEmphasis"/>
          <w:rFonts w:ascii="Trebuchet MS" w:hAnsi="Trebuchet MS"/>
          <w:i w:val="0"/>
          <w:iCs w:val="0"/>
          <w:color w:val="auto"/>
        </w:rPr>
        <w:t xml:space="preserve"> et. al. </w:t>
      </w:r>
      <w:r w:rsidR="003D5142">
        <w:rPr>
          <w:rStyle w:val="SubtleEmphasis"/>
          <w:rFonts w:ascii="Trebuchet MS" w:hAnsi="Trebuchet MS"/>
          <w:i w:val="0"/>
          <w:iCs w:val="0"/>
          <w:color w:val="auto"/>
        </w:rPr>
        <w:fldChar w:fldCharType="begin"/>
      </w:r>
      <w:r w:rsidR="00423756">
        <w:rPr>
          <w:rStyle w:val="SubtleEmphasis"/>
          <w:rFonts w:ascii="Trebuchet MS" w:hAnsi="Trebuchet MS"/>
          <w:i w:val="0"/>
          <w:iCs w:val="0"/>
          <w:color w:val="auto"/>
        </w:rPr>
        <w:instrText xml:space="preserve"> ADDIN ZOTERO_ITEM CSL_CITATION {"citationID":"a1qntk905lf","properties":{"formattedCitation":"[85]","plainCitation":"[85]","noteIndex":0},"citationItems":[{"id":737,"uris":["http://zotero.org/users/5534835/items/PL2XFTGQ"],"uri":["http://zotero.org/users/5534835/items/PL2XFTGQ"],"itemData":{"id":737,"type":"article-journal","abstract":"Purpose – The purpose of this paper is to investigate the possibility of in situ ﬂaw detection for powder bed, beam-based additive manufacturing processes using a thermal imaging system. Design/methodology/approach – The authors compare infrared images (IR) which were taken during the generation of Ti-6Al-4V parts in a selective electron beam melting system (SEBM) with metallographic images taken from destructive material investigation. Findings – A good match is found between the IR images and the material ﬂaws detected by metallographic techniques. Research limitations/implications – First results are presented here, mechanisms of ﬂaw formation and transfer between build layers are not addressed in detail. Originality/value – This work has important implications for quality assurance in SEBM and rapid manufacturing in general.","container-title":"Rapid Prototyping Journal","DOI":"10.1108/13552541211231572","ISSN":"1355-2546","issue":"4","journalAbbreviation":"Rapid Prototyping Journal","language":"en","page":"259-263","source":"DOI.org (Crossref)","title":"In situ flaw detection by IR‐imaging during electron beam melting","volume":"18","author":[{"family":"Schwerdtfeger","given":"Jan"},{"family":"Singer","given":"Robert F."},{"family":"Körner","given":"Carolin"}],"issued":{"date-parts":[["2012",6,8]]}}}],"schema":"https://github.com/citation-style-language/schema/raw/master/csl-citation.json"} </w:instrText>
      </w:r>
      <w:r w:rsidR="003D5142">
        <w:rPr>
          <w:rStyle w:val="SubtleEmphasis"/>
          <w:rFonts w:ascii="Trebuchet MS" w:hAnsi="Trebuchet MS"/>
          <w:i w:val="0"/>
          <w:iCs w:val="0"/>
          <w:color w:val="auto"/>
        </w:rPr>
        <w:fldChar w:fldCharType="separate"/>
      </w:r>
      <w:r w:rsidR="00423756" w:rsidRPr="00423756">
        <w:rPr>
          <w:rFonts w:cs="Latha"/>
        </w:rPr>
        <w:t>[85]</w:t>
      </w:r>
      <w:r w:rsidR="003D5142">
        <w:rPr>
          <w:rStyle w:val="SubtleEmphasis"/>
          <w:rFonts w:ascii="Trebuchet MS" w:hAnsi="Trebuchet MS"/>
          <w:i w:val="0"/>
          <w:iCs w:val="0"/>
          <w:color w:val="auto"/>
        </w:rPr>
        <w:fldChar w:fldCharType="end"/>
      </w:r>
      <w:r w:rsidR="003D5142">
        <w:rPr>
          <w:rStyle w:val="SubtleEmphasis"/>
          <w:rFonts w:ascii="Trebuchet MS" w:hAnsi="Trebuchet MS"/>
          <w:i w:val="0"/>
          <w:iCs w:val="0"/>
          <w:color w:val="auto"/>
        </w:rPr>
        <w:t xml:space="preserve"> </w:t>
      </w:r>
      <w:r w:rsidRPr="00576C1A">
        <w:rPr>
          <w:rStyle w:val="SubtleEmphasis"/>
          <w:rFonts w:ascii="Trebuchet MS" w:hAnsi="Trebuchet MS"/>
          <w:i w:val="0"/>
          <w:iCs w:val="0"/>
          <w:color w:val="auto"/>
        </w:rPr>
        <w:t>and other research</w:t>
      </w:r>
      <w:r w:rsidR="003D5142">
        <w:rPr>
          <w:rStyle w:val="SubtleEmphasis"/>
          <w:rFonts w:ascii="Trebuchet MS" w:hAnsi="Trebuchet MS"/>
          <w:i w:val="0"/>
          <w:iCs w:val="0"/>
          <w:color w:val="auto"/>
        </w:rPr>
        <w:t>ers</w:t>
      </w:r>
      <w:r w:rsidRPr="00576C1A">
        <w:rPr>
          <w:rStyle w:val="SubtleEmphasis"/>
          <w:rFonts w:ascii="Trebuchet MS" w:hAnsi="Trebuchet MS"/>
          <w:i w:val="0"/>
          <w:iCs w:val="0"/>
          <w:color w:val="auto"/>
        </w:rPr>
        <w:t xml:space="preserve"> showed that it is possible to integrate an IR camera into EBM systems and identify defects since the IR intensity signal depends on local thermal conductivity of the part.</w:t>
      </w:r>
      <w:r w:rsidR="003D5142">
        <w:rPr>
          <w:rStyle w:val="SubtleEmphasis"/>
          <w:rFonts w:ascii="Trebuchet MS" w:hAnsi="Trebuchet MS"/>
          <w:i w:val="0"/>
          <w:iCs w:val="0"/>
          <w:color w:val="auto"/>
        </w:rPr>
        <w:t xml:space="preserve"> Defects </w:t>
      </w:r>
      <w:r w:rsidR="00083C39">
        <w:rPr>
          <w:rStyle w:val="SubtleEmphasis"/>
          <w:rFonts w:ascii="Trebuchet MS" w:hAnsi="Trebuchet MS"/>
          <w:i w:val="0"/>
          <w:iCs w:val="0"/>
          <w:color w:val="auto"/>
        </w:rPr>
        <w:t>such as pores typically have poor thermal conductivity and can be identified as hotspots in many thermal images.</w:t>
      </w:r>
      <w:r w:rsidRPr="00576C1A">
        <w:rPr>
          <w:rStyle w:val="SubtleEmphasis"/>
          <w:rFonts w:ascii="Trebuchet MS" w:hAnsi="Trebuchet MS"/>
          <w:i w:val="0"/>
          <w:iCs w:val="0"/>
          <w:color w:val="auto"/>
        </w:rPr>
        <w:t xml:space="preserve"> Similarly, Mireles et al. </w:t>
      </w:r>
      <w:r w:rsidR="00270111">
        <w:rPr>
          <w:rStyle w:val="SubtleEmphasis"/>
          <w:rFonts w:ascii="Trebuchet MS" w:hAnsi="Trebuchet MS"/>
          <w:i w:val="0"/>
          <w:iCs w:val="0"/>
          <w:color w:val="auto"/>
        </w:rPr>
        <w:fldChar w:fldCharType="begin"/>
      </w:r>
      <w:r w:rsidR="00423756">
        <w:rPr>
          <w:rStyle w:val="SubtleEmphasis"/>
          <w:rFonts w:ascii="Trebuchet MS" w:hAnsi="Trebuchet MS"/>
          <w:i w:val="0"/>
          <w:iCs w:val="0"/>
          <w:color w:val="auto"/>
        </w:rPr>
        <w:instrText xml:space="preserve"> ADDIN ZOTERO_ITEM CSL_CITATION {"citationID":"a2jpfmueda0","properties":{"formattedCitation":"[60]","plainCitation":"[60]","noteIndex":0},"citationItems":[{"id":735,"uris":["http://zotero.org/users/5534835/items/48ZHPD3V"],"uri":["http://zotero.org/users/5534835/items/48ZHPD3V"],"itemData":{"id":735,"type":"article-journal","abstract":"Quality assurance is an important topic for additive manufacturing (AM) and often seen as a requirement for the transition and adoption of the technology toward fabrication of end use applications. As AM technologies are used for production, it is necessary to ensure high quality, repeatable, and reproducible components are manufactured. Various nondestructive examination techniques have been used to evaluate AM-fabricated parts to determine part quality post-fabrication (e.g. scanning and/or microstructural characterization). In situ monitoring methods have been developed for AM technologies to enable defect detection and have potential to be used for in situ monitoring and correction of fabrication anomalies (e.g. undesired temperature gradients and porosity). In this research, defects (e.g. pores) were seeded into parts fabricated using the powder bed fusion AM process, electron beam melting, and monitored using in situ infrared (IR) thermography. Results from layerwise thermography were compared with results obtained using computer tomography (CT) scanning techniques. Although the measured geometry of the seeded defects between IR thermography and CT was substantially different (area difference of </w:instrText>
      </w:r>
      <w:r w:rsidR="00423756">
        <w:rPr>
          <w:rStyle w:val="SubtleEmphasis"/>
          <w:rFonts w:ascii="Cambria Math" w:hAnsi="Cambria Math" w:cs="Cambria Math"/>
          <w:i w:val="0"/>
          <w:iCs w:val="0"/>
          <w:color w:val="auto"/>
        </w:rPr>
        <w:instrText>∼</w:instrText>
      </w:r>
      <w:r w:rsidR="00423756">
        <w:rPr>
          <w:rStyle w:val="SubtleEmphasis"/>
          <w:rFonts w:ascii="Trebuchet MS" w:hAnsi="Trebuchet MS"/>
          <w:i w:val="0"/>
          <w:iCs w:val="0"/>
          <w:color w:val="auto"/>
        </w:rPr>
        <w:instrText xml:space="preserve">60%), the thermographs did provide a good indication of defects present within a fabricated part. Furthermore, defect correction methods were evaluated including post-processing methods such as hot isostatic pressing as well as in situ correction methods such as layer re-melting. Re-melting a porous layer successfully corrected defects and demonstrates a potential method for in situ defect correction if implemented in future systems equipped with automatic feedback control of powder bed fusion processes.","container-title":"Surface Topography: Metrology and Properties","DOI":"10.1088/2051-672X/3/3/034002","ISSN":"2051-672X","issue":"3","journalAbbreviation":"Surf. Topogr.: Metrol. Prop.","language":"en","page":"034002","source":"DOI.org (Crossref)","title":"Analysis and correction of defects within parts fabricated using powder bed fusion technology","volume":"3","author":[{"family":"Mireles","given":"Jorge"},{"family":"Ridwan","given":"Shakerur"},{"family":"Morton","given":"Philip A"},{"family":"Hinojos","given":"Alejandro"},{"family":"Wicker","given":"Ryan B"}],"issued":{"date-parts":[["2015",8,18]]}}}],"schema":"https://github.com/citation-style-language/schema/raw/master/csl-citation.json"} </w:instrText>
      </w:r>
      <w:r w:rsidR="00270111">
        <w:rPr>
          <w:rStyle w:val="SubtleEmphasis"/>
          <w:rFonts w:ascii="Trebuchet MS" w:hAnsi="Trebuchet MS"/>
          <w:i w:val="0"/>
          <w:iCs w:val="0"/>
          <w:color w:val="auto"/>
        </w:rPr>
        <w:fldChar w:fldCharType="separate"/>
      </w:r>
      <w:r w:rsidR="00423756" w:rsidRPr="00423756">
        <w:rPr>
          <w:rFonts w:cs="Latha"/>
        </w:rPr>
        <w:t>[60]</w:t>
      </w:r>
      <w:r w:rsidR="00270111">
        <w:rPr>
          <w:rStyle w:val="SubtleEmphasis"/>
          <w:rFonts w:ascii="Trebuchet MS" w:hAnsi="Trebuchet MS"/>
          <w:i w:val="0"/>
          <w:iCs w:val="0"/>
          <w:color w:val="auto"/>
        </w:rPr>
        <w:fldChar w:fldCharType="end"/>
      </w:r>
      <w:r w:rsidR="00270111">
        <w:rPr>
          <w:rStyle w:val="SubtleEmphasis"/>
          <w:rFonts w:ascii="Trebuchet MS" w:hAnsi="Trebuchet MS"/>
          <w:i w:val="0"/>
          <w:iCs w:val="0"/>
          <w:color w:val="auto"/>
        </w:rPr>
        <w:t xml:space="preserve"> </w:t>
      </w:r>
      <w:r w:rsidRPr="00576C1A">
        <w:rPr>
          <w:rStyle w:val="SubtleEmphasis"/>
          <w:rFonts w:ascii="Trebuchet MS" w:hAnsi="Trebuchet MS"/>
          <w:i w:val="0"/>
          <w:iCs w:val="0"/>
          <w:color w:val="auto"/>
        </w:rPr>
        <w:t>showed that in-situ IR imaging could detect defects within a size resolution of 600 microns but smaller seeded defects may not have been detected either because they were healed when layers on top were melted or because they were too small for IR imaging to capture as a change in thermal conductivity. Defects detected using IR thermography by Mireles et al. is shown in</w:t>
      </w:r>
      <w:r w:rsidR="00BB29A3">
        <w:rPr>
          <w:rStyle w:val="SubtleEmphasis"/>
          <w:rFonts w:ascii="Trebuchet MS" w:hAnsi="Trebuchet MS"/>
          <w:i w:val="0"/>
          <w:iCs w:val="0"/>
          <w:color w:val="auto"/>
        </w:rPr>
        <w:t xml:space="preserve"> </w:t>
      </w:r>
      <w:r w:rsidR="00BB29A3">
        <w:rPr>
          <w:rStyle w:val="SubtleEmphasis"/>
          <w:rFonts w:ascii="Trebuchet MS" w:hAnsi="Trebuchet MS"/>
          <w:i w:val="0"/>
          <w:iCs w:val="0"/>
          <w:color w:val="auto"/>
        </w:rPr>
        <w:fldChar w:fldCharType="begin"/>
      </w:r>
      <w:r w:rsidR="00BB29A3">
        <w:rPr>
          <w:rStyle w:val="SubtleEmphasis"/>
          <w:rFonts w:ascii="Trebuchet MS" w:hAnsi="Trebuchet MS"/>
          <w:i w:val="0"/>
          <w:iCs w:val="0"/>
          <w:color w:val="auto"/>
        </w:rPr>
        <w:instrText xml:space="preserve"> REF _Ref66283917 \h </w:instrText>
      </w:r>
      <w:r w:rsidR="00BB29A3">
        <w:rPr>
          <w:rStyle w:val="SubtleEmphasis"/>
          <w:rFonts w:ascii="Trebuchet MS" w:hAnsi="Trebuchet MS"/>
          <w:i w:val="0"/>
          <w:iCs w:val="0"/>
          <w:color w:val="auto"/>
        </w:rPr>
      </w:r>
      <w:r w:rsidR="00BB29A3">
        <w:rPr>
          <w:rStyle w:val="SubtleEmphasis"/>
          <w:rFonts w:ascii="Trebuchet MS" w:hAnsi="Trebuchet MS"/>
          <w:i w:val="0"/>
          <w:iCs w:val="0"/>
          <w:color w:val="auto"/>
        </w:rPr>
        <w:fldChar w:fldCharType="separate"/>
      </w:r>
      <w:r w:rsidR="00C72402">
        <w:t xml:space="preserve">Figure </w:t>
      </w:r>
      <w:r w:rsidR="00C72402">
        <w:rPr>
          <w:noProof/>
        </w:rPr>
        <w:t>1</w:t>
      </w:r>
      <w:r w:rsidR="00C72402">
        <w:noBreakHyphen/>
      </w:r>
      <w:r w:rsidR="00C72402">
        <w:rPr>
          <w:noProof/>
        </w:rPr>
        <w:t>7</w:t>
      </w:r>
      <w:r w:rsidR="00BB29A3">
        <w:rPr>
          <w:rStyle w:val="SubtleEmphasis"/>
          <w:rFonts w:ascii="Trebuchet MS" w:hAnsi="Trebuchet MS"/>
          <w:i w:val="0"/>
          <w:iCs w:val="0"/>
          <w:color w:val="auto"/>
        </w:rPr>
        <w:fldChar w:fldCharType="end"/>
      </w:r>
      <w:r w:rsidRPr="00576C1A">
        <w:rPr>
          <w:rStyle w:val="SubtleEmphasis"/>
          <w:rFonts w:ascii="Trebuchet MS" w:hAnsi="Trebuchet MS"/>
          <w:i w:val="0"/>
          <w:iCs w:val="0"/>
          <w:color w:val="auto"/>
        </w:rPr>
        <w:t xml:space="preserve">. Cordero et al. </w:t>
      </w:r>
      <w:r w:rsidR="003F67B3">
        <w:rPr>
          <w:rStyle w:val="SubtleEmphasis"/>
          <w:rFonts w:ascii="Trebuchet MS" w:hAnsi="Trebuchet MS"/>
          <w:i w:val="0"/>
          <w:iCs w:val="0"/>
          <w:color w:val="auto"/>
        </w:rPr>
        <w:fldChar w:fldCharType="begin"/>
      </w:r>
      <w:r w:rsidR="00423756">
        <w:rPr>
          <w:rStyle w:val="SubtleEmphasis"/>
          <w:rFonts w:ascii="Trebuchet MS" w:hAnsi="Trebuchet MS"/>
          <w:i w:val="0"/>
          <w:iCs w:val="0"/>
          <w:color w:val="auto"/>
        </w:rPr>
        <w:instrText xml:space="preserve"> ADDIN ZOTERO_ITEM CSL_CITATION {"citationID":"a1pvmu33h0c","properties":{"formattedCitation":"[86]","plainCitation":"[86]","noteIndex":0},"citationItems":[{"id":733,"uris":["http://zotero.org/users/5534835/items/S9ZLAKBG"],"uri":["http://zotero.org/users/5534835/items/S9ZLAKBG"],"itemData":{"id":733,"type":"article-journal","container-title":"Progress in Additive Manufacturing","DOI":"10.1007/s40964-016-0015-6","ISSN":"2363-9512, 2363-9520","issue":"1-2","journalAbbreviation":"Prog Addit Manuf","language":"en","page":"1-10","source":"DOI.org (Crossref)","title":"Evaluation of monitoring methods for electron beam melting powder bed fusion additive manufacturing technology","volume":"2","author":[{"family":"Cordero","given":"Paola M."},{"family":"Mireles","given":"Jorge"},{"family":"Ridwan","given":"Shakerur"},{"family":"Wicker","given":"Ryan B."}],"issued":{"date-parts":[["2017",6]]}}}],"schema":"https://github.com/citation-style-language/schema/raw/master/csl-citation.json"} </w:instrText>
      </w:r>
      <w:r w:rsidR="003F67B3">
        <w:rPr>
          <w:rStyle w:val="SubtleEmphasis"/>
          <w:rFonts w:ascii="Trebuchet MS" w:hAnsi="Trebuchet MS"/>
          <w:i w:val="0"/>
          <w:iCs w:val="0"/>
          <w:color w:val="auto"/>
        </w:rPr>
        <w:fldChar w:fldCharType="separate"/>
      </w:r>
      <w:r w:rsidR="00423756" w:rsidRPr="00423756">
        <w:rPr>
          <w:rFonts w:cs="Latha"/>
        </w:rPr>
        <w:t>[86]</w:t>
      </w:r>
      <w:r w:rsidR="003F67B3">
        <w:rPr>
          <w:rStyle w:val="SubtleEmphasis"/>
          <w:rFonts w:ascii="Trebuchet MS" w:hAnsi="Trebuchet MS"/>
          <w:i w:val="0"/>
          <w:iCs w:val="0"/>
          <w:color w:val="auto"/>
        </w:rPr>
        <w:fldChar w:fldCharType="end"/>
      </w:r>
      <w:r w:rsidRPr="00576C1A">
        <w:rPr>
          <w:rStyle w:val="SubtleEmphasis"/>
          <w:rFonts w:ascii="Trebuchet MS" w:hAnsi="Trebuchet MS"/>
          <w:i w:val="0"/>
          <w:iCs w:val="0"/>
          <w:color w:val="auto"/>
        </w:rPr>
        <w:t xml:space="preserve"> compared a multi-wavelength pyrometer with an infrared camera for detection of seeded defects in a part. They showed that both modalities performed well</w:t>
      </w:r>
      <w:r w:rsidR="00BA1E1C">
        <w:rPr>
          <w:rStyle w:val="SubtleEmphasis"/>
          <w:rFonts w:ascii="Trebuchet MS" w:hAnsi="Trebuchet MS"/>
          <w:i w:val="0"/>
          <w:iCs w:val="0"/>
          <w:color w:val="auto"/>
        </w:rPr>
        <w:t xml:space="preserve"> in detecting process anomalies,</w:t>
      </w:r>
      <w:r w:rsidRPr="00576C1A">
        <w:rPr>
          <w:rStyle w:val="SubtleEmphasis"/>
          <w:rFonts w:ascii="Trebuchet MS" w:hAnsi="Trebuchet MS"/>
          <w:i w:val="0"/>
          <w:iCs w:val="0"/>
          <w:color w:val="auto"/>
        </w:rPr>
        <w:t xml:space="preserve"> as indicated by ground truth data from CT scans</w:t>
      </w:r>
      <w:r w:rsidR="00BA1E1C">
        <w:rPr>
          <w:rStyle w:val="SubtleEmphasis"/>
          <w:rFonts w:ascii="Trebuchet MS" w:hAnsi="Trebuchet MS"/>
          <w:i w:val="0"/>
          <w:iCs w:val="0"/>
          <w:color w:val="auto"/>
        </w:rPr>
        <w:t>.</w:t>
      </w:r>
      <w:r w:rsidR="00D56F2B">
        <w:rPr>
          <w:rStyle w:val="SubtleEmphasis"/>
          <w:rFonts w:ascii="Trebuchet MS" w:hAnsi="Trebuchet MS"/>
          <w:i w:val="0"/>
          <w:iCs w:val="0"/>
          <w:color w:val="auto"/>
        </w:rPr>
        <w:t xml:space="preserve"> </w:t>
      </w:r>
      <w:r w:rsidR="00BA1E1C">
        <w:rPr>
          <w:rStyle w:val="SubtleEmphasis"/>
          <w:rFonts w:ascii="Trebuchet MS" w:hAnsi="Trebuchet MS"/>
          <w:i w:val="0"/>
          <w:iCs w:val="0"/>
          <w:color w:val="auto"/>
        </w:rPr>
        <w:t>I</w:t>
      </w:r>
      <w:r w:rsidR="00D56F2B">
        <w:rPr>
          <w:rStyle w:val="SubtleEmphasis"/>
          <w:rFonts w:ascii="Trebuchet MS" w:hAnsi="Trebuchet MS"/>
          <w:i w:val="0"/>
          <w:iCs w:val="0"/>
          <w:color w:val="auto"/>
        </w:rPr>
        <w:t>nfrared cameras require emissivity calibration which can be part dependent</w:t>
      </w:r>
      <w:r w:rsidR="00BA1E1C">
        <w:rPr>
          <w:rStyle w:val="SubtleEmphasis"/>
          <w:rFonts w:ascii="Trebuchet MS" w:hAnsi="Trebuchet MS"/>
          <w:i w:val="0"/>
          <w:iCs w:val="0"/>
          <w:color w:val="auto"/>
        </w:rPr>
        <w:t xml:space="preserve"> but can still be used</w:t>
      </w:r>
      <w:r w:rsidR="00C16ACB">
        <w:rPr>
          <w:rStyle w:val="SubtleEmphasis"/>
          <w:rFonts w:ascii="Trebuchet MS" w:hAnsi="Trebuchet MS"/>
          <w:i w:val="0"/>
          <w:iCs w:val="0"/>
          <w:color w:val="auto"/>
        </w:rPr>
        <w:t xml:space="preserve"> effectively</w:t>
      </w:r>
      <w:r w:rsidR="00BA1E1C">
        <w:rPr>
          <w:rStyle w:val="SubtleEmphasis"/>
          <w:rFonts w:ascii="Trebuchet MS" w:hAnsi="Trebuchet MS"/>
          <w:i w:val="0"/>
          <w:iCs w:val="0"/>
          <w:color w:val="auto"/>
        </w:rPr>
        <w:t xml:space="preserve"> to </w:t>
      </w:r>
      <w:r w:rsidR="00C16ACB">
        <w:rPr>
          <w:rStyle w:val="SubtleEmphasis"/>
          <w:rFonts w:ascii="Trebuchet MS" w:hAnsi="Trebuchet MS"/>
          <w:i w:val="0"/>
          <w:iCs w:val="0"/>
          <w:color w:val="auto"/>
        </w:rPr>
        <w:t>capture thermal differences arising due to changes in the process</w:t>
      </w:r>
      <w:r w:rsidRPr="00576C1A">
        <w:rPr>
          <w:rStyle w:val="SubtleEmphasis"/>
          <w:rFonts w:ascii="Trebuchet MS" w:hAnsi="Trebuchet MS"/>
          <w:i w:val="0"/>
          <w:iCs w:val="0"/>
          <w:color w:val="auto"/>
        </w:rPr>
        <w:t xml:space="preserve">. Boone et. al. </w:t>
      </w:r>
      <w:r w:rsidR="00E46567">
        <w:rPr>
          <w:rStyle w:val="SubtleEmphasis"/>
          <w:rFonts w:ascii="Trebuchet MS" w:hAnsi="Trebuchet MS"/>
          <w:i w:val="0"/>
          <w:iCs w:val="0"/>
          <w:color w:val="auto"/>
        </w:rPr>
        <w:fldChar w:fldCharType="begin"/>
      </w:r>
      <w:r w:rsidR="00423756">
        <w:rPr>
          <w:rStyle w:val="SubtleEmphasis"/>
          <w:rFonts w:ascii="Trebuchet MS" w:hAnsi="Trebuchet MS"/>
          <w:i w:val="0"/>
          <w:iCs w:val="0"/>
          <w:color w:val="auto"/>
        </w:rPr>
        <w:instrText xml:space="preserve"> ADDIN ZOTERO_ITEM CSL_CITATION {"citationID":"a2ckav9r1al","properties":{"formattedCitation":"[87]","plainCitation":"[87]","noteIndex":0},"citationItems":[{"id":778,"uris":["http://zotero.org/users/5534835/items/FQKBLM7A"],"uri":["http://zotero.org/users/5534835/items/FQKBLM7A"],"itemData":{"id":778,"type":"article-journal","abstract":"This paper presents the design of a high speed, high resolution silicon based thermal imaging instrument and its application to thermally image the temperature distributions of an electron beam melting additive manufacturing system. Typically, thermal images are produced at mid or long wavelengths of infrared radiation. Using the shorter wavelengths that silicon focal plane arrays are sensitive to allows the use of standard windows in the optical path. It also affords fewer modifications to the machine and enables us to make use of mature silicon camera technology. With this new instrument, in situ thermal imaging of the entire build area has been made possible at high speed, allowing defect detection and melt pool tracking. Melt pool tracking was used to implement an emissivity correction algorithm, which produced more accurate temperatures of the melted areas of the layer.","container-title":"Additive Manufacturing","DOI":"10.1016/j.addma.2018.06.004","ISSN":"2214-8604","journalAbbreviation":"Additive Manufacturing","page":"601-605","source":"ScienceDirect","title":"Thermal near infrared monitoring system for electron beam melting with emissivity tracking","volume":"22","author":[{"family":"Boone","given":"N."},{"family":"Zhu","given":"C."},{"family":"Smith","given":"C."},{"family":"Todd","given":"I."},{"family":"Willmott","given":"J. R."}],"issued":{"date-parts":[["2018",8,1]]}}}],"schema":"https://github.com/citation-style-language/schema/raw/master/csl-citation.json"} </w:instrText>
      </w:r>
      <w:r w:rsidR="00E46567">
        <w:rPr>
          <w:rStyle w:val="SubtleEmphasis"/>
          <w:rFonts w:ascii="Trebuchet MS" w:hAnsi="Trebuchet MS"/>
          <w:i w:val="0"/>
          <w:iCs w:val="0"/>
          <w:color w:val="auto"/>
        </w:rPr>
        <w:fldChar w:fldCharType="separate"/>
      </w:r>
      <w:r w:rsidR="00423756" w:rsidRPr="00423756">
        <w:rPr>
          <w:rFonts w:cs="Latha"/>
        </w:rPr>
        <w:t>[87]</w:t>
      </w:r>
      <w:r w:rsidR="00E46567">
        <w:rPr>
          <w:rStyle w:val="SubtleEmphasis"/>
          <w:rFonts w:ascii="Trebuchet MS" w:hAnsi="Trebuchet MS"/>
          <w:i w:val="0"/>
          <w:iCs w:val="0"/>
          <w:color w:val="auto"/>
        </w:rPr>
        <w:fldChar w:fldCharType="end"/>
      </w:r>
      <w:r w:rsidRPr="00576C1A">
        <w:rPr>
          <w:rStyle w:val="SubtleEmphasis"/>
          <w:rFonts w:ascii="Trebuchet MS" w:hAnsi="Trebuchet MS"/>
          <w:i w:val="0"/>
          <w:iCs w:val="0"/>
          <w:color w:val="auto"/>
        </w:rPr>
        <w:t xml:space="preserve"> showed that using silicon camera technology in EBM can enable higher resolution images to be collected at high speeds that enable melt pool </w:t>
      </w:r>
      <w:r w:rsidRPr="00576C1A">
        <w:rPr>
          <w:rStyle w:val="SubtleEmphasis"/>
          <w:rFonts w:ascii="Trebuchet MS" w:hAnsi="Trebuchet MS"/>
          <w:i w:val="0"/>
          <w:iCs w:val="0"/>
          <w:color w:val="auto"/>
        </w:rPr>
        <w:lastRenderedPageBreak/>
        <w:t>tracking and defect detection. Their work included correction of estimated temperature using an emissivity mask that was made possible due to high</w:t>
      </w:r>
      <w:r w:rsidR="00B86601">
        <w:rPr>
          <w:rStyle w:val="SubtleEmphasis"/>
          <w:rFonts w:ascii="Trebuchet MS" w:hAnsi="Trebuchet MS"/>
          <w:i w:val="0"/>
          <w:iCs w:val="0"/>
          <w:color w:val="auto"/>
        </w:rPr>
        <w:t>-</w:t>
      </w:r>
      <w:r w:rsidRPr="00576C1A">
        <w:rPr>
          <w:rStyle w:val="SubtleEmphasis"/>
          <w:rFonts w:ascii="Trebuchet MS" w:hAnsi="Trebuchet MS"/>
          <w:i w:val="0"/>
          <w:iCs w:val="0"/>
          <w:color w:val="auto"/>
        </w:rPr>
        <w:t xml:space="preserve">speed imaging and image processing algorithms. Grasso et. al. </w:t>
      </w:r>
      <w:r w:rsidR="00704229">
        <w:rPr>
          <w:rStyle w:val="SubtleEmphasis"/>
          <w:rFonts w:ascii="Trebuchet MS" w:hAnsi="Trebuchet MS"/>
          <w:i w:val="0"/>
          <w:iCs w:val="0"/>
          <w:color w:val="auto"/>
        </w:rPr>
        <w:fldChar w:fldCharType="begin"/>
      </w:r>
      <w:r w:rsidR="00423756">
        <w:rPr>
          <w:rStyle w:val="SubtleEmphasis"/>
          <w:rFonts w:ascii="Trebuchet MS" w:hAnsi="Trebuchet MS"/>
          <w:i w:val="0"/>
          <w:iCs w:val="0"/>
          <w:color w:val="auto"/>
        </w:rPr>
        <w:instrText xml:space="preserve"> ADDIN ZOTERO_ITEM CSL_CITATION {"citationID":"a1bp2q58ets","properties":{"formattedCitation":"[88]","plainCitation":"[88]","noteIndex":0},"citationItems":[{"id":266,"uris":["http://zotero.org/users/5534835/items/AWE5EJ8J"],"uri":["http://zotero.org/users/5534835/items/AWE5EJ8J"],"itemData":{"id":266,"type":"article-journal","abstract":"Metal additive manufacturing (AM) technologies enable the production of complex shapes, lightweight structures and novel functional features. Such increased complexity of the products imposes various challenges in terms of statistical process monitoring and quality assessment. However, one great potential of AM processes, compared to conventional ones, consists of the possibility of gathering a large amount of data layer by layer. This study investigates a data fusion methodology to combine in-situ data from multiple sensors embedded in Electron Beam Melting (EBM) systems to automatically detect faults and process errors. The aim consists of making sense of information already available from the system to enhance its embedded intelligence via novel data mining techniques. A real case study in EBM is presented and discussed.","collection-title":"The 15th CIRP Conference on Computer Aided Tolerancing, CIRP CAT 2018, 11-13 June 2018, Milan, Italy","container-title":"Procedia CIRP","DOI":"10.1016/j.procir.2018.04.045","ISSN":"2212-8271","journalAbbreviation":"Procedia CIRP","page":"103-107","source":"ScienceDirect","title":"Data fusion methods for statistical process monitoring and quality characterization in metal additive manufacturing","volume":"75","author":[{"family":"Grasso","given":"Marco"},{"family":"Gallina","given":"Francesco"},{"family":"Colosimo","given":"Bianca Maria"}],"issued":{"date-parts":[["2018",1,1]]}}}],"schema":"https://github.com/citation-style-language/schema/raw/master/csl-citation.json"} </w:instrText>
      </w:r>
      <w:r w:rsidR="00704229">
        <w:rPr>
          <w:rStyle w:val="SubtleEmphasis"/>
          <w:rFonts w:ascii="Trebuchet MS" w:hAnsi="Trebuchet MS"/>
          <w:i w:val="0"/>
          <w:iCs w:val="0"/>
          <w:color w:val="auto"/>
        </w:rPr>
        <w:fldChar w:fldCharType="separate"/>
      </w:r>
      <w:r w:rsidR="00423756" w:rsidRPr="00423756">
        <w:rPr>
          <w:rFonts w:cs="Latha"/>
        </w:rPr>
        <w:t>[88]</w:t>
      </w:r>
      <w:r w:rsidR="00704229">
        <w:rPr>
          <w:rStyle w:val="SubtleEmphasis"/>
          <w:rFonts w:ascii="Trebuchet MS" w:hAnsi="Trebuchet MS"/>
          <w:i w:val="0"/>
          <w:iCs w:val="0"/>
          <w:color w:val="auto"/>
        </w:rPr>
        <w:fldChar w:fldCharType="end"/>
      </w:r>
      <w:r w:rsidRPr="00576C1A">
        <w:rPr>
          <w:rStyle w:val="SubtleEmphasis"/>
          <w:rFonts w:ascii="Trebuchet MS" w:hAnsi="Trebuchet MS"/>
          <w:i w:val="0"/>
          <w:iCs w:val="0"/>
          <w:color w:val="auto"/>
        </w:rPr>
        <w:t xml:space="preserve"> demonstrated the value of log file analysis and control chart monitoring to differentiate out-of-control EBM builds vs. in-control builds.</w:t>
      </w:r>
      <w:r w:rsidR="002D6E1F">
        <w:rPr>
          <w:rStyle w:val="SubtleEmphasis"/>
          <w:rFonts w:ascii="Trebuchet MS" w:hAnsi="Trebuchet MS"/>
          <w:i w:val="0"/>
          <w:iCs w:val="0"/>
          <w:color w:val="auto"/>
        </w:rPr>
        <w:t xml:space="preserve"> </w:t>
      </w:r>
    </w:p>
    <w:p w14:paraId="64CEB8E0" w14:textId="77777777" w:rsidR="002D6E1F" w:rsidRDefault="002D6E1F" w:rsidP="00576C1A">
      <w:pPr>
        <w:rPr>
          <w:rStyle w:val="SubtleEmphasis"/>
          <w:rFonts w:ascii="Trebuchet MS" w:hAnsi="Trebuchet MS"/>
          <w:i w:val="0"/>
          <w:iCs w:val="0"/>
          <w:color w:val="auto"/>
        </w:rPr>
      </w:pPr>
    </w:p>
    <w:p w14:paraId="2D421732" w14:textId="77777777" w:rsidR="002D6E1F" w:rsidRDefault="002D6E1F" w:rsidP="002D6E1F">
      <w:pPr>
        <w:rPr>
          <w:rStyle w:val="SubtleEmphasis"/>
          <w:rFonts w:ascii="Trebuchet MS" w:hAnsi="Trebuchet MS"/>
          <w:i w:val="0"/>
          <w:iCs w:val="0"/>
          <w:color w:val="auto"/>
        </w:rPr>
      </w:pPr>
      <w:r w:rsidRPr="00F25103">
        <w:rPr>
          <w:rStyle w:val="SubtleEmphasis"/>
          <w:rFonts w:ascii="Trebuchet MS" w:hAnsi="Trebuchet MS"/>
          <w:i w:val="0"/>
          <w:iCs w:val="0"/>
          <w:color w:val="auto"/>
        </w:rPr>
        <w:t xml:space="preserve">In </w:t>
      </w:r>
      <w:r>
        <w:rPr>
          <w:rStyle w:val="SubtleEmphasis"/>
          <w:rFonts w:ascii="Trebuchet MS" w:hAnsi="Trebuchet MS"/>
          <w:i w:val="0"/>
          <w:iCs w:val="0"/>
          <w:color w:val="auto"/>
        </w:rPr>
        <w:t>L-PBF</w:t>
      </w:r>
      <w:r w:rsidRPr="00F25103">
        <w:rPr>
          <w:rStyle w:val="SubtleEmphasis"/>
          <w:rFonts w:ascii="Trebuchet MS" w:hAnsi="Trebuchet MS"/>
          <w:i w:val="0"/>
          <w:iCs w:val="0"/>
          <w:color w:val="auto"/>
        </w:rPr>
        <w:t xml:space="preserve"> systems, an in situ monitoring method that went from research lab to commercial</w:t>
      </w:r>
      <w:r>
        <w:rPr>
          <w:rStyle w:val="SubtleEmphasis"/>
          <w:rFonts w:ascii="Trebuchet MS" w:hAnsi="Trebuchet MS"/>
          <w:i w:val="0"/>
          <w:iCs w:val="0"/>
          <w:color w:val="auto"/>
        </w:rPr>
        <w:t xml:space="preserve"> </w:t>
      </w:r>
      <w:r w:rsidRPr="00F25103">
        <w:rPr>
          <w:rStyle w:val="SubtleEmphasis"/>
          <w:rFonts w:ascii="Trebuchet MS" w:hAnsi="Trebuchet MS"/>
          <w:i w:val="0"/>
          <w:iCs w:val="0"/>
          <w:color w:val="auto"/>
        </w:rPr>
        <w:t xml:space="preserve">application is the coaxial camera and photodiode setup for SLM process that was developed and patented by </w:t>
      </w:r>
      <w:proofErr w:type="spellStart"/>
      <w:r w:rsidRPr="00F25103">
        <w:rPr>
          <w:rStyle w:val="SubtleEmphasis"/>
          <w:rFonts w:ascii="Trebuchet MS" w:hAnsi="Trebuchet MS"/>
          <w:i w:val="0"/>
          <w:iCs w:val="0"/>
          <w:color w:val="auto"/>
        </w:rPr>
        <w:t>Kruth</w:t>
      </w:r>
      <w:proofErr w:type="spellEnd"/>
      <w:r w:rsidRPr="00F25103">
        <w:rPr>
          <w:rStyle w:val="SubtleEmphasis"/>
          <w:rFonts w:ascii="Trebuchet MS" w:hAnsi="Trebuchet MS"/>
          <w:i w:val="0"/>
          <w:iCs w:val="0"/>
          <w:color w:val="auto"/>
        </w:rPr>
        <w:t xml:space="preserve"> and </w:t>
      </w:r>
      <w:proofErr w:type="spellStart"/>
      <w:r w:rsidRPr="00F25103">
        <w:rPr>
          <w:rStyle w:val="SubtleEmphasis"/>
          <w:rFonts w:ascii="Trebuchet MS" w:hAnsi="Trebuchet MS"/>
          <w:i w:val="0"/>
          <w:iCs w:val="0"/>
          <w:color w:val="auto"/>
        </w:rPr>
        <w:t>Mercelis</w:t>
      </w:r>
      <w:proofErr w:type="spellEnd"/>
      <w:r w:rsidRPr="00F25103">
        <w:rPr>
          <w:rStyle w:val="SubtleEmphasis"/>
          <w:rFonts w:ascii="Trebuchet MS" w:hAnsi="Trebuchet MS"/>
          <w:i w:val="0"/>
          <w:iCs w:val="0"/>
          <w:color w:val="auto"/>
        </w:rPr>
        <w:t xml:space="preserve"> </w:t>
      </w:r>
      <w:r>
        <w:rPr>
          <w:rStyle w:val="SubtleEmphasis"/>
          <w:rFonts w:ascii="Trebuchet MS" w:hAnsi="Trebuchet MS"/>
          <w:i w:val="0"/>
          <w:iCs w:val="0"/>
          <w:color w:val="auto"/>
        </w:rPr>
        <w:fldChar w:fldCharType="begin"/>
      </w:r>
      <w:r>
        <w:rPr>
          <w:rStyle w:val="SubtleEmphasis"/>
          <w:rFonts w:ascii="Trebuchet MS" w:hAnsi="Trebuchet MS"/>
          <w:i w:val="0"/>
          <w:iCs w:val="0"/>
          <w:color w:val="auto"/>
        </w:rPr>
        <w:instrText xml:space="preserve"> ADDIN ZOTERO_ITEM CSL_CITATION {"citationID":"a1b797u5d3v","properties":{"formattedCitation":"[89]","plainCitation":"[89]","noteIndex":0},"citationItems":[{"id":759,"uris":["http://zotero.org/users/5534835/items/2RKEF4XA"],"uri":["http://zotero.org/users/5534835/items/2RKEF4XA"],"itemData":{"id":759,"type":"patent","authority":"European Union","call-number":"EP07719222A","language":"en","number":"EP2032345B1","title":"Procedure and apparatus for in-situ monitoring and feedback control of selective laser powder processing","URL":"https://patents.google.com/patent/EP2032345B1/en?oq=EP2032345B1","author":[{"family":"Kruth","given":"Jean-Pierre"},{"family":"Mercelis","given":"Peter"}],"accessed":{"date-parts":[["2019",7,4]]},"issued":{"date-parts":[["2010",5,5]]},"submitted":{"date-parts":[["2007",6,20]]}}}],"schema":"https://github.com/citation-style-language/schema/raw/master/csl-citation.json"} </w:instrText>
      </w:r>
      <w:r>
        <w:rPr>
          <w:rStyle w:val="SubtleEmphasis"/>
          <w:rFonts w:ascii="Trebuchet MS" w:hAnsi="Trebuchet MS"/>
          <w:i w:val="0"/>
          <w:iCs w:val="0"/>
          <w:color w:val="auto"/>
        </w:rPr>
        <w:fldChar w:fldCharType="separate"/>
      </w:r>
      <w:r w:rsidRPr="00423756">
        <w:rPr>
          <w:rFonts w:cs="Latha"/>
        </w:rPr>
        <w:t>[89]</w:t>
      </w:r>
      <w:r>
        <w:rPr>
          <w:rStyle w:val="SubtleEmphasis"/>
          <w:rFonts w:ascii="Trebuchet MS" w:hAnsi="Trebuchet MS"/>
          <w:i w:val="0"/>
          <w:iCs w:val="0"/>
          <w:color w:val="auto"/>
        </w:rPr>
        <w:fldChar w:fldCharType="end"/>
      </w:r>
      <w:r w:rsidRPr="00F25103">
        <w:rPr>
          <w:rStyle w:val="SubtleEmphasis"/>
          <w:rFonts w:ascii="Trebuchet MS" w:hAnsi="Trebuchet MS"/>
          <w:i w:val="0"/>
          <w:iCs w:val="0"/>
          <w:color w:val="auto"/>
        </w:rPr>
        <w:t>. Their setup was licensed by Concept Laser, which develop</w:t>
      </w:r>
      <w:r>
        <w:rPr>
          <w:rStyle w:val="SubtleEmphasis"/>
          <w:rFonts w:ascii="Trebuchet MS" w:hAnsi="Trebuchet MS"/>
          <w:i w:val="0"/>
          <w:iCs w:val="0"/>
          <w:color w:val="auto"/>
        </w:rPr>
        <w:t>ed</w:t>
      </w:r>
      <w:r w:rsidRPr="00F25103">
        <w:rPr>
          <w:rStyle w:val="SubtleEmphasis"/>
          <w:rFonts w:ascii="Trebuchet MS" w:hAnsi="Trebuchet MS"/>
          <w:i w:val="0"/>
          <w:iCs w:val="0"/>
          <w:color w:val="auto"/>
        </w:rPr>
        <w:t xml:space="preserve"> the mechanism further</w:t>
      </w:r>
      <w:r>
        <w:rPr>
          <w:rStyle w:val="SubtleEmphasis"/>
          <w:rFonts w:ascii="Trebuchet MS" w:hAnsi="Trebuchet MS"/>
          <w:i w:val="0"/>
          <w:iCs w:val="0"/>
          <w:color w:val="auto"/>
        </w:rPr>
        <w:t xml:space="preserve"> for their L-PBF systems</w:t>
      </w:r>
      <w:r w:rsidRPr="00F25103">
        <w:rPr>
          <w:rStyle w:val="SubtleEmphasis"/>
          <w:rFonts w:ascii="Trebuchet MS" w:hAnsi="Trebuchet MS"/>
          <w:i w:val="0"/>
          <w:iCs w:val="0"/>
          <w:color w:val="auto"/>
        </w:rPr>
        <w:t xml:space="preserve">. </w:t>
      </w:r>
      <w:proofErr w:type="spellStart"/>
      <w:r w:rsidRPr="00F25103">
        <w:rPr>
          <w:rStyle w:val="SubtleEmphasis"/>
          <w:rFonts w:ascii="Trebuchet MS" w:hAnsi="Trebuchet MS"/>
          <w:i w:val="0"/>
          <w:iCs w:val="0"/>
          <w:color w:val="auto"/>
        </w:rPr>
        <w:t>Toeppel</w:t>
      </w:r>
      <w:proofErr w:type="spellEnd"/>
      <w:r w:rsidRPr="00F25103">
        <w:rPr>
          <w:rStyle w:val="SubtleEmphasis"/>
          <w:rFonts w:ascii="Trebuchet MS" w:hAnsi="Trebuchet MS"/>
          <w:i w:val="0"/>
          <w:iCs w:val="0"/>
          <w:color w:val="auto"/>
        </w:rPr>
        <w:t xml:space="preserve"> et al. </w:t>
      </w:r>
      <w:r>
        <w:rPr>
          <w:rStyle w:val="SubtleEmphasis"/>
          <w:rFonts w:ascii="Trebuchet MS" w:hAnsi="Trebuchet MS"/>
          <w:i w:val="0"/>
          <w:iCs w:val="0"/>
          <w:color w:val="auto"/>
        </w:rPr>
        <w:fldChar w:fldCharType="begin"/>
      </w:r>
      <w:r>
        <w:rPr>
          <w:rStyle w:val="SubtleEmphasis"/>
          <w:rFonts w:ascii="Trebuchet MS" w:hAnsi="Trebuchet MS"/>
          <w:i w:val="0"/>
          <w:iCs w:val="0"/>
          <w:color w:val="auto"/>
        </w:rPr>
        <w:instrText xml:space="preserve"> ADDIN ZOTERO_ITEM CSL_CITATION {"citationID":"ao9nn76qal","properties":{"formattedCitation":"[90]","plainCitation":"[90]","noteIndex":0},"citationItems":[{"id":643,"uris":["http://zotero.org/users/5534835/items/FDZRQTNJ"],"uri":["http://zotero.org/users/5534835/items/FDZRQTNJ"],"itemData":{"id":643,"type":"paper-conference","abstract":"In the course of increasing application of laser beam melting (LBM) technology for series production, LBM process monitoring becomes more and more important for quality control during and after the production process. Especially for safety-relevant parts, such as aircraft and motorsport components or medical implants, process robustness and quality assurance is basic assumption for a wide adoption of LBM technology in these industries. Furthermore, real-time monitoring is fundamental for self-regulating process control of LBM machines. But before that, extensive research on interrelations between sensor signals and process conditions need to be done. In this contribution, newest results on process failure and defect detection using Concept Laser’s coaxial IR camera and photodiode based QM Meltpool 3D are addressed. This systems newest 3D feature, providing a detailed 3D landscape of position-related meltpool characteristics, is compared to CT inspection data. Hence, advantages for part inspection and it’s usage in research are presented.","event":"Materials Science and Technology","language":"en","page":"10","source":"Zotero","title":"3D ANALYSIS IN LASER BEAM MELTING BASED ON REAL-TIME PROCESS MONITORING","author":[{"family":"Toeppel","given":"Thomas"},{"family":"Schumann","given":"Philipp"},{"family":"Ebert","given":"Marie-Christin"},{"family":"Bokkes","given":"Tobias"},{"family":"Funke","given":"Kerstin"},{"family":"Werner","given":"Michael"},{"family":"Zeulner","given":"Fabian"},{"family":"Bechmann","given":"Dr Florian"},{"family":"Herzog","given":"Frank"}],"issued":{"date-parts":[["2016"]]}}}],"schema":"https://github.com/citation-style-language/schema/raw/master/csl-citation.json"} </w:instrText>
      </w:r>
      <w:r>
        <w:rPr>
          <w:rStyle w:val="SubtleEmphasis"/>
          <w:rFonts w:ascii="Trebuchet MS" w:hAnsi="Trebuchet MS"/>
          <w:i w:val="0"/>
          <w:iCs w:val="0"/>
          <w:color w:val="auto"/>
        </w:rPr>
        <w:fldChar w:fldCharType="separate"/>
      </w:r>
      <w:r w:rsidRPr="00423756">
        <w:rPr>
          <w:rFonts w:cs="Latha"/>
        </w:rPr>
        <w:t>[90]</w:t>
      </w:r>
      <w:r>
        <w:rPr>
          <w:rStyle w:val="SubtleEmphasis"/>
          <w:rFonts w:ascii="Trebuchet MS" w:hAnsi="Trebuchet MS"/>
          <w:i w:val="0"/>
          <w:iCs w:val="0"/>
          <w:color w:val="auto"/>
        </w:rPr>
        <w:fldChar w:fldCharType="end"/>
      </w:r>
      <w:r w:rsidRPr="00F25103">
        <w:rPr>
          <w:rStyle w:val="SubtleEmphasis"/>
          <w:rFonts w:ascii="Trebuchet MS" w:hAnsi="Trebuchet MS"/>
          <w:i w:val="0"/>
          <w:iCs w:val="0"/>
          <w:color w:val="auto"/>
        </w:rPr>
        <w:t xml:space="preserve"> demonstrated that high speed IR camera and photodiode signals can be used to find porosities in a part in the SLM process. Melt pool size and intensities are captured by an IR camera and photodiode integrated into the system. The camera operates at a sampling rate of 15 kHz while photodiode signals are captured at 50 kHz. Image reconstruction in 3-D is done for each layer at the end of a layer print. The reconstruction can be used to identify part defects. As detailed by Everton et al.</w:t>
      </w:r>
      <w:r>
        <w:rPr>
          <w:rStyle w:val="SubtleEmphasis"/>
          <w:rFonts w:ascii="Trebuchet MS" w:hAnsi="Trebuchet MS"/>
          <w:i w:val="0"/>
          <w:iCs w:val="0"/>
          <w:color w:val="auto"/>
        </w:rPr>
        <w:t xml:space="preserve"> </w:t>
      </w:r>
      <w:r>
        <w:rPr>
          <w:rStyle w:val="SubtleEmphasis"/>
          <w:rFonts w:ascii="Trebuchet MS" w:hAnsi="Trebuchet MS"/>
          <w:i w:val="0"/>
          <w:iCs w:val="0"/>
          <w:color w:val="auto"/>
        </w:rPr>
        <w:fldChar w:fldCharType="begin"/>
      </w:r>
      <w:r>
        <w:rPr>
          <w:rStyle w:val="SubtleEmphasis"/>
          <w:rFonts w:ascii="Trebuchet MS" w:hAnsi="Trebuchet MS"/>
          <w:i w:val="0"/>
          <w:iCs w:val="0"/>
          <w:color w:val="auto"/>
        </w:rPr>
        <w:instrText xml:space="preserve"> ADDIN ZOTERO_ITEM CSL_CITATION {"citationID":"a1if8jh7fsa","properties":{"formattedCitation":"[54]","plainCitation":"[54]","noteIndex":0},"citationItems":[{"id":526,"uris":["http://zotero.org/users/5534835/items/D2K2ANSX"],"uri":["http://zotero.org/users/5534835/items/D2K2ANSX"],"itemData":{"id":526,"type":"article-journal","abstract":"Lack of assurance of quality with additively manufactured (AM) parts is a key technological barrier that prevents manufacturers from adopting AM technologies, especially for high-value applications where component failure cannot be tolerated. Developments in process control have allowed significant enhancement of AM techniques and marked improvements in surface roughness and material properties, along with a reduction in inter-build variation and the occurrence of embedded material discontinuities. As a result, the exploitation of AM processes continues to accelerate. Unlike established subtractive processes, where in-process monitoring is now commonplace, factory-ready AM processes have not yet incorporated monitoring technologies that allow discontinuities to be detected in process. Researchers have investigated new forms of instrumentation and adaptive approaches which, when integrated, will allow further enhancement to the assurance that can be offered when producing AM components. The state-of-the-art with respect to inspection methodologies compatible with AM processes is explored here. Their suitability for the inspection and identification of typical material discontinuities and failure modes is discussed with the intention of identifying new avenues for research and proposing approaches to integration into future generations of AM systems.","container-title":"Materials &amp; Design","DOI":"10.1016/j.matdes.2016.01.099","ISSN":"0264-1275","journalAbbreviation":"Materials &amp; Design","page":"431-445","source":"ScienceDirect","title":"Review of in-situ process monitoring and in-situ metrology for metal additive manufacturing","volume":"95","author":[{"family":"Everton","given":"Sarah K."},{"family":"Hirsch","given":"Matthias"},{"family":"Stravroulakis","given":"Petros"},{"family":"Leach","given":"Richard K."},{"family":"Clare","given":"Adam T."}],"issued":{"date-parts":[["2016",4,5]]}}}],"schema":"https://github.com/citation-style-language/schema/raw/master/csl-citation.json"} </w:instrText>
      </w:r>
      <w:r>
        <w:rPr>
          <w:rStyle w:val="SubtleEmphasis"/>
          <w:rFonts w:ascii="Trebuchet MS" w:hAnsi="Trebuchet MS"/>
          <w:i w:val="0"/>
          <w:iCs w:val="0"/>
          <w:color w:val="auto"/>
        </w:rPr>
        <w:fldChar w:fldCharType="separate"/>
      </w:r>
      <w:r w:rsidRPr="00423756">
        <w:rPr>
          <w:rFonts w:cs="Latha"/>
        </w:rPr>
        <w:t>[54]</w:t>
      </w:r>
      <w:r>
        <w:rPr>
          <w:rStyle w:val="SubtleEmphasis"/>
          <w:rFonts w:ascii="Trebuchet MS" w:hAnsi="Trebuchet MS"/>
          <w:i w:val="0"/>
          <w:iCs w:val="0"/>
          <w:color w:val="auto"/>
        </w:rPr>
        <w:fldChar w:fldCharType="end"/>
      </w:r>
      <w:r w:rsidRPr="00F25103">
        <w:rPr>
          <w:rStyle w:val="SubtleEmphasis"/>
          <w:rFonts w:ascii="Trebuchet MS" w:hAnsi="Trebuchet MS"/>
          <w:i w:val="0"/>
          <w:iCs w:val="0"/>
          <w:color w:val="auto"/>
        </w:rPr>
        <w:t xml:space="preserve"> , various groups used pyrometers and high</w:t>
      </w:r>
      <w:r>
        <w:rPr>
          <w:rStyle w:val="SubtleEmphasis"/>
          <w:rFonts w:ascii="Trebuchet MS" w:hAnsi="Trebuchet MS"/>
          <w:i w:val="0"/>
          <w:iCs w:val="0"/>
          <w:color w:val="auto"/>
        </w:rPr>
        <w:t>-</w:t>
      </w:r>
      <w:r w:rsidRPr="00F25103">
        <w:rPr>
          <w:rStyle w:val="SubtleEmphasis"/>
          <w:rFonts w:ascii="Trebuchet MS" w:hAnsi="Trebuchet MS"/>
          <w:i w:val="0"/>
          <w:iCs w:val="0"/>
          <w:color w:val="auto"/>
        </w:rPr>
        <w:t xml:space="preserve">speed cameras to monitor phenomenon like balling </w:t>
      </w:r>
      <w:r>
        <w:rPr>
          <w:rStyle w:val="SubtleEmphasis"/>
          <w:rFonts w:ascii="Trebuchet MS" w:hAnsi="Trebuchet MS"/>
          <w:i w:val="0"/>
          <w:iCs w:val="0"/>
          <w:color w:val="auto"/>
        </w:rPr>
        <w:fldChar w:fldCharType="begin"/>
      </w:r>
      <w:r>
        <w:rPr>
          <w:rStyle w:val="SubtleEmphasis"/>
          <w:rFonts w:ascii="Trebuchet MS" w:hAnsi="Trebuchet MS"/>
          <w:i w:val="0"/>
          <w:iCs w:val="0"/>
          <w:color w:val="auto"/>
        </w:rPr>
        <w:instrText xml:space="preserve"> ADDIN ZOTERO_ITEM CSL_CITATION {"citationID":"a21d6lk0f46","properties":{"formattedCitation":"[91]","plainCitation":"[91]","noteIndex":0},"citationItems":[{"id":775,"uris":["http://zotero.org/users/5534835/items/RRCUW3IE"],"uri":["http://zotero.org/users/5534835/items/RRCUW3IE"],"itemData":{"id":775,"type":"article-journal","abstract":"Powder bed fusion is a laser additive manufacturing (LAM) technology which is used to manufacture parts layer-wise from powdered metallic materials. The technology has advanced vastly in the recent years and current systems can be used to manufacture functional parts for e.g. aerospace industry. The performance and accuracy of the systems have improved also, but certain difficulties in the powder fusion process are reducing the final quality of the parts. One of these is commonly known as the balling phenomenon. The aim of this study was to define some of the process characteristics in powder bed fusion by performing comparative studies with two different test setups. This was done by comparing measured temperature profiles and on-line photography of the process. The material used during the research was EOS PH1 stainless steel. Both of the test systems were equipped with 200W single mode fiber lasers. The main result of the research was that some of the process instabilities are resulting from the energy input during the process.","collection-title":"Lasers in Manufacturing (LiM 2013)","container-title":"Physics Procedia","DOI":"10.1016/j.phpro.2013.03.156","ISSN":"1875-3892","journalAbbreviation":"Physics Procedia","page":"835-842","source":"ScienceDirect","title":"Temperature Profile and Imaging Analysis of Laser Additive Manufacturing of Stainless Steel","volume":"41","author":[{"family":"Islam","given":"M."},{"family":"Purtonen","given":"T."},{"family":"Piili","given":"H."},{"family":"Salminen","given":"A."},{"family":"Nyrhilä","given":"O."}],"issued":{"date-parts":[["2013",1,1]]}}}],"schema":"https://github.com/citation-style-language/schema/raw/master/csl-citation.json"} </w:instrText>
      </w:r>
      <w:r>
        <w:rPr>
          <w:rStyle w:val="SubtleEmphasis"/>
          <w:rFonts w:ascii="Trebuchet MS" w:hAnsi="Trebuchet MS"/>
          <w:i w:val="0"/>
          <w:iCs w:val="0"/>
          <w:color w:val="auto"/>
        </w:rPr>
        <w:fldChar w:fldCharType="separate"/>
      </w:r>
      <w:r w:rsidRPr="00423756">
        <w:rPr>
          <w:rFonts w:cs="Latha"/>
        </w:rPr>
        <w:t>[91]</w:t>
      </w:r>
      <w:r>
        <w:rPr>
          <w:rStyle w:val="SubtleEmphasis"/>
          <w:rFonts w:ascii="Trebuchet MS" w:hAnsi="Trebuchet MS"/>
          <w:i w:val="0"/>
          <w:iCs w:val="0"/>
          <w:color w:val="auto"/>
        </w:rPr>
        <w:fldChar w:fldCharType="end"/>
      </w:r>
      <w:r w:rsidRPr="00F25103">
        <w:rPr>
          <w:rStyle w:val="SubtleEmphasis"/>
          <w:rFonts w:ascii="Trebuchet MS" w:hAnsi="Trebuchet MS"/>
          <w:i w:val="0"/>
          <w:iCs w:val="0"/>
          <w:color w:val="auto"/>
        </w:rPr>
        <w:t xml:space="preserve">, powder consolidation </w:t>
      </w:r>
      <w:r>
        <w:rPr>
          <w:rStyle w:val="SubtleEmphasis"/>
          <w:rFonts w:ascii="Trebuchet MS" w:hAnsi="Trebuchet MS"/>
          <w:i w:val="0"/>
          <w:iCs w:val="0"/>
          <w:color w:val="auto"/>
        </w:rPr>
        <w:fldChar w:fldCharType="begin"/>
      </w:r>
      <w:r>
        <w:rPr>
          <w:rStyle w:val="SubtleEmphasis"/>
          <w:rFonts w:ascii="Trebuchet MS" w:hAnsi="Trebuchet MS"/>
          <w:i w:val="0"/>
          <w:iCs w:val="0"/>
          <w:color w:val="auto"/>
        </w:rPr>
        <w:instrText xml:space="preserve"> ADDIN ZOTERO_ITEM CSL_CITATION {"citationID":"a1nd5lbf7rr","properties":{"formattedCitation":"[59]","plainCitation":"[59]","noteIndex":0},"citationItems":[{"id":768,"uris":["http://zotero.org/users/5534835/items/R8GVL3YV"],"uri":["http://zotero.org/users/5534835/items/R8GVL3YV"],"itemData":{"id":768,"type":"article-journal","abstract":"This study describes the consolidation characteristics of chromium molybdenum steel (SCM) based powder used for rapid tooling. The laser beam used was a Yb:ﬁber laser with a spot diameter of 45 </w:instrText>
      </w:r>
      <w:r>
        <w:rPr>
          <w:rStyle w:val="SubtleEmphasis"/>
          <w:rFonts w:ascii="Trebuchet MS" w:hAnsi="Trebuchet MS" w:cs="Trebuchet MS"/>
          <w:i w:val="0"/>
          <w:iCs w:val="0"/>
          <w:color w:val="auto"/>
        </w:rPr>
        <w:instrText>␮</w:instrText>
      </w:r>
      <w:r>
        <w:rPr>
          <w:rStyle w:val="SubtleEmphasis"/>
          <w:rFonts w:ascii="Trebuchet MS" w:hAnsi="Trebuchet MS"/>
          <w:i w:val="0"/>
          <w:iCs w:val="0"/>
          <w:color w:val="auto"/>
        </w:rPr>
        <w:instrText>m and a maximum power of 40 W. In order to investigate the in</w:instrText>
      </w:r>
      <w:r>
        <w:rPr>
          <w:rStyle w:val="SubtleEmphasis"/>
          <w:rFonts w:ascii="Trebuchet MS" w:hAnsi="Trebuchet MS" w:cs="Trebuchet MS"/>
          <w:i w:val="0"/>
          <w:iCs w:val="0"/>
          <w:color w:val="auto"/>
        </w:rPr>
        <w:instrText>ﬂ</w:instrText>
      </w:r>
      <w:r>
        <w:rPr>
          <w:rStyle w:val="SubtleEmphasis"/>
          <w:rFonts w:ascii="Trebuchet MS" w:hAnsi="Trebuchet MS"/>
          <w:i w:val="0"/>
          <w:iCs w:val="0"/>
          <w:color w:val="auto"/>
        </w:rPr>
        <w:instrText xml:space="preserve">uence of irradiation conditions on the maximum temperature at the focal area, a two-color pyrometer developed by the authors was used. In addition, the cross section of the consolidated structure was analyzed with an electron probe microanalysis, and the cutting force was measured with a dynamometer. The result showed that the maximum temperature at the focal area was related to the consolidation characteristics of the metal powder. The main parameters which affected the consolidation characteristics were laser power and scan speed of the laser beam. The deposited powder and the plate surface were melted with generated heat and alloyed in the process of the solidiﬁcation. The speciﬁc cutting force was greatly inﬂuenced by the consolidation conditions. The highest value of a speciﬁc cutting force was obtained when the melting of the powder and the solidiﬁcation of the molten powder were performed repeatedly and the structure was consolidated linearly.","container-title":"Journal of Materials Processing Technology","DOI":"10.1016/j.jmatprotec.2009.07.017","ISSN":"09240136","issue":"18-19","journalAbbreviation":"Journal of Materials Processing Technology","language":"en","page":"5973-5980","source":"DOI.org (Crossref)","title":"Study on laser consolidation of metal powder with Yb:fiber laser—Evaluation of line consolidation structure","title-short":"Study on laser consolidation of metal powder with Yb","volume":"209","author":[{"family":"Furumoto","given":"Tatsuaki"},{"family":"Ueda","given":"Takashi"},{"family":"Kobayashi","given":"Naoto"},{"family":"Yassin","given":"Abdullah"},{"family":"Hosokawa","given":"Akira"},{"family":"Abe","given":"Satoshi"}],"issued":{"date-parts":[["2009",9]]}}}],"schema":"https://github.com/citation-style-language/schema/raw/master/csl-citation.json"} </w:instrText>
      </w:r>
      <w:r>
        <w:rPr>
          <w:rStyle w:val="SubtleEmphasis"/>
          <w:rFonts w:ascii="Trebuchet MS" w:hAnsi="Trebuchet MS"/>
          <w:i w:val="0"/>
          <w:iCs w:val="0"/>
          <w:color w:val="auto"/>
        </w:rPr>
        <w:fldChar w:fldCharType="separate"/>
      </w:r>
      <w:r w:rsidRPr="00423756">
        <w:rPr>
          <w:rFonts w:cs="Latha"/>
        </w:rPr>
        <w:t>[59]</w:t>
      </w:r>
      <w:r>
        <w:rPr>
          <w:rStyle w:val="SubtleEmphasis"/>
          <w:rFonts w:ascii="Trebuchet MS" w:hAnsi="Trebuchet MS"/>
          <w:i w:val="0"/>
          <w:iCs w:val="0"/>
          <w:color w:val="auto"/>
        </w:rPr>
        <w:fldChar w:fldCharType="end"/>
      </w:r>
      <w:r w:rsidRPr="00F25103">
        <w:rPr>
          <w:rStyle w:val="SubtleEmphasis"/>
          <w:rFonts w:ascii="Trebuchet MS" w:hAnsi="Trebuchet MS"/>
          <w:i w:val="0"/>
          <w:iCs w:val="0"/>
          <w:color w:val="auto"/>
        </w:rPr>
        <w:t xml:space="preserve">, melt pool monitoring </w:t>
      </w:r>
      <w:r>
        <w:rPr>
          <w:rStyle w:val="SubtleEmphasis"/>
          <w:rFonts w:ascii="Trebuchet MS" w:hAnsi="Trebuchet MS"/>
          <w:i w:val="0"/>
          <w:iCs w:val="0"/>
          <w:color w:val="auto"/>
        </w:rPr>
        <w:fldChar w:fldCharType="begin"/>
      </w:r>
      <w:r>
        <w:rPr>
          <w:rStyle w:val="SubtleEmphasis"/>
          <w:rFonts w:ascii="Trebuchet MS" w:hAnsi="Trebuchet MS"/>
          <w:i w:val="0"/>
          <w:iCs w:val="0"/>
          <w:color w:val="auto"/>
        </w:rPr>
        <w:instrText xml:space="preserve"> ADDIN ZOTERO_ITEM CSL_CITATION {"citationID":"adpq3angkd","properties":{"formattedCitation":"[57]","plainCitation":"[57]","noteIndex":0},"citationItems":[{"id":230,"uris":["http://zotero.org/users/5534835/items/7VTHGWIX"],"uri":["http://zotero.org/users/5534835/items/7VTHGWIX"],"itemData":{"id":230,"type":"article-journal","abstract":"This paper discusses the principle and the relevance of an in situ monitoring system for selective laser melting (SLM). This system enables the operator to monitor the quality of the SLM job on-line and estimate the quality of the part accordingly. The monitoring system consists of two major developments in hardware and software. The first development, essential for a suitable monitoring system, is the design of a complete optical sensor set-up. This set-up is equipped with two commercially available optical sensors connected to a field-programmable gate array (FPGA) which communicates directly with the machine control unit. While the sensors ensure a high-quality measurement of the melt pool, the FPGA’s main task is to transfer the images from the sensors into relevant values at high sample rates (above 10 kHz). The second development is the data analysis system to translate and visualize measured sensor values in the format of interpretable process quality images. The visualization is mainly done by a “mapping algorithm,” which transfers the measurements from a time-domain into a position-domain representation. Further off-line experiments illustrate an excellent compatibility between the in situ monitoring and the actual quality of the products. The resulting images coming out of this model illustrate melt pool variations which can be linked to pores that are present in the parts.","container-title":"The International Journal of Advanced Manufacturing Technology","DOI":"10.1007/s00170-014-6214-8","ISSN":"0268-3768, 1433-3015","issue":"5-8","language":"en","page":"1089-1101","source":"Crossref","title":"In situ quality control of the selective laser melting process using a high-speed, real-time melt pool monitoring system","volume":"75","author":[{"family":"Clijsters","given":"S."},{"family":"Craeghs","given":"T."},{"family":"Buls","given":"S."},{"family":"Kempen","given":"K."},{"family":"Kruth","given":"J.-P."}],"issued":{"date-parts":[["2014",11]]}}}],"schema":"https://github.com/citation-style-language/schema/raw/master/csl-citation.json"} </w:instrText>
      </w:r>
      <w:r>
        <w:rPr>
          <w:rStyle w:val="SubtleEmphasis"/>
          <w:rFonts w:ascii="Trebuchet MS" w:hAnsi="Trebuchet MS"/>
          <w:i w:val="0"/>
          <w:iCs w:val="0"/>
          <w:color w:val="auto"/>
        </w:rPr>
        <w:fldChar w:fldCharType="separate"/>
      </w:r>
      <w:r w:rsidRPr="00423756">
        <w:rPr>
          <w:rFonts w:cs="Latha"/>
        </w:rPr>
        <w:t>[57]</w:t>
      </w:r>
      <w:r>
        <w:rPr>
          <w:rStyle w:val="SubtleEmphasis"/>
          <w:rFonts w:ascii="Trebuchet MS" w:hAnsi="Trebuchet MS"/>
          <w:i w:val="0"/>
          <w:iCs w:val="0"/>
          <w:color w:val="auto"/>
        </w:rPr>
        <w:fldChar w:fldCharType="end"/>
      </w:r>
      <w:r w:rsidRPr="00F25103">
        <w:rPr>
          <w:rStyle w:val="SubtleEmphasis"/>
          <w:rFonts w:ascii="Trebuchet MS" w:hAnsi="Trebuchet MS"/>
          <w:i w:val="0"/>
          <w:iCs w:val="0"/>
          <w:color w:val="auto"/>
        </w:rPr>
        <w:t>, etc.</w:t>
      </w:r>
    </w:p>
    <w:p w14:paraId="5B809AF3" w14:textId="77777777" w:rsidR="002D6E1F" w:rsidRPr="00F25103" w:rsidRDefault="002D6E1F" w:rsidP="002D6E1F">
      <w:pPr>
        <w:rPr>
          <w:rStyle w:val="SubtleEmphasis"/>
          <w:rFonts w:ascii="Trebuchet MS" w:hAnsi="Trebuchet MS"/>
          <w:i w:val="0"/>
          <w:iCs w:val="0"/>
          <w:color w:val="auto"/>
        </w:rPr>
      </w:pPr>
    </w:p>
    <w:p w14:paraId="6FC5488C" w14:textId="77777777" w:rsidR="002D6E1F" w:rsidRDefault="002D6E1F" w:rsidP="002D6E1F">
      <w:pPr>
        <w:rPr>
          <w:rStyle w:val="SubtleEmphasis"/>
          <w:rFonts w:ascii="Trebuchet MS" w:hAnsi="Trebuchet MS"/>
          <w:i w:val="0"/>
          <w:iCs w:val="0"/>
          <w:color w:val="auto"/>
        </w:rPr>
      </w:pPr>
      <w:r w:rsidRPr="00F25103">
        <w:rPr>
          <w:rStyle w:val="SubtleEmphasis"/>
          <w:rFonts w:ascii="Trebuchet MS" w:hAnsi="Trebuchet MS"/>
          <w:i w:val="0"/>
          <w:iCs w:val="0"/>
          <w:color w:val="auto"/>
        </w:rPr>
        <w:t>The studies cited above used in situ monitoring to extract information about the PBF process but most did not make explicit use of machine learning methods to infer process behavior or underlying physics. The next section deals with research work that uses algorithms to extract information about the AM process, using data obtained during the AM build process.</w:t>
      </w:r>
    </w:p>
    <w:p w14:paraId="57617B9A" w14:textId="51BD4361" w:rsidR="002D6E1F" w:rsidRDefault="002D6E1F" w:rsidP="00576C1A">
      <w:pPr>
        <w:rPr>
          <w:rStyle w:val="SubtleEmphasis"/>
          <w:rFonts w:ascii="Trebuchet MS" w:hAnsi="Trebuchet MS"/>
          <w:i w:val="0"/>
          <w:iCs w:val="0"/>
          <w:color w:val="auto"/>
        </w:rPr>
      </w:pPr>
      <w:r>
        <w:rPr>
          <w:rStyle w:val="SubtleEmphasis"/>
          <w:rFonts w:ascii="Trebuchet MS" w:hAnsi="Trebuchet MS"/>
          <w:i w:val="0"/>
          <w:iCs w:val="0"/>
          <w:color w:val="auto"/>
        </w:rPr>
        <w:br w:type="page"/>
      </w:r>
    </w:p>
    <w:p w14:paraId="6877A9E2" w14:textId="77777777" w:rsidR="002D6E1F" w:rsidRDefault="002D6E1F" w:rsidP="00576C1A">
      <w:pPr>
        <w:rPr>
          <w:rStyle w:val="SubtleEmphasis"/>
          <w:rFonts w:ascii="Trebuchet MS" w:hAnsi="Trebuchet MS"/>
          <w:i w:val="0"/>
          <w:iCs w:val="0"/>
          <w:color w:val="auto"/>
        </w:rPr>
      </w:pPr>
    </w:p>
    <w:p w14:paraId="2626D517" w14:textId="43B02EEA" w:rsidR="006D7653" w:rsidRDefault="006D7653" w:rsidP="00F25103">
      <w:pPr>
        <w:rPr>
          <w:rStyle w:val="SubtleEmphasis"/>
          <w:rFonts w:ascii="Trebuchet MS" w:hAnsi="Trebuchet MS"/>
          <w:i w:val="0"/>
          <w:iCs w:val="0"/>
          <w:color w:val="auto"/>
        </w:rPr>
      </w:pPr>
    </w:p>
    <w:p w14:paraId="5D649DA1" w14:textId="77777777" w:rsidR="00DE7D93" w:rsidRDefault="00DE7D93" w:rsidP="00BB29A3">
      <w:pPr>
        <w:keepNext/>
        <w:jc w:val="center"/>
      </w:pPr>
      <w:r w:rsidRPr="00DE7D93">
        <w:rPr>
          <w:rStyle w:val="SubtleEmphasis"/>
          <w:rFonts w:ascii="Trebuchet MS" w:hAnsi="Trebuchet MS"/>
          <w:i w:val="0"/>
          <w:iCs w:val="0"/>
          <w:noProof/>
          <w:color w:val="auto"/>
        </w:rPr>
        <w:drawing>
          <wp:inline distT="0" distB="0" distL="0" distR="0" wp14:anchorId="056465D7" wp14:editId="5EBD62A8">
            <wp:extent cx="4695826" cy="3272091"/>
            <wp:effectExtent l="0" t="0" r="0"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699506" cy="3274655"/>
                    </a:xfrm>
                    <a:prstGeom prst="rect">
                      <a:avLst/>
                    </a:prstGeom>
                  </pic:spPr>
                </pic:pic>
              </a:graphicData>
            </a:graphic>
          </wp:inline>
        </w:drawing>
      </w:r>
    </w:p>
    <w:p w14:paraId="59049E4C" w14:textId="03615829" w:rsidR="00FD2580" w:rsidRDefault="00DE7D93" w:rsidP="00DE7D93">
      <w:pPr>
        <w:pStyle w:val="Caption"/>
        <w:jc w:val="left"/>
      </w:pPr>
      <w:bookmarkStart w:id="21" w:name="_Ref66283917"/>
      <w:bookmarkStart w:id="22" w:name="_Toc66486109"/>
      <w:r>
        <w:t xml:space="preserve">Figure </w:t>
      </w:r>
      <w:r w:rsidR="004E550D">
        <w:fldChar w:fldCharType="begin"/>
      </w:r>
      <w:r w:rsidR="004E550D">
        <w:instrText xml:space="preserve"> STYLEREF 1 \s </w:instrText>
      </w:r>
      <w:r w:rsidR="004E550D">
        <w:fldChar w:fldCharType="separate"/>
      </w:r>
      <w:r w:rsidR="00C72402">
        <w:rPr>
          <w:noProof/>
        </w:rPr>
        <w:t>1</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7</w:t>
      </w:r>
      <w:r w:rsidR="004E550D">
        <w:rPr>
          <w:noProof/>
        </w:rPr>
        <w:fldChar w:fldCharType="end"/>
      </w:r>
      <w:bookmarkEnd w:id="21"/>
      <w:r>
        <w:t>: Identification of defects using IR-thermography</w:t>
      </w:r>
      <w:r w:rsidR="00BB29A3">
        <w:t xml:space="preserve"> in E-PBF systems. Adapted from</w:t>
      </w:r>
      <w:r>
        <w:t xml:space="preserve"> Mireles et al. </w:t>
      </w:r>
      <w:r>
        <w:fldChar w:fldCharType="begin"/>
      </w:r>
      <w:r w:rsidR="00423756">
        <w:instrText xml:space="preserve"> ADDIN ZOTERO_ITEM CSL_CITATION {"citationID":"asbp7hv338","properties":{"formattedCitation":"[60]","plainCitation":"[60]","noteIndex":0},"citationItems":[{"id":735,"uris":["http://zotero.org/users/5534835/items/48ZHPD3V"],"uri":["http://zotero.org/users/5534835/items/48ZHPD3V"],"itemData":{"id":735,"type":"article-journal","abstract":"Quality assurance is an important topic for additive manufacturing (AM) and often seen as a requirement for the transition and adoption of the technology toward fabrication of end use applications. As AM technologies are used for production, it is necessary to ensure high quality, repeatable, and reproducible components are manufactured. Various nondestructive examination techniques have been used to evaluate AM-fabricated parts to determine part quality post-fabrication (e.g. scanning and/or microstructural characterization). In situ monitoring methods have been developed for AM technologies to enable defect detection and have potential to be used for in situ monitoring and correction of fabrication anomalies (e.g. undesired temperature gradients and porosity). In this research, defects (e.g. pores) were seeded into parts fabricated using the powder bed fusion AM process, electron beam melting, and monitored using in situ infrared (IR) thermography. Results from layerwise thermography were compared with results obtained using computer tomography (CT) scanning techniques. Although the measured geometry of the seeded defects between IR thermography and CT was substantially different (area difference of </w:instrText>
      </w:r>
      <w:r w:rsidR="00423756">
        <w:rPr>
          <w:rFonts w:ascii="Cambria Math" w:hAnsi="Cambria Math" w:cs="Cambria Math"/>
        </w:rPr>
        <w:instrText>∼</w:instrText>
      </w:r>
      <w:r w:rsidR="00423756">
        <w:instrText xml:space="preserve">60%), the thermographs did provide a good indication of defects present within a fabricated part. Furthermore, defect correction methods were evaluated including post-processing methods such as hot isostatic pressing as well as in situ correction methods such as layer re-melting. Re-melting a porous layer successfully corrected defects and demonstrates a potential method for in situ defect correction if implemented in future systems equipped with automatic feedback control of powder bed fusion processes.","container-title":"Surface Topography: Metrology and Properties","DOI":"10.1088/2051-672X/3/3/034002","ISSN":"2051-672X","issue":"3","journalAbbreviation":"Surf. Topogr.: Metrol. Prop.","language":"en","page":"034002","source":"DOI.org (Crossref)","title":"Analysis and correction of defects within parts fabricated using powder bed fusion technology","volume":"3","author":[{"family":"Mireles","given":"Jorge"},{"family":"Ridwan","given":"Shakerur"},{"family":"Morton","given":"Philip A"},{"family":"Hinojos","given":"Alejandro"},{"family":"Wicker","given":"Ryan B"}],"issued":{"date-parts":[["2015",8,18]]}}}],"schema":"https://github.com/citation-style-language/schema/raw/master/csl-citation.json"} </w:instrText>
      </w:r>
      <w:r>
        <w:fldChar w:fldCharType="separate"/>
      </w:r>
      <w:r w:rsidR="00423756" w:rsidRPr="00423756">
        <w:rPr>
          <w:rFonts w:cs="Latha"/>
          <w:szCs w:val="24"/>
        </w:rPr>
        <w:t>[60]</w:t>
      </w:r>
      <w:bookmarkEnd w:id="22"/>
      <w:r>
        <w:fldChar w:fldCharType="end"/>
      </w:r>
      <w:r w:rsidR="00FD2580">
        <w:br w:type="page"/>
      </w:r>
    </w:p>
    <w:p w14:paraId="40110F96" w14:textId="0CC31F49" w:rsidR="006D7653" w:rsidRDefault="006E7262" w:rsidP="006E7262">
      <w:pPr>
        <w:pStyle w:val="Heading4"/>
        <w:rPr>
          <w:rStyle w:val="SubtleEmphasis"/>
          <w:rFonts w:ascii="Trebuchet MS" w:hAnsi="Trebuchet MS"/>
          <w:i/>
          <w:iCs/>
          <w:color w:val="auto"/>
        </w:rPr>
      </w:pPr>
      <w:r>
        <w:rPr>
          <w:rStyle w:val="SubtleEmphasis"/>
          <w:rFonts w:ascii="Trebuchet MS" w:hAnsi="Trebuchet MS"/>
          <w:i/>
          <w:iCs/>
          <w:color w:val="auto"/>
        </w:rPr>
        <w:lastRenderedPageBreak/>
        <w:t xml:space="preserve"> </w:t>
      </w:r>
      <w:r w:rsidR="006D7653">
        <w:rPr>
          <w:rStyle w:val="SubtleEmphasis"/>
          <w:rFonts w:ascii="Trebuchet MS" w:hAnsi="Trebuchet MS"/>
          <w:i/>
          <w:iCs/>
          <w:color w:val="auto"/>
        </w:rPr>
        <w:t>Part level monitoring: Algorithm driven methods</w:t>
      </w:r>
    </w:p>
    <w:p w14:paraId="1B5BB59C" w14:textId="25A10691" w:rsidR="00C4641D" w:rsidRDefault="000872BD" w:rsidP="0078010A">
      <w:pPr>
        <w:rPr>
          <w:rStyle w:val="SubtleEmphasis"/>
          <w:rFonts w:ascii="Trebuchet MS" w:hAnsi="Trebuchet MS"/>
          <w:i w:val="0"/>
          <w:iCs w:val="0"/>
          <w:color w:val="auto"/>
        </w:rPr>
      </w:pPr>
      <w:proofErr w:type="spellStart"/>
      <w:r w:rsidRPr="000872BD">
        <w:rPr>
          <w:rStyle w:val="SubtleEmphasis"/>
          <w:rFonts w:ascii="Trebuchet MS" w:hAnsi="Trebuchet MS"/>
          <w:i w:val="0"/>
          <w:iCs w:val="0"/>
          <w:color w:val="auto"/>
        </w:rPr>
        <w:t>Scime</w:t>
      </w:r>
      <w:proofErr w:type="spellEnd"/>
      <w:r w:rsidRPr="000872BD">
        <w:rPr>
          <w:rStyle w:val="SubtleEmphasis"/>
          <w:rFonts w:ascii="Trebuchet MS" w:hAnsi="Trebuchet MS"/>
          <w:i w:val="0"/>
          <w:iCs w:val="0"/>
          <w:color w:val="auto"/>
        </w:rPr>
        <w:t xml:space="preserve"> and </w:t>
      </w:r>
      <w:proofErr w:type="spellStart"/>
      <w:r w:rsidRPr="000872BD">
        <w:rPr>
          <w:rStyle w:val="SubtleEmphasis"/>
          <w:rFonts w:ascii="Trebuchet MS" w:hAnsi="Trebuchet MS"/>
          <w:i w:val="0"/>
          <w:iCs w:val="0"/>
          <w:color w:val="auto"/>
        </w:rPr>
        <w:t>Beuth</w:t>
      </w:r>
      <w:proofErr w:type="spellEnd"/>
      <w:r w:rsidRPr="000872BD">
        <w:rPr>
          <w:rStyle w:val="SubtleEmphasis"/>
          <w:rFonts w:ascii="Trebuchet MS" w:hAnsi="Trebuchet MS"/>
          <w:i w:val="0"/>
          <w:iCs w:val="0"/>
          <w:color w:val="auto"/>
        </w:rPr>
        <w:t xml:space="preserve"> </w:t>
      </w:r>
      <w:r w:rsidR="002E4B95">
        <w:rPr>
          <w:rStyle w:val="SubtleEmphasis"/>
          <w:rFonts w:ascii="Trebuchet MS" w:hAnsi="Trebuchet MS"/>
          <w:i w:val="0"/>
          <w:iCs w:val="0"/>
          <w:color w:val="auto"/>
        </w:rPr>
        <w:fldChar w:fldCharType="begin"/>
      </w:r>
      <w:r w:rsidR="00423756">
        <w:rPr>
          <w:rStyle w:val="SubtleEmphasis"/>
          <w:rFonts w:ascii="Trebuchet MS" w:hAnsi="Trebuchet MS"/>
          <w:i w:val="0"/>
          <w:iCs w:val="0"/>
          <w:color w:val="auto"/>
        </w:rPr>
        <w:instrText xml:space="preserve"> ADDIN ZOTERO_ITEM CSL_CITATION {"citationID":"a1nvv3fls68","properties":{"formattedCitation":"[33,92]","plainCitation":"[33,92]","noteIndex":0},"citationItems":[{"id":74,"uris":["http://zotero.org/users/5534835/items/W6RQH49T"],"uri":["http://zotero.org/users/5534835/items/W6RQH49T"],"itemData":{"id":74,"type":"article-journal","abstract":"Despite the rapid adoption of laser powder bed fusion (LPBF) Additive Manufacturing by industry, current processes remain largely open-loop, with limited real-time monitoring capabilities. While some machines offer powder bed visualization during builds, they lack automated analysis capability. This work presents an approach for in-situ monitoring and analysis of powder bed images with the potential to become a component of a real-time control system in an LPBF machine. Speciﬁcally, a computer vision algorithm is used to automatically detect and classify anomalies that occur during the powder spreading stage of the process. Anomaly detection and classiﬁcation are implemented using an unsupervised machine learning algorithm, operating on a moderately-sized training database of image patches. The performance of the ﬁnal algorithm is evaluated, and its usefulness as a standalone software package is demonstrated with several case studies.","container-title":"Additive Manufacturing","DOI":"10.1016/j.addma.2017.11.009","ISSN":"22148604","language":"en","page":"114-126","source":"Crossref","title":"Anomaly detection and classification in a laser powder bed additive manufacturing process using a trained computer vision algorithm","volume":"19","author":[{"family":"Scime","given":"Luke"},{"family":"Beuth","given":"Jack"}],"issued":{"date-parts":[["2018",1]]}}},{"id":116,"uris":["http://zotero.org/users/5534835/items/LRHSRZ8G"],"uri":["http://zotero.org/users/5534835/items/LRHSRZ8G"],"itemData":{"id":116,"type":"article-journal","abstract":"In-situ detection of processing defects is a critical challenge for Laser Powder Bed Fusion Additive Manufacturing. Many of these defects are related to interactions between the recoater blade, which spreads the powder, and the powder bed. This work leverages Deep Learning, specifically a Convolutional Neural Network (CNN), for autonomous detection and classification of many of these spreading anomalies. Importantly, the input layer of the CNN is modified to enable the algorithm to learn both the appearance of the powder bed anomalies as well as key contextual information at multiple size scales. These modifications to the CNN architecture are shown to improve the flexibility and overall classification accuracy of the algorithm while mitigating many human biases. A case study is used to demonstrate the utility of the presented methodology and the overall performance is shown to be superior to that of methodologies previously reported by the authors.","container-title":"Additive Manufacturing","DOI":"10.1016/j.addma.2018.09.034","ISSN":"22148604","language":"en","page":"273-286","source":"Crossref","title":"A multi-scale convolutional neural network for autonomous anomaly detection and classification in a laser powder bed fusion additive manufacturing process","volume":"24","author":[{"family":"Scime","given":"Luke"},{"family":"Beuth","given":"Jack"}],"issued":{"date-parts":[["2018",12]]}}}],"schema":"https://github.com/citation-style-language/schema/raw/master/csl-citation.json"} </w:instrText>
      </w:r>
      <w:r w:rsidR="002E4B95">
        <w:rPr>
          <w:rStyle w:val="SubtleEmphasis"/>
          <w:rFonts w:ascii="Trebuchet MS" w:hAnsi="Trebuchet MS"/>
          <w:i w:val="0"/>
          <w:iCs w:val="0"/>
          <w:color w:val="auto"/>
        </w:rPr>
        <w:fldChar w:fldCharType="separate"/>
      </w:r>
      <w:r w:rsidR="00423756" w:rsidRPr="00423756">
        <w:rPr>
          <w:rFonts w:cs="Latha"/>
        </w:rPr>
        <w:t>[33,92]</w:t>
      </w:r>
      <w:r w:rsidR="002E4B95">
        <w:rPr>
          <w:rStyle w:val="SubtleEmphasis"/>
          <w:rFonts w:ascii="Trebuchet MS" w:hAnsi="Trebuchet MS"/>
          <w:i w:val="0"/>
          <w:iCs w:val="0"/>
          <w:color w:val="auto"/>
        </w:rPr>
        <w:fldChar w:fldCharType="end"/>
      </w:r>
      <w:r w:rsidRPr="000872BD">
        <w:rPr>
          <w:rStyle w:val="SubtleEmphasis"/>
          <w:rFonts w:ascii="Trebuchet MS" w:hAnsi="Trebuchet MS"/>
          <w:i w:val="0"/>
          <w:iCs w:val="0"/>
          <w:color w:val="auto"/>
        </w:rPr>
        <w:t xml:space="preserve"> used optical images captured at the beginning of each layer in a L-PBF process to evaluate powder spreading and detect potential failures that may lead to issues in part quality. They used different approaches to detect powder spreading instabilities. One approach </w:t>
      </w:r>
      <w:r w:rsidR="00302CA9">
        <w:rPr>
          <w:rStyle w:val="SubtleEmphasis"/>
          <w:rFonts w:ascii="Trebuchet MS" w:hAnsi="Trebuchet MS"/>
          <w:i w:val="0"/>
          <w:iCs w:val="0"/>
          <w:color w:val="auto"/>
        </w:rPr>
        <w:fldChar w:fldCharType="begin"/>
      </w:r>
      <w:r w:rsidR="00423756">
        <w:rPr>
          <w:rStyle w:val="SubtleEmphasis"/>
          <w:rFonts w:ascii="Trebuchet MS" w:hAnsi="Trebuchet MS"/>
          <w:i w:val="0"/>
          <w:iCs w:val="0"/>
          <w:color w:val="auto"/>
        </w:rPr>
        <w:instrText xml:space="preserve"> ADDIN ZOTERO_ITEM CSL_CITATION {"citationID":"a2nv9s7sv55","properties":{"formattedCitation":"[33]","plainCitation":"[33]","noteIndex":0},"citationItems":[{"id":74,"uris":["http://zotero.org/users/5534835/items/W6RQH49T"],"uri":["http://zotero.org/users/5534835/items/W6RQH49T"],"itemData":{"id":74,"type":"article-journal","abstract":"Despite the rapid adoption of laser powder bed fusion (LPBF) Additive Manufacturing by industry, current processes remain largely open-loop, with limited real-time monitoring capabilities. While some machines offer powder bed visualization during builds, they lack automated analysis capability. This work presents an approach for in-situ monitoring and analysis of powder bed images with the potential to become a component of a real-time control system in an LPBF machine. Speciﬁcally, a computer vision algorithm is used to automatically detect and classify anomalies that occur during the powder spreading stage of the process. Anomaly detection and classiﬁcation are implemented using an unsupervised machine learning algorithm, operating on a moderately-sized training database of image patches. The performance of the ﬁnal algorithm is evaluated, and its usefulness as a standalone software package is demonstrated with several case studies.","container-title":"Additive Manufacturing","DOI":"10.1016/j.addma.2017.11.009","ISSN":"22148604","language":"en","page":"114-126","source":"Crossref","title":"Anomaly detection and classification in a laser powder bed additive manufacturing process using a trained computer vision algorithm","volume":"19","author":[{"family":"Scime","given":"Luke"},{"family":"Beuth","given":"Jack"}],"issued":{"date-parts":[["2018",1]]}}}],"schema":"https://github.com/citation-style-language/schema/raw/master/csl-citation.json"} </w:instrText>
      </w:r>
      <w:r w:rsidR="00302CA9">
        <w:rPr>
          <w:rStyle w:val="SubtleEmphasis"/>
          <w:rFonts w:ascii="Trebuchet MS" w:hAnsi="Trebuchet MS"/>
          <w:i w:val="0"/>
          <w:iCs w:val="0"/>
          <w:color w:val="auto"/>
        </w:rPr>
        <w:fldChar w:fldCharType="separate"/>
      </w:r>
      <w:r w:rsidR="00423756" w:rsidRPr="00423756">
        <w:rPr>
          <w:rFonts w:cs="Latha"/>
        </w:rPr>
        <w:t>[33]</w:t>
      </w:r>
      <w:r w:rsidR="00302CA9">
        <w:rPr>
          <w:rStyle w:val="SubtleEmphasis"/>
          <w:rFonts w:ascii="Trebuchet MS" w:hAnsi="Trebuchet MS"/>
          <w:i w:val="0"/>
          <w:iCs w:val="0"/>
          <w:color w:val="auto"/>
        </w:rPr>
        <w:fldChar w:fldCharType="end"/>
      </w:r>
      <w:r w:rsidRPr="000872BD">
        <w:rPr>
          <w:rStyle w:val="SubtleEmphasis"/>
          <w:rFonts w:ascii="Trebuchet MS" w:hAnsi="Trebuchet MS"/>
          <w:i w:val="0"/>
          <w:iCs w:val="0"/>
          <w:color w:val="auto"/>
        </w:rPr>
        <w:t xml:space="preserve"> was to extract “features” manually for classification of powder spreading defects. This was done using image processing approaches like Scale Invariant Feature Transforms (SIFT), using which each image was converted into a “fingerprint”. These fingerprints were then used for classification of the image into various defect categories or non-defective category. Another approach</w:t>
      </w:r>
      <w:r w:rsidR="00302CA9">
        <w:rPr>
          <w:rStyle w:val="SubtleEmphasis"/>
          <w:rFonts w:ascii="Trebuchet MS" w:hAnsi="Trebuchet MS"/>
          <w:i w:val="0"/>
          <w:iCs w:val="0"/>
          <w:color w:val="auto"/>
        </w:rPr>
        <w:t xml:space="preserve"> </w:t>
      </w:r>
      <w:r w:rsidR="00302CA9">
        <w:rPr>
          <w:rStyle w:val="SubtleEmphasis"/>
          <w:rFonts w:ascii="Trebuchet MS" w:hAnsi="Trebuchet MS"/>
          <w:i w:val="0"/>
          <w:iCs w:val="0"/>
          <w:color w:val="auto"/>
        </w:rPr>
        <w:fldChar w:fldCharType="begin"/>
      </w:r>
      <w:r w:rsidR="00423756">
        <w:rPr>
          <w:rStyle w:val="SubtleEmphasis"/>
          <w:rFonts w:ascii="Trebuchet MS" w:hAnsi="Trebuchet MS"/>
          <w:i w:val="0"/>
          <w:iCs w:val="0"/>
          <w:color w:val="auto"/>
        </w:rPr>
        <w:instrText xml:space="preserve"> ADDIN ZOTERO_ITEM CSL_CITATION {"citationID":"afejn9p1la","properties":{"formattedCitation":"[92]","plainCitation":"[92]","noteIndex":0},"citationItems":[{"id":116,"uris":["http://zotero.org/users/5534835/items/LRHSRZ8G"],"uri":["http://zotero.org/users/5534835/items/LRHSRZ8G"],"itemData":{"id":116,"type":"article-journal","abstract":"In-situ detection of processing defects is a critical challenge for Laser Powder Bed Fusion Additive Manufacturing. Many of these defects are related to interactions between the recoater blade, which spreads the powder, and the powder bed. This work leverages Deep Learning, specifically a Convolutional Neural Network (CNN), for autonomous detection and classification of many of these spreading anomalies. Importantly, the input layer of the CNN is modified to enable the algorithm to learn both the appearance of the powder bed anomalies as well as key contextual information at multiple size scales. These modifications to the CNN architecture are shown to improve the flexibility and overall classification accuracy of the algorithm while mitigating many human biases. A case study is used to demonstrate the utility of the presented methodology and the overall performance is shown to be superior to that of methodologies previously reported by the authors.","container-title":"Additive Manufacturing","DOI":"10.1016/j.addma.2018.09.034","ISSN":"22148604","language":"en","page":"273-286","source":"Crossref","title":"A multi-scale convolutional neural network for autonomous anomaly detection and classification in a laser powder bed fusion additive manufacturing process","volume":"24","author":[{"family":"Scime","given":"Luke"},{"family":"Beuth","given":"Jack"}],"issued":{"date-parts":[["2018",12]]}}}],"schema":"https://github.com/citation-style-language/schema/raw/master/csl-citation.json"} </w:instrText>
      </w:r>
      <w:r w:rsidR="00302CA9">
        <w:rPr>
          <w:rStyle w:val="SubtleEmphasis"/>
          <w:rFonts w:ascii="Trebuchet MS" w:hAnsi="Trebuchet MS"/>
          <w:i w:val="0"/>
          <w:iCs w:val="0"/>
          <w:color w:val="auto"/>
        </w:rPr>
        <w:fldChar w:fldCharType="separate"/>
      </w:r>
      <w:r w:rsidR="00423756" w:rsidRPr="00423756">
        <w:rPr>
          <w:rFonts w:cs="Latha"/>
        </w:rPr>
        <w:t>[92]</w:t>
      </w:r>
      <w:r w:rsidR="00302CA9">
        <w:rPr>
          <w:rStyle w:val="SubtleEmphasis"/>
          <w:rFonts w:ascii="Trebuchet MS" w:hAnsi="Trebuchet MS"/>
          <w:i w:val="0"/>
          <w:iCs w:val="0"/>
          <w:color w:val="auto"/>
        </w:rPr>
        <w:fldChar w:fldCharType="end"/>
      </w:r>
      <w:r w:rsidRPr="000872BD">
        <w:rPr>
          <w:rStyle w:val="SubtleEmphasis"/>
          <w:rFonts w:ascii="Trebuchet MS" w:hAnsi="Trebuchet MS"/>
          <w:i w:val="0"/>
          <w:iCs w:val="0"/>
          <w:color w:val="auto"/>
        </w:rPr>
        <w:t xml:space="preserve"> was to extract features automatically from powder bed images using neural networks. This approach used the concept of “transfer learning”. Transfer learning refers to the idea that a neural network that has been trained on an unrelated task can be used as a feature extractor for another image classification task. For instance, </w:t>
      </w:r>
      <w:proofErr w:type="spellStart"/>
      <w:r w:rsidRPr="000872BD">
        <w:rPr>
          <w:rStyle w:val="SubtleEmphasis"/>
          <w:rFonts w:ascii="Trebuchet MS" w:hAnsi="Trebuchet MS"/>
          <w:i w:val="0"/>
          <w:iCs w:val="0"/>
          <w:color w:val="auto"/>
        </w:rPr>
        <w:t>AlexNet</w:t>
      </w:r>
      <w:proofErr w:type="spellEnd"/>
      <w:r w:rsidRPr="000872BD">
        <w:rPr>
          <w:rStyle w:val="SubtleEmphasis"/>
          <w:rFonts w:ascii="Trebuchet MS" w:hAnsi="Trebuchet MS"/>
          <w:i w:val="0"/>
          <w:iCs w:val="0"/>
          <w:color w:val="auto"/>
        </w:rPr>
        <w:t xml:space="preserve"> </w:t>
      </w:r>
      <w:r w:rsidR="00071E5B">
        <w:rPr>
          <w:rStyle w:val="SubtleEmphasis"/>
          <w:rFonts w:ascii="Trebuchet MS" w:hAnsi="Trebuchet MS"/>
          <w:i w:val="0"/>
          <w:iCs w:val="0"/>
          <w:color w:val="auto"/>
        </w:rPr>
        <w:fldChar w:fldCharType="begin"/>
      </w:r>
      <w:r w:rsidR="00423756">
        <w:rPr>
          <w:rStyle w:val="SubtleEmphasis"/>
          <w:rFonts w:ascii="Trebuchet MS" w:hAnsi="Trebuchet MS"/>
          <w:i w:val="0"/>
          <w:iCs w:val="0"/>
          <w:color w:val="auto"/>
        </w:rPr>
        <w:instrText xml:space="preserve"> ADDIN ZOTERO_ITEM CSL_CITATION {"citationID":"a15nnk90vmq","properties":{"formattedCitation":"[93]","plainCitation":"[93]","noteIndex":0},"citationItems":[{"id":791,"uris":["http://zotero.org/users/5534835/items/5H8U5DJF"],"uri":["http://zotero.org/users/5534835/items/5H8U5DJF"],"itemData":{"id":791,"type":"article-journal","abstract":"We trained a large, deep convolutional neural network to classify the 1.2 million high-resolution images in the ImageNet LSVRC-2010 contest into the 1000 different classes. On the test data, we achieved top-1 and top-5 error rates of 37.5% and 17.0% which is considerably better than the previous state-of-the-art. The neural network, which has 60 million parameters and 650,000 neurons, consists of ﬁve convolutional layers, some of which are followed by max-pooling layers, and three fully-connected layers with a ﬁnal 1000-way softmax. To make training faster, we used non-saturating neurons and a very efﬁcient GPU implementation of the convolution operation. To reduce overﬁtting in the fully-connected layers we employed a recently-developed regularization method called “dropout” that proved to be very effective. We also entered a variant of this model in the ILSVRC-2012 competition and achieved a winning top-5 test error rate of 15.3%, compared to 26.2% achieved by the second-best entry.","container-title":"Advances in neural information processing systems","DOI":"10.1145/3065386","ISSN":"00010782","journalAbbreviation":"Commun. ACM","language":"en","page":"1097-1105","source":"DOI.org (Crossref)","title":"ImageNet classification with deep convolutional neural networks","author":[{"family":"Krizhevsky","given":"Alex"},{"family":"Sutskever","given":"Ilya"},{"family":"Hinton","given":"Geoffrey E."}],"issued":{"date-parts":[["2012"]]}}}],"schema":"https://github.com/citation-style-language/schema/raw/master/csl-citation.json"} </w:instrText>
      </w:r>
      <w:r w:rsidR="00071E5B">
        <w:rPr>
          <w:rStyle w:val="SubtleEmphasis"/>
          <w:rFonts w:ascii="Trebuchet MS" w:hAnsi="Trebuchet MS"/>
          <w:i w:val="0"/>
          <w:iCs w:val="0"/>
          <w:color w:val="auto"/>
        </w:rPr>
        <w:fldChar w:fldCharType="separate"/>
      </w:r>
      <w:r w:rsidR="00423756" w:rsidRPr="00423756">
        <w:rPr>
          <w:rFonts w:cs="Latha"/>
        </w:rPr>
        <w:t>[93]</w:t>
      </w:r>
      <w:r w:rsidR="00071E5B">
        <w:rPr>
          <w:rStyle w:val="SubtleEmphasis"/>
          <w:rFonts w:ascii="Trebuchet MS" w:hAnsi="Trebuchet MS"/>
          <w:i w:val="0"/>
          <w:iCs w:val="0"/>
          <w:color w:val="auto"/>
        </w:rPr>
        <w:fldChar w:fldCharType="end"/>
      </w:r>
      <w:r w:rsidRPr="000872BD">
        <w:rPr>
          <w:rStyle w:val="SubtleEmphasis"/>
          <w:rFonts w:ascii="Trebuchet MS" w:hAnsi="Trebuchet MS"/>
          <w:i w:val="0"/>
          <w:iCs w:val="0"/>
          <w:color w:val="auto"/>
        </w:rPr>
        <w:t xml:space="preserve"> is a neural network that was developed for the purpose of competing in the ImageNet Large Scale Visual Recognition Challenge</w:t>
      </w:r>
      <w:r w:rsidR="004D3995">
        <w:rPr>
          <w:rStyle w:val="SubtleEmphasis"/>
          <w:rFonts w:ascii="Trebuchet MS" w:hAnsi="Trebuchet MS"/>
          <w:i w:val="0"/>
          <w:iCs w:val="0"/>
          <w:color w:val="auto"/>
        </w:rPr>
        <w:t xml:space="preserve"> </w:t>
      </w:r>
      <w:r w:rsidRPr="000872BD">
        <w:rPr>
          <w:rStyle w:val="SubtleEmphasis"/>
          <w:rFonts w:ascii="Trebuchet MS" w:hAnsi="Trebuchet MS"/>
          <w:i w:val="0"/>
          <w:iCs w:val="0"/>
          <w:color w:val="auto"/>
        </w:rPr>
        <w:t xml:space="preserve">(ILSVRC-2010), which involved classification of images into 1000 categories, like refrigerator, microwave oven, scissors, scorpion, walnut, cashew, etc. This network has 2 broad parts to it: the feature extraction and classification parts. The idea behind transfer learning is that the feature extraction layers of the neural network can be used without further training to extract features for other image classification tasks. </w:t>
      </w:r>
      <w:proofErr w:type="spellStart"/>
      <w:r w:rsidRPr="000872BD">
        <w:rPr>
          <w:rStyle w:val="SubtleEmphasis"/>
          <w:rFonts w:ascii="Trebuchet MS" w:hAnsi="Trebuchet MS"/>
          <w:i w:val="0"/>
          <w:iCs w:val="0"/>
          <w:color w:val="auto"/>
        </w:rPr>
        <w:t>Scime</w:t>
      </w:r>
      <w:proofErr w:type="spellEnd"/>
      <w:r w:rsidRPr="000872BD">
        <w:rPr>
          <w:rStyle w:val="SubtleEmphasis"/>
          <w:rFonts w:ascii="Trebuchet MS" w:hAnsi="Trebuchet MS"/>
          <w:i w:val="0"/>
          <w:iCs w:val="0"/>
          <w:color w:val="auto"/>
        </w:rPr>
        <w:t xml:space="preserve"> and </w:t>
      </w:r>
      <w:proofErr w:type="spellStart"/>
      <w:r w:rsidRPr="000872BD">
        <w:rPr>
          <w:rStyle w:val="SubtleEmphasis"/>
          <w:rFonts w:ascii="Trebuchet MS" w:hAnsi="Trebuchet MS"/>
          <w:i w:val="0"/>
          <w:iCs w:val="0"/>
          <w:color w:val="auto"/>
        </w:rPr>
        <w:t>Beuth</w:t>
      </w:r>
      <w:proofErr w:type="spellEnd"/>
      <w:r w:rsidRPr="000872BD">
        <w:rPr>
          <w:rStyle w:val="SubtleEmphasis"/>
          <w:rFonts w:ascii="Trebuchet MS" w:hAnsi="Trebuchet MS"/>
          <w:i w:val="0"/>
          <w:iCs w:val="0"/>
          <w:color w:val="auto"/>
        </w:rPr>
        <w:t xml:space="preserve"> used </w:t>
      </w:r>
      <w:proofErr w:type="spellStart"/>
      <w:r w:rsidRPr="000872BD">
        <w:rPr>
          <w:rStyle w:val="SubtleEmphasis"/>
          <w:rFonts w:ascii="Trebuchet MS" w:hAnsi="Trebuchet MS"/>
          <w:i w:val="0"/>
          <w:iCs w:val="0"/>
          <w:color w:val="auto"/>
        </w:rPr>
        <w:t>AlexNet</w:t>
      </w:r>
      <w:proofErr w:type="spellEnd"/>
      <w:r w:rsidRPr="000872BD">
        <w:rPr>
          <w:rStyle w:val="SubtleEmphasis"/>
          <w:rFonts w:ascii="Trebuchet MS" w:hAnsi="Trebuchet MS"/>
          <w:i w:val="0"/>
          <w:iCs w:val="0"/>
          <w:color w:val="auto"/>
        </w:rPr>
        <w:t xml:space="preserve"> to extract information about powder bed images. They then built a custom classifier to classify powder images into relevant categories like powder streaking, </w:t>
      </w:r>
      <w:proofErr w:type="spellStart"/>
      <w:r w:rsidRPr="000872BD">
        <w:rPr>
          <w:rStyle w:val="SubtleEmphasis"/>
          <w:rFonts w:ascii="Trebuchet MS" w:hAnsi="Trebuchet MS"/>
          <w:i w:val="0"/>
          <w:iCs w:val="0"/>
          <w:color w:val="auto"/>
        </w:rPr>
        <w:t>recoater</w:t>
      </w:r>
      <w:proofErr w:type="spellEnd"/>
      <w:r w:rsidRPr="000872BD">
        <w:rPr>
          <w:rStyle w:val="SubtleEmphasis"/>
          <w:rFonts w:ascii="Trebuchet MS" w:hAnsi="Trebuchet MS"/>
          <w:i w:val="0"/>
          <w:iCs w:val="0"/>
          <w:color w:val="auto"/>
        </w:rPr>
        <w:t xml:space="preserve"> hoping, etc. </w:t>
      </w:r>
      <w:proofErr w:type="spellStart"/>
      <w:r w:rsidR="001F09FD">
        <w:rPr>
          <w:rStyle w:val="SubtleEmphasis"/>
          <w:rFonts w:ascii="Trebuchet MS" w:hAnsi="Trebuchet MS"/>
          <w:i w:val="0"/>
          <w:iCs w:val="0"/>
          <w:color w:val="auto"/>
        </w:rPr>
        <w:t>Scime</w:t>
      </w:r>
      <w:proofErr w:type="spellEnd"/>
      <w:r w:rsidR="001F09FD">
        <w:rPr>
          <w:rStyle w:val="SubtleEmphasis"/>
          <w:rFonts w:ascii="Trebuchet MS" w:hAnsi="Trebuchet MS"/>
          <w:i w:val="0"/>
          <w:iCs w:val="0"/>
          <w:color w:val="auto"/>
        </w:rPr>
        <w:t xml:space="preserve"> et al.</w:t>
      </w:r>
      <w:r w:rsidR="00A53DDA">
        <w:rPr>
          <w:rStyle w:val="SubtleEmphasis"/>
          <w:rFonts w:ascii="Trebuchet MS" w:hAnsi="Trebuchet MS"/>
          <w:i w:val="0"/>
          <w:iCs w:val="0"/>
          <w:color w:val="auto"/>
        </w:rPr>
        <w:t xml:space="preserve"> </w:t>
      </w:r>
      <w:r w:rsidR="00A53DDA">
        <w:rPr>
          <w:rStyle w:val="SubtleEmphasis"/>
          <w:rFonts w:ascii="Trebuchet MS" w:hAnsi="Trebuchet MS"/>
          <w:i w:val="0"/>
          <w:iCs w:val="0"/>
          <w:color w:val="auto"/>
        </w:rPr>
        <w:fldChar w:fldCharType="begin"/>
      </w:r>
      <w:r w:rsidR="00423756">
        <w:rPr>
          <w:rStyle w:val="SubtleEmphasis"/>
          <w:rFonts w:ascii="Trebuchet MS" w:hAnsi="Trebuchet MS"/>
          <w:i w:val="0"/>
          <w:iCs w:val="0"/>
          <w:color w:val="auto"/>
        </w:rPr>
        <w:instrText xml:space="preserve"> ADDIN ZOTERO_ITEM CSL_CITATION {"citationID":"anb8mr0v1n","properties":{"formattedCitation":"[94]","plainCitation":"[94]","noteIndex":0},"citationItems":[{"id":1967,"uris":["http://zotero.org/users/5534835/items/WENTCCGC"],"uri":["http://zotero.org/users/5534835/items/WENTCCGC"],"itemData":{"id":1967,"type":"article-journal","abstract":"Increasing industry acceptance of powder bed metal Additive Manufacturing requires improved real-time detection and classification of anomalies. Many of these anomalies, such as recoater blade impacts, binder deposition issues, spatter generation, and some porosities, are surface-visible at each layer of the building process. In this work, the authors present a novel Convolutional Neural Network architecture for pixel-wise localization (semantic segmentation) of layer-wise powder bed imaging data. Key advantages of the algorithm include its ability to return segmentation results at the native resolution of the imaging sensor, seamlessly transfer learned knowledge between different Additive Manufacturing machines, and provide real-time performance. The algorithm is demonstrated on six different machines spanning three technologies: laser fusion, binder jetting, and electron beam fusion. Finally, the performance of the algorithm is shown to be superior to that of previous algorithms presented by the authors with respect to localization, accuracy, computation time, and generalizability.","container-title":"Additive Manufacturing","DOI":"10.1016/j.addma.2020.101453","ISSN":"2214-8604","journalAbbreviation":"Additive Manufacturing","language":"en","page":"101453","source":"ScienceDirect","title":"Layer-wise anomaly detection and classification for powder bed additive manufacturing processes: A machine-agnostic algorithm for real-time pixel-wise semantic segmentation","title-short":"Layer-wise anomaly detection and classification for powder bed additive manufacturing processes","volume":"36","author":[{"family":"Scime","given":"Luke"},{"family":"Siddel","given":"Derek"},{"family":"Baird","given":"Seth"},{"family":"Paquit","given":"Vincent"}],"issued":{"date-parts":[["2020",12,1]]}}}],"schema":"https://github.com/citation-style-language/schema/raw/master/csl-citation.json"} </w:instrText>
      </w:r>
      <w:r w:rsidR="00A53DDA">
        <w:rPr>
          <w:rStyle w:val="SubtleEmphasis"/>
          <w:rFonts w:ascii="Trebuchet MS" w:hAnsi="Trebuchet MS"/>
          <w:i w:val="0"/>
          <w:iCs w:val="0"/>
          <w:color w:val="auto"/>
        </w:rPr>
        <w:fldChar w:fldCharType="separate"/>
      </w:r>
      <w:r w:rsidR="00423756" w:rsidRPr="00423756">
        <w:rPr>
          <w:rFonts w:cs="Latha"/>
        </w:rPr>
        <w:t>[94]</w:t>
      </w:r>
      <w:r w:rsidR="00A53DDA">
        <w:rPr>
          <w:rStyle w:val="SubtleEmphasis"/>
          <w:rFonts w:ascii="Trebuchet MS" w:hAnsi="Trebuchet MS"/>
          <w:i w:val="0"/>
          <w:iCs w:val="0"/>
          <w:color w:val="auto"/>
        </w:rPr>
        <w:fldChar w:fldCharType="end"/>
      </w:r>
      <w:r w:rsidR="001F09FD">
        <w:rPr>
          <w:rStyle w:val="SubtleEmphasis"/>
          <w:rFonts w:ascii="Trebuchet MS" w:hAnsi="Trebuchet MS"/>
          <w:i w:val="0"/>
          <w:iCs w:val="0"/>
          <w:color w:val="auto"/>
        </w:rPr>
        <w:t xml:space="preserve"> developed the method further</w:t>
      </w:r>
      <w:r w:rsidR="00A53DDA">
        <w:rPr>
          <w:rStyle w:val="SubtleEmphasis"/>
          <w:rFonts w:ascii="Trebuchet MS" w:hAnsi="Trebuchet MS"/>
          <w:i w:val="0"/>
          <w:iCs w:val="0"/>
          <w:color w:val="auto"/>
        </w:rPr>
        <w:t xml:space="preserve"> to enable real-time monitoring across different PBF machines</w:t>
      </w:r>
      <w:r w:rsidR="004D42B7">
        <w:rPr>
          <w:rStyle w:val="SubtleEmphasis"/>
          <w:rFonts w:ascii="Trebuchet MS" w:hAnsi="Trebuchet MS"/>
          <w:i w:val="0"/>
          <w:iCs w:val="0"/>
          <w:color w:val="auto"/>
        </w:rPr>
        <w:t xml:space="preserve">. </w:t>
      </w:r>
      <w:r w:rsidR="00A53DDA">
        <w:rPr>
          <w:rStyle w:val="SubtleEmphasis"/>
          <w:rFonts w:ascii="Trebuchet MS" w:hAnsi="Trebuchet MS"/>
          <w:i w:val="0"/>
          <w:iCs w:val="0"/>
          <w:color w:val="auto"/>
        </w:rPr>
        <w:t>This system</w:t>
      </w:r>
      <w:r w:rsidR="004D42B7">
        <w:rPr>
          <w:rStyle w:val="SubtleEmphasis"/>
          <w:rFonts w:ascii="Trebuchet MS" w:hAnsi="Trebuchet MS"/>
          <w:i w:val="0"/>
          <w:iCs w:val="0"/>
          <w:color w:val="auto"/>
        </w:rPr>
        <w:t xml:space="preserve"> has been integrated into a tool suite </w:t>
      </w:r>
      <w:r w:rsidR="002C5A0D">
        <w:rPr>
          <w:rStyle w:val="SubtleEmphasis"/>
          <w:rFonts w:ascii="Trebuchet MS" w:hAnsi="Trebuchet MS"/>
          <w:i w:val="0"/>
          <w:iCs w:val="0"/>
          <w:color w:val="auto"/>
        </w:rPr>
        <w:t xml:space="preserve">termed Peregrine </w:t>
      </w:r>
      <w:r w:rsidR="004D42B7">
        <w:rPr>
          <w:rStyle w:val="SubtleEmphasis"/>
          <w:rFonts w:ascii="Trebuchet MS" w:hAnsi="Trebuchet MS"/>
          <w:i w:val="0"/>
          <w:iCs w:val="0"/>
          <w:color w:val="auto"/>
        </w:rPr>
        <w:t>for</w:t>
      </w:r>
      <w:r w:rsidR="002C5A0D">
        <w:rPr>
          <w:rStyle w:val="SubtleEmphasis"/>
          <w:rFonts w:ascii="Trebuchet MS" w:hAnsi="Trebuchet MS"/>
          <w:i w:val="0"/>
          <w:iCs w:val="0"/>
          <w:color w:val="auto"/>
        </w:rPr>
        <w:t xml:space="preserve"> monitoring</w:t>
      </w:r>
      <w:r w:rsidR="004D42B7">
        <w:rPr>
          <w:rStyle w:val="SubtleEmphasis"/>
          <w:rFonts w:ascii="Trebuchet MS" w:hAnsi="Trebuchet MS"/>
          <w:i w:val="0"/>
          <w:iCs w:val="0"/>
          <w:color w:val="auto"/>
        </w:rPr>
        <w:t xml:space="preserve"> powder bed systems</w:t>
      </w:r>
      <w:r w:rsidR="002C5A0D">
        <w:rPr>
          <w:rStyle w:val="SubtleEmphasis"/>
          <w:rFonts w:ascii="Trebuchet MS" w:hAnsi="Trebuchet MS"/>
          <w:i w:val="0"/>
          <w:iCs w:val="0"/>
          <w:color w:val="auto"/>
        </w:rPr>
        <w:t xml:space="preserve"> </w:t>
      </w:r>
      <w:r w:rsidR="002C5A0D">
        <w:rPr>
          <w:rStyle w:val="SubtleEmphasis"/>
          <w:rFonts w:ascii="Trebuchet MS" w:hAnsi="Trebuchet MS"/>
          <w:i w:val="0"/>
          <w:iCs w:val="0"/>
          <w:color w:val="auto"/>
        </w:rPr>
        <w:fldChar w:fldCharType="begin"/>
      </w:r>
      <w:r w:rsidR="00423756">
        <w:rPr>
          <w:rStyle w:val="SubtleEmphasis"/>
          <w:rFonts w:ascii="Trebuchet MS" w:hAnsi="Trebuchet MS"/>
          <w:i w:val="0"/>
          <w:iCs w:val="0"/>
          <w:color w:val="auto"/>
        </w:rPr>
        <w:instrText xml:space="preserve"> ADDIN ZOTERO_ITEM CSL_CITATION {"citationID":"a2iukctcu3q","properties":{"formattedCitation":"[95]","plainCitation":"[95]","noteIndex":0},"citationItems":[{"id":2937,"uris":["http://zotero.org/users/5534835/items/JPUA6HRD"],"uri":["http://zotero.org/users/5534835/items/JPUA6HRD"],"itemData":{"id":2937,"type":"report","event-place":"Oak Ridge, Tennessee","genre":"Technical report","number":"ORNL/TM-2020/1708; M3TC-20OR0403015","publisher":"Oak RIdge National Lab","publisher-place":"Oak Ridge, Tennessee","title":"Development of Monitoring Techniques for Laser Powder Bed Additive Manufacturing of Metal Structures (Progress Report)","URL":"https://www.osti.gov/biblio/1675044","author":[{"family":"Scime","given":"Luke"},{"family":"Halsey","given":"William"},{"family":"Haley","given":"James"},{"family":"Singh","given":"Alka"},{"family":"Sprayberry","given":"Michael"},{"family":"Ziabari","given":"Amir"},{"family":"Paquit","given":"Vincent"}],"issued":{"date-parts":[["2020"]]}}}],"schema":"https://github.com/citation-style-language/schema/raw/master/csl-citation.json"} </w:instrText>
      </w:r>
      <w:r w:rsidR="002C5A0D">
        <w:rPr>
          <w:rStyle w:val="SubtleEmphasis"/>
          <w:rFonts w:ascii="Trebuchet MS" w:hAnsi="Trebuchet MS"/>
          <w:i w:val="0"/>
          <w:iCs w:val="0"/>
          <w:color w:val="auto"/>
        </w:rPr>
        <w:fldChar w:fldCharType="separate"/>
      </w:r>
      <w:r w:rsidR="00423756" w:rsidRPr="00423756">
        <w:rPr>
          <w:rFonts w:cs="Latha"/>
        </w:rPr>
        <w:t>[95]</w:t>
      </w:r>
      <w:r w:rsidR="002C5A0D">
        <w:rPr>
          <w:rStyle w:val="SubtleEmphasis"/>
          <w:rFonts w:ascii="Trebuchet MS" w:hAnsi="Trebuchet MS"/>
          <w:i w:val="0"/>
          <w:iCs w:val="0"/>
          <w:color w:val="auto"/>
        </w:rPr>
        <w:fldChar w:fldCharType="end"/>
      </w:r>
      <w:r w:rsidR="004D42B7">
        <w:rPr>
          <w:rStyle w:val="SubtleEmphasis"/>
          <w:rFonts w:ascii="Trebuchet MS" w:hAnsi="Trebuchet MS"/>
          <w:i w:val="0"/>
          <w:iCs w:val="0"/>
          <w:color w:val="auto"/>
        </w:rPr>
        <w:t>.</w:t>
      </w:r>
      <w:r w:rsidR="001F09FD">
        <w:rPr>
          <w:rStyle w:val="SubtleEmphasis"/>
          <w:rFonts w:ascii="Trebuchet MS" w:hAnsi="Trebuchet MS"/>
          <w:i w:val="0"/>
          <w:iCs w:val="0"/>
          <w:color w:val="auto"/>
        </w:rPr>
        <w:t xml:space="preserve"> </w:t>
      </w:r>
      <w:r w:rsidR="00E0421B">
        <w:rPr>
          <w:rStyle w:val="SubtleEmphasis"/>
          <w:rFonts w:ascii="Trebuchet MS" w:hAnsi="Trebuchet MS"/>
          <w:i w:val="0"/>
          <w:iCs w:val="0"/>
          <w:color w:val="auto"/>
        </w:rPr>
        <w:t xml:space="preserve">Liu et al. </w:t>
      </w:r>
      <w:r w:rsidR="00E0421B">
        <w:rPr>
          <w:rStyle w:val="SubtleEmphasis"/>
          <w:rFonts w:ascii="Trebuchet MS" w:hAnsi="Trebuchet MS"/>
          <w:i w:val="0"/>
          <w:iCs w:val="0"/>
          <w:color w:val="auto"/>
        </w:rPr>
        <w:fldChar w:fldCharType="begin"/>
      </w:r>
      <w:r w:rsidR="00423756">
        <w:rPr>
          <w:rStyle w:val="SubtleEmphasis"/>
          <w:rFonts w:ascii="Trebuchet MS" w:hAnsi="Trebuchet MS"/>
          <w:i w:val="0"/>
          <w:iCs w:val="0"/>
          <w:color w:val="auto"/>
        </w:rPr>
        <w:instrText xml:space="preserve"> ADDIN ZOTERO_ITEM CSL_CITATION {"citationID":"a2fe2kn7ii6","properties":{"formattedCitation":"[96]","plainCitation":"[96]","noteIndex":0},"citationItems":[{"id":2675,"uris":["http://zotero.org/users/5534835/items/ED66AZ4E"],"uri":["http://zotero.org/users/5534835/items/ED66AZ4E"],"itemData":{"id":2675,"type":"article-journal","abstract":"Adopting new metals 3D printers introduces time and cost obstacles to printing parts with the same quality as was attained on existing printers. A large number of trial-and-error experiments or computationally intense simulations for property prediction and process optimization are often required. However, machine learning (ML) promises the ability to accelerate the adoption of new printing technologies. Specifically, it should enable transfer to the new printer prior knowledge built up from existing data, resulting in a data-informed starting point that is closer than would be possible without the statistics-based model. To enable the reuse of previously acquired knowledge, this study proposes a data-mining-assisted ML knowledge transfer framework. Bayesian models are found to more effectively model process-property relations and outperform support vector machine and logistic regression models. This framework is verified through 3 “industry-use” inspired scenarios for laser powder bed fusion of Ti-6Al-4V: 1) adopting a new model of printer from the same manufacturer that uses similar technology, 2) adopting a new model of printer from a different manufacturer that uses similar technology, and 3) adopting a new model of printer from a new manufacturer that uses different technology. The multi-property optimization experiments demonstrate the feasibility of cross-machine knowledge transfer to accelerate the adoption of new metals AM printing technologies.","container-title":"Additive Manufacturing","DOI":"10.1016/j.addma.2021.101877","ISSN":"2214-8604","journalAbbreviation":"Additive Manufacturing","language":"en","page":"101877","source":"ScienceDirect","title":"Machine Learning for Knowledge Transfer Across Multiple Metals Additive Manufacturing Printers","author":[{"family":"Liu","given":"Sen"},{"family":"Stebner","given":"Aaron P."},{"family":"Kappes","given":"Branden B."},{"family":"Zhang","given":"Xiaoli"}],"issued":{"date-parts":[["2021",2,9]]}}}],"schema":"https://github.com/citation-style-language/schema/raw/master/csl-citation.json"} </w:instrText>
      </w:r>
      <w:r w:rsidR="00E0421B">
        <w:rPr>
          <w:rStyle w:val="SubtleEmphasis"/>
          <w:rFonts w:ascii="Trebuchet MS" w:hAnsi="Trebuchet MS"/>
          <w:i w:val="0"/>
          <w:iCs w:val="0"/>
          <w:color w:val="auto"/>
        </w:rPr>
        <w:fldChar w:fldCharType="separate"/>
      </w:r>
      <w:r w:rsidR="00423756" w:rsidRPr="00423756">
        <w:rPr>
          <w:rFonts w:cs="Latha"/>
        </w:rPr>
        <w:t>[96]</w:t>
      </w:r>
      <w:r w:rsidR="00E0421B">
        <w:rPr>
          <w:rStyle w:val="SubtleEmphasis"/>
          <w:rFonts w:ascii="Trebuchet MS" w:hAnsi="Trebuchet MS"/>
          <w:i w:val="0"/>
          <w:iCs w:val="0"/>
          <w:color w:val="auto"/>
        </w:rPr>
        <w:fldChar w:fldCharType="end"/>
      </w:r>
      <w:r w:rsidR="00DF3A63">
        <w:rPr>
          <w:rStyle w:val="SubtleEmphasis"/>
          <w:rFonts w:ascii="Trebuchet MS" w:hAnsi="Trebuchet MS"/>
          <w:i w:val="0"/>
          <w:iCs w:val="0"/>
          <w:color w:val="auto"/>
        </w:rPr>
        <w:t xml:space="preserve"> proposed a system to optimize laser powder bed fusion processes using</w:t>
      </w:r>
      <w:r w:rsidR="00C6594E">
        <w:rPr>
          <w:rStyle w:val="SubtleEmphasis"/>
          <w:rFonts w:ascii="Trebuchet MS" w:hAnsi="Trebuchet MS"/>
          <w:i w:val="0"/>
          <w:iCs w:val="0"/>
          <w:color w:val="auto"/>
        </w:rPr>
        <w:t xml:space="preserve"> prior knowledge from other PBF systems and</w:t>
      </w:r>
      <w:r w:rsidR="00DF3A63">
        <w:rPr>
          <w:rStyle w:val="SubtleEmphasis"/>
          <w:rFonts w:ascii="Trebuchet MS" w:hAnsi="Trebuchet MS"/>
          <w:i w:val="0"/>
          <w:iCs w:val="0"/>
          <w:color w:val="auto"/>
        </w:rPr>
        <w:t xml:space="preserve"> a machine learning </w:t>
      </w:r>
      <w:r w:rsidR="005A6B24">
        <w:rPr>
          <w:rStyle w:val="SubtleEmphasis"/>
          <w:rFonts w:ascii="Trebuchet MS" w:hAnsi="Trebuchet MS"/>
          <w:i w:val="0"/>
          <w:iCs w:val="0"/>
          <w:color w:val="auto"/>
        </w:rPr>
        <w:t xml:space="preserve">framework to </w:t>
      </w:r>
      <w:r w:rsidR="00C6594E">
        <w:rPr>
          <w:rStyle w:val="SubtleEmphasis"/>
          <w:rFonts w:ascii="Trebuchet MS" w:hAnsi="Trebuchet MS"/>
          <w:i w:val="0"/>
          <w:iCs w:val="0"/>
          <w:color w:val="auto"/>
        </w:rPr>
        <w:t>transfer knowledge</w:t>
      </w:r>
      <w:r w:rsidR="00DF3A63">
        <w:rPr>
          <w:rStyle w:val="SubtleEmphasis"/>
          <w:rFonts w:ascii="Trebuchet MS" w:hAnsi="Trebuchet MS"/>
          <w:i w:val="0"/>
          <w:iCs w:val="0"/>
          <w:color w:val="auto"/>
        </w:rPr>
        <w:t xml:space="preserve">. </w:t>
      </w:r>
      <w:r w:rsidRPr="000872BD">
        <w:rPr>
          <w:rStyle w:val="SubtleEmphasis"/>
          <w:rFonts w:ascii="Trebuchet MS" w:hAnsi="Trebuchet MS"/>
          <w:i w:val="0"/>
          <w:iCs w:val="0"/>
          <w:color w:val="auto"/>
        </w:rPr>
        <w:t xml:space="preserve">Grasso et al. </w:t>
      </w:r>
      <w:r w:rsidR="00370267">
        <w:rPr>
          <w:rStyle w:val="SubtleEmphasis"/>
          <w:rFonts w:ascii="Trebuchet MS" w:hAnsi="Trebuchet MS"/>
          <w:i w:val="0"/>
          <w:iCs w:val="0"/>
          <w:color w:val="auto"/>
        </w:rPr>
        <w:fldChar w:fldCharType="begin"/>
      </w:r>
      <w:r w:rsidR="00423756">
        <w:rPr>
          <w:rStyle w:val="SubtleEmphasis"/>
          <w:rFonts w:ascii="Trebuchet MS" w:hAnsi="Trebuchet MS"/>
          <w:i w:val="0"/>
          <w:iCs w:val="0"/>
          <w:color w:val="auto"/>
        </w:rPr>
        <w:instrText xml:space="preserve"> ADDIN ZOTERO_ITEM CSL_CITATION {"citationID":"ab7c63l99i","properties":{"formattedCitation":"[97]","plainCitation":"[97]","noteIndex":0},"citationItems":[{"id":623,"uris":["http://zotero.org/users/5534835/items/BAP7D7G6"],"uri":["http://zotero.org/users/5534835/items/BAP7D7G6"],"itemData":{"id":623,"type":"article-journal","abstract":"Despite continuous technological improvements in metal additive manufacturing (AM) systems, process stability is still aﬀected by several possible sources of defects especially in the presence of challenging materials. Thus, both the research community and the major AM system developers have focused an increasing attention on in situ sensing and monitoring tools in the last years. However, there is still a lack of statistical methods to automatically detect the onset of a defect and signal an alarm during the part’s layer-wise production. This study contributes to this framework with two levels of novelty. First, it presents an in situ monitoring method that integrates the acquisition of infrared images with a data mining approach for feature extraction and a statistical process monitoring technique to design a data-driven and automated alarm rule. Second, the method is aimed at monitoring powder bed fusion processes for diﬃcult-to-process materials like zinc and its alloys, which impose several challenges to the process stability and quality because of their low melting and boiling points. To this aim, the proposed approach analyzes the byproducts generated by the interaction between the energy source and the material. In particular, it detects unstable behaviors by analyzing the salient properties of the process plume to detect unstable melting conditions. This case study entails an SLM process on zinc powder, where diﬀerent sets of process parameters were tested leading either to in-control or out-of-control quality conditions. A comparison analysis highlights the eﬀectiveness of plume-based stability monitoring.","container-title":"Robotics and Computer-Integrated Manufacturing","DOI":"10.1016/j.rcim.2017.07.001","ISSN":"07365845","journalAbbreviation":"Robotics and Computer-Integrated Manufacturing","language":"en","page":"229-239","source":"DOI.org (Crossref)","title":"In situ monitoring of selective laser melting of zinc powder via infrared imaging of the process plume","volume":"49","author":[{"family":"Grasso","given":"M."},{"family":"Demir","given":"A.G."},{"family":"Previtali","given":"B."},{"family":"Colosimo","given":"B.M."}],"issued":{"date-parts":[["2018",2]]}}}],"schema":"https://github.com/citation-style-language/schema/raw/master/csl-citation.json"} </w:instrText>
      </w:r>
      <w:r w:rsidR="00370267">
        <w:rPr>
          <w:rStyle w:val="SubtleEmphasis"/>
          <w:rFonts w:ascii="Trebuchet MS" w:hAnsi="Trebuchet MS"/>
          <w:i w:val="0"/>
          <w:iCs w:val="0"/>
          <w:color w:val="auto"/>
        </w:rPr>
        <w:fldChar w:fldCharType="separate"/>
      </w:r>
      <w:r w:rsidR="00423756" w:rsidRPr="00423756">
        <w:rPr>
          <w:rFonts w:cs="Latha"/>
        </w:rPr>
        <w:t>[97]</w:t>
      </w:r>
      <w:r w:rsidR="00370267">
        <w:rPr>
          <w:rStyle w:val="SubtleEmphasis"/>
          <w:rFonts w:ascii="Trebuchet MS" w:hAnsi="Trebuchet MS"/>
          <w:i w:val="0"/>
          <w:iCs w:val="0"/>
          <w:color w:val="auto"/>
        </w:rPr>
        <w:fldChar w:fldCharType="end"/>
      </w:r>
      <w:r w:rsidRPr="000872BD">
        <w:rPr>
          <w:rStyle w:val="SubtleEmphasis"/>
          <w:rFonts w:ascii="Trebuchet MS" w:hAnsi="Trebuchet MS"/>
          <w:i w:val="0"/>
          <w:iCs w:val="0"/>
          <w:color w:val="auto"/>
        </w:rPr>
        <w:t xml:space="preserve"> used image segmentation to extract Regions of Interest from the plume emitted during L-PBF </w:t>
      </w:r>
      <w:r w:rsidRPr="000872BD">
        <w:rPr>
          <w:rStyle w:val="SubtleEmphasis"/>
          <w:rFonts w:ascii="Trebuchet MS" w:hAnsi="Trebuchet MS"/>
          <w:i w:val="0"/>
          <w:iCs w:val="0"/>
          <w:color w:val="auto"/>
        </w:rPr>
        <w:lastRenderedPageBreak/>
        <w:t xml:space="preserve">process. They then use control charting to identify unstable melting regimes in the process. </w:t>
      </w:r>
    </w:p>
    <w:p w14:paraId="105CDB3A" w14:textId="77777777" w:rsidR="00C4641D" w:rsidRDefault="00C4641D" w:rsidP="0078010A">
      <w:pPr>
        <w:rPr>
          <w:rStyle w:val="SubtleEmphasis"/>
          <w:rFonts w:ascii="Trebuchet MS" w:hAnsi="Trebuchet MS"/>
          <w:i w:val="0"/>
          <w:iCs w:val="0"/>
          <w:color w:val="auto"/>
        </w:rPr>
      </w:pPr>
    </w:p>
    <w:p w14:paraId="69924396" w14:textId="77777777" w:rsidR="000A4E0C" w:rsidRDefault="000872BD" w:rsidP="0078010A">
      <w:pPr>
        <w:rPr>
          <w:rStyle w:val="SubtleEmphasis"/>
          <w:rFonts w:ascii="Trebuchet MS" w:hAnsi="Trebuchet MS"/>
          <w:i w:val="0"/>
          <w:iCs w:val="0"/>
          <w:color w:val="auto"/>
        </w:rPr>
      </w:pPr>
      <w:r w:rsidRPr="000872BD">
        <w:rPr>
          <w:rStyle w:val="SubtleEmphasis"/>
          <w:rFonts w:ascii="Trebuchet MS" w:hAnsi="Trebuchet MS"/>
          <w:i w:val="0"/>
          <w:iCs w:val="0"/>
          <w:color w:val="auto"/>
        </w:rPr>
        <w:t xml:space="preserve">Grasso et al. </w:t>
      </w:r>
      <w:r w:rsidR="00D7775E">
        <w:rPr>
          <w:rStyle w:val="SubtleEmphasis"/>
          <w:rFonts w:ascii="Trebuchet MS" w:hAnsi="Trebuchet MS"/>
          <w:i w:val="0"/>
          <w:iCs w:val="0"/>
          <w:color w:val="auto"/>
        </w:rPr>
        <w:fldChar w:fldCharType="begin"/>
      </w:r>
      <w:r w:rsidR="00423756">
        <w:rPr>
          <w:rStyle w:val="SubtleEmphasis"/>
          <w:rFonts w:ascii="Trebuchet MS" w:hAnsi="Trebuchet MS"/>
          <w:i w:val="0"/>
          <w:iCs w:val="0"/>
          <w:color w:val="auto"/>
        </w:rPr>
        <w:instrText xml:space="preserve"> ADDIN ZOTERO_ITEM CSL_CITATION {"citationID":"a1o55667scd","properties":{"formattedCitation":"[98]","plainCitation":"[98]","noteIndex":0},"citationItems":[{"id":281,"uris":["http://zotero.org/users/5534835/items/WAEDVYKS"],"uri":["http://zotero.org/users/5534835/items/WAEDVYKS"],"itemData":{"id":281,"type":"article-journal","container-title":"Journal of Manufacturing Science and Engineering","DOI":"10.1115/1.4034715","ISSN":"1087-1357","issue":"5","language":"en","page":"051001","source":"Crossref","title":"In-Process Monitoring of Selective Laser Melting: Spatial Detection of Defects Via Image Data Analysis","title-short":"In-Process Monitoring of Selective Laser Melting","volume":"139","author":[{"family":"Grasso","given":"Marco"},{"family":"Laguzza","given":"Vittorio"},{"family":"Semeraro","given":"Quirico"},{"family":"Colosimo","given":"Bianca Maria"}],"issued":{"date-parts":[["2017",5]]}}}],"schema":"https://github.com/citation-style-language/schema/raw/master/csl-citation.json"} </w:instrText>
      </w:r>
      <w:r w:rsidR="00D7775E">
        <w:rPr>
          <w:rStyle w:val="SubtleEmphasis"/>
          <w:rFonts w:ascii="Trebuchet MS" w:hAnsi="Trebuchet MS"/>
          <w:i w:val="0"/>
          <w:iCs w:val="0"/>
          <w:color w:val="auto"/>
        </w:rPr>
        <w:fldChar w:fldCharType="separate"/>
      </w:r>
      <w:r w:rsidR="00423756" w:rsidRPr="00423756">
        <w:rPr>
          <w:rFonts w:cs="Latha"/>
        </w:rPr>
        <w:t>[98]</w:t>
      </w:r>
      <w:r w:rsidR="00D7775E">
        <w:rPr>
          <w:rStyle w:val="SubtleEmphasis"/>
          <w:rFonts w:ascii="Trebuchet MS" w:hAnsi="Trebuchet MS"/>
          <w:i w:val="0"/>
          <w:iCs w:val="0"/>
          <w:color w:val="auto"/>
        </w:rPr>
        <w:fldChar w:fldCharType="end"/>
      </w:r>
      <w:r w:rsidRPr="000872BD">
        <w:rPr>
          <w:rStyle w:val="SubtleEmphasis"/>
          <w:rFonts w:ascii="Trebuchet MS" w:hAnsi="Trebuchet MS"/>
          <w:i w:val="0"/>
          <w:iCs w:val="0"/>
          <w:color w:val="auto"/>
        </w:rPr>
        <w:t xml:space="preserve"> used a video stream from an IR camera to detect areas in a L-PBF build that were prone to overheating. The key idea was to use Principal Component Analysis on time series data and compute an anomaly detection metric i.e. Hoteling’s T</w:t>
      </w:r>
      <w:r w:rsidRPr="00C4641D">
        <w:rPr>
          <w:rStyle w:val="SubtleEmphasis"/>
          <w:rFonts w:ascii="Trebuchet MS" w:hAnsi="Trebuchet MS"/>
          <w:i w:val="0"/>
          <w:iCs w:val="0"/>
          <w:color w:val="auto"/>
          <w:vertAlign w:val="superscript"/>
        </w:rPr>
        <w:t>2</w:t>
      </w:r>
      <w:r w:rsidRPr="000872BD">
        <w:rPr>
          <w:rStyle w:val="SubtleEmphasis"/>
          <w:rFonts w:ascii="Trebuchet MS" w:hAnsi="Trebuchet MS"/>
          <w:i w:val="0"/>
          <w:iCs w:val="0"/>
          <w:color w:val="auto"/>
        </w:rPr>
        <w:t xml:space="preserve"> metric. This is shown in </w:t>
      </w:r>
      <w:r w:rsidR="00C83BCC">
        <w:rPr>
          <w:rStyle w:val="SubtleEmphasis"/>
          <w:rFonts w:ascii="Trebuchet MS" w:hAnsi="Trebuchet MS"/>
          <w:i w:val="0"/>
          <w:iCs w:val="0"/>
          <w:color w:val="auto"/>
        </w:rPr>
        <w:fldChar w:fldCharType="begin"/>
      </w:r>
      <w:r w:rsidR="00C83BCC">
        <w:rPr>
          <w:rStyle w:val="SubtleEmphasis"/>
          <w:rFonts w:ascii="Trebuchet MS" w:hAnsi="Trebuchet MS"/>
          <w:i w:val="0"/>
          <w:iCs w:val="0"/>
          <w:color w:val="auto"/>
        </w:rPr>
        <w:instrText xml:space="preserve"> REF _Ref66456085 \h </w:instrText>
      </w:r>
      <w:r w:rsidR="00C83BCC">
        <w:rPr>
          <w:rStyle w:val="SubtleEmphasis"/>
          <w:rFonts w:ascii="Trebuchet MS" w:hAnsi="Trebuchet MS"/>
          <w:i w:val="0"/>
          <w:iCs w:val="0"/>
          <w:color w:val="auto"/>
        </w:rPr>
      </w:r>
      <w:r w:rsidR="00C83BCC">
        <w:rPr>
          <w:rStyle w:val="SubtleEmphasis"/>
          <w:rFonts w:ascii="Trebuchet MS" w:hAnsi="Trebuchet MS"/>
          <w:i w:val="0"/>
          <w:iCs w:val="0"/>
          <w:color w:val="auto"/>
        </w:rPr>
        <w:fldChar w:fldCharType="separate"/>
      </w:r>
      <w:r w:rsidR="00C72402">
        <w:t xml:space="preserve">Figure </w:t>
      </w:r>
      <w:r w:rsidR="00C72402">
        <w:rPr>
          <w:noProof/>
        </w:rPr>
        <w:t>1</w:t>
      </w:r>
      <w:r w:rsidR="00C72402">
        <w:noBreakHyphen/>
      </w:r>
      <w:r w:rsidR="00C72402">
        <w:rPr>
          <w:noProof/>
        </w:rPr>
        <w:t>8</w:t>
      </w:r>
      <w:r w:rsidR="00C83BCC">
        <w:rPr>
          <w:rStyle w:val="SubtleEmphasis"/>
          <w:rFonts w:ascii="Trebuchet MS" w:hAnsi="Trebuchet MS"/>
          <w:i w:val="0"/>
          <w:iCs w:val="0"/>
          <w:color w:val="auto"/>
        </w:rPr>
        <w:fldChar w:fldCharType="end"/>
      </w:r>
      <w:r w:rsidRPr="000872BD">
        <w:rPr>
          <w:rStyle w:val="SubtleEmphasis"/>
          <w:rFonts w:ascii="Trebuchet MS" w:hAnsi="Trebuchet MS"/>
          <w:i w:val="0"/>
          <w:iCs w:val="0"/>
          <w:color w:val="auto"/>
        </w:rPr>
        <w:t>. Clustering of regions using the T</w:t>
      </w:r>
      <w:r w:rsidRPr="00C4641D">
        <w:rPr>
          <w:rStyle w:val="SubtleEmphasis"/>
          <w:rFonts w:ascii="Trebuchet MS" w:hAnsi="Trebuchet MS"/>
          <w:i w:val="0"/>
          <w:iCs w:val="0"/>
          <w:color w:val="auto"/>
          <w:vertAlign w:val="superscript"/>
        </w:rPr>
        <w:t>2</w:t>
      </w:r>
      <w:r w:rsidRPr="000872BD">
        <w:rPr>
          <w:rStyle w:val="SubtleEmphasis"/>
          <w:rFonts w:ascii="Trebuchet MS" w:hAnsi="Trebuchet MS"/>
          <w:i w:val="0"/>
          <w:iCs w:val="0"/>
          <w:color w:val="auto"/>
        </w:rPr>
        <w:t xml:space="preserve"> metric enables detection of regions that overheated in the build. </w:t>
      </w:r>
      <w:proofErr w:type="spellStart"/>
      <w:r w:rsidRPr="000872BD">
        <w:rPr>
          <w:rStyle w:val="SubtleEmphasis"/>
          <w:rFonts w:ascii="Trebuchet MS" w:hAnsi="Trebuchet MS"/>
          <w:i w:val="0"/>
          <w:iCs w:val="0"/>
          <w:color w:val="auto"/>
        </w:rPr>
        <w:t>Khanzadeh</w:t>
      </w:r>
      <w:proofErr w:type="spellEnd"/>
      <w:r w:rsidRPr="000872BD">
        <w:rPr>
          <w:rStyle w:val="SubtleEmphasis"/>
          <w:rFonts w:ascii="Trebuchet MS" w:hAnsi="Trebuchet MS"/>
          <w:i w:val="0"/>
          <w:iCs w:val="0"/>
          <w:color w:val="auto"/>
        </w:rPr>
        <w:t xml:space="preserve"> et al. </w:t>
      </w:r>
      <w:r w:rsidR="00DD74FA">
        <w:rPr>
          <w:rStyle w:val="SubtleEmphasis"/>
          <w:rFonts w:ascii="Trebuchet MS" w:hAnsi="Trebuchet MS"/>
          <w:i w:val="0"/>
          <w:iCs w:val="0"/>
          <w:color w:val="auto"/>
        </w:rPr>
        <w:fldChar w:fldCharType="begin"/>
      </w:r>
      <w:r w:rsidR="00423756">
        <w:rPr>
          <w:rStyle w:val="SubtleEmphasis"/>
          <w:rFonts w:ascii="Trebuchet MS" w:hAnsi="Trebuchet MS"/>
          <w:i w:val="0"/>
          <w:iCs w:val="0"/>
          <w:color w:val="auto"/>
        </w:rPr>
        <w:instrText xml:space="preserve"> ADDIN ZOTERO_ITEM CSL_CITATION {"citationID":"atmupl8obl","properties":{"formattedCitation":"[99]","plainCitation":"[99]","noteIndex":0},"citationItems":[{"id":1052,"uris":["http://zotero.org/users/5534835/items/I4VL26P6"],"uri":["http://zotero.org/users/5534835/items/I4VL26P6"],"itemData":{"id":1052,"type":"article-journal","abstract":"Additive manufacturing (AM) processes are subject to lower stability compared to their traditional counterparts. The process inconsistency leads to anomalies in the build, which hinders AM’s broader adoption to critical structural component manufacturing. Therefore, it is crucial to detect any process change/anomaly in a timely and accurate manner for potential corrective operations. Real-time thermal image streams captured from AM processes are regarded as most informative signatures of the process stability. Existing state-of-the-art studies on thermal image streams focus merely on in situ sensing, feature extraction, and their relationship with process setup parameters and material properties. The objective of this paper is to develop a statistical process control (SPC) approach to detect process changes as soon as it occurs based on predefined distribution of the monitoring statistics. There are two major challenges: 1) complex spatial interdependence exists in the thermal images and current engineering knowledge is not sufficient to describe all the variability, and 2) the thermal images suffer from a large data volume, a low signal-to-noise ratio, and an ill structure with missing data. To tackle these challenges, multilinear principal component analysis (MPCA) approach is used to extract low dimensional features and residuals. Subsequently, an online dual control charting system is proposed by leveraging multivariate T2 and Q control charts to detect changes in extracted low dimensional features and residuals, respectively. A real-world case study of thin wall fabrication using a Laser Engineered Net Shaping (LENS) process is used to illustrate the effectiveness of the proposed approach, and the accuracy of process anomaly detection is validated based on X-ray computed tomography information collected from the final build offline.","container-title":"Additive Manufacturing","DOI":"10.1016/j.addma.2018.08.014","ISSN":"2214-8604","journalAbbreviation":"Additive Manufacturing","language":"en","page":"443-456","source":"ScienceDirect","title":"Dual process monitoring of metal-based additive manufacturing using tensor decomposition of thermal image streams","volume":"23","author":[{"family":"Khanzadeh","given":"Mojtaba"},{"family":"Tian","given":"Wenmeng"},{"family":"Yadollahi","given":"Aref"},{"family":"Doude","given":"Haley R."},{"family":"Tschopp","given":"Mark A."},{"family":"Bian","given":"Linkan"}],"issued":{"date-parts":[["2018",10,1]]}}}],"schema":"https://github.com/citation-style-language/schema/raw/master/csl-citation.json"} </w:instrText>
      </w:r>
      <w:r w:rsidR="00DD74FA">
        <w:rPr>
          <w:rStyle w:val="SubtleEmphasis"/>
          <w:rFonts w:ascii="Trebuchet MS" w:hAnsi="Trebuchet MS"/>
          <w:i w:val="0"/>
          <w:iCs w:val="0"/>
          <w:color w:val="auto"/>
        </w:rPr>
        <w:fldChar w:fldCharType="separate"/>
      </w:r>
      <w:r w:rsidR="00423756" w:rsidRPr="00423756">
        <w:rPr>
          <w:rFonts w:cs="Latha"/>
        </w:rPr>
        <w:t>[99]</w:t>
      </w:r>
      <w:r w:rsidR="00DD74FA">
        <w:rPr>
          <w:rStyle w:val="SubtleEmphasis"/>
          <w:rFonts w:ascii="Trebuchet MS" w:hAnsi="Trebuchet MS"/>
          <w:i w:val="0"/>
          <w:iCs w:val="0"/>
          <w:color w:val="auto"/>
        </w:rPr>
        <w:fldChar w:fldCharType="end"/>
      </w:r>
      <w:r w:rsidRPr="000872BD">
        <w:rPr>
          <w:rStyle w:val="SubtleEmphasis"/>
          <w:rFonts w:ascii="Trebuchet MS" w:hAnsi="Trebuchet MS"/>
          <w:i w:val="0"/>
          <w:iCs w:val="0"/>
          <w:color w:val="auto"/>
        </w:rPr>
        <w:t xml:space="preserve"> used multilinear PCA to analyze infrared data streams and combined it with a control charting approach to identify process changes as it occurs.</w:t>
      </w:r>
      <w:r w:rsidR="0078010A">
        <w:rPr>
          <w:rStyle w:val="SubtleEmphasis"/>
          <w:rFonts w:ascii="Trebuchet MS" w:hAnsi="Trebuchet MS"/>
          <w:i w:val="0"/>
          <w:iCs w:val="0"/>
          <w:color w:val="auto"/>
        </w:rPr>
        <w:t xml:space="preserve"> </w:t>
      </w:r>
      <w:r w:rsidR="0078010A" w:rsidRPr="0078010A">
        <w:rPr>
          <w:rStyle w:val="SubtleEmphasis"/>
          <w:rFonts w:ascii="Trebuchet MS" w:hAnsi="Trebuchet MS"/>
          <w:i w:val="0"/>
          <w:iCs w:val="0"/>
          <w:color w:val="auto"/>
        </w:rPr>
        <w:t xml:space="preserve">Aminzadeh and </w:t>
      </w:r>
      <w:proofErr w:type="spellStart"/>
      <w:r w:rsidR="0078010A" w:rsidRPr="0078010A">
        <w:rPr>
          <w:rStyle w:val="SubtleEmphasis"/>
          <w:rFonts w:ascii="Trebuchet MS" w:hAnsi="Trebuchet MS"/>
          <w:i w:val="0"/>
          <w:iCs w:val="0"/>
          <w:color w:val="auto"/>
        </w:rPr>
        <w:t>Kurfess</w:t>
      </w:r>
      <w:proofErr w:type="spellEnd"/>
      <w:r w:rsidR="0078010A" w:rsidRPr="0078010A">
        <w:rPr>
          <w:rStyle w:val="SubtleEmphasis"/>
          <w:rFonts w:ascii="Trebuchet MS" w:hAnsi="Trebuchet MS"/>
          <w:i w:val="0"/>
          <w:iCs w:val="0"/>
          <w:color w:val="auto"/>
        </w:rPr>
        <w:t xml:space="preserve"> </w:t>
      </w:r>
      <w:r w:rsidR="00DD74FA">
        <w:rPr>
          <w:rStyle w:val="SubtleEmphasis"/>
          <w:rFonts w:ascii="Trebuchet MS" w:hAnsi="Trebuchet MS"/>
          <w:i w:val="0"/>
          <w:iCs w:val="0"/>
          <w:color w:val="auto"/>
        </w:rPr>
        <w:fldChar w:fldCharType="begin"/>
      </w:r>
      <w:r w:rsidR="00423756">
        <w:rPr>
          <w:rStyle w:val="SubtleEmphasis"/>
          <w:rFonts w:ascii="Trebuchet MS" w:hAnsi="Trebuchet MS"/>
          <w:i w:val="0"/>
          <w:iCs w:val="0"/>
          <w:color w:val="auto"/>
        </w:rPr>
        <w:instrText xml:space="preserve"> ADDIN ZOTERO_ITEM CSL_CITATION {"citationID":"a1oj349e4o8","properties":{"formattedCitation":"[100]","plainCitation":"[100]","noteIndex":0},"citationItems":[{"id":631,"uris":["http://zotero.org/users/5534835/items/GCN8FSBA"],"uri":["http://zotero.org/users/5534835/items/GCN8FSBA"],"itemData":{"id":631,"type":"article-journal","abstract":"Despite their advances and numerous beneﬁts, metal powder-bed additive manufacturing (AM) processes still suffer from the high chances of defect formation and a need for improved quality. This work develops an online monitoring system for quality of fusion and defect formation in every layer of the laser powder-bed fusion process using computer vision and Bayesian inference. An imaging setup is developed that for the ﬁrst time allows capturing in-situ (during the build) images from every layer that visualize detailed layer defects and porosity. A database of camera images from every layer of AM parts made with various part quality was created that is the ﬁrst visual labeled dataset from in-situ visual images of the powder-bed AM (also visualizing detailed layer features). The dataset is used in training-based classiﬁcation to detect layers or sub-regions of the layer with low quality of fusion or defects. Features are carefully selected based on physical intuition into the process and extracted from the images of the various types of builds. A Bayesian classiﬁer is developed and trained to classify the quality of the build that signiﬁes the defective and unacceptable build layers or regions. The results can be used for quasi-real-time (layer-wise) process control, further process decisions, or corrective actions.","container-title":"Journal of Intelligent Manufacturing","DOI":"10.1007/s10845-018-1412-0","ISSN":"0956-5515, 1572-8145","journalAbbreviation":"J Intell Manuf","language":"en","source":"DOI.org (Crossref)","title":"Online quality inspection using Bayesian classification in powder-bed additive manufacturing from high-resolution visual camera images","URL":"http://link.springer.com/10.1007/s10845-018-1412-0","author":[{"family":"Aminzadeh","given":"Masoumeh"},{"family":"Kurfess","given":"Thomas R."}],"accessed":{"date-parts":[["2019",6,24]]},"issued":{"date-parts":[["2018",3,22]]}}}],"schema":"https://github.com/citation-style-language/schema/raw/master/csl-citation.json"} </w:instrText>
      </w:r>
      <w:r w:rsidR="00DD74FA">
        <w:rPr>
          <w:rStyle w:val="SubtleEmphasis"/>
          <w:rFonts w:ascii="Trebuchet MS" w:hAnsi="Trebuchet MS"/>
          <w:i w:val="0"/>
          <w:iCs w:val="0"/>
          <w:color w:val="auto"/>
        </w:rPr>
        <w:fldChar w:fldCharType="separate"/>
      </w:r>
      <w:r w:rsidR="00423756" w:rsidRPr="00423756">
        <w:rPr>
          <w:rFonts w:cs="Latha"/>
        </w:rPr>
        <w:t>[100]</w:t>
      </w:r>
      <w:r w:rsidR="00DD74FA">
        <w:rPr>
          <w:rStyle w:val="SubtleEmphasis"/>
          <w:rFonts w:ascii="Trebuchet MS" w:hAnsi="Trebuchet MS"/>
          <w:i w:val="0"/>
          <w:iCs w:val="0"/>
          <w:color w:val="auto"/>
        </w:rPr>
        <w:fldChar w:fldCharType="end"/>
      </w:r>
      <w:r w:rsidR="0078010A" w:rsidRPr="0078010A">
        <w:rPr>
          <w:rStyle w:val="SubtleEmphasis"/>
          <w:rFonts w:ascii="Trebuchet MS" w:hAnsi="Trebuchet MS"/>
          <w:i w:val="0"/>
          <w:iCs w:val="0"/>
          <w:color w:val="auto"/>
        </w:rPr>
        <w:t xml:space="preserve"> used Bayesian classification to identify non-defective (smooth) layers of a build versus defective (rough) layers. They tried using percentage of black areas in a </w:t>
      </w:r>
      <w:proofErr w:type="spellStart"/>
      <w:r w:rsidR="0078010A" w:rsidRPr="0078010A">
        <w:rPr>
          <w:rStyle w:val="SubtleEmphasis"/>
          <w:rFonts w:ascii="Trebuchet MS" w:hAnsi="Trebuchet MS"/>
          <w:i w:val="0"/>
          <w:iCs w:val="0"/>
          <w:color w:val="auto"/>
        </w:rPr>
        <w:t>thresholded</w:t>
      </w:r>
      <w:proofErr w:type="spellEnd"/>
      <w:r w:rsidR="0078010A" w:rsidRPr="0078010A">
        <w:rPr>
          <w:rStyle w:val="SubtleEmphasis"/>
          <w:rFonts w:ascii="Trebuchet MS" w:hAnsi="Trebuchet MS"/>
          <w:i w:val="0"/>
          <w:iCs w:val="0"/>
          <w:color w:val="auto"/>
        </w:rPr>
        <w:t xml:space="preserve"> image after segmentation as the feature based on which Bayesian classification could be done. But this approach did not result in good segregation between desired zones of interest. Feature extraction using Fast Fourier Transform on input images led to frequency-based features from </w:t>
      </w:r>
      <w:proofErr w:type="spellStart"/>
      <w:r w:rsidR="0078010A" w:rsidRPr="0078010A">
        <w:rPr>
          <w:rStyle w:val="SubtleEmphasis"/>
          <w:rFonts w:ascii="Trebuchet MS" w:hAnsi="Trebuchet MS"/>
          <w:i w:val="0"/>
          <w:iCs w:val="0"/>
          <w:color w:val="auto"/>
        </w:rPr>
        <w:t>thresholded</w:t>
      </w:r>
      <w:proofErr w:type="spellEnd"/>
      <w:r w:rsidR="0078010A" w:rsidRPr="0078010A">
        <w:rPr>
          <w:rStyle w:val="SubtleEmphasis"/>
          <w:rFonts w:ascii="Trebuchet MS" w:hAnsi="Trebuchet MS"/>
          <w:i w:val="0"/>
          <w:iCs w:val="0"/>
          <w:color w:val="auto"/>
        </w:rPr>
        <w:t xml:space="preserve"> images. These led to better classification results. </w:t>
      </w:r>
    </w:p>
    <w:p w14:paraId="14DC6937" w14:textId="77777777" w:rsidR="000A4E0C" w:rsidRDefault="000A4E0C" w:rsidP="0078010A">
      <w:pPr>
        <w:rPr>
          <w:rStyle w:val="SubtleEmphasis"/>
          <w:rFonts w:ascii="Trebuchet MS" w:hAnsi="Trebuchet MS"/>
          <w:i w:val="0"/>
          <w:iCs w:val="0"/>
          <w:color w:val="auto"/>
        </w:rPr>
      </w:pPr>
    </w:p>
    <w:p w14:paraId="66BD0EE3" w14:textId="2262C8C8" w:rsidR="000A4E0C" w:rsidRDefault="000A4E0C" w:rsidP="000A4E0C">
      <w:pPr>
        <w:rPr>
          <w:rStyle w:val="SubtleEmphasis"/>
          <w:rFonts w:ascii="Trebuchet MS" w:hAnsi="Trebuchet MS"/>
          <w:i w:val="0"/>
          <w:iCs w:val="0"/>
          <w:color w:val="auto"/>
        </w:rPr>
      </w:pPr>
      <w:r w:rsidRPr="0078010A">
        <w:rPr>
          <w:rStyle w:val="SubtleEmphasis"/>
          <w:rFonts w:ascii="Trebuchet MS" w:hAnsi="Trebuchet MS"/>
          <w:i w:val="0"/>
          <w:iCs w:val="0"/>
          <w:color w:val="auto"/>
        </w:rPr>
        <w:t xml:space="preserve">Imani et al. </w:t>
      </w:r>
      <w:r>
        <w:rPr>
          <w:rStyle w:val="SubtleEmphasis"/>
          <w:rFonts w:ascii="Trebuchet MS" w:hAnsi="Trebuchet MS"/>
          <w:i w:val="0"/>
          <w:iCs w:val="0"/>
          <w:color w:val="auto"/>
        </w:rPr>
        <w:fldChar w:fldCharType="begin"/>
      </w:r>
      <w:r>
        <w:rPr>
          <w:rStyle w:val="SubtleEmphasis"/>
          <w:rFonts w:ascii="Trebuchet MS" w:hAnsi="Trebuchet MS"/>
          <w:i w:val="0"/>
          <w:iCs w:val="0"/>
          <w:color w:val="auto"/>
        </w:rPr>
        <w:instrText xml:space="preserve"> ADDIN ZOTERO_ITEM CSL_CITATION {"citationID":"a2jjnodl8ep","properties":{"formattedCitation":"[101]","plainCitation":"[101]","noteIndex":0},"citationItems":[{"id":676,"uris":["http://zotero.org/users/5534835/items/T47QHFEH"],"uri":["http://zotero.org/users/5534835/items/T47QHFEH"],"itemData":{"id":676,"type":"article-journal","container-title":"Journal of Manufacturing Science and Engineering","DOI":"10.1115/1.4040615","ISSN":"1087-1357","issue":"10","journalAbbreviation":"J. Manuf. Sci. Eng","language":"en","page":"101009","source":"DOI.org (Crossref)","title":"Process Mapping and In-Process Monitoring of Porosity in Laser Powder Bed Fusion Using Layerwise Optical Imaging","volume":"140","author":[{"family":"Imani","given":"Farhad"},{"family":"Gaikwad","given":"Aniruddha"},{"family":"Montazeri","given":"Mohammad"},{"family":"Rao","given":"Prahalada"},{"family":"Yang","given":"Hui"},{"family":"Reutzel","given":"Edward"}],"issued":{"date-parts":[["2018",7,27]]}}}],"schema":"https://github.com/citation-style-language/schema/raw/master/csl-citation.json"} </w:instrText>
      </w:r>
      <w:r>
        <w:rPr>
          <w:rStyle w:val="SubtleEmphasis"/>
          <w:rFonts w:ascii="Trebuchet MS" w:hAnsi="Trebuchet MS"/>
          <w:i w:val="0"/>
          <w:iCs w:val="0"/>
          <w:color w:val="auto"/>
        </w:rPr>
        <w:fldChar w:fldCharType="separate"/>
      </w:r>
      <w:r w:rsidRPr="00423756">
        <w:rPr>
          <w:rFonts w:cs="Latha"/>
        </w:rPr>
        <w:t>[101]</w:t>
      </w:r>
      <w:r>
        <w:rPr>
          <w:rStyle w:val="SubtleEmphasis"/>
          <w:rFonts w:ascii="Trebuchet MS" w:hAnsi="Trebuchet MS"/>
          <w:i w:val="0"/>
          <w:iCs w:val="0"/>
          <w:color w:val="auto"/>
        </w:rPr>
        <w:fldChar w:fldCharType="end"/>
      </w:r>
      <w:r w:rsidRPr="0078010A">
        <w:rPr>
          <w:rStyle w:val="SubtleEmphasis"/>
          <w:rFonts w:ascii="Trebuchet MS" w:hAnsi="Trebuchet MS"/>
          <w:i w:val="0"/>
          <w:iCs w:val="0"/>
          <w:color w:val="auto"/>
        </w:rPr>
        <w:t xml:space="preserve"> aimed to understand the effect of laser velocity, power and hatch spacing on porosity. They carried out X-ray CT analysis of specimens. They also investigated optical images captured during the build process. The analysis included post laser scan and post recoat images for every layer. Features were extracted based on spectral graph theory and multifractal lacunarity analysis. Classification was carried out using various methods (SVM, Complex tree, Linear Discriminant Analysis, K-Nearest Neighbors, Ensemble (bagged trees) and feed forward neural networks). Combining spectral and multifractal analysis led to best results in terms of classification F-score.</w:t>
      </w:r>
      <w:r>
        <w:rPr>
          <w:rStyle w:val="SubtleEmphasis"/>
          <w:rFonts w:ascii="Trebuchet MS" w:hAnsi="Trebuchet MS"/>
          <w:i w:val="0"/>
          <w:iCs w:val="0"/>
          <w:color w:val="auto"/>
        </w:rPr>
        <w:t xml:space="preserve"> </w:t>
      </w:r>
    </w:p>
    <w:p w14:paraId="18E881A6" w14:textId="2B37C063" w:rsidR="00C83BCC" w:rsidRDefault="00C83BCC" w:rsidP="0078010A">
      <w:pPr>
        <w:rPr>
          <w:rStyle w:val="SubtleEmphasis"/>
          <w:rFonts w:ascii="Trebuchet MS" w:hAnsi="Trebuchet MS"/>
          <w:i w:val="0"/>
          <w:iCs w:val="0"/>
          <w:color w:val="auto"/>
        </w:rPr>
      </w:pPr>
      <w:r>
        <w:rPr>
          <w:rStyle w:val="SubtleEmphasis"/>
          <w:rFonts w:ascii="Trebuchet MS" w:hAnsi="Trebuchet MS"/>
          <w:i w:val="0"/>
          <w:iCs w:val="0"/>
          <w:color w:val="auto"/>
        </w:rPr>
        <w:br w:type="page"/>
      </w:r>
    </w:p>
    <w:p w14:paraId="59EEDAFF" w14:textId="77777777" w:rsidR="00927116" w:rsidRDefault="00927116" w:rsidP="0078010A">
      <w:pPr>
        <w:rPr>
          <w:rStyle w:val="SubtleEmphasis"/>
          <w:rFonts w:ascii="Trebuchet MS" w:hAnsi="Trebuchet MS"/>
          <w:i w:val="0"/>
          <w:iCs w:val="0"/>
          <w:color w:val="auto"/>
        </w:rPr>
      </w:pPr>
    </w:p>
    <w:p w14:paraId="7F98C3E5" w14:textId="778CC0D3" w:rsidR="00927116" w:rsidRDefault="00927116" w:rsidP="0078010A">
      <w:pPr>
        <w:rPr>
          <w:rStyle w:val="SubtleEmphasis"/>
          <w:rFonts w:ascii="Trebuchet MS" w:hAnsi="Trebuchet MS"/>
          <w:i w:val="0"/>
          <w:iCs w:val="0"/>
          <w:color w:val="auto"/>
        </w:rPr>
      </w:pPr>
    </w:p>
    <w:p w14:paraId="7595480B" w14:textId="77777777" w:rsidR="003C38E4" w:rsidRDefault="003C38E4" w:rsidP="003C38E4">
      <w:pPr>
        <w:keepNext/>
      </w:pPr>
      <w:r>
        <w:rPr>
          <w:rStyle w:val="SubtleEmphasis"/>
          <w:rFonts w:ascii="Trebuchet MS" w:hAnsi="Trebuchet MS"/>
          <w:i w:val="0"/>
          <w:iCs w:val="0"/>
          <w:noProof/>
          <w:color w:val="auto"/>
        </w:rPr>
        <w:drawing>
          <wp:inline distT="0" distB="0" distL="0" distR="0" wp14:anchorId="251E6C45" wp14:editId="44FB6A80">
            <wp:extent cx="5821045" cy="3248910"/>
            <wp:effectExtent l="0" t="0" r="8255" b="889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5835577" cy="3257021"/>
                    </a:xfrm>
                    <a:prstGeom prst="rect">
                      <a:avLst/>
                    </a:prstGeom>
                    <a:noFill/>
                  </pic:spPr>
                </pic:pic>
              </a:graphicData>
            </a:graphic>
          </wp:inline>
        </w:drawing>
      </w:r>
    </w:p>
    <w:p w14:paraId="6DCE5530" w14:textId="17F4F037" w:rsidR="003C38E4" w:rsidRDefault="003C38E4" w:rsidP="003C38E4">
      <w:pPr>
        <w:pStyle w:val="Caption"/>
        <w:jc w:val="left"/>
      </w:pPr>
      <w:bookmarkStart w:id="23" w:name="_Ref66456085"/>
      <w:bookmarkStart w:id="24" w:name="_Toc66486110"/>
      <w:r>
        <w:t xml:space="preserve">Figure </w:t>
      </w:r>
      <w:r w:rsidR="004E550D">
        <w:fldChar w:fldCharType="begin"/>
      </w:r>
      <w:r w:rsidR="004E550D">
        <w:instrText xml:space="preserve"> STYLEREF 1 \s </w:instrText>
      </w:r>
      <w:r w:rsidR="004E550D">
        <w:fldChar w:fldCharType="separate"/>
      </w:r>
      <w:r w:rsidR="00C72402">
        <w:rPr>
          <w:noProof/>
        </w:rPr>
        <w:t>1</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8</w:t>
      </w:r>
      <w:r w:rsidR="004E550D">
        <w:rPr>
          <w:noProof/>
        </w:rPr>
        <w:fldChar w:fldCharType="end"/>
      </w:r>
      <w:bookmarkEnd w:id="23"/>
      <w:r>
        <w:t xml:space="preserve">: 2-D plots (top row) and 3-D plots (bottom row) showing </w:t>
      </w:r>
      <w:r w:rsidR="00D407D2">
        <w:t>T</w:t>
      </w:r>
      <w:r w:rsidR="00D407D2">
        <w:rPr>
          <w:vertAlign w:val="superscript"/>
        </w:rPr>
        <w:t>2</w:t>
      </w:r>
      <w:r w:rsidR="00D407D2">
        <w:t xml:space="preserve"> metrics for different layers of a build. High values (shown in yellow) indicate regions of overheating. Adapted from Grasso et al. </w:t>
      </w:r>
      <w:r w:rsidR="00D407D2">
        <w:fldChar w:fldCharType="begin"/>
      </w:r>
      <w:r w:rsidR="009710CA">
        <w:instrText xml:space="preserve"> ADDIN ZOTERO_ITEM CSL_CITATION {"citationID":"a8nm5nspkb","properties":{"formattedCitation":"[98]","plainCitation":"[98]","noteIndex":0},"citationItems":[{"id":281,"uris":["http://zotero.org/users/5534835/items/WAEDVYKS"],"uri":["http://zotero.org/users/5534835/items/WAEDVYKS"],"itemData":{"id":281,"type":"article-journal","container-title":"Journal of Manufacturing Science and Engineering","DOI":"10.1115/1.4034715","ISSN":"1087-1357","issue":"5","language":"en","page":"051001","source":"Crossref","title":"In-Process Monitoring of Selective Laser Melting: Spatial Detection of Defects Via Image Data Analysis","title-short":"In-Process Monitoring of Selective Laser Melting","volume":"139","author":[{"family":"Grasso","given":"Marco"},{"family":"Laguzza","given":"Vittorio"},{"family":"Semeraro","given":"Quirico"},{"family":"Colosimo","given":"Bianca Maria"}],"issued":{"date-parts":[["2017",5]]}}}],"schema":"https://github.com/citation-style-language/schema/raw/master/csl-citation.json"} </w:instrText>
      </w:r>
      <w:r w:rsidR="00D407D2">
        <w:fldChar w:fldCharType="separate"/>
      </w:r>
      <w:r w:rsidR="009710CA" w:rsidRPr="009710CA">
        <w:rPr>
          <w:rFonts w:cs="Latha"/>
          <w:szCs w:val="24"/>
        </w:rPr>
        <w:t>[98]</w:t>
      </w:r>
      <w:bookmarkEnd w:id="24"/>
      <w:r w:rsidR="00D407D2">
        <w:fldChar w:fldCharType="end"/>
      </w:r>
      <w:r w:rsidR="00C83BCC">
        <w:t xml:space="preserve"> </w:t>
      </w:r>
    </w:p>
    <w:p w14:paraId="019A7523" w14:textId="3059EE68" w:rsidR="00C83BCC" w:rsidRDefault="00C83BCC" w:rsidP="00C83BCC">
      <w:r>
        <w:br w:type="page"/>
      </w:r>
    </w:p>
    <w:p w14:paraId="7867BEF2" w14:textId="25EB6FF9" w:rsidR="000A4E0C" w:rsidRDefault="00A96843" w:rsidP="00A96843">
      <w:pPr>
        <w:rPr>
          <w:rStyle w:val="SubtleEmphasis"/>
          <w:rFonts w:ascii="Trebuchet MS" w:hAnsi="Trebuchet MS"/>
          <w:i w:val="0"/>
          <w:iCs w:val="0"/>
          <w:color w:val="auto"/>
        </w:rPr>
      </w:pPr>
      <w:r>
        <w:rPr>
          <w:rStyle w:val="SubtleEmphasis"/>
          <w:rFonts w:ascii="Trebuchet MS" w:hAnsi="Trebuchet MS"/>
          <w:i w:val="0"/>
          <w:iCs w:val="0"/>
          <w:color w:val="auto"/>
        </w:rPr>
        <w:lastRenderedPageBreak/>
        <w:t xml:space="preserve">Imani et al. </w:t>
      </w:r>
      <w:r>
        <w:rPr>
          <w:rStyle w:val="SubtleEmphasis"/>
          <w:rFonts w:ascii="Trebuchet MS" w:hAnsi="Trebuchet MS"/>
          <w:i w:val="0"/>
          <w:iCs w:val="0"/>
          <w:color w:val="auto"/>
        </w:rPr>
        <w:fldChar w:fldCharType="begin"/>
      </w:r>
      <w:r>
        <w:rPr>
          <w:rStyle w:val="SubtleEmphasis"/>
          <w:rFonts w:ascii="Trebuchet MS" w:hAnsi="Trebuchet MS"/>
          <w:i w:val="0"/>
          <w:iCs w:val="0"/>
          <w:color w:val="auto"/>
        </w:rPr>
        <w:instrText xml:space="preserve"> ADDIN ZOTERO_ITEM CSL_CITATION {"citationID":"a1ah1mu54ov","properties":{"formattedCitation":"[102]","plainCitation":"[102]","noteIndex":0},"citationItems":[{"id":2631,"uris":["http://zotero.org/users/5534835/items/YFJJ8H2U"],"uri":["http://zotero.org/users/5534835/items/YFJJ8H2U"],"itemData":{"id":2631,"type":"article-journal","abstract":"Abstract\n            Additive manufacturing (AM) is a new paradigm in design-driven build of customized products. Nonetheless, mass customization and low-volume production make the AM quality assurance extremely challenging. Advanced imaging provides an unprecedented opportunity to increase information visibility, cope with the product complexity, and enable on-the-fly quality control in AM. However, in situ images of a customized AM build show a high level of layer-to-layer geometry variation, which hampers the use of powerful image-based learning methods such as deep neural networks (DNNs) for flaw detection. Very little has been done on deep learning of variant geometry for image-guided process monitoring and control. The proposed research is aimed at filling this gap by developing a novel machine learning approach that is focused on variant geometry in each layer of the AM build, namely region of interests, for the characterization and detection of layerwise flaws. Specifically, we leverage the computer-aided design (CAD) file to perform shape-to-image registration and to delineate the regions of interest in layerwise images. Next, a hierarchical dyadic partitioning methodology is developed to split layer-to-layer regions of interest into subregions with the same number of pixels to provide freeform geometry analysis. Then, we propose a semiparametric model to characterize the complex spatial patterns in each customized subregion and boost the computational speed. Finally, a DNN model is designed to learn variant geometry in layerwise imaging profiles and detect fine-grained information of flaws. Experimental results show that the proposed deep learning methodology is highly effective to detect flaws in each layer with an accuracy of 92.50 ± 1.03%. This provides a significant opportunity to reduce interlayer variation in AM prior to completion of a build. The proposed methodology can also be generally applicable in a variety of engineering and medical domains that entail customized design, variant geometry, and image-guided process control.","container-title":"Journal of Manufacturing Science and Engineering","DOI":"10.1115/1.4044420","ISSN":"1087-1357, 1528-8935","issue":"11","language":"en","page":"111001","source":"DOI.org (Crossref)","title":"Deep Learning of Variant Geometry in Layerwise Imaging Profiles for Additive Manufacturing Quality Control","volume":"141","author":[{"family":"Imani","given":"Farhad"},{"family":"Chen","given":"Ruimin"},{"family":"Diewald","given":"Evan"},{"family":"Reutzel","given":"Edward"},{"family":"Yang","given":"Hui"}],"issued":{"date-parts":[["2019",11,1]]}}}],"schema":"https://github.com/citation-style-language/schema/raw/master/csl-citation.json"} </w:instrText>
      </w:r>
      <w:r>
        <w:rPr>
          <w:rStyle w:val="SubtleEmphasis"/>
          <w:rFonts w:ascii="Trebuchet MS" w:hAnsi="Trebuchet MS"/>
          <w:i w:val="0"/>
          <w:iCs w:val="0"/>
          <w:color w:val="auto"/>
        </w:rPr>
        <w:fldChar w:fldCharType="separate"/>
      </w:r>
      <w:r w:rsidRPr="009710CA">
        <w:rPr>
          <w:rFonts w:cs="Latha"/>
        </w:rPr>
        <w:t>[102]</w:t>
      </w:r>
      <w:r>
        <w:rPr>
          <w:rStyle w:val="SubtleEmphasis"/>
          <w:rFonts w:ascii="Trebuchet MS" w:hAnsi="Trebuchet MS"/>
          <w:i w:val="0"/>
          <w:iCs w:val="0"/>
          <w:color w:val="auto"/>
        </w:rPr>
        <w:fldChar w:fldCharType="end"/>
      </w:r>
      <w:r>
        <w:rPr>
          <w:rStyle w:val="SubtleEmphasis"/>
          <w:rFonts w:ascii="Trebuchet MS" w:hAnsi="Trebuchet MS"/>
          <w:i w:val="0"/>
          <w:iCs w:val="0"/>
          <w:color w:val="auto"/>
        </w:rPr>
        <w:t xml:space="preserve"> developed a deep learning based anomaly detection process, which involved specific changes made for image processing of optical images in AM. Their approach addressed issues like insufficient contrast, changing layer geometry and lack of consistent region of interest to be sampled. They used CAD geometry to register layer-wise images, and partitioned each layer into multiple sub regions of interest, on which a deep learning algorithm was implemented.</w:t>
      </w:r>
    </w:p>
    <w:p w14:paraId="543378B9" w14:textId="77777777" w:rsidR="00A96843" w:rsidRDefault="00A96843" w:rsidP="00A96843">
      <w:pPr>
        <w:rPr>
          <w:rStyle w:val="SubtleEmphasis"/>
          <w:rFonts w:ascii="Trebuchet MS" w:hAnsi="Trebuchet MS"/>
          <w:i w:val="0"/>
          <w:iCs w:val="0"/>
          <w:color w:val="auto"/>
        </w:rPr>
      </w:pPr>
    </w:p>
    <w:p w14:paraId="68AFD5AB" w14:textId="42BD6F68" w:rsidR="0078010A" w:rsidRDefault="006E7262" w:rsidP="006E7262">
      <w:pPr>
        <w:pStyle w:val="Heading4"/>
        <w:rPr>
          <w:rStyle w:val="SubtleEmphasis"/>
          <w:rFonts w:ascii="Trebuchet MS" w:hAnsi="Trebuchet MS"/>
          <w:i/>
          <w:iCs/>
          <w:color w:val="auto"/>
        </w:rPr>
      </w:pPr>
      <w:r>
        <w:rPr>
          <w:rStyle w:val="SubtleEmphasis"/>
          <w:rFonts w:ascii="Trebuchet MS" w:hAnsi="Trebuchet MS"/>
          <w:i/>
          <w:iCs/>
          <w:color w:val="auto"/>
        </w:rPr>
        <w:t xml:space="preserve"> </w:t>
      </w:r>
      <w:r w:rsidR="00C13BE1">
        <w:rPr>
          <w:rStyle w:val="SubtleEmphasis"/>
          <w:rFonts w:ascii="Trebuchet MS" w:hAnsi="Trebuchet MS"/>
          <w:i/>
          <w:iCs/>
          <w:color w:val="auto"/>
        </w:rPr>
        <w:t>Modeling approaches</w:t>
      </w:r>
      <w:r w:rsidR="00A0702E">
        <w:rPr>
          <w:rStyle w:val="SubtleEmphasis"/>
          <w:rFonts w:ascii="Trebuchet MS" w:hAnsi="Trebuchet MS"/>
          <w:i/>
          <w:iCs/>
          <w:color w:val="auto"/>
        </w:rPr>
        <w:t>: Surrogate models</w:t>
      </w:r>
    </w:p>
    <w:p w14:paraId="4B091F51" w14:textId="7E0B1EEC" w:rsidR="00C13BE1" w:rsidRDefault="00C13BE1" w:rsidP="00C13BE1">
      <w:pPr>
        <w:rPr>
          <w:rStyle w:val="SubtleEmphasis"/>
          <w:rFonts w:ascii="Trebuchet MS" w:hAnsi="Trebuchet MS"/>
          <w:i w:val="0"/>
          <w:iCs w:val="0"/>
          <w:color w:val="auto"/>
        </w:rPr>
      </w:pPr>
      <w:r w:rsidRPr="00C13BE1">
        <w:rPr>
          <w:rStyle w:val="SubtleEmphasis"/>
          <w:rFonts w:ascii="Trebuchet MS" w:hAnsi="Trebuchet MS"/>
          <w:i w:val="0"/>
          <w:iCs w:val="0"/>
          <w:color w:val="auto"/>
        </w:rPr>
        <w:t xml:space="preserve">Rather than using data from sensors, it is possible to use data from models or simulations to determine part quality under varying input parameters. Such models are called surrogate process models. </w:t>
      </w:r>
    </w:p>
    <w:p w14:paraId="0BAE3FE5" w14:textId="77777777" w:rsidR="00072754" w:rsidRPr="00C13BE1" w:rsidRDefault="00072754" w:rsidP="00C13BE1">
      <w:pPr>
        <w:rPr>
          <w:rStyle w:val="SubtleEmphasis"/>
          <w:rFonts w:ascii="Trebuchet MS" w:hAnsi="Trebuchet MS"/>
          <w:i w:val="0"/>
          <w:iCs w:val="0"/>
          <w:color w:val="auto"/>
        </w:rPr>
      </w:pPr>
    </w:p>
    <w:p w14:paraId="38034FB3" w14:textId="18E49236" w:rsidR="00C13BE1" w:rsidRDefault="00C13BE1" w:rsidP="00C13BE1">
      <w:pPr>
        <w:rPr>
          <w:rStyle w:val="SubtleEmphasis"/>
          <w:rFonts w:ascii="Trebuchet MS" w:hAnsi="Trebuchet MS"/>
          <w:i w:val="0"/>
          <w:iCs w:val="0"/>
          <w:color w:val="auto"/>
        </w:rPr>
      </w:pPr>
      <w:r w:rsidRPr="00C13BE1">
        <w:rPr>
          <w:rStyle w:val="SubtleEmphasis"/>
          <w:rFonts w:ascii="Trebuchet MS" w:hAnsi="Trebuchet MS"/>
          <w:i w:val="0"/>
          <w:iCs w:val="0"/>
          <w:color w:val="auto"/>
        </w:rPr>
        <w:t xml:space="preserve">Kamath </w:t>
      </w:r>
      <w:r w:rsidR="007234C0">
        <w:rPr>
          <w:rStyle w:val="SubtleEmphasis"/>
          <w:rFonts w:ascii="Trebuchet MS" w:hAnsi="Trebuchet MS"/>
          <w:i w:val="0"/>
          <w:iCs w:val="0"/>
          <w:color w:val="auto"/>
        </w:rPr>
        <w:fldChar w:fldCharType="begin"/>
      </w:r>
      <w:r w:rsidR="009710CA">
        <w:rPr>
          <w:rStyle w:val="SubtleEmphasis"/>
          <w:rFonts w:ascii="Trebuchet MS" w:hAnsi="Trebuchet MS"/>
          <w:i w:val="0"/>
          <w:iCs w:val="0"/>
          <w:color w:val="auto"/>
        </w:rPr>
        <w:instrText xml:space="preserve"> ADDIN ZOTERO_ITEM CSL_CITATION {"citationID":"a35mgo1iet","properties":{"formattedCitation":"[103]","plainCitation":"[103]","noteIndex":0},"citationItems":[{"id":709,"uris":["http://zotero.org/users/5534835/items/3HYXDPFT"],"uri":["http://zotero.org/users/5534835/items/3HYXDPFT"],"itemData":{"id":709,"type":"article-journal","abstract":"Selective laser melting (SLM) is an additive manufacturing process that builds a complex three-dimensional part, layer-by-layer, using a laser beam to fuse fine metal powder together. The design freedom afforded by SLM comes associated with complexity. As the physical phenomena occur over a broad range of length and time scales, the computational cost of modeling the process is high. At the same time, the large number of parameters that control the quality of a part make experiments expensive. In this paper, we describe ways in which we can use data mining and statistical inference techniques to intelligently combine simulations and experiments to build parts with desired properties. We start with a brief summary of prior work in finding process parameters for high-density parts. We then expand on this work to show how we can improve the approach by using feature selection techniques to identify important variables, data-driven surrogate models to reduce computational costs, improved sampling techniques to cover the design space adequately, and uncertainty analysis for statistical inference. Our results indicate that techniques from data mining and statistics can complement those from physical modeling to provide greater insight into complex processes such as selective laser melting.","container-title":"The International Journal of Advanced Manufacturing Technology","DOI":"10.1007/s00170-015-8289-2","ISSN":"0268-3768, 1433-3015","issue":"5-8","journalAbbreviation":"Int J Adv Manuf Technol","language":"en","page":"1659-1677","source":"DOI.org (Crossref)","title":"Data mining and statistical inference in selective laser melting","volume":"86","author":[{"family":"Kamath","given":"Chandrika"}],"issued":{"date-parts":[["2016",9]]}}}],"schema":"https://github.com/citation-style-language/schema/raw/master/csl-citation.json"} </w:instrText>
      </w:r>
      <w:r w:rsidR="007234C0">
        <w:rPr>
          <w:rStyle w:val="SubtleEmphasis"/>
          <w:rFonts w:ascii="Trebuchet MS" w:hAnsi="Trebuchet MS"/>
          <w:i w:val="0"/>
          <w:iCs w:val="0"/>
          <w:color w:val="auto"/>
        </w:rPr>
        <w:fldChar w:fldCharType="separate"/>
      </w:r>
      <w:r w:rsidR="009710CA" w:rsidRPr="009710CA">
        <w:t>[103]</w:t>
      </w:r>
      <w:r w:rsidR="007234C0">
        <w:rPr>
          <w:rStyle w:val="SubtleEmphasis"/>
          <w:rFonts w:ascii="Trebuchet MS" w:hAnsi="Trebuchet MS"/>
          <w:i w:val="0"/>
          <w:iCs w:val="0"/>
          <w:color w:val="auto"/>
        </w:rPr>
        <w:fldChar w:fldCharType="end"/>
      </w:r>
      <w:r w:rsidRPr="00C13BE1">
        <w:rPr>
          <w:rStyle w:val="SubtleEmphasis"/>
          <w:rFonts w:ascii="Trebuchet MS" w:hAnsi="Trebuchet MS"/>
          <w:i w:val="0"/>
          <w:iCs w:val="0"/>
          <w:color w:val="auto"/>
        </w:rPr>
        <w:t xml:space="preserve"> described the surrogate modeling process in detail. Their work takes an iterative approach to alternate between experiments, physics-based model and data driven models for laser powder bed fusion. A physics-based model (Eager Tsai model) was used to predict melt pool depth, width, etc. using a Gaussian beam on flat plate theory. Experiments were used to verify that these values were within reasonable error limits. The physics-based model was used to sample a dense feature space and create data points to build a surrogate model. The surrogate model can be used to identify viable regions in the build parameter space for desired melt pool depth. This approach was repeated using a more complex physics-based model (Verhaeghe model) that took powder effects into consideration. The same iterative approach was followed to build a Gaussian Process model which was then used to identify viable regions in design space. This paper demonstrates possible ways to combine physics-based models, experiments and data driven surrogate models to optimize parameters for laser AM.</w:t>
      </w:r>
    </w:p>
    <w:p w14:paraId="47089E16" w14:textId="77777777" w:rsidR="00072754" w:rsidRPr="00C13BE1" w:rsidRDefault="00072754" w:rsidP="00C13BE1">
      <w:pPr>
        <w:rPr>
          <w:rStyle w:val="SubtleEmphasis"/>
          <w:rFonts w:ascii="Trebuchet MS" w:hAnsi="Trebuchet MS"/>
          <w:i w:val="0"/>
          <w:iCs w:val="0"/>
          <w:color w:val="auto"/>
        </w:rPr>
      </w:pPr>
    </w:p>
    <w:p w14:paraId="61C2E5BF" w14:textId="5C74A82D" w:rsidR="00C13BE1" w:rsidRDefault="00C13BE1" w:rsidP="00C13BE1">
      <w:pPr>
        <w:rPr>
          <w:rStyle w:val="SubtleEmphasis"/>
          <w:rFonts w:ascii="Trebuchet MS" w:hAnsi="Trebuchet MS"/>
          <w:i w:val="0"/>
          <w:iCs w:val="0"/>
          <w:color w:val="auto"/>
        </w:rPr>
      </w:pPr>
      <w:proofErr w:type="spellStart"/>
      <w:r w:rsidRPr="00C13BE1">
        <w:rPr>
          <w:rStyle w:val="SubtleEmphasis"/>
          <w:rFonts w:ascii="Trebuchet MS" w:hAnsi="Trebuchet MS"/>
          <w:i w:val="0"/>
          <w:iCs w:val="0"/>
          <w:color w:val="auto"/>
        </w:rPr>
        <w:t>Stathatos</w:t>
      </w:r>
      <w:proofErr w:type="spellEnd"/>
      <w:r w:rsidRPr="00C13BE1">
        <w:rPr>
          <w:rStyle w:val="SubtleEmphasis"/>
          <w:rFonts w:ascii="Trebuchet MS" w:hAnsi="Trebuchet MS"/>
          <w:i w:val="0"/>
          <w:iCs w:val="0"/>
          <w:color w:val="auto"/>
        </w:rPr>
        <w:t xml:space="preserve"> et al. </w:t>
      </w:r>
      <w:r w:rsidR="007234C0">
        <w:rPr>
          <w:rStyle w:val="SubtleEmphasis"/>
          <w:rFonts w:ascii="Trebuchet MS" w:hAnsi="Trebuchet MS"/>
          <w:i w:val="0"/>
          <w:iCs w:val="0"/>
          <w:color w:val="auto"/>
        </w:rPr>
        <w:fldChar w:fldCharType="begin"/>
      </w:r>
      <w:r w:rsidR="009710CA">
        <w:rPr>
          <w:rStyle w:val="SubtleEmphasis"/>
          <w:rFonts w:ascii="Trebuchet MS" w:hAnsi="Trebuchet MS"/>
          <w:i w:val="0"/>
          <w:iCs w:val="0"/>
          <w:color w:val="auto"/>
        </w:rPr>
        <w:instrText xml:space="preserve"> ADDIN ZOTERO_ITEM CSL_CITATION {"citationID":"a1a482souf7","properties":{"formattedCitation":"[104]","plainCitation":"[104]","noteIndex":0},"citationItems":[{"id":702,"uris":["http://zotero.org/users/5534835/items/WDCK54NA"],"uri":["http://zotero.org/users/5534835/items/WDCK54NA"],"itemData":{"id":702,"type":"article-journal","abstract":"This study predicts in real time the evolution of temperature and density for arbitrary long tracks in laser-based additive manufacturing using artificial neural networks (ANNs). First, a random laser path is transformed appropriately to serve as an ANN input via a custom trajectory decomposition method providing a local description of each trajectory point relative to its surroundings, which is calculated and load-optimized using K-d trees. For each trajectory point, a “Master” ANN calculates the present temperature, using the trajectory descriptors and previous step temperature as inputs. This is made into a parallel procedure by exploiting a “Pilot” ANN without temperature feedback, making a first pass over the whole trajectory to estimate temperature responses. The Master ANN uses these results as a feedback that is iteratively refined. A “Rider” ANN uses the final temperatures as input and calculates local density evolution. Four hundred fifty finite element model experiments of short random walk trajectories were used for ANN training. Results are presented for various types of laser paths, including random, hatch, spiral, fractal, and spline. ANN simulation execution time consistently taking under 50% of the real process time in all validated cases for track length in excess of 100 m proved the ability of the platform to operate at the full layer-scale of LBAM.","container-title":"The International Journal of Advanced Manufacturing Technology","DOI":"10.1007/s00170-019-04004-6","ISSN":"1433-3015","journalAbbreviation":"Int J Adv Manuf Technol","language":"en","source":"Springer Link","title":"Real-time simulation for long paths in laser-based additive manufacturing: a machine learning approach","title-short":"Real-time simulation for long paths in laser-based additive manufacturing","URL":"https://doi.org/10.1007/s00170-019-04004-6","author":[{"family":"Stathatos","given":"Emmanuel"},{"family":"Vosniakos","given":"George-Christopher"}],"accessed":{"date-parts":[["2019",7,1]]},"issued":{"date-parts":[["2019",6,22]]}}}],"schema":"https://github.com/citation-style-language/schema/raw/master/csl-citation.json"} </w:instrText>
      </w:r>
      <w:r w:rsidR="007234C0">
        <w:rPr>
          <w:rStyle w:val="SubtleEmphasis"/>
          <w:rFonts w:ascii="Trebuchet MS" w:hAnsi="Trebuchet MS"/>
          <w:i w:val="0"/>
          <w:iCs w:val="0"/>
          <w:color w:val="auto"/>
        </w:rPr>
        <w:fldChar w:fldCharType="separate"/>
      </w:r>
      <w:r w:rsidR="009710CA" w:rsidRPr="009710CA">
        <w:t>[104]</w:t>
      </w:r>
      <w:r w:rsidR="007234C0">
        <w:rPr>
          <w:rStyle w:val="SubtleEmphasis"/>
          <w:rFonts w:ascii="Trebuchet MS" w:hAnsi="Trebuchet MS"/>
          <w:i w:val="0"/>
          <w:iCs w:val="0"/>
          <w:color w:val="auto"/>
        </w:rPr>
        <w:fldChar w:fldCharType="end"/>
      </w:r>
      <w:r w:rsidRPr="00C13BE1">
        <w:rPr>
          <w:rStyle w:val="SubtleEmphasis"/>
          <w:rFonts w:ascii="Trebuchet MS" w:hAnsi="Trebuchet MS"/>
          <w:i w:val="0"/>
          <w:iCs w:val="0"/>
          <w:color w:val="auto"/>
        </w:rPr>
        <w:t xml:space="preserve"> used a surrogate model approach to predict temperature and relative density along an arbitrarily long laser weld path. Their surrogate modeling approach consists of a master Artificial Neural Network that is trained using 450 FE </w:t>
      </w:r>
      <w:r w:rsidRPr="00C13BE1">
        <w:rPr>
          <w:rStyle w:val="SubtleEmphasis"/>
          <w:rFonts w:ascii="Trebuchet MS" w:hAnsi="Trebuchet MS"/>
          <w:i w:val="0"/>
          <w:iCs w:val="0"/>
          <w:color w:val="auto"/>
        </w:rPr>
        <w:lastRenderedPageBreak/>
        <w:t>models that each replicate a short random walk scenario. The master ANN is used in an iterative fashion. It takes as input 17 features- 8 to describe the long-term memory trajectory of the path, 8 for the short-term memory trajectory of the path and 1 for temperature feedback. The feedback term is updated iteratively till certain conditions are met. Thus, this approach combines FE modeling along with ANN to predict AM relevant physical quantities in real-time and can be used in a real-time monitoring application.</w:t>
      </w:r>
    </w:p>
    <w:p w14:paraId="7C514A72" w14:textId="77777777" w:rsidR="00A01909" w:rsidRDefault="00A01909" w:rsidP="00C13BE1">
      <w:pPr>
        <w:rPr>
          <w:rStyle w:val="SubtleEmphasis"/>
          <w:rFonts w:ascii="Trebuchet MS" w:hAnsi="Trebuchet MS"/>
          <w:i w:val="0"/>
          <w:iCs w:val="0"/>
          <w:color w:val="auto"/>
        </w:rPr>
      </w:pPr>
    </w:p>
    <w:p w14:paraId="3A157ED6" w14:textId="798642D0" w:rsidR="00E24885" w:rsidRDefault="00E24885" w:rsidP="00E24885">
      <w:pPr>
        <w:rPr>
          <w:rStyle w:val="SubtleEmphasis"/>
          <w:rFonts w:ascii="Trebuchet MS" w:hAnsi="Trebuchet MS"/>
          <w:i w:val="0"/>
          <w:iCs w:val="0"/>
          <w:color w:val="auto"/>
        </w:rPr>
      </w:pPr>
      <w:r w:rsidRPr="00E24885">
        <w:rPr>
          <w:rStyle w:val="SubtleEmphasis"/>
          <w:rFonts w:ascii="Trebuchet MS" w:hAnsi="Trebuchet MS"/>
          <w:i w:val="0"/>
          <w:iCs w:val="0"/>
          <w:color w:val="auto"/>
        </w:rPr>
        <w:t xml:space="preserve">Chowdhury et al. </w:t>
      </w:r>
      <w:r w:rsidR="00116A30">
        <w:rPr>
          <w:rStyle w:val="SubtleEmphasis"/>
          <w:rFonts w:ascii="Trebuchet MS" w:hAnsi="Trebuchet MS"/>
          <w:i w:val="0"/>
          <w:iCs w:val="0"/>
          <w:color w:val="auto"/>
        </w:rPr>
        <w:fldChar w:fldCharType="begin"/>
      </w:r>
      <w:r w:rsidR="009710CA">
        <w:rPr>
          <w:rStyle w:val="SubtleEmphasis"/>
          <w:rFonts w:ascii="Trebuchet MS" w:hAnsi="Trebuchet MS"/>
          <w:i w:val="0"/>
          <w:iCs w:val="0"/>
          <w:color w:val="auto"/>
        </w:rPr>
        <w:instrText xml:space="preserve"> ADDIN ZOTERO_ITEM CSL_CITATION {"citationID":"a1ukl5curc4","properties":{"formattedCitation":"[105]","plainCitation":"[105]","noteIndex":0},"citationItems":[{"id":636,"uris":["http://zotero.org/users/5534835/items/5B7AEQRI"],"uri":["http://zotero.org/users/5534835/items/5B7AEQRI"],"itemData":{"id":636,"type":"article-journal","container-title":"Journal of Manufacturing Science and Engineering","DOI":"10.1115/1.4038293","ISSN":"1087-1357","issue":"3","journalAbbreviation":"J. Manuf. Sci. Eng","language":"en","page":"031009","source":"DOI.org (Crossref)","title":"Part Build Orientation Optimization and Neural Network-Based Geometry Compensation for Additive Manufacturing Process","volume":"140","author":[{"family":"Chowdhury","given":"Sushmit"},{"family":"Mhapsekar","given":"Kunal"},{"family":"Anand","given":"Sam"}],"issued":{"date-parts":[["2017",12,21]]}}}],"schema":"https://github.com/citation-style-language/schema/raw/master/csl-citation.json"} </w:instrText>
      </w:r>
      <w:r w:rsidR="00116A30">
        <w:rPr>
          <w:rStyle w:val="SubtleEmphasis"/>
          <w:rFonts w:ascii="Trebuchet MS" w:hAnsi="Trebuchet MS"/>
          <w:i w:val="0"/>
          <w:iCs w:val="0"/>
          <w:color w:val="auto"/>
        </w:rPr>
        <w:fldChar w:fldCharType="separate"/>
      </w:r>
      <w:r w:rsidR="009710CA" w:rsidRPr="009710CA">
        <w:t>[105]</w:t>
      </w:r>
      <w:r w:rsidR="00116A30">
        <w:rPr>
          <w:rStyle w:val="SubtleEmphasis"/>
          <w:rFonts w:ascii="Trebuchet MS" w:hAnsi="Trebuchet MS"/>
          <w:i w:val="0"/>
          <w:iCs w:val="0"/>
          <w:color w:val="auto"/>
        </w:rPr>
        <w:fldChar w:fldCharType="end"/>
      </w:r>
      <w:r w:rsidRPr="00E24885">
        <w:rPr>
          <w:rStyle w:val="SubtleEmphasis"/>
          <w:rFonts w:ascii="Trebuchet MS" w:hAnsi="Trebuchet MS"/>
          <w:i w:val="0"/>
          <w:iCs w:val="0"/>
          <w:color w:val="auto"/>
        </w:rPr>
        <w:t xml:space="preserve"> used a surrogate model to compensate for part distortion due to residual stresses. Their approach was to use a finite element simulation to predict thermal distortions for an AM part. The resulting distorted geometry was used as input to a neural network. The neural network was trained to produce the original part geometry (without distortions) as the output. This approach made the network learn compensation required in input part geometry in AM to arrive at desired output geometry. </w:t>
      </w:r>
      <w:r w:rsidR="00F0588C">
        <w:rPr>
          <w:rStyle w:val="SubtleEmphasis"/>
          <w:rFonts w:ascii="Trebuchet MS" w:hAnsi="Trebuchet MS"/>
          <w:i w:val="0"/>
          <w:iCs w:val="0"/>
          <w:color w:val="auto"/>
        </w:rPr>
        <w:t xml:space="preserve">Their process workflow also included </w:t>
      </w:r>
      <w:r w:rsidR="000E4157">
        <w:rPr>
          <w:rStyle w:val="SubtleEmphasis"/>
          <w:rFonts w:ascii="Trebuchet MS" w:hAnsi="Trebuchet MS"/>
          <w:i w:val="0"/>
          <w:iCs w:val="0"/>
          <w:color w:val="auto"/>
        </w:rPr>
        <w:t>identification of optimal build orientation as part of the Design for AM (</w:t>
      </w:r>
      <w:proofErr w:type="spellStart"/>
      <w:r w:rsidR="000E4157">
        <w:rPr>
          <w:rStyle w:val="SubtleEmphasis"/>
          <w:rFonts w:ascii="Trebuchet MS" w:hAnsi="Trebuchet MS"/>
          <w:i w:val="0"/>
          <w:iCs w:val="0"/>
          <w:color w:val="auto"/>
        </w:rPr>
        <w:t>DfAM</w:t>
      </w:r>
      <w:proofErr w:type="spellEnd"/>
      <w:r w:rsidR="000E4157">
        <w:rPr>
          <w:rStyle w:val="SubtleEmphasis"/>
          <w:rFonts w:ascii="Trebuchet MS" w:hAnsi="Trebuchet MS"/>
          <w:i w:val="0"/>
          <w:iCs w:val="0"/>
          <w:color w:val="auto"/>
        </w:rPr>
        <w:t>) process. The workflow is shown in</w:t>
      </w:r>
      <w:r w:rsidR="00CE274E">
        <w:rPr>
          <w:rStyle w:val="SubtleEmphasis"/>
          <w:rFonts w:ascii="Trebuchet MS" w:hAnsi="Trebuchet MS"/>
          <w:i w:val="0"/>
          <w:iCs w:val="0"/>
          <w:color w:val="auto"/>
        </w:rPr>
        <w:t xml:space="preserve"> </w:t>
      </w:r>
      <w:r w:rsidR="00CE274E">
        <w:rPr>
          <w:rStyle w:val="SubtleEmphasis"/>
          <w:rFonts w:ascii="Trebuchet MS" w:hAnsi="Trebuchet MS"/>
          <w:i w:val="0"/>
          <w:iCs w:val="0"/>
          <w:color w:val="auto"/>
        </w:rPr>
        <w:fldChar w:fldCharType="begin"/>
      </w:r>
      <w:r w:rsidR="00CE274E">
        <w:rPr>
          <w:rStyle w:val="SubtleEmphasis"/>
          <w:rFonts w:ascii="Trebuchet MS" w:hAnsi="Trebuchet MS"/>
          <w:i w:val="0"/>
          <w:iCs w:val="0"/>
          <w:color w:val="auto"/>
        </w:rPr>
        <w:instrText xml:space="preserve"> REF _Ref66457661 \h </w:instrText>
      </w:r>
      <w:r w:rsidR="00CE274E">
        <w:rPr>
          <w:rStyle w:val="SubtleEmphasis"/>
          <w:rFonts w:ascii="Trebuchet MS" w:hAnsi="Trebuchet MS"/>
          <w:i w:val="0"/>
          <w:iCs w:val="0"/>
          <w:color w:val="auto"/>
        </w:rPr>
      </w:r>
      <w:r w:rsidR="00CE274E">
        <w:rPr>
          <w:rStyle w:val="SubtleEmphasis"/>
          <w:rFonts w:ascii="Trebuchet MS" w:hAnsi="Trebuchet MS"/>
          <w:i w:val="0"/>
          <w:iCs w:val="0"/>
          <w:color w:val="auto"/>
        </w:rPr>
        <w:fldChar w:fldCharType="separate"/>
      </w:r>
      <w:r w:rsidR="00C72402">
        <w:t xml:space="preserve">Figure </w:t>
      </w:r>
      <w:r w:rsidR="00C72402">
        <w:rPr>
          <w:noProof/>
        </w:rPr>
        <w:t>1</w:t>
      </w:r>
      <w:r w:rsidR="00C72402">
        <w:noBreakHyphen/>
      </w:r>
      <w:r w:rsidR="00C72402">
        <w:rPr>
          <w:noProof/>
        </w:rPr>
        <w:t>9</w:t>
      </w:r>
      <w:r w:rsidR="00CE274E">
        <w:rPr>
          <w:rStyle w:val="SubtleEmphasis"/>
          <w:rFonts w:ascii="Trebuchet MS" w:hAnsi="Trebuchet MS"/>
          <w:i w:val="0"/>
          <w:iCs w:val="0"/>
          <w:color w:val="auto"/>
        </w:rPr>
        <w:fldChar w:fldCharType="end"/>
      </w:r>
      <w:r w:rsidR="000E4157">
        <w:rPr>
          <w:rStyle w:val="SubtleEmphasis"/>
          <w:rFonts w:ascii="Trebuchet MS" w:hAnsi="Trebuchet MS"/>
          <w:i w:val="0"/>
          <w:iCs w:val="0"/>
          <w:color w:val="auto"/>
        </w:rPr>
        <w:t>.</w:t>
      </w:r>
    </w:p>
    <w:p w14:paraId="7ADF5181" w14:textId="65756D17" w:rsidR="000E4157" w:rsidRDefault="000E4157" w:rsidP="00E24885">
      <w:pPr>
        <w:rPr>
          <w:rStyle w:val="SubtleEmphasis"/>
          <w:rFonts w:ascii="Trebuchet MS" w:hAnsi="Trebuchet MS"/>
          <w:i w:val="0"/>
          <w:iCs w:val="0"/>
          <w:color w:val="auto"/>
        </w:rPr>
      </w:pPr>
    </w:p>
    <w:p w14:paraId="0A271300" w14:textId="52DA4B46" w:rsidR="00A96843" w:rsidRDefault="00A96843" w:rsidP="00A96843">
      <w:pPr>
        <w:pStyle w:val="Heading4"/>
        <w:rPr>
          <w:rStyle w:val="SubtleEmphasis"/>
          <w:rFonts w:ascii="Trebuchet MS" w:hAnsi="Trebuchet MS"/>
          <w:i/>
          <w:iCs/>
          <w:color w:val="auto"/>
        </w:rPr>
      </w:pPr>
      <w:r>
        <w:rPr>
          <w:rStyle w:val="SubtleEmphasis"/>
          <w:rFonts w:ascii="Trebuchet MS" w:hAnsi="Trebuchet MS"/>
          <w:i/>
          <w:iCs/>
          <w:color w:val="auto"/>
        </w:rPr>
        <w:t xml:space="preserve"> </w:t>
      </w:r>
      <w:r>
        <w:rPr>
          <w:rStyle w:val="SubtleEmphasis"/>
          <w:rFonts w:ascii="Trebuchet MS" w:hAnsi="Trebuchet MS"/>
          <w:i/>
          <w:iCs/>
          <w:color w:val="auto"/>
        </w:rPr>
        <w:t>Modeling approaches: Thermal modeling</w:t>
      </w:r>
    </w:p>
    <w:p w14:paraId="64E6ED36" w14:textId="1810AD6F" w:rsidR="00A96843" w:rsidRDefault="00A96843" w:rsidP="00A96843">
      <w:pPr>
        <w:rPr>
          <w:rStyle w:val="SubtleEmphasis"/>
          <w:rFonts w:ascii="Trebuchet MS" w:hAnsi="Trebuchet MS"/>
          <w:i w:val="0"/>
          <w:iCs w:val="0"/>
          <w:color w:val="auto"/>
        </w:rPr>
      </w:pPr>
      <w:r>
        <w:t>Modeling approaches discussed in the previous section were primarily concerned with predicting broad variables of value in the AM process e.g. melt pool depth, temperature and part distortion. However, many analytic models were also developed with varying degrees of assumptions, for specific use in understanding the underlying thermal processes and associated part properties in materials. Specifically, prediction of thermal histories, thermal gradients and cooling rates are especially important for microstructure tailoring in AM.</w:t>
      </w:r>
      <w:r>
        <w:fldChar w:fldCharType="begin"/>
      </w:r>
      <w:r>
        <w:instrText xml:space="preserve"> ADDIN ZOTERO_ITEM CSL_CITATION {"citationID":"a4bo35cac3","properties":{"formattedCitation":"[27,28]","plainCitation":"[27,28]","noteIndex":0},"citationItems":[{"id":683,"uris":["http://zotero.org/users/5534835/items/YNDN8DUX"],"uri":["http://zotero.org/users/5534835/items/YNDN8DUX"],"itemData":{"id":683,"type":"article-journal","abstract":"Site specific control of the crystallographic orientation of grains within metal components has been unachievable before the advent of metals additive manufacturing (AM) technologies. To demonstrate the capability, the growth of highly misoriented micron scale grains outlining the letters D, O and E, through the thickness of a 25?4 mm tall bulk block comprised of primarily columnar [001] oriented grains made of the nickel base superalloy Inconel 718 was promoted. To accomplish this, electron beam scan strategies were developed based on principles of columnar to equiaxed transitions during solidification. Through changes in scan strategy, the electron beam heat source can rapidly change between point and line heat source modes to promote steady state and/or transient thermal gradients and liquid/solid interface velocity. With this approach, an equiaxed solidification in the regions bounding the letters D, O and E was achieved. The through thickness existence of the equiaxed grain structure outlining the letters within a highly columnar [001] oriented bulk was confirmed through characterizing the bulk specimen with energy selective neutron radiography and confirming with an electron backscatter detection. Ultimately, this demonstration promotes the ability to build metal components with site specific control on crystallographic orientation of grains using the electron beam melting process.","container-title":"Materials Science and Technology","DOI":"10.1179/1743284714Y.0000000734","ISSN":"0267-0836, 1743-2847","issue":"8","journalAbbreviation":"Materials Science and Technology","language":"en","page":"931-938","source":"DOI.org (Crossref)","title":"Site specific control of crystallographic grain orientation through electron beam additive manufacturing","volume":"31","author":[{"family":"Dehoff","given":"R. R."},{"family":"Kirka","given":"M. M."},{"family":"Sames","given":"W. J."},{"family":"Bilheux","given":"H."},{"family":"Tremsin","given":"A. S."},{"family":"Lowe","given":"L. E."},{"family":"Babu","given":"S. S."}],"issued":{"date-parts":[["2015",6]]}}},{"id":337,"uris":["http://zotero.org/users/5534835/items/LIBGXS3H"],"uri":["http://zotero.org/users/5534835/items/LIBGXS3H"],"itemData":{"id":337,"type":"article-journal","abstract":"In addition to design geometry, surface roughness, and solid-state phase transformation, solidification microstructure plays a crucial role in controlling the performance of additively manufactured components. Crystallographic texture, primary dendrite arm spacing (PDAS), and grain size are directly correlated to local solidification conditions. We have developed a new melt-scan strategy for inducing site specific, on-demand control of solidification microstructure. We were able to induce variations in grain size (30 μm–150 μm) and PDAS (4 μm - 10 μm) in Inconel 718 parts produced by the electron beam additive manufacturing system (Arcam®). A conventional raster melt-scan resulted in a grain size of about 600 μm. The observed variations in grain size with different melt-scan strategies are rationalized using a numerical thermal and solidification model which accounts for the transient curvature of the melt pool and associated thermal gradients and liquid-solid interface velocities. The refinement in grain size at high cooling rates (&gt;104 K/s) is also attributed to the potential heterogeneous nucleation of grains ahead of the epitaxially growing solidification front. The variation in PDAS is rationalized using a coupled numerical-theoretical model as a function of local solidification conditions (thermal gradient and liquid-solid interface velocity) of the melt pool.","container-title":"Acta Materialia","DOI":"10.1016/j.actamat.2017.08.038","ISSN":"1359-6454","journalAbbreviation":"Acta Materialia","page":"375-387","source":"ScienceDirect","title":"Localized melt-scan strategy for site specific control of grain size and primary dendrite arm spacing in electron beam additive manufacturing","volume":"140","author":[{"family":"Raghavan","given":"Narendran"},{"family":"Simunovic","given":"Srdjan"},{"family":"Dehoff","given":"Ryan"},{"family":"Plotkowski","given":"Alex"},{"family":"Turner","given":"John"},{"family":"Kirka","given":"Michael"},{"family":"Babu","given":"Suresh"}],"issued":{"date-parts":[["2017",11,1]]}}}],"schema":"https://github.com/citation-style-language/schema/raw/master/csl-citation.json"} </w:instrText>
      </w:r>
      <w:r>
        <w:fldChar w:fldCharType="separate"/>
      </w:r>
      <w:r w:rsidRPr="00BF09DB">
        <w:rPr>
          <w:rFonts w:cs="Latha"/>
        </w:rPr>
        <w:t>[27,28]</w:t>
      </w:r>
      <w:r>
        <w:fldChar w:fldCharType="end"/>
      </w:r>
      <w:r>
        <w:t>.</w:t>
      </w:r>
    </w:p>
    <w:p w14:paraId="12092D86" w14:textId="77777777" w:rsidR="000E4157" w:rsidRDefault="000E4157" w:rsidP="000E4157">
      <w:pPr>
        <w:keepNext/>
      </w:pPr>
      <w:r w:rsidRPr="000E4157">
        <w:rPr>
          <w:rStyle w:val="SubtleEmphasis"/>
          <w:rFonts w:ascii="Trebuchet MS" w:hAnsi="Trebuchet MS"/>
          <w:i w:val="0"/>
          <w:iCs w:val="0"/>
          <w:noProof/>
          <w:color w:val="auto"/>
        </w:rPr>
        <w:lastRenderedPageBreak/>
        <w:drawing>
          <wp:inline distT="0" distB="0" distL="0" distR="0" wp14:anchorId="0A9EA01B" wp14:editId="6075D4FB">
            <wp:extent cx="5943600" cy="3923665"/>
            <wp:effectExtent l="0" t="0" r="0" b="6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3923665"/>
                    </a:xfrm>
                    <a:prstGeom prst="rect">
                      <a:avLst/>
                    </a:prstGeom>
                  </pic:spPr>
                </pic:pic>
              </a:graphicData>
            </a:graphic>
          </wp:inline>
        </w:drawing>
      </w:r>
    </w:p>
    <w:p w14:paraId="093D2816" w14:textId="16520FC3" w:rsidR="000E4157" w:rsidRDefault="000E4157" w:rsidP="000E4157">
      <w:pPr>
        <w:pStyle w:val="Caption"/>
        <w:jc w:val="left"/>
      </w:pPr>
      <w:bookmarkStart w:id="25" w:name="_Ref66457661"/>
      <w:bookmarkStart w:id="26" w:name="_Toc66486111"/>
      <w:r>
        <w:t xml:space="preserve">Figure </w:t>
      </w:r>
      <w:r w:rsidR="004E550D">
        <w:fldChar w:fldCharType="begin"/>
      </w:r>
      <w:r w:rsidR="004E550D">
        <w:instrText xml:space="preserve"> STYLEREF 1 \s </w:instrText>
      </w:r>
      <w:r w:rsidR="004E550D">
        <w:fldChar w:fldCharType="separate"/>
      </w:r>
      <w:r w:rsidR="00C72402">
        <w:rPr>
          <w:noProof/>
        </w:rPr>
        <w:t>1</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9</w:t>
      </w:r>
      <w:r w:rsidR="004E550D">
        <w:rPr>
          <w:noProof/>
        </w:rPr>
        <w:fldChar w:fldCharType="end"/>
      </w:r>
      <w:bookmarkEnd w:id="25"/>
      <w:r w:rsidR="00F53E36">
        <w:t xml:space="preserve">: Process workflow </w:t>
      </w:r>
      <w:r w:rsidR="00D65082">
        <w:t xml:space="preserve">for </w:t>
      </w:r>
      <w:r w:rsidR="00CE274E">
        <w:t xml:space="preserve">part quality and manufacturability optimization at the part level. Adapted from Chowdhury et al. </w:t>
      </w:r>
      <w:r w:rsidR="00CE274E">
        <w:fldChar w:fldCharType="begin"/>
      </w:r>
      <w:r w:rsidR="009710CA">
        <w:instrText xml:space="preserve"> ADDIN ZOTERO_ITEM CSL_CITATION {"citationID":"a1n991kcfdq","properties":{"formattedCitation":"[105]","plainCitation":"[105]","noteIndex":0},"citationItems":[{"id":636,"uris":["http://zotero.org/users/5534835/items/5B7AEQRI"],"uri":["http://zotero.org/users/5534835/items/5B7AEQRI"],"itemData":{"id":636,"type":"article-journal","container-title":"Journal of Manufacturing Science and Engineering","DOI":"10.1115/1.4038293","ISSN":"1087-1357","issue":"3","journalAbbreviation":"J. Manuf. Sci. Eng","language":"en","page":"031009","source":"DOI.org (Crossref)","title":"Part Build Orientation Optimization and Neural Network-Based Geometry Compensation for Additive Manufacturing Process","volume":"140","author":[{"family":"Chowdhury","given":"Sushmit"},{"family":"Mhapsekar","given":"Kunal"},{"family":"Anand","given":"Sam"}],"issued":{"date-parts":[["2017",12,21]]}}}],"schema":"https://github.com/citation-style-language/schema/raw/master/csl-citation.json"} </w:instrText>
      </w:r>
      <w:r w:rsidR="00CE274E">
        <w:fldChar w:fldCharType="separate"/>
      </w:r>
      <w:r w:rsidR="009710CA" w:rsidRPr="009710CA">
        <w:rPr>
          <w:rFonts w:cs="Latha"/>
          <w:szCs w:val="24"/>
        </w:rPr>
        <w:t>[105]</w:t>
      </w:r>
      <w:bookmarkEnd w:id="26"/>
      <w:r w:rsidR="00CE274E">
        <w:fldChar w:fldCharType="end"/>
      </w:r>
    </w:p>
    <w:p w14:paraId="4034E8D0" w14:textId="110F5819" w:rsidR="00CE274E" w:rsidRDefault="00CE274E" w:rsidP="00CE274E">
      <w:r>
        <w:br w:type="page"/>
      </w:r>
    </w:p>
    <w:p w14:paraId="5E8D4384" w14:textId="0F323B53" w:rsidR="00296DCA" w:rsidRDefault="00733F4F" w:rsidP="00E24885">
      <w:pPr>
        <w:rPr>
          <w:rStyle w:val="SubtleEmphasis"/>
          <w:rFonts w:ascii="Trebuchet MS" w:hAnsi="Trebuchet MS"/>
          <w:i w:val="0"/>
          <w:iCs w:val="0"/>
          <w:color w:val="auto"/>
        </w:rPr>
      </w:pPr>
      <w:r>
        <w:rPr>
          <w:rStyle w:val="SubtleEmphasis"/>
          <w:rFonts w:ascii="Trebuchet MS" w:hAnsi="Trebuchet MS"/>
          <w:i w:val="0"/>
          <w:iCs w:val="0"/>
          <w:color w:val="auto"/>
        </w:rPr>
        <w:lastRenderedPageBreak/>
        <w:t xml:space="preserve">Roy and </w:t>
      </w:r>
      <w:proofErr w:type="spellStart"/>
      <w:r>
        <w:rPr>
          <w:rStyle w:val="SubtleEmphasis"/>
          <w:rFonts w:ascii="Trebuchet MS" w:hAnsi="Trebuchet MS"/>
          <w:i w:val="0"/>
          <w:iCs w:val="0"/>
          <w:color w:val="auto"/>
        </w:rPr>
        <w:t>Wodo</w:t>
      </w:r>
      <w:proofErr w:type="spellEnd"/>
      <w:r w:rsidR="00A238A7">
        <w:rPr>
          <w:rStyle w:val="SubtleEmphasis"/>
          <w:rFonts w:ascii="Trebuchet MS" w:hAnsi="Trebuchet MS"/>
          <w:i w:val="0"/>
          <w:iCs w:val="0"/>
          <w:color w:val="auto"/>
        </w:rPr>
        <w:t xml:space="preserve"> </w:t>
      </w:r>
      <w:r w:rsidR="00A238A7">
        <w:rPr>
          <w:rStyle w:val="SubtleEmphasis"/>
          <w:rFonts w:ascii="Trebuchet MS" w:hAnsi="Trebuchet MS"/>
          <w:i w:val="0"/>
          <w:iCs w:val="0"/>
          <w:color w:val="auto"/>
        </w:rPr>
        <w:fldChar w:fldCharType="begin"/>
      </w:r>
      <w:r w:rsidR="009710CA">
        <w:rPr>
          <w:rStyle w:val="SubtleEmphasis"/>
          <w:rFonts w:ascii="Trebuchet MS" w:hAnsi="Trebuchet MS"/>
          <w:i w:val="0"/>
          <w:iCs w:val="0"/>
          <w:color w:val="auto"/>
        </w:rPr>
        <w:instrText xml:space="preserve"> ADDIN ZOTERO_ITEM CSL_CITATION {"citationID":"a1gjq60mnos","properties":{"formattedCitation":"[106]","plainCitation":"[106]","noteIndex":0},"citationItems":[{"id":1916,"uris":["http://zotero.org/users/5534835/items/BGGZMBFG"],"uri":["http://zotero.org/users/5534835/items/BGGZMBFG"],"itemData":{"id":1916,"type":"article-journal","abstract":"Additive manufacturing (AM) has the potential to construct complex geometries through the simple and highly repetitive process of layer-by-layer deposition. The process is repetitive and fully automated, but the interactions between layers during deposition are tightly coupled. To unravel these interactions, the computational models of the manufacturing process are critically needed. However, current state-of-the-art physics-based models are computationally demanding and cannot be used for any realistic optimization. To address this challenge, we built a surrogate model (SM) of thermal profiles that significantly reduced the computational cost. We built this model based on the observation that any AM process exhibits a high level of redundancy and periodicity, making it an ideal problem for machine learning and surrogate modeling. We introduced a unique geometry representation that is the key insight for this work. Rather than directly using the part geometry, we directly use the GCode and translate it into a set of features (local distances from heat sources, e.g., extruder, and sinks, e.g., cooling surfaces). This set of features is directly used as an input for the SM of thermal history. Since this set can be calculated a priori from GCode, the explicit geometry considerations are largely factored out. Moreover, we leveraged the analytical solution to the moving heat source model to determine heat influence zone (HIZ). The size of HIZ allows deciding a priori what should be the cardinality of the distance sets. We showed that for fused filament fabrication, the size of HIZ is small; thus, the number of input variables for the SM is small as well. To build the SM, we first generated the thermal data using a physics-based model and use it to train an artificial neural network model. We trained the SM and demonstrate its high predictive power and low computational cost. Specifically, we demonstrated the capabilities of our model to construct the thermal history for points at the interfaces between roads, with acceptable accuracy (error below 5.0%) in almost real time (0.034</w:instrText>
      </w:r>
      <w:r w:rsidR="009710CA">
        <w:rPr>
          <w:rStyle w:val="SubtleEmphasis"/>
          <w:rFonts w:ascii="Arial" w:hAnsi="Arial"/>
          <w:i w:val="0"/>
          <w:iCs w:val="0"/>
          <w:color w:val="auto"/>
        </w:rPr>
        <w:instrText> </w:instrText>
      </w:r>
      <w:r w:rsidR="009710CA">
        <w:rPr>
          <w:rStyle w:val="SubtleEmphasis"/>
          <w:rFonts w:ascii="Trebuchet MS" w:hAnsi="Trebuchet MS"/>
          <w:i w:val="0"/>
          <w:iCs w:val="0"/>
          <w:color w:val="auto"/>
        </w:rPr>
        <w:instrText xml:space="preserve">s). With such performance, this model opens the possibility of optimization as well as process planning, and in situ monitoring for closed-loop control.","container-title":"Additive Manufacturing","DOI":"10.1016/j.addma.2019.101017","ISSN":"2214-8604","journalAbbreviation":"Additive Manufacturing","language":"en","page":"101017","source":"ScienceDirect","title":"Data-driven modeling of thermal history in additive manufacturing","volume":"32","author":[{"family":"Roy","given":"Mriganka"},{"family":"Wodo","given":"Olga"}],"issued":{"date-parts":[["2020",3,1]]}}}],"schema":"https://github.com/citation-style-language/schema/raw/master/csl-citation.json"} </w:instrText>
      </w:r>
      <w:r w:rsidR="00A238A7">
        <w:rPr>
          <w:rStyle w:val="SubtleEmphasis"/>
          <w:rFonts w:ascii="Trebuchet MS" w:hAnsi="Trebuchet MS"/>
          <w:i w:val="0"/>
          <w:iCs w:val="0"/>
          <w:color w:val="auto"/>
        </w:rPr>
        <w:fldChar w:fldCharType="separate"/>
      </w:r>
      <w:r w:rsidR="009710CA" w:rsidRPr="009710CA">
        <w:t>[106]</w:t>
      </w:r>
      <w:r w:rsidR="00A238A7">
        <w:rPr>
          <w:rStyle w:val="SubtleEmphasis"/>
          <w:rFonts w:ascii="Trebuchet MS" w:hAnsi="Trebuchet MS"/>
          <w:i w:val="0"/>
          <w:iCs w:val="0"/>
          <w:color w:val="auto"/>
        </w:rPr>
        <w:fldChar w:fldCharType="end"/>
      </w:r>
      <w:r w:rsidR="00A238A7">
        <w:rPr>
          <w:rStyle w:val="SubtleEmphasis"/>
          <w:rFonts w:ascii="Trebuchet MS" w:hAnsi="Trebuchet MS"/>
          <w:i w:val="0"/>
          <w:iCs w:val="0"/>
          <w:color w:val="auto"/>
        </w:rPr>
        <w:t xml:space="preserve"> developed a surrogate model to predict thermal signatures in the L-PBF process. Their model was based on the underlying idea that there is a significant amount of periodicity and </w:t>
      </w:r>
      <w:r w:rsidR="00260C21">
        <w:rPr>
          <w:rStyle w:val="SubtleEmphasis"/>
          <w:rFonts w:ascii="Trebuchet MS" w:hAnsi="Trebuchet MS"/>
          <w:i w:val="0"/>
          <w:iCs w:val="0"/>
          <w:color w:val="auto"/>
        </w:rPr>
        <w:t xml:space="preserve">repetitive computation that occurs in thermal models of the AM process. Their model is built to work </w:t>
      </w:r>
      <w:r w:rsidR="006439C6">
        <w:rPr>
          <w:rStyle w:val="SubtleEmphasis"/>
          <w:rFonts w:ascii="Trebuchet MS" w:hAnsi="Trebuchet MS"/>
          <w:i w:val="0"/>
          <w:iCs w:val="0"/>
          <w:color w:val="auto"/>
        </w:rPr>
        <w:t>using features extracted from</w:t>
      </w:r>
      <w:r w:rsidR="00260C21">
        <w:rPr>
          <w:rStyle w:val="SubtleEmphasis"/>
          <w:rFonts w:ascii="Trebuchet MS" w:hAnsi="Trebuchet MS"/>
          <w:i w:val="0"/>
          <w:iCs w:val="0"/>
          <w:color w:val="auto"/>
        </w:rPr>
        <w:t xml:space="preserve"> the G-code of the part build and predict thermal signatures using a neural network. </w:t>
      </w:r>
      <w:r w:rsidR="00EC38D0">
        <w:rPr>
          <w:rStyle w:val="SubtleEmphasis"/>
          <w:rFonts w:ascii="Trebuchet MS" w:hAnsi="Trebuchet MS"/>
          <w:i w:val="0"/>
          <w:iCs w:val="0"/>
          <w:color w:val="auto"/>
        </w:rPr>
        <w:t xml:space="preserve">The neural network is initially trained using a physics-based model but once trained, produces thermal histories in significantly lower time than </w:t>
      </w:r>
      <w:r w:rsidR="003B1C2C">
        <w:rPr>
          <w:rStyle w:val="SubtleEmphasis"/>
          <w:rFonts w:ascii="Trebuchet MS" w:hAnsi="Trebuchet MS"/>
          <w:i w:val="0"/>
          <w:iCs w:val="0"/>
          <w:color w:val="auto"/>
        </w:rPr>
        <w:t>a physics-based thermal model.</w:t>
      </w:r>
      <w:r w:rsidR="00296DCA">
        <w:rPr>
          <w:rStyle w:val="SubtleEmphasis"/>
          <w:rFonts w:ascii="Trebuchet MS" w:hAnsi="Trebuchet MS"/>
          <w:i w:val="0"/>
          <w:iCs w:val="0"/>
          <w:color w:val="auto"/>
        </w:rPr>
        <w:t xml:space="preserve"> </w:t>
      </w:r>
    </w:p>
    <w:p w14:paraId="357F8897" w14:textId="0B931385" w:rsidR="00260C21" w:rsidRDefault="00260C21" w:rsidP="00E24885">
      <w:pPr>
        <w:rPr>
          <w:rStyle w:val="SubtleEmphasis"/>
          <w:rFonts w:ascii="Trebuchet MS" w:hAnsi="Trebuchet MS"/>
          <w:i w:val="0"/>
          <w:iCs w:val="0"/>
          <w:color w:val="auto"/>
        </w:rPr>
      </w:pPr>
    </w:p>
    <w:p w14:paraId="576D8AE1" w14:textId="664CACAE" w:rsidR="00E24885" w:rsidRDefault="00120662" w:rsidP="00E24885">
      <w:pPr>
        <w:rPr>
          <w:rStyle w:val="SubtleEmphasis"/>
          <w:rFonts w:ascii="Trebuchet MS" w:hAnsi="Trebuchet MS"/>
          <w:i w:val="0"/>
          <w:iCs w:val="0"/>
          <w:color w:val="auto"/>
        </w:rPr>
      </w:pPr>
      <w:r>
        <w:rPr>
          <w:rStyle w:val="SubtleEmphasis"/>
          <w:rFonts w:ascii="Trebuchet MS" w:hAnsi="Trebuchet MS"/>
          <w:i w:val="0"/>
          <w:iCs w:val="0"/>
          <w:color w:val="auto"/>
        </w:rPr>
        <w:t xml:space="preserve">Schwalbach et al. </w:t>
      </w:r>
      <w:r>
        <w:rPr>
          <w:rStyle w:val="SubtleEmphasis"/>
          <w:rFonts w:ascii="Trebuchet MS" w:hAnsi="Trebuchet MS"/>
          <w:i w:val="0"/>
          <w:iCs w:val="0"/>
          <w:color w:val="auto"/>
        </w:rPr>
        <w:fldChar w:fldCharType="begin"/>
      </w:r>
      <w:r w:rsidR="009710CA">
        <w:rPr>
          <w:rStyle w:val="SubtleEmphasis"/>
          <w:rFonts w:ascii="Trebuchet MS" w:hAnsi="Trebuchet MS"/>
          <w:i w:val="0"/>
          <w:iCs w:val="0"/>
          <w:color w:val="auto"/>
        </w:rPr>
        <w:instrText xml:space="preserve"> ADDIN ZOTERO_ITEM CSL_CITATION {"citationID":"a1vlpkoclu0","properties":{"formattedCitation":"[107]","plainCitation":"[107]","noteIndex":0},"citationItems":[{"id":861,"uris":["http://zotero.org/users/5534835/items/VHPD4IWA"],"uri":["http://zotero.org/users/5534835/items/VHPD4IWA"],"itemData":{"id":861,"type":"article-journal","abstract":"Significant attention has been focused on modeling of metallic additive manufacturing (AM) processes, with the initial aim of predicting local thermal history, and ultimately structure and properties. Existing models range greatly in physical complexity and computational cost, and the implications of various simplifying assumption often go unassessed. In the present work, we first formulate a fast acting Discrete Source Model (DSM) capable of handling the complex processing often encountered in metal powder bed fusion AM. We then assess implications of the source representation, details of the numeric implementation, as well as effects of boundary conditions and thermophysical parameters. We verify the DSM implementation against simple numerical thermal predictions, calibrate it with single track deposit experiments, validate outputs against multitrack deposits, and finally quantify the scaling performance. The DSM is an effective means of quickly generating an estimate of the local thermal history induced by complex scan strategies when combined with arbitrary component geometry. While a number of approximations limit its quantitative accuracy, the inexpensive nature and ability to treat complex processing plans suggests it will be useful for screening and identification of regions experiencing anomalous thermal history. Such a capability is necessary to direct usage of higher fidelity, more expensive models and experimental resources.","container-title":"Additive Manufacturing","DOI":"10.1016/j.addma.2018.12.004","ISSN":"2214-8604","journalAbbreviation":"Additive Manufacturing","page":"485-498","source":"ScienceDirect","title":"A discrete source model of powder bed fusion additive manufacturing thermal history","volume":"25","author":[{"family":"Schwalbach","given":"Edwin J."},{"family":"Donegan","given":"Sean P."},{"family":"Chapman","given":"Michael G."},{"family":"Chaput","given":"Kevin J."},{"family":"Groeber","given":"Michael A."}],"issued":{"date-parts":[["2019",1,1]]}}}],"schema":"https://github.com/citation-style-language/schema/raw/master/csl-citation.json"} </w:instrText>
      </w:r>
      <w:r>
        <w:rPr>
          <w:rStyle w:val="SubtleEmphasis"/>
          <w:rFonts w:ascii="Trebuchet MS" w:hAnsi="Trebuchet MS"/>
          <w:i w:val="0"/>
          <w:iCs w:val="0"/>
          <w:color w:val="auto"/>
        </w:rPr>
        <w:fldChar w:fldCharType="separate"/>
      </w:r>
      <w:r w:rsidR="009710CA" w:rsidRPr="009710CA">
        <w:t>[107]</w:t>
      </w:r>
      <w:r>
        <w:rPr>
          <w:rStyle w:val="SubtleEmphasis"/>
          <w:rFonts w:ascii="Trebuchet MS" w:hAnsi="Trebuchet MS"/>
          <w:i w:val="0"/>
          <w:iCs w:val="0"/>
          <w:color w:val="auto"/>
        </w:rPr>
        <w:fldChar w:fldCharType="end"/>
      </w:r>
      <w:r>
        <w:rPr>
          <w:rStyle w:val="SubtleEmphasis"/>
          <w:rFonts w:ascii="Trebuchet MS" w:hAnsi="Trebuchet MS"/>
          <w:i w:val="0"/>
          <w:iCs w:val="0"/>
          <w:color w:val="auto"/>
        </w:rPr>
        <w:t xml:space="preserve"> created an analytic discrete source model that simplifies the moving heat source as a</w:t>
      </w:r>
      <w:r w:rsidR="00853E2D">
        <w:rPr>
          <w:rStyle w:val="SubtleEmphasis"/>
          <w:rFonts w:ascii="Trebuchet MS" w:hAnsi="Trebuchet MS"/>
          <w:i w:val="0"/>
          <w:iCs w:val="0"/>
          <w:color w:val="auto"/>
        </w:rPr>
        <w:t xml:space="preserve"> series of</w:t>
      </w:r>
      <w:r>
        <w:rPr>
          <w:rStyle w:val="SubtleEmphasis"/>
          <w:rFonts w:ascii="Trebuchet MS" w:hAnsi="Trebuchet MS"/>
          <w:i w:val="0"/>
          <w:iCs w:val="0"/>
          <w:color w:val="auto"/>
        </w:rPr>
        <w:t xml:space="preserve"> discrete point source</w:t>
      </w:r>
      <w:r w:rsidR="00853E2D">
        <w:rPr>
          <w:rStyle w:val="SubtleEmphasis"/>
          <w:rFonts w:ascii="Trebuchet MS" w:hAnsi="Trebuchet MS"/>
          <w:i w:val="0"/>
          <w:iCs w:val="0"/>
          <w:color w:val="auto"/>
        </w:rPr>
        <w:t>s</w:t>
      </w:r>
      <w:r>
        <w:rPr>
          <w:rStyle w:val="SubtleEmphasis"/>
          <w:rFonts w:ascii="Trebuchet MS" w:hAnsi="Trebuchet MS"/>
          <w:i w:val="0"/>
          <w:iCs w:val="0"/>
          <w:color w:val="auto"/>
        </w:rPr>
        <w:t xml:space="preserve"> and determines the effective thermal signature at each point in the part. </w:t>
      </w:r>
      <w:r w:rsidR="00853E2D">
        <w:rPr>
          <w:rStyle w:val="SubtleEmphasis"/>
          <w:rFonts w:ascii="Trebuchet MS" w:hAnsi="Trebuchet MS"/>
          <w:i w:val="0"/>
          <w:iCs w:val="0"/>
          <w:color w:val="auto"/>
        </w:rPr>
        <w:t xml:space="preserve">This model, while making many assumptions, enables computational tractability of heat transfer modeling in the L-PBF process. </w:t>
      </w:r>
      <w:r w:rsidR="00E24885" w:rsidRPr="00E24885">
        <w:rPr>
          <w:rStyle w:val="SubtleEmphasis"/>
          <w:rFonts w:ascii="Trebuchet MS" w:hAnsi="Trebuchet MS"/>
          <w:i w:val="0"/>
          <w:iCs w:val="0"/>
          <w:color w:val="auto"/>
        </w:rPr>
        <w:t xml:space="preserve">Donegan et al. </w:t>
      </w:r>
      <w:r w:rsidR="00287ED8">
        <w:rPr>
          <w:rStyle w:val="SubtleEmphasis"/>
          <w:rFonts w:ascii="Trebuchet MS" w:hAnsi="Trebuchet MS"/>
          <w:i w:val="0"/>
          <w:iCs w:val="0"/>
          <w:color w:val="auto"/>
        </w:rPr>
        <w:fldChar w:fldCharType="begin"/>
      </w:r>
      <w:r w:rsidR="009710CA">
        <w:rPr>
          <w:rStyle w:val="SubtleEmphasis"/>
          <w:rFonts w:ascii="Trebuchet MS" w:hAnsi="Trebuchet MS"/>
          <w:i w:val="0"/>
          <w:iCs w:val="0"/>
          <w:color w:val="auto"/>
        </w:rPr>
        <w:instrText xml:space="preserve"> ADDIN ZOTERO_ITEM CSL_CITATION {"citationID":"ao6kjsrsls","properties":{"formattedCitation":"[108]","plainCitation":"[108]","noteIndex":0},"citationItems":[{"id":1078,"uris":["http://zotero.org/users/5534835/items/5WL2WNJ8"],"uri":["http://zotero.org/users/5534835/items/5WL2WNJ8"],"itemData":{"id":1078,"type":"article-journal","abstract":"Metal additive manufacturing (AM) is currently a highly active area of research within the materials processing and manufacturing community, owing to the promises of lower lead time, increased design flexibility, and location-specific process control. These benefits are balanced by a typically complex processing space, resulting in difficulties when attempting to generalize process-structure relationships across different component geometries. We develop a procedure for reducing the overall complexity of a representation of the AM processing space using techniques from time series analysis and dimensionality reduction. This procedure is highly generic and applicable to a variety of time sequenced signals. We then utilize this reduced feature space as input to a cluster analysis, producing zoned maps of process history. We apply the approach to several canonical geometries, describe its overall utility, and discuss the implications of the resulting zonings in terms of the underlying digital process.","container-title":"Materials Characterization","DOI":"10.1016/j.matchar.2020.110123","ISSN":"1044-5803","journalAbbreviation":"Materials Characterization","language":"en","page":"110123","source":"ScienceDirect","title":"Zoning additive manufacturing process histories using unsupervised machine learning","volume":"161","author":[{"family":"Donegan","given":"Sean P."},{"family":"Schwalbach","given":"Edwin J."},{"family":"Groeber","given":"Michael A."}],"issued":{"date-parts":[["2020",3,1]]}}}],"schema":"https://github.com/citation-style-language/schema/raw/master/csl-citation.json"} </w:instrText>
      </w:r>
      <w:r w:rsidR="00287ED8">
        <w:rPr>
          <w:rStyle w:val="SubtleEmphasis"/>
          <w:rFonts w:ascii="Trebuchet MS" w:hAnsi="Trebuchet MS"/>
          <w:i w:val="0"/>
          <w:iCs w:val="0"/>
          <w:color w:val="auto"/>
        </w:rPr>
        <w:fldChar w:fldCharType="separate"/>
      </w:r>
      <w:r w:rsidR="009710CA" w:rsidRPr="009710CA">
        <w:t>[108]</w:t>
      </w:r>
      <w:r w:rsidR="00287ED8">
        <w:rPr>
          <w:rStyle w:val="SubtleEmphasis"/>
          <w:rFonts w:ascii="Trebuchet MS" w:hAnsi="Trebuchet MS"/>
          <w:i w:val="0"/>
          <w:iCs w:val="0"/>
          <w:color w:val="auto"/>
        </w:rPr>
        <w:fldChar w:fldCharType="end"/>
      </w:r>
      <w:r w:rsidR="00E24885" w:rsidRPr="00E24885">
        <w:rPr>
          <w:rStyle w:val="SubtleEmphasis"/>
          <w:rFonts w:ascii="Trebuchet MS" w:hAnsi="Trebuchet MS"/>
          <w:i w:val="0"/>
          <w:iCs w:val="0"/>
          <w:color w:val="auto"/>
        </w:rPr>
        <w:t xml:space="preserve"> used symbolic time series analysis methods to analyze thermal history obtained from </w:t>
      </w:r>
      <w:r w:rsidR="000E1623">
        <w:rPr>
          <w:rStyle w:val="SubtleEmphasis"/>
          <w:rFonts w:ascii="Trebuchet MS" w:hAnsi="Trebuchet MS"/>
          <w:i w:val="0"/>
          <w:iCs w:val="0"/>
          <w:color w:val="auto"/>
        </w:rPr>
        <w:t>the</w:t>
      </w:r>
      <w:r w:rsidR="00E24885" w:rsidRPr="00E24885">
        <w:rPr>
          <w:rStyle w:val="SubtleEmphasis"/>
          <w:rFonts w:ascii="Trebuchet MS" w:hAnsi="Trebuchet MS"/>
          <w:i w:val="0"/>
          <w:iCs w:val="0"/>
          <w:color w:val="auto"/>
        </w:rPr>
        <w:t xml:space="preserve"> discrete heat source model </w:t>
      </w:r>
      <w:r w:rsidR="000E1623">
        <w:rPr>
          <w:rStyle w:val="SubtleEmphasis"/>
          <w:rFonts w:ascii="Trebuchet MS" w:hAnsi="Trebuchet MS"/>
          <w:i w:val="0"/>
          <w:iCs w:val="0"/>
          <w:color w:val="auto"/>
        </w:rPr>
        <w:t xml:space="preserve"> </w:t>
      </w:r>
      <w:r w:rsidR="000E1623">
        <w:rPr>
          <w:rStyle w:val="SubtleEmphasis"/>
          <w:rFonts w:ascii="Trebuchet MS" w:hAnsi="Trebuchet MS"/>
          <w:i w:val="0"/>
          <w:iCs w:val="0"/>
          <w:color w:val="auto"/>
        </w:rPr>
        <w:fldChar w:fldCharType="begin"/>
      </w:r>
      <w:r w:rsidR="009710CA">
        <w:rPr>
          <w:rStyle w:val="SubtleEmphasis"/>
          <w:rFonts w:ascii="Trebuchet MS" w:hAnsi="Trebuchet MS"/>
          <w:i w:val="0"/>
          <w:iCs w:val="0"/>
          <w:color w:val="auto"/>
        </w:rPr>
        <w:instrText xml:space="preserve"> ADDIN ZOTERO_ITEM CSL_CITATION {"citationID":"wuY95tQ9","properties":{"formattedCitation":"[107]","plainCitation":"[107]","noteIndex":0},"citationItems":[{"id":861,"uris":["http://zotero.org/users/5534835/items/VHPD4IWA"],"uri":["http://zotero.org/users/5534835/items/VHPD4IWA"],"itemData":{"id":861,"type":"article-journal","abstract":"Significant attention has been focused on modeling of metallic additive manufacturing (AM) processes, with the initial aim of predicting local thermal history, and ultimately structure and properties. Existing models range greatly in physical complexity and computational cost, and the implications of various simplifying assumption often go unassessed. In the present work, we first formulate a fast acting Discrete Source Model (DSM) capable of handling the complex processing often encountered in metal powder bed fusion AM. We then assess implications of the source representation, details of the numeric implementation, as well as effects of boundary conditions and thermophysical parameters. We verify the DSM implementation against simple numerical thermal predictions, calibrate it with single track deposit experiments, validate outputs against multitrack deposits, and finally quantify the scaling performance. The DSM is an effective means of quickly generating an estimate of the local thermal history induced by complex scan strategies when combined with arbitrary component geometry. While a number of approximations limit its quantitative accuracy, the inexpensive nature and ability to treat complex processing plans suggests it will be useful for screening and identification of regions experiencing anomalous thermal history. Such a capability is necessary to direct usage of higher fidelity, more expensive models and experimental resources.","container-title":"Additive Manufacturing","DOI":"10.1016/j.addma.2018.12.004","ISSN":"2214-8604","journalAbbreviation":"Additive Manufacturing","page":"485-498","source":"ScienceDirect","title":"A discrete source model of powder bed fusion additive manufacturing thermal history","volume":"25","author":[{"family":"Schwalbach","given":"Edwin J."},{"family":"Donegan","given":"Sean P."},{"family":"Chapman","given":"Michael G."},{"family":"Chaput","given":"Kevin J."},{"family":"Groeber","given":"Michael A."}],"issued":{"date-parts":[["2019",1,1]]}}}],"schema":"https://github.com/citation-style-language/schema/raw/master/csl-citation.json"} </w:instrText>
      </w:r>
      <w:r w:rsidR="000E1623">
        <w:rPr>
          <w:rStyle w:val="SubtleEmphasis"/>
          <w:rFonts w:ascii="Trebuchet MS" w:hAnsi="Trebuchet MS"/>
          <w:i w:val="0"/>
          <w:iCs w:val="0"/>
          <w:color w:val="auto"/>
        </w:rPr>
        <w:fldChar w:fldCharType="separate"/>
      </w:r>
      <w:r w:rsidR="009710CA" w:rsidRPr="009710CA">
        <w:t>[107]</w:t>
      </w:r>
      <w:r w:rsidR="000E1623">
        <w:rPr>
          <w:rStyle w:val="SubtleEmphasis"/>
          <w:rFonts w:ascii="Trebuchet MS" w:hAnsi="Trebuchet MS"/>
          <w:i w:val="0"/>
          <w:iCs w:val="0"/>
          <w:color w:val="auto"/>
        </w:rPr>
        <w:fldChar w:fldCharType="end"/>
      </w:r>
      <w:r w:rsidR="00E24885" w:rsidRPr="00E24885">
        <w:rPr>
          <w:rStyle w:val="SubtleEmphasis"/>
          <w:rFonts w:ascii="Trebuchet MS" w:hAnsi="Trebuchet MS"/>
          <w:i w:val="0"/>
          <w:iCs w:val="0"/>
          <w:color w:val="auto"/>
        </w:rPr>
        <w:t>. Symbolic time series analysis resulted in symbol sequences corresponding to temperature history for each point in the build. These symbol sequences were then analyzed using a clustering method. Analysis of different scan strategies led to insights about the effect of various scan strategies on heat transfer within the build. For example, using a snake scan raster pattern led to regions near turn around points where heat accumulation occurred. This could be identified by clustering analysis. Similarly, using an interleaved scan pattern (see</w:t>
      </w:r>
      <w:r w:rsidR="005D73F1" w:rsidRPr="00E24885">
        <w:rPr>
          <w:rStyle w:val="SubtleEmphasis"/>
          <w:rFonts w:ascii="Trebuchet MS" w:hAnsi="Trebuchet MS"/>
          <w:i w:val="0"/>
          <w:iCs w:val="0"/>
          <w:color w:val="auto"/>
        </w:rPr>
        <w:t xml:space="preserve"> </w:t>
      </w:r>
      <w:r w:rsidR="005D73F1">
        <w:rPr>
          <w:rStyle w:val="SubtleEmphasis"/>
          <w:rFonts w:ascii="Trebuchet MS" w:hAnsi="Trebuchet MS"/>
          <w:i w:val="0"/>
          <w:iCs w:val="0"/>
          <w:color w:val="auto"/>
        </w:rPr>
        <w:fldChar w:fldCharType="begin"/>
      </w:r>
      <w:r w:rsidR="009710CA">
        <w:rPr>
          <w:rStyle w:val="SubtleEmphasis"/>
          <w:rFonts w:ascii="Trebuchet MS" w:hAnsi="Trebuchet MS"/>
          <w:i w:val="0"/>
          <w:iCs w:val="0"/>
          <w:color w:val="auto"/>
        </w:rPr>
        <w:instrText xml:space="preserve"> ADDIN ZOTERO_ITEM CSL_CITATION {"citationID":"zSGpXPkU","properties":{"formattedCitation":"[108]","plainCitation":"[108]","noteIndex":0},"citationItems":[{"id":1078,"uris":["http://zotero.org/users/5534835/items/5WL2WNJ8"],"uri":["http://zotero.org/users/5534835/items/5WL2WNJ8"],"itemData":{"id":1078,"type":"article-journal","abstract":"Metal additive manufacturing (AM) is currently a highly active area of research within the materials processing and manufacturing community, owing to the promises of lower lead time, increased design flexibility, and location-specific process control. These benefits are balanced by a typically complex processing space, resulting in difficulties when attempting to generalize process-structure relationships across different component geometries. We develop a procedure for reducing the overall complexity of a representation of the AM processing space using techniques from time series analysis and dimensionality reduction. This procedure is highly generic and applicable to a variety of time sequenced signals. We then utilize this reduced feature space as input to a cluster analysis, producing zoned maps of process history. We apply the approach to several canonical geometries, describe its overall utility, and discuss the implications of the resulting zonings in terms of the underlying digital process.","container-title":"Materials Characterization","DOI":"10.1016/j.matchar.2020.110123","ISSN":"1044-5803","journalAbbreviation":"Materials Characterization","language":"en","page":"110123","source":"ScienceDirect","title":"Zoning additive manufacturing process histories using unsupervised machine learning","volume":"161","author":[{"family":"Donegan","given":"Sean P."},{"family":"Schwalbach","given":"Edwin J."},{"family":"Groeber","given":"Michael A."}],"issued":{"date-parts":[["2020",3,1]]}}}],"schema":"https://github.com/citation-style-language/schema/raw/master/csl-citation.json"} </w:instrText>
      </w:r>
      <w:r w:rsidR="005D73F1">
        <w:rPr>
          <w:rStyle w:val="SubtleEmphasis"/>
          <w:rFonts w:ascii="Trebuchet MS" w:hAnsi="Trebuchet MS"/>
          <w:i w:val="0"/>
          <w:iCs w:val="0"/>
          <w:color w:val="auto"/>
        </w:rPr>
        <w:fldChar w:fldCharType="separate"/>
      </w:r>
      <w:r w:rsidR="009710CA" w:rsidRPr="009710CA">
        <w:t>[108]</w:t>
      </w:r>
      <w:r w:rsidR="005D73F1">
        <w:rPr>
          <w:rStyle w:val="SubtleEmphasis"/>
          <w:rFonts w:ascii="Trebuchet MS" w:hAnsi="Trebuchet MS"/>
          <w:i w:val="0"/>
          <w:iCs w:val="0"/>
          <w:color w:val="auto"/>
        </w:rPr>
        <w:fldChar w:fldCharType="end"/>
      </w:r>
      <w:r w:rsidR="00E24885" w:rsidRPr="00E24885">
        <w:rPr>
          <w:rStyle w:val="SubtleEmphasis"/>
          <w:rFonts w:ascii="Trebuchet MS" w:hAnsi="Trebuchet MS"/>
          <w:i w:val="0"/>
          <w:iCs w:val="0"/>
          <w:color w:val="auto"/>
        </w:rPr>
        <w:t xml:space="preserve">) led to a more uniform spread of heat as evidenced by the relatively uniform clustering. Use of symbols to delineate phase transition, melting point and boiling point enabled interpretability of symbols during the clustering process. Donegan et al.’s work is unique from the perspective that it uses modeling in conjunction with time series analysis to give a peek at possibility of tailoring scan strategy for given geometry to produce desired heat transfer characteristics. A similar study by </w:t>
      </w:r>
      <w:proofErr w:type="spellStart"/>
      <w:r w:rsidR="00E24885" w:rsidRPr="00E24885">
        <w:rPr>
          <w:rStyle w:val="SubtleEmphasis"/>
          <w:rFonts w:ascii="Trebuchet MS" w:hAnsi="Trebuchet MS"/>
          <w:i w:val="0"/>
          <w:iCs w:val="0"/>
          <w:color w:val="auto"/>
        </w:rPr>
        <w:t>Groeber</w:t>
      </w:r>
      <w:proofErr w:type="spellEnd"/>
      <w:r w:rsidR="00E24885" w:rsidRPr="00E24885">
        <w:rPr>
          <w:rStyle w:val="SubtleEmphasis"/>
          <w:rFonts w:ascii="Trebuchet MS" w:hAnsi="Trebuchet MS"/>
          <w:i w:val="0"/>
          <w:iCs w:val="0"/>
          <w:color w:val="auto"/>
        </w:rPr>
        <w:t xml:space="preserve"> et al. </w:t>
      </w:r>
      <w:r w:rsidR="00537038">
        <w:rPr>
          <w:rStyle w:val="SubtleEmphasis"/>
          <w:rFonts w:ascii="Trebuchet MS" w:hAnsi="Trebuchet MS"/>
          <w:i w:val="0"/>
          <w:iCs w:val="0"/>
          <w:color w:val="auto"/>
        </w:rPr>
        <w:fldChar w:fldCharType="begin"/>
      </w:r>
      <w:r w:rsidR="009710CA">
        <w:rPr>
          <w:rStyle w:val="SubtleEmphasis"/>
          <w:rFonts w:ascii="Trebuchet MS" w:hAnsi="Trebuchet MS"/>
          <w:i w:val="0"/>
          <w:iCs w:val="0"/>
          <w:color w:val="auto"/>
        </w:rPr>
        <w:instrText xml:space="preserve"> ADDIN ZOTERO_ITEM CSL_CITATION {"citationID":"a3cnrt76js","properties":{"formattedCitation":"[109]","plainCitation":"[109]","noteIndex":0},"citationItems":[{"id":1044,"uris":["http://zotero.org/users/5534835/items/WADEC3IW"],"uri":["http://zotero.org/users/5534835/items/WADEC3IW"],"itemData":{"id":1044,"type":"article-journal","abstract":"This  paper  presents  methods  for  combining  process  monitoring,  thermal  modelling and microstructure characterization together to draw process-to-structure relationships in metal additive manufacturing.  The paper discusses heterogeneities in the local processing conditions within additively manufactured components and how they affect the resulting material structure.  Methods for registering andfusing disparate data sources are presented,and some effort is made to discuss the utility of different data sources for specific microstructural features of interest.  It is  the  intent  that  this  paper  will  highlight  the  need  for  improved understanding  of  metallic additive  manufacturing  processes  and  show  that  combining  experimental  data  with  modelling and advanced data processing and analytics methods will accelerate that understanding.","container-title":"IOP Conf. Series: Materials Science and Engineering","DOI":"10.1088/1757-899X/219/1/012002","title":"Application of characterization, modelling, and analytics towards understanding process-structure linkages in metallic 3D printing","URL":"https://iopscience.iop.org/article/10.1088/1757-899X/219/1/012002/pdf","volume":"219","author":[{"family":"Groeber","given":"Michael A."},{"family":"Schwalbach","given":"Edwin J."},{"family":"Donegan","given":"Sean P."},{"family":"Chaput","given":"Kevin J."},{"family":"Butler","given":"T"},{"family":"Miller","given":"J"}],"accessed":{"date-parts":[["2020",1,19]]},"issued":{"date-parts":[["2017"]]}}}],"schema":"https://github.com/citation-style-language/schema/raw/master/csl-citation.json"} </w:instrText>
      </w:r>
      <w:r w:rsidR="00537038">
        <w:rPr>
          <w:rStyle w:val="SubtleEmphasis"/>
          <w:rFonts w:ascii="Trebuchet MS" w:hAnsi="Trebuchet MS"/>
          <w:i w:val="0"/>
          <w:iCs w:val="0"/>
          <w:color w:val="auto"/>
        </w:rPr>
        <w:fldChar w:fldCharType="separate"/>
      </w:r>
      <w:r w:rsidR="009710CA" w:rsidRPr="009710CA">
        <w:t>[109]</w:t>
      </w:r>
      <w:r w:rsidR="00537038">
        <w:rPr>
          <w:rStyle w:val="SubtleEmphasis"/>
          <w:rFonts w:ascii="Trebuchet MS" w:hAnsi="Trebuchet MS"/>
          <w:i w:val="0"/>
          <w:iCs w:val="0"/>
          <w:color w:val="auto"/>
        </w:rPr>
        <w:fldChar w:fldCharType="end"/>
      </w:r>
      <w:r w:rsidR="00E24885" w:rsidRPr="00E24885">
        <w:rPr>
          <w:rStyle w:val="SubtleEmphasis"/>
          <w:rFonts w:ascii="Trebuchet MS" w:hAnsi="Trebuchet MS"/>
          <w:i w:val="0"/>
          <w:iCs w:val="0"/>
          <w:color w:val="auto"/>
        </w:rPr>
        <w:t xml:space="preserve"> indicated that thermal modeling using the discrete source model [56] could be effective in explaining porosity and even the orientation of pores with reference to scan strategy. </w:t>
      </w:r>
      <w:r w:rsidR="008518EB">
        <w:rPr>
          <w:rStyle w:val="SubtleEmphasis"/>
          <w:rFonts w:ascii="Trebuchet MS" w:hAnsi="Trebuchet MS"/>
          <w:i w:val="0"/>
          <w:iCs w:val="0"/>
          <w:color w:val="auto"/>
        </w:rPr>
        <w:t xml:space="preserve">They </w:t>
      </w:r>
      <w:r w:rsidR="008518EB">
        <w:rPr>
          <w:rStyle w:val="SubtleEmphasis"/>
          <w:rFonts w:ascii="Trebuchet MS" w:hAnsi="Trebuchet MS"/>
          <w:i w:val="0"/>
          <w:iCs w:val="0"/>
          <w:color w:val="auto"/>
        </w:rPr>
        <w:lastRenderedPageBreak/>
        <w:t>compared high resolution images of poros</w:t>
      </w:r>
      <w:r w:rsidR="00E46C59">
        <w:rPr>
          <w:rStyle w:val="SubtleEmphasis"/>
          <w:rFonts w:ascii="Trebuchet MS" w:hAnsi="Trebuchet MS"/>
          <w:i w:val="0"/>
          <w:iCs w:val="0"/>
          <w:color w:val="auto"/>
        </w:rPr>
        <w:t>i</w:t>
      </w:r>
      <w:r w:rsidR="008518EB">
        <w:rPr>
          <w:rStyle w:val="SubtleEmphasis"/>
          <w:rFonts w:ascii="Trebuchet MS" w:hAnsi="Trebuchet MS"/>
          <w:i w:val="0"/>
          <w:iCs w:val="0"/>
          <w:color w:val="auto"/>
        </w:rPr>
        <w:t>t</w:t>
      </w:r>
      <w:r w:rsidR="00E46C59">
        <w:rPr>
          <w:rStyle w:val="SubtleEmphasis"/>
          <w:rFonts w:ascii="Trebuchet MS" w:hAnsi="Trebuchet MS"/>
          <w:i w:val="0"/>
          <w:iCs w:val="0"/>
          <w:color w:val="auto"/>
        </w:rPr>
        <w:t>y</w:t>
      </w:r>
      <w:r w:rsidR="008518EB">
        <w:rPr>
          <w:rStyle w:val="SubtleEmphasis"/>
          <w:rFonts w:ascii="Trebuchet MS" w:hAnsi="Trebuchet MS"/>
          <w:i w:val="0"/>
          <w:iCs w:val="0"/>
          <w:color w:val="auto"/>
        </w:rPr>
        <w:t xml:space="preserve"> in certain sections of a build with </w:t>
      </w:r>
      <w:r w:rsidR="00D9003B">
        <w:rPr>
          <w:rStyle w:val="SubtleEmphasis"/>
          <w:rFonts w:ascii="Trebuchet MS" w:hAnsi="Trebuchet MS"/>
          <w:i w:val="0"/>
          <w:iCs w:val="0"/>
          <w:color w:val="auto"/>
        </w:rPr>
        <w:t>beam</w:t>
      </w:r>
      <w:r w:rsidR="00E46C59">
        <w:rPr>
          <w:rStyle w:val="SubtleEmphasis"/>
          <w:rFonts w:ascii="Trebuchet MS" w:hAnsi="Trebuchet MS"/>
          <w:i w:val="0"/>
          <w:iCs w:val="0"/>
          <w:color w:val="auto"/>
        </w:rPr>
        <w:t xml:space="preserve"> stripe patterns</w:t>
      </w:r>
      <w:r w:rsidR="00D9003B">
        <w:rPr>
          <w:rStyle w:val="SubtleEmphasis"/>
          <w:rFonts w:ascii="Trebuchet MS" w:hAnsi="Trebuchet MS"/>
          <w:i w:val="0"/>
          <w:iCs w:val="0"/>
          <w:color w:val="auto"/>
        </w:rPr>
        <w:t xml:space="preserve"> and associated thermal fields. They found that </w:t>
      </w:r>
      <w:r w:rsidR="008F1CFC">
        <w:rPr>
          <w:rStyle w:val="SubtleEmphasis"/>
          <w:rFonts w:ascii="Trebuchet MS" w:hAnsi="Trebuchet MS"/>
          <w:i w:val="0"/>
          <w:iCs w:val="0"/>
          <w:color w:val="auto"/>
        </w:rPr>
        <w:t xml:space="preserve">stripe boundaries of scan </w:t>
      </w:r>
      <w:r w:rsidR="00D9003B">
        <w:rPr>
          <w:rStyle w:val="SubtleEmphasis"/>
          <w:rFonts w:ascii="Trebuchet MS" w:hAnsi="Trebuchet MS"/>
          <w:i w:val="0"/>
          <w:iCs w:val="0"/>
          <w:color w:val="auto"/>
        </w:rPr>
        <w:t>pattern</w:t>
      </w:r>
      <w:r w:rsidR="001D751F">
        <w:rPr>
          <w:rStyle w:val="SubtleEmphasis"/>
          <w:rFonts w:ascii="Trebuchet MS" w:hAnsi="Trebuchet MS"/>
          <w:i w:val="0"/>
          <w:iCs w:val="0"/>
          <w:color w:val="auto"/>
        </w:rPr>
        <w:t>s</w:t>
      </w:r>
      <w:r w:rsidR="00D9003B">
        <w:rPr>
          <w:rStyle w:val="SubtleEmphasis"/>
          <w:rFonts w:ascii="Trebuchet MS" w:hAnsi="Trebuchet MS"/>
          <w:i w:val="0"/>
          <w:iCs w:val="0"/>
          <w:color w:val="auto"/>
        </w:rPr>
        <w:t xml:space="preserve"> seemed to lead to porosity</w:t>
      </w:r>
      <w:r w:rsidR="008F1CFC">
        <w:rPr>
          <w:rStyle w:val="SubtleEmphasis"/>
          <w:rFonts w:ascii="Trebuchet MS" w:hAnsi="Trebuchet MS"/>
          <w:i w:val="0"/>
          <w:iCs w:val="0"/>
          <w:color w:val="auto"/>
        </w:rPr>
        <w:t xml:space="preserve"> (</w:t>
      </w:r>
      <w:r w:rsidR="008F1CFC">
        <w:rPr>
          <w:rStyle w:val="SubtleEmphasis"/>
          <w:rFonts w:ascii="Trebuchet MS" w:hAnsi="Trebuchet MS"/>
          <w:i w:val="0"/>
          <w:iCs w:val="0"/>
          <w:color w:val="auto"/>
        </w:rPr>
        <w:fldChar w:fldCharType="begin"/>
      </w:r>
      <w:r w:rsidR="008F1CFC">
        <w:rPr>
          <w:rStyle w:val="SubtleEmphasis"/>
          <w:rFonts w:ascii="Trebuchet MS" w:hAnsi="Trebuchet MS"/>
          <w:i w:val="0"/>
          <w:iCs w:val="0"/>
          <w:color w:val="auto"/>
        </w:rPr>
        <w:instrText xml:space="preserve"> REF _Ref66458731 \h </w:instrText>
      </w:r>
      <w:r w:rsidR="008F1CFC">
        <w:rPr>
          <w:rStyle w:val="SubtleEmphasis"/>
          <w:rFonts w:ascii="Trebuchet MS" w:hAnsi="Trebuchet MS"/>
          <w:i w:val="0"/>
          <w:iCs w:val="0"/>
          <w:color w:val="auto"/>
        </w:rPr>
      </w:r>
      <w:r w:rsidR="008F1CFC">
        <w:rPr>
          <w:rStyle w:val="SubtleEmphasis"/>
          <w:rFonts w:ascii="Trebuchet MS" w:hAnsi="Trebuchet MS"/>
          <w:i w:val="0"/>
          <w:iCs w:val="0"/>
          <w:color w:val="auto"/>
        </w:rPr>
        <w:fldChar w:fldCharType="separate"/>
      </w:r>
      <w:r w:rsidR="00C72402">
        <w:t xml:space="preserve">Figure </w:t>
      </w:r>
      <w:r w:rsidR="00C72402">
        <w:rPr>
          <w:noProof/>
        </w:rPr>
        <w:t>1</w:t>
      </w:r>
      <w:r w:rsidR="00C72402">
        <w:noBreakHyphen/>
      </w:r>
      <w:r w:rsidR="00C72402">
        <w:rPr>
          <w:noProof/>
        </w:rPr>
        <w:t>10</w:t>
      </w:r>
      <w:r w:rsidR="008F1CFC">
        <w:rPr>
          <w:rStyle w:val="SubtleEmphasis"/>
          <w:rFonts w:ascii="Trebuchet MS" w:hAnsi="Trebuchet MS"/>
          <w:i w:val="0"/>
          <w:iCs w:val="0"/>
          <w:color w:val="auto"/>
        </w:rPr>
        <w:fldChar w:fldCharType="end"/>
      </w:r>
      <w:r w:rsidR="008F1CFC">
        <w:rPr>
          <w:rStyle w:val="SubtleEmphasis"/>
          <w:rFonts w:ascii="Trebuchet MS" w:hAnsi="Trebuchet MS"/>
          <w:i w:val="0"/>
          <w:iCs w:val="0"/>
          <w:color w:val="auto"/>
        </w:rPr>
        <w:t>)</w:t>
      </w:r>
      <w:r w:rsidR="009238ED">
        <w:rPr>
          <w:rStyle w:val="SubtleEmphasis"/>
          <w:rFonts w:ascii="Trebuchet MS" w:hAnsi="Trebuchet MS"/>
          <w:i w:val="0"/>
          <w:iCs w:val="0"/>
          <w:color w:val="auto"/>
        </w:rPr>
        <w:t>, while insufficient fusion between neighboring scan tracks also led to lack of fusion porosity</w:t>
      </w:r>
      <w:r w:rsidR="00D9003B">
        <w:rPr>
          <w:rStyle w:val="SubtleEmphasis"/>
          <w:rFonts w:ascii="Trebuchet MS" w:hAnsi="Trebuchet MS"/>
          <w:i w:val="0"/>
          <w:iCs w:val="0"/>
          <w:color w:val="auto"/>
        </w:rPr>
        <w:t xml:space="preserve">. </w:t>
      </w:r>
      <w:r w:rsidR="00E24885" w:rsidRPr="00E24885">
        <w:rPr>
          <w:rStyle w:val="SubtleEmphasis"/>
          <w:rFonts w:ascii="Trebuchet MS" w:hAnsi="Trebuchet MS"/>
          <w:i w:val="0"/>
          <w:iCs w:val="0"/>
          <w:color w:val="auto"/>
        </w:rPr>
        <w:t>This work hints at the possibility of using thermal modeling in conjunction with data analytics to understand heat transfer</w:t>
      </w:r>
      <w:r w:rsidR="00D9003B">
        <w:rPr>
          <w:rStyle w:val="SubtleEmphasis"/>
          <w:rFonts w:ascii="Trebuchet MS" w:hAnsi="Trebuchet MS"/>
          <w:i w:val="0"/>
          <w:iCs w:val="0"/>
          <w:color w:val="auto"/>
        </w:rPr>
        <w:t>, defects and</w:t>
      </w:r>
      <w:r w:rsidR="00E24885" w:rsidRPr="00E24885">
        <w:rPr>
          <w:rStyle w:val="SubtleEmphasis"/>
          <w:rFonts w:ascii="Trebuchet MS" w:hAnsi="Trebuchet MS"/>
          <w:i w:val="0"/>
          <w:iCs w:val="0"/>
          <w:color w:val="auto"/>
        </w:rPr>
        <w:t xml:space="preserve"> microstructure evolution.</w:t>
      </w:r>
    </w:p>
    <w:p w14:paraId="10C02DA9" w14:textId="0F525FE5" w:rsidR="0024358C" w:rsidRDefault="0024358C" w:rsidP="003E3261">
      <w:pPr>
        <w:rPr>
          <w:rStyle w:val="SubtleEmphasis"/>
          <w:rFonts w:ascii="Trebuchet MS" w:hAnsi="Trebuchet MS"/>
          <w:i w:val="0"/>
          <w:iCs w:val="0"/>
          <w:color w:val="auto"/>
        </w:rPr>
      </w:pPr>
    </w:p>
    <w:p w14:paraId="30E442CD" w14:textId="77777777" w:rsidR="00A96843" w:rsidRDefault="00A96843" w:rsidP="00A96843">
      <w:pPr>
        <w:rPr>
          <w:rStyle w:val="SubtleEmphasis"/>
          <w:rFonts w:ascii="Trebuchet MS" w:hAnsi="Trebuchet MS"/>
          <w:i w:val="0"/>
          <w:iCs w:val="0"/>
          <w:color w:val="auto"/>
        </w:rPr>
      </w:pPr>
      <w:r w:rsidRPr="003E3261">
        <w:rPr>
          <w:rStyle w:val="SubtleEmphasis"/>
          <w:rFonts w:ascii="Trebuchet MS" w:hAnsi="Trebuchet MS"/>
          <w:i w:val="0"/>
          <w:iCs w:val="0"/>
          <w:color w:val="auto"/>
        </w:rPr>
        <w:t xml:space="preserve">Microstructure control in AM has been demonstrated by various groups </w:t>
      </w:r>
      <w:r>
        <w:rPr>
          <w:rStyle w:val="SubtleEmphasis"/>
          <w:rFonts w:ascii="Trebuchet MS" w:hAnsi="Trebuchet MS"/>
          <w:i w:val="0"/>
          <w:iCs w:val="0"/>
          <w:color w:val="auto"/>
        </w:rPr>
        <w:fldChar w:fldCharType="begin"/>
      </w:r>
      <w:r>
        <w:rPr>
          <w:rStyle w:val="SubtleEmphasis"/>
          <w:rFonts w:ascii="Trebuchet MS" w:hAnsi="Trebuchet MS"/>
          <w:i w:val="0"/>
          <w:iCs w:val="0"/>
          <w:color w:val="auto"/>
        </w:rPr>
        <w:instrText xml:space="preserve"> ADDIN ZOTERO_ITEM CSL_CITATION {"citationID":"a69h8vsgqt","properties":{"formattedCitation":"[21,22,28,110]","plainCitation":"[21,22,28,110]","noteIndex":0},"citationItems":[{"id":683,"uris":["http://zotero.org/users/5534835/items/YNDN8DUX"],"uri":["http://zotero.org/users/5534835/items/YNDN8DUX"],"itemData":{"id":683,"type":"article-journal","abstract":"Site specific control of the crystallographic orientation of grains within metal components has been unachievable before the advent of metals additive manufacturing (AM) technologies. To demonstrate the capability, the growth of highly misoriented micron scale grains outlining the letters D, O and E, through the thickness of a 25?4 mm tall bulk block comprised of primarily columnar [001] oriented grains made of the nickel base superalloy Inconel 718 was promoted. To accomplish this, electron beam scan strategies were developed based on principles of columnar to equiaxed transitions during solidification. Through changes in scan strategy, the electron beam heat source can rapidly change between point and line heat source modes to promote steady state and/or transient thermal gradients and liquid/solid interface velocity. With this approach, an equiaxed solidification in the regions bounding the letters D, O and E was achieved. The through thickness existence of the equiaxed grain structure outlining the letters within a highly columnar [001] oriented bulk was confirmed through characterizing the bulk specimen with energy selective neutron radiography and confirming with an electron backscatter detection. Ultimately, this demonstration promotes the ability to build metal components with site specific control on crystallographic orientation of grains using the electron beam melting process.","container-title":"Materials Science and Technology","DOI":"10.1179/1743284714Y.0000000734","ISSN":"0267-0836, 1743-2847","issue":"8","journalAbbreviation":"Materials Science and Technology","language":"en","page":"931-938","source":"DOI.org (Crossref)","title":"Site specific control of crystallographic grain orientation through electron beam additive manufacturing","volume":"31","author":[{"family":"Dehoff","given":"R. R."},{"family":"Kirka","given":"M. M."},{"family":"Sames","given":"W. J."},{"family":"Bilheux","given":"H."},{"family":"Tremsin","given":"A. S."},{"family":"Lowe","given":"L. E."},{"family":"Babu","given":"S. S."}],"issued":{"date-parts":[["2015",6]]}}},{"id":2062,"uris":["http://zotero.org/users/5534835/items/C72EDFLM"],"uri":["http://zotero.org/users/5534835/items/C72EDFLM"],"itemData":{"id":2062,"type":"article-journal","abstract":"The extension of metal additive manufacturing (AM) to non-weldable Ni-based superalloys remains a challenge for the electron beam melting process. Various cracking mechanisms, including solidification, liquation, strain-age, and ductility dip cracking, make it difficult to fabricate traditionally non-weldable Ni-based superalloys using the AM process. Because airfoil geometries are highly complicated, the correspondingly complex thermal signatures lead to various types of cracking in geometries that are under severe mechanical restraints during the printing process. This work aims to understand the correlations between cracking, scan strategy, and part geometry in airfoil geometries. Crack locations were monitored via an in-situ near-infrared camera during printing. A part-scale finite element method (FEM) was used to reveal cracking mechanisms. New scan strategies that avoided cracking were utilized in an FEM simulation. The present work demonstrates the potential for scan strategy optimization to manipulate stress distribution and the resultant microstructure of parts for industrial applications.","container-title":"Additive Manufacturing","DOI":"10.1016/j.addma.2019.101031","ISSN":"2214-8604","journalAbbreviation":"Additive Manufacturing","language":"en","page":"101031","source":"ScienceDirect","title":"Correlations of cracking with scan strategy and build geometry in electron beam powder bed additive manufacturing","volume":"32","author":[{"family":"Lee","given":"Y. S."},{"family":"Kirka","given":"M. M."},{"family":"Ferguson","given":"J."},{"family":"Paquit","given":"V. C."}],"issued":{"date-parts":[["2020",3,1]]}}},{"id":922,"uris":["http://zotero.org/users/5534835/items/HE35PRZ2"],"uri":["http://zotero.org/users/5534835/items/HE35PRZ2"],"itemData":{"id":922,"type":"article-journal","container-title":"JOM","DOI":"10.1007/s11837-017-2264-3","ISSN":"1047-4838, 1543-1851","issue":"3","journalAbbreviation":"JOM","language":"en","page":"523-531","source":"DOI.org (Crossref)","title":"Strategy for Texture Management in Metals Additive Manufacturing","volume":"69","author":[{"family":"Kirka","given":"M. M."},{"family":"Lee","given":"Y."},{"family":"Greeley","given":"D. A."},{"family":"Okello","given":"A."},{"family":"Goin","given":"M. J."},{"family":"Pearce","given":"M. T."},{"family":"Dehoff","given":"R. R."}],"issued":{"date-parts":[["2017",3]]}}},{"id":159,"uris":["http://zotero.org/users/5534835/items/DTXSBVSA"],"uri":["http://zotero.org/users/5534835/items/DTXSBVSA"],"itemData":{"id":159,"type":"article-journal","abstract":"Additively manufactured (AM) metals are often highly textured, containing large columnar grains that initiate epitaxially under steep temperature gradients and rapid solidiﬁcation conditions. These unique microstructures partially account for the massive property disparity existing between AM and conventionally processed alloys. Although equiaxed grains are desirable for isotropic mechanical behavior, the columnar-to-equiaxed transition remains difﬁcult to predict for conventional solidiﬁcation processes, and much more so for AM. In this study, the effects of laser intensity proﬁle ellipticity on melt track macrostructures and microstructures were studied in 316L stainless steel. Experimental results were supported by temperature gradients and melt velocities simulated using the ALE3D multi-physics code. As a general trend, columnar grains preferentially formed with increasing laser power and scan speed for all beam proﬁles. However, when conduction mode laser heating occurs, scan parameters that result in coarse columnar microstructures using Gaussian proﬁles produce equiaxed or mixed equiaxed-columnar microstructures using elliptical proﬁles. By modulating spatial laser intensity proﬁles on the ﬂy, sitespeciﬁc microstructures and properties can be directly engineered into additively manufactured parts.","container-title":"Acta Materialia","DOI":"10.1016/j.actamat.2017.02.025","ISSN":"13596454","language":"en","page":"197-206","source":"Crossref","title":"Modulating laser intensity profile ellipticity for microstructural control during metal additive manufacturing","volume":"128","author":[{"family":"Roehling","given":"Tien T."},{"family":"Wu","given":"Sheldon S.Q."},{"family":"Khairallah","given":"Saad A."},{"family":"Roehling","given":"John D."},{"family":"Soezeri","given":"S. Stefan"},{"family":"Crumb","given":"Michael F."},{"family":"Matthews","given":"Manyalibo J."}],"issued":{"date-parts":[["2017",4]]}}}],"schema":"https://github.com/citation-style-language/schema/raw/master/csl-citation.json"} </w:instrText>
      </w:r>
      <w:r>
        <w:rPr>
          <w:rStyle w:val="SubtleEmphasis"/>
          <w:rFonts w:ascii="Trebuchet MS" w:hAnsi="Trebuchet MS"/>
          <w:i w:val="0"/>
          <w:iCs w:val="0"/>
          <w:color w:val="auto"/>
        </w:rPr>
        <w:fldChar w:fldCharType="separate"/>
      </w:r>
      <w:r w:rsidRPr="009710CA">
        <w:t>[21,22,28,110]</w:t>
      </w:r>
      <w:r>
        <w:rPr>
          <w:rStyle w:val="SubtleEmphasis"/>
          <w:rFonts w:ascii="Trebuchet MS" w:hAnsi="Trebuchet MS"/>
          <w:i w:val="0"/>
          <w:iCs w:val="0"/>
          <w:color w:val="auto"/>
        </w:rPr>
        <w:fldChar w:fldCharType="end"/>
      </w:r>
      <w:r w:rsidRPr="003E3261">
        <w:rPr>
          <w:rStyle w:val="SubtleEmphasis"/>
          <w:rFonts w:ascii="Trebuchet MS" w:hAnsi="Trebuchet MS"/>
          <w:i w:val="0"/>
          <w:iCs w:val="0"/>
          <w:color w:val="auto"/>
        </w:rPr>
        <w:t>. The ability to control cooling rates</w:t>
      </w:r>
      <w:r>
        <w:rPr>
          <w:rStyle w:val="SubtleEmphasis"/>
          <w:rFonts w:ascii="Trebuchet MS" w:hAnsi="Trebuchet MS"/>
          <w:i w:val="0"/>
          <w:iCs w:val="0"/>
          <w:color w:val="auto"/>
        </w:rPr>
        <w:t xml:space="preserve"> and thermal gradients</w:t>
      </w:r>
      <w:r w:rsidRPr="003E3261">
        <w:rPr>
          <w:rStyle w:val="SubtleEmphasis"/>
          <w:rFonts w:ascii="Trebuchet MS" w:hAnsi="Trebuchet MS"/>
          <w:i w:val="0"/>
          <w:iCs w:val="0"/>
          <w:color w:val="auto"/>
        </w:rPr>
        <w:t xml:space="preserve"> in AM leads to the ability to control microstructures</w:t>
      </w:r>
      <w:r>
        <w:rPr>
          <w:rStyle w:val="SubtleEmphasis"/>
          <w:rFonts w:ascii="Trebuchet MS" w:hAnsi="Trebuchet MS"/>
          <w:i w:val="0"/>
          <w:iCs w:val="0"/>
          <w:color w:val="auto"/>
        </w:rPr>
        <w:t xml:space="preserve"> in certain materials which have an accessible range of temperatures in which microstructure variation is exhibited (e.g. Inconel 718 </w:t>
      </w:r>
      <w:r>
        <w:rPr>
          <w:rStyle w:val="SubtleEmphasis"/>
          <w:rFonts w:ascii="Trebuchet MS" w:hAnsi="Trebuchet MS"/>
          <w:i w:val="0"/>
          <w:iCs w:val="0"/>
          <w:color w:val="auto"/>
        </w:rPr>
        <w:fldChar w:fldCharType="begin"/>
      </w:r>
      <w:r>
        <w:rPr>
          <w:rStyle w:val="SubtleEmphasis"/>
          <w:rFonts w:ascii="Trebuchet MS" w:hAnsi="Trebuchet MS"/>
          <w:i w:val="0"/>
          <w:iCs w:val="0"/>
          <w:color w:val="auto"/>
        </w:rPr>
        <w:instrText xml:space="preserve"> ADDIN ZOTERO_ITEM CSL_CITATION {"citationID":"a2fftkht26e","properties":{"formattedCitation":"[28,110]","plainCitation":"[28,110]","noteIndex":0},"citationItems":[{"id":683,"uris":["http://zotero.org/users/5534835/items/YNDN8DUX"],"uri":["http://zotero.org/users/5534835/items/YNDN8DUX"],"itemData":{"id":683,"type":"article-journal","abstract":"Site specific control of the crystallographic orientation of grains within metal components has been unachievable before the advent of metals additive manufacturing (AM) technologies. To demonstrate the capability, the growth of highly misoriented micron scale grains outlining the letters D, O and E, through the thickness of a 25?4 mm tall bulk block comprised of primarily columnar [001] oriented grains made of the nickel base superalloy Inconel 718 was promoted. To accomplish this, electron beam scan strategies were developed based on principles of columnar to equiaxed transitions during solidification. Through changes in scan strategy, the electron beam heat source can rapidly change between point and line heat source modes to promote steady state and/or transient thermal gradients and liquid/solid interface velocity. With this approach, an equiaxed solidification in the regions bounding the letters D, O and E was achieved. The through thickness existence of the equiaxed grain structure outlining the letters within a highly columnar [001] oriented bulk was confirmed through characterizing the bulk specimen with energy selective neutron radiography and confirming with an electron backscatter detection. Ultimately, this demonstration promotes the ability to build metal components with site specific control on crystallographic orientation of grains using the electron beam melting process.","container-title":"Materials Science and Technology","DOI":"10.1179/1743284714Y.0000000734","ISSN":"0267-0836, 1743-2847","issue":"8","journalAbbreviation":"Materials Science and Technology","language":"en","page":"931-938","source":"DOI.org (Crossref)","title":"Site specific control of crystallographic grain orientation through electron beam additive manufacturing","volume":"31","author":[{"family":"Dehoff","given":"R. R."},{"family":"Kirka","given":"M. M."},{"family":"Sames","given":"W. J."},{"family":"Bilheux","given":"H."},{"family":"Tremsin","given":"A. S."},{"family":"Lowe","given":"L. E."},{"family":"Babu","given":"S. S."}],"issued":{"date-parts":[["2015",6]]}}},{"id":922,"uris":["http://zotero.org/users/5534835/items/HE35PRZ2"],"uri":["http://zotero.org/users/5534835/items/HE35PRZ2"],"itemData":{"id":922,"type":"article-journal","container-title":"JOM","DOI":"10.1007/s11837-017-2264-3","ISSN":"1047-4838, 1543-1851","issue":"3","journalAbbreviation":"JOM","language":"en","page":"523-531","source":"DOI.org (Crossref)","title":"Strategy for Texture Management in Metals Additive Manufacturing","volume":"69","author":[{"family":"Kirka","given":"M. M."},{"family":"Lee","given":"Y."},{"family":"Greeley","given":"D. A."},{"family":"Okello","given":"A."},{"family":"Goin","given":"M. J."},{"family":"Pearce","given":"M. T."},{"family":"Dehoff","given":"R. R."}],"issued":{"date-parts":[["2017",3]]}}}],"schema":"https://github.com/citation-style-language/schema/raw/master/csl-citation.json"} </w:instrText>
      </w:r>
      <w:r>
        <w:rPr>
          <w:rStyle w:val="SubtleEmphasis"/>
          <w:rFonts w:ascii="Trebuchet MS" w:hAnsi="Trebuchet MS"/>
          <w:i w:val="0"/>
          <w:iCs w:val="0"/>
          <w:color w:val="auto"/>
        </w:rPr>
        <w:fldChar w:fldCharType="separate"/>
      </w:r>
      <w:r w:rsidRPr="009710CA">
        <w:t>[28,110]</w:t>
      </w:r>
      <w:r>
        <w:rPr>
          <w:rStyle w:val="SubtleEmphasis"/>
          <w:rFonts w:ascii="Trebuchet MS" w:hAnsi="Trebuchet MS"/>
          <w:i w:val="0"/>
          <w:iCs w:val="0"/>
          <w:color w:val="auto"/>
        </w:rPr>
        <w:fldChar w:fldCharType="end"/>
      </w:r>
      <w:r>
        <w:rPr>
          <w:rStyle w:val="SubtleEmphasis"/>
          <w:rFonts w:ascii="Trebuchet MS" w:hAnsi="Trebuchet MS"/>
          <w:i w:val="0"/>
          <w:iCs w:val="0"/>
          <w:color w:val="auto"/>
        </w:rPr>
        <w:t>)</w:t>
      </w:r>
      <w:r w:rsidRPr="003E3261">
        <w:rPr>
          <w:rStyle w:val="SubtleEmphasis"/>
          <w:rFonts w:ascii="Trebuchet MS" w:hAnsi="Trebuchet MS"/>
          <w:i w:val="0"/>
          <w:iCs w:val="0"/>
          <w:color w:val="auto"/>
        </w:rPr>
        <w:t xml:space="preserve">. Variation in properties of AM parts compared to conventionally manufactured parts is primarily due to the variation in microstructure that is inherent to AM parts. In this context, it is essential to understand the process parameters that lead to different microstructures. </w:t>
      </w:r>
      <w:proofErr w:type="spellStart"/>
      <w:r w:rsidRPr="003E3261">
        <w:rPr>
          <w:rStyle w:val="SubtleEmphasis"/>
          <w:rFonts w:ascii="Trebuchet MS" w:hAnsi="Trebuchet MS"/>
          <w:i w:val="0"/>
          <w:iCs w:val="0"/>
          <w:color w:val="auto"/>
        </w:rPr>
        <w:t>Basak</w:t>
      </w:r>
      <w:proofErr w:type="spellEnd"/>
      <w:r w:rsidRPr="003E3261">
        <w:rPr>
          <w:rStyle w:val="SubtleEmphasis"/>
          <w:rFonts w:ascii="Trebuchet MS" w:hAnsi="Trebuchet MS"/>
          <w:i w:val="0"/>
          <w:iCs w:val="0"/>
          <w:color w:val="auto"/>
        </w:rPr>
        <w:t xml:space="preserve"> et al.</w:t>
      </w:r>
      <w:r>
        <w:rPr>
          <w:rStyle w:val="SubtleEmphasis"/>
          <w:rFonts w:ascii="Trebuchet MS" w:hAnsi="Trebuchet MS"/>
          <w:i w:val="0"/>
          <w:iCs w:val="0"/>
          <w:color w:val="auto"/>
        </w:rPr>
        <w:t xml:space="preserve"> </w:t>
      </w:r>
      <w:r>
        <w:rPr>
          <w:rStyle w:val="SubtleEmphasis"/>
          <w:rFonts w:ascii="Trebuchet MS" w:hAnsi="Trebuchet MS"/>
          <w:i w:val="0"/>
          <w:iCs w:val="0"/>
          <w:color w:val="auto"/>
        </w:rPr>
        <w:fldChar w:fldCharType="begin"/>
      </w:r>
      <w:r>
        <w:rPr>
          <w:rStyle w:val="SubtleEmphasis"/>
          <w:rFonts w:ascii="Trebuchet MS" w:hAnsi="Trebuchet MS"/>
          <w:i w:val="0"/>
          <w:iCs w:val="0"/>
          <w:color w:val="auto"/>
        </w:rPr>
        <w:instrText xml:space="preserve"> ADDIN ZOTERO_ITEM CSL_CITATION {"citationID":"ajscfm8il0","properties":{"formattedCitation":"[111]","plainCitation":"[111]","noteIndex":0},"citationItems":[{"id":1066,"uris":["http://zotero.org/users/5534835/items/LP34IMRM"],"uri":["http://zotero.org/users/5534835/items/LP34IMRM"],"itemData":{"id":1066,"type":"article-journal","abstract":"Metal additive manufacturing (AM) works on the principle of incremental layer-by-layer material consolidation, facilitating the fabrication of objects of arbitrary complexity through the controlled melting and resolidification of feedstock materials by using high-power energy sources. The focus of metal AM is to produce complex-shaped components made of metals and alloys to meet demands from various industrial sectors such as defense, aerospace, automotive, and biomedicine. Metal AM involves a complex interplay between multiple modes of energy and mass transfer, fluid flow, phase change, and microstructural evolution. Understanding the fundamental physics of these phenomena is a key requirement for metal AM process development and optimization. The effects of material characteristics and processing conditions on the resulting epitaxy and microstructure are of critical interest in metal AM. This article reviews various metal AM processes in the context of fabricating metal and alloy parts through epitaxial solidification, with material systems ranging from pure-metal and prealloyed to multicomponent materials. The aim is to cover the relationships between various AM processes and the resulting microstructures in these material systems.","container-title":"Annual Review of Materials Research","DOI":"10.1146/annurev-matsci-070115-031728","ISSN":"1531-7331","issue":"1","journalAbbreviation":"Annu. Rev. Mater. Res.","page":"125-149","source":"www-annualreviews-org.proxy.lib.utk.edu (Atypon)","title":"Epitaxy and Microstructure Evolution in Metal Additive Manufacturing","volume":"46","author":[{"family":"Basak","given":"Amrita"},{"family":"Das","given":"Suman"}],"issued":{"date-parts":[["2016",7,1]]}}}],"schema":"https://github.com/citation-style-language/schema/raw/master/csl-citation.json"} </w:instrText>
      </w:r>
      <w:r>
        <w:rPr>
          <w:rStyle w:val="SubtleEmphasis"/>
          <w:rFonts w:ascii="Trebuchet MS" w:hAnsi="Trebuchet MS"/>
          <w:i w:val="0"/>
          <w:iCs w:val="0"/>
          <w:color w:val="auto"/>
        </w:rPr>
        <w:fldChar w:fldCharType="separate"/>
      </w:r>
      <w:r w:rsidRPr="009710CA">
        <w:t>[111]</w:t>
      </w:r>
      <w:r>
        <w:rPr>
          <w:rStyle w:val="SubtleEmphasis"/>
          <w:rFonts w:ascii="Trebuchet MS" w:hAnsi="Trebuchet MS"/>
          <w:i w:val="0"/>
          <w:iCs w:val="0"/>
          <w:color w:val="auto"/>
        </w:rPr>
        <w:fldChar w:fldCharType="end"/>
      </w:r>
      <w:r w:rsidRPr="003E3261">
        <w:rPr>
          <w:rStyle w:val="SubtleEmphasis"/>
          <w:rFonts w:ascii="Trebuchet MS" w:hAnsi="Trebuchet MS"/>
          <w:i w:val="0"/>
          <w:iCs w:val="0"/>
          <w:color w:val="auto"/>
        </w:rPr>
        <w:t xml:space="preserve"> present a review of microstructure evolution in AM parts, based on solidification kinetics. They emphasize the role played by process parameters like scan speed, energy source power, thermal diffusivity of the material, substrate temperature on resulting microstructure. </w:t>
      </w:r>
    </w:p>
    <w:p w14:paraId="663596BA" w14:textId="2168FD2F" w:rsidR="00A96843" w:rsidRDefault="00A96843" w:rsidP="003E3261">
      <w:pPr>
        <w:rPr>
          <w:rStyle w:val="SubtleEmphasis"/>
          <w:rFonts w:ascii="Trebuchet MS" w:hAnsi="Trebuchet MS"/>
          <w:i w:val="0"/>
          <w:iCs w:val="0"/>
          <w:color w:val="auto"/>
        </w:rPr>
      </w:pPr>
    </w:p>
    <w:p w14:paraId="53C5B93B" w14:textId="45CED8E6" w:rsidR="00F06808" w:rsidRDefault="00F06808" w:rsidP="003E3261">
      <w:pPr>
        <w:rPr>
          <w:rStyle w:val="SubtleEmphasis"/>
          <w:rFonts w:ascii="Trebuchet MS" w:hAnsi="Trebuchet MS"/>
          <w:i w:val="0"/>
          <w:iCs w:val="0"/>
          <w:color w:val="auto"/>
        </w:rPr>
      </w:pPr>
      <w:r w:rsidRPr="003E3261">
        <w:rPr>
          <w:rStyle w:val="SubtleEmphasis"/>
          <w:rFonts w:ascii="Trebuchet MS" w:hAnsi="Trebuchet MS"/>
          <w:i w:val="0"/>
          <w:iCs w:val="0"/>
          <w:color w:val="auto"/>
        </w:rPr>
        <w:t xml:space="preserve">Given the large number of parameters that influence microstructure evolution, it is essential to have modeling approaches that approximate and predict microstructure based on heat transfer modeling within the part. The original steady state temperature field after one pass of welding was analyzed by Rosenthal </w:t>
      </w:r>
      <w:r>
        <w:rPr>
          <w:rStyle w:val="SubtleEmphasis"/>
          <w:rFonts w:ascii="Trebuchet MS" w:hAnsi="Trebuchet MS"/>
          <w:i w:val="0"/>
          <w:iCs w:val="0"/>
          <w:color w:val="auto"/>
        </w:rPr>
        <w:fldChar w:fldCharType="begin"/>
      </w:r>
      <w:r>
        <w:rPr>
          <w:rStyle w:val="SubtleEmphasis"/>
          <w:rFonts w:ascii="Trebuchet MS" w:hAnsi="Trebuchet MS"/>
          <w:i w:val="0"/>
          <w:iCs w:val="0"/>
          <w:color w:val="auto"/>
        </w:rPr>
        <w:instrText xml:space="preserve"> ADDIN ZOTERO_ITEM CSL_CITATION {"citationID":"a4d45u8rkl","properties":{"formattedCitation":"[112,113]","plainCitation":"[112,113]","noteIndex":0},"citationItems":[{"id":1244,"uris":["http://zotero.org/users/5534835/items/FUABSYCT"],"uri":["http://zotero.org/users/5534835/items/FUABSYCT"],"itemData":{"id":1244,"type":"article-journal","container-title":"Transaction of the American Society of Mechanical Engineers","page":"849-866","title":"The theory of moving sources of heat and its application to metal treatments","volume":"68","author":[{"family":"Rosenthal","given":"D"}],"issued":{"date-parts":[["1946"]]}}},{"id":1245,"uris":["http://zotero.org/users/5534835/items/UZPT23JS"],"uri":["http://zotero.org/users/5534835/items/UZPT23JS"],"itemData":{"id":1245,"type":"article-journal","container-title":"Welding Journal","issue":"5","page":"220-234","title":"Mathematical theory of heat distribution","volume":"20","author":[{"family":"Rosenthal","given":"D"}],"issued":{"date-parts":[["1941"]]}}}],"schema":"https://github.com/citation-style-language/schema/raw/master/csl-citation.json"} </w:instrText>
      </w:r>
      <w:r>
        <w:rPr>
          <w:rStyle w:val="SubtleEmphasis"/>
          <w:rFonts w:ascii="Trebuchet MS" w:hAnsi="Trebuchet MS"/>
          <w:i w:val="0"/>
          <w:iCs w:val="0"/>
          <w:color w:val="auto"/>
        </w:rPr>
        <w:fldChar w:fldCharType="separate"/>
      </w:r>
      <w:r w:rsidRPr="009710CA">
        <w:t>[112,113]</w:t>
      </w:r>
      <w:r>
        <w:rPr>
          <w:rStyle w:val="SubtleEmphasis"/>
          <w:rFonts w:ascii="Trebuchet MS" w:hAnsi="Trebuchet MS"/>
          <w:i w:val="0"/>
          <w:iCs w:val="0"/>
          <w:color w:val="auto"/>
        </w:rPr>
        <w:fldChar w:fldCharType="end"/>
      </w:r>
      <w:r w:rsidRPr="003E3261">
        <w:rPr>
          <w:rStyle w:val="SubtleEmphasis"/>
          <w:rFonts w:ascii="Trebuchet MS" w:hAnsi="Trebuchet MS"/>
          <w:i w:val="0"/>
          <w:iCs w:val="0"/>
          <w:color w:val="auto"/>
        </w:rPr>
        <w:t xml:space="preserve"> who developed an equation to predict steady state temperature due to a moving, point heat source on a semi-infinite plate.</w:t>
      </w:r>
      <w:r>
        <w:rPr>
          <w:rStyle w:val="SubtleEmphasis"/>
          <w:rFonts w:ascii="Trebuchet MS" w:hAnsi="Trebuchet MS"/>
          <w:i w:val="0"/>
          <w:iCs w:val="0"/>
          <w:color w:val="auto"/>
        </w:rPr>
        <w:t xml:space="preserve"> </w:t>
      </w:r>
      <w:r w:rsidRPr="003E3261">
        <w:rPr>
          <w:rStyle w:val="SubtleEmphasis"/>
          <w:rFonts w:ascii="Trebuchet MS" w:hAnsi="Trebuchet MS"/>
          <w:i w:val="0"/>
          <w:iCs w:val="0"/>
          <w:color w:val="auto"/>
        </w:rPr>
        <w:t xml:space="preserve">Extensions of Rosenthal model include variants to predict transient temperature </w:t>
      </w:r>
      <w:r>
        <w:rPr>
          <w:rStyle w:val="SubtleEmphasis"/>
          <w:rFonts w:ascii="Trebuchet MS" w:hAnsi="Trebuchet MS"/>
          <w:i w:val="0"/>
          <w:iCs w:val="0"/>
          <w:color w:val="auto"/>
        </w:rPr>
        <w:fldChar w:fldCharType="begin"/>
      </w:r>
      <w:r>
        <w:rPr>
          <w:rStyle w:val="SubtleEmphasis"/>
          <w:rFonts w:ascii="Trebuchet MS" w:hAnsi="Trebuchet MS"/>
          <w:i w:val="0"/>
          <w:iCs w:val="0"/>
          <w:color w:val="auto"/>
        </w:rPr>
        <w:instrText xml:space="preserve"> ADDIN ZOTERO_ITEM CSL_CITATION {"citationID":"a1tjdpactqn","properties":{"formattedCitation":"[114,115]","plainCitation":"[114,115]","noteIndex":0},"citationItems":[{"id":1189,"uris":["http://zotero.org/users/5534835/items/8LVTGQ7D"],"uri":["http://zotero.org/users/5534835/items/8LVTGQ7D"],"itemData":{"id":1189,"type":"article-journal","abstract":"An analytical solution for the temperature-rise distribution in arc welding of short workpieces is developed based on the classical Jaeger’s moving heat-source theory to predict the transient thermal response. It, thus, complements the pioneering work of Rosenthal and his colleagues (and others who extended that work), which addresses quasi-stationary moving heat-source problems. The arc beam is considered as a moving plane (disc) heat source with a pseudo-Gaussian distribution of heat intensity, based on the work of Goldak et al. It is a general solution (both transient and quasi-steady state) in that it can determine the temperature-rise distribution in and around the arc beam heat source, as well as the width and depth of the melt pool (MP) and the heat-affected zone (HAZ) in welding short lengths, where quasi-stationary conditions may not have been established. A comparative study is made of the analytical approach of the transient analysis presented here with the finite-element modeling of arc welding by Tekriwal and Mazumder. The analytical model developed can determine the time required for reaching quasi-steady state and solve the equation for the temperature distribution, be it transient or quasi-steady state. It can also calculate the temperature on the surface as well as with respect to the depth at all points, including those very close to the heat source. While some agreement was found between the results of the analytical work and those of the finite-element method (FEM) model, there were differences identified due to differences in the methods of approach, the selection of the boundary conditions, the need to consider image heat sources, and the effect of variable thermal properties with temperature. The analysis presented here is exact, and the solution can be obtained quickly and in an inexpensive way compared to the FEM. The analysis also facilitates optimization of process parameters for good welding practice.","container-title":"Metallurgical and Materials Transactions B","DOI":"10.1007/s11663-000-0022-2","ISSN":"1543-1916","issue":"6","journalAbbreviation":"Metall and Materi Trans B","language":"en","page":"1353-1370","source":"Springer Link","title":"Thermal analysis of the arc welding process: Part I. General solutions","title-short":"Thermal analysis of the arc welding process","volume":"31","author":[{"family":"Komanduri","given":"R."},{"family":"Hou","given":"Z. B."}],"issued":{"date-parts":[["2000",12,1]]}}},{"id":1191,"uris":["http://zotero.org/users/5534835/items/YLJ2J8ST"],"uri":["http://zotero.org/users/5534835/items/YLJ2J8ST"],"itemData":{"id":1191,"type":"article-journal","abstract":"This article is Part II of a two-part series on the thermal analysis of the arc welding process. In Part I, general solutions for the temperature rise distribution in arc welding of short workpieces were developed based on Jaeger’s classical moving heat source theory for a plane disc heat source with a pseudo-Gaussian distribution of heat intensity and constant values of thermophysical properties at one temperature (400 °C). This was extended in this investigation (Part II) to consider different thermophysical properties at different temperatures (from room temperature (25 °C) to 1300 °C) for a mild steel work material. The objective is to develop a rationale for the selection of an appropriate temperature for the choice of the thermophysical properties for the thermal analysis of arc welding. Since the quality of the weld for a given work material depends both on the thermodynamic and kinetic considerations, namely, the maximum temperatures and the temperature gradients (cooling rates) in appropriate sections of the welded part including the weld bead and the heat-affected zone (HAZ), they were determined in this investigation. The main output parameters from a thermal point of view are the widths and the depths of the melt pool (MP) and the HAZ at the weld joint. Although the length of the weld pool is also a consideration, if the entire length participates in the welding process, which is generally the case, then this is not such an important consideration. It is found that for welds produced in a conductive mode only (i.e., not considering the case of deep penetrating welds produced with keyhole mode), the values of the widths and the depths of the MP and the HAZs are nearly the same (within 10 to 20 pct), irrespective of the values of thermal properties for temperatures in the range of 400 °C to 1300 °C. Hence, the emphasis on the need to consider variable thermal properties with temperature in welding appears to be somewhat exaggerated. Also, based on the thermal analysis of the welding process, it appears that the room-temperature thermophysical properties may not be appropriate, as rightly pointed out by other researchers. The thermal history and the cooling rates were also determined analytically for arc welding of long workpieces, where quasi-steady-state conditions are established and the boundary effects can be ignored, as well as short workpieces, where transient conditions prevail and boundary effects need to be considered. This information can then be used in the appropriate time-temperature-transformation (TTT) diagram for a given steel work material to investigate the nature of the metallurgical transformation and the resulting microstructure in the welding process both in the weld bead and in the adjacent HAZs on either side.","container-title":"Metallurgical and Materials Transactions B","DOI":"10.1007/s11663-001-0034-6","ISSN":"1543-1916","issue":"3","journalAbbreviation":"Metall and Materi Trans B","language":"en","page":"483-499","source":"Springer Link","title":"Thermal analysis of the arc welding process: Part II. effect of variation of thermophysical properties with temperature","title-short":"Thermal analysis of the arc welding process","volume":"32","author":[{"family":"Komanduri","given":"R."},{"family":"Hou","given":"Z. B."}],"issued":{"date-parts":[["2001",6,1]]}}}],"schema":"https://github.com/citation-style-language/schema/raw/master/csl-citation.json"} </w:instrText>
      </w:r>
      <w:r>
        <w:rPr>
          <w:rStyle w:val="SubtleEmphasis"/>
          <w:rFonts w:ascii="Trebuchet MS" w:hAnsi="Trebuchet MS"/>
          <w:i w:val="0"/>
          <w:iCs w:val="0"/>
          <w:color w:val="auto"/>
        </w:rPr>
        <w:fldChar w:fldCharType="separate"/>
      </w:r>
      <w:r w:rsidRPr="009710CA">
        <w:t>[114,115]</w:t>
      </w:r>
      <w:r>
        <w:rPr>
          <w:rStyle w:val="SubtleEmphasis"/>
          <w:rFonts w:ascii="Trebuchet MS" w:hAnsi="Trebuchet MS"/>
          <w:i w:val="0"/>
          <w:iCs w:val="0"/>
          <w:color w:val="auto"/>
        </w:rPr>
        <w:fldChar w:fldCharType="end"/>
      </w:r>
      <w:r w:rsidRPr="003E3261">
        <w:rPr>
          <w:rStyle w:val="SubtleEmphasis"/>
          <w:rFonts w:ascii="Trebuchet MS" w:hAnsi="Trebuchet MS"/>
          <w:i w:val="0"/>
          <w:iCs w:val="0"/>
          <w:color w:val="auto"/>
        </w:rPr>
        <w:t xml:space="preserve"> and different shapes of the heat source (Gaussian, elliptical, etc. </w:t>
      </w:r>
      <w:r>
        <w:rPr>
          <w:rStyle w:val="SubtleEmphasis"/>
          <w:rFonts w:ascii="Trebuchet MS" w:hAnsi="Trebuchet MS"/>
          <w:i w:val="0"/>
          <w:iCs w:val="0"/>
          <w:color w:val="auto"/>
        </w:rPr>
        <w:fldChar w:fldCharType="begin"/>
      </w:r>
      <w:r>
        <w:rPr>
          <w:rStyle w:val="SubtleEmphasis"/>
          <w:rFonts w:ascii="Trebuchet MS" w:hAnsi="Trebuchet MS"/>
          <w:i w:val="0"/>
          <w:iCs w:val="0"/>
          <w:color w:val="auto"/>
        </w:rPr>
        <w:instrText xml:space="preserve"> ADDIN ZOTERO_ITEM CSL_CITATION {"citationID":"aqrvupqen2","properties":{"formattedCitation":"[116]","plainCitation":"[116]","noteIndex":0},"citationItems":[{"id":1234,"uris":["http://zotero.org/users/5534835/items/UE4CULA2"],"uri":["http://zotero.org/users/5534835/items/UE4CULA2"],"itemData":{"id":1234,"type":"article-journal","abstract":"Selective laser melting (SLM) is an emerging additive manufacturing (AM) technology for metals. Intricate three-dimensional parts can be generated from the powder bed by selectively melting the desired location of the powders. The process is repeated for each layer until the part is built. The necessary heat is provided by a laser. Temperature magnitude and history during SLM directly determine the molten pool dimensions, thermal stress, residual stress, balling effect, and dimensional accuracy. Laser-matter interaction is a crucial physical phenomenon in the SLM process. In this paper, five different heat source models are introduced to predict the three-dimensional temperature field analytically. These models are known as steady state moving point heat source, transient moving point heat source, semi-elliptical moving heat source, double elliptical moving heat source, and uniform moving heat source. The analytical temperature model for all of the heat source models is solved using three-dimensional differential equations of heat conduction with different approaches. The steady state and transient moving heat source are solved using a separation of variables approach. However, the rest of the models are solved by employing Green’s functions. Due to the high temperature in the presence of the laser, the temperature gradient is usually high which has a substantial impact on thermal material properties. Consequently, the temperature field is predicted by considering the temperature sensitivity thermal material properties. Moreover, due to the repeated heating and cooling, the part usually undergoes several melting and solidification cycles, and this physical phenomenon is considered by modifying the heat capacity using latent heat of melting. Furthermore, the multi-layer aspect of the metal AM process is considered by incorporating the temperature history from the previous layer since the interaction of the layers have an impact on heat transfer mechanisms. The proposed temperature field models based on different heat source approaches are validated using experimental measurement of melt pool geometry from independent experimentations. A detailed explanation of the comparison of models is also provided. Moreover, the effect of process parameters on the balling effect is also discussed.","container-title":"Materials","DOI":"10.3390/ma12132052","ISSN":"1996-1944","issue":"13","journalAbbreviation":"Materials (Basel)","note":"PMID: 31247957\nPMCID: PMC6651054","source":"PubMed Central","title":"Heat Source Modeling in Selective Laser Melting","URL":"https://www.ncbi.nlm.nih.gov/pmc/articles/PMC6651054/","volume":"12","author":[{"family":"Mirkoohi","given":"Elham"},{"family":"Seivers","given":"Daniel E."},{"family":"Garmestani","given":"Hamid"},{"family":"Liang","given":"Steven Y."}],"accessed":{"date-parts":[["2020",1,31]]},"issued":{"date-parts":[["2019",6,26]]}}}],"schema":"https://github.com/citation-style-language/schema/raw/master/csl-citation.json"} </w:instrText>
      </w:r>
      <w:r>
        <w:rPr>
          <w:rStyle w:val="SubtleEmphasis"/>
          <w:rFonts w:ascii="Trebuchet MS" w:hAnsi="Trebuchet MS"/>
          <w:i w:val="0"/>
          <w:iCs w:val="0"/>
          <w:color w:val="auto"/>
        </w:rPr>
        <w:fldChar w:fldCharType="separate"/>
      </w:r>
      <w:r w:rsidRPr="009710CA">
        <w:t>[116]</w:t>
      </w:r>
      <w:r>
        <w:rPr>
          <w:rStyle w:val="SubtleEmphasis"/>
          <w:rFonts w:ascii="Trebuchet MS" w:hAnsi="Trebuchet MS"/>
          <w:i w:val="0"/>
          <w:iCs w:val="0"/>
          <w:color w:val="auto"/>
        </w:rPr>
        <w:fldChar w:fldCharType="end"/>
      </w:r>
      <w:r w:rsidRPr="003E3261">
        <w:rPr>
          <w:rStyle w:val="SubtleEmphasis"/>
          <w:rFonts w:ascii="Trebuchet MS" w:hAnsi="Trebuchet MS"/>
          <w:i w:val="0"/>
          <w:iCs w:val="0"/>
          <w:color w:val="auto"/>
        </w:rPr>
        <w:t>.</w:t>
      </w:r>
    </w:p>
    <w:p w14:paraId="3EFCC746" w14:textId="77777777" w:rsidR="001D751F" w:rsidRDefault="001D751F" w:rsidP="001D751F">
      <w:pPr>
        <w:keepNext/>
      </w:pPr>
      <w:r w:rsidRPr="001D751F">
        <w:rPr>
          <w:rStyle w:val="SubtleEmphasis"/>
          <w:rFonts w:ascii="Trebuchet MS" w:hAnsi="Trebuchet MS"/>
          <w:i w:val="0"/>
          <w:iCs w:val="0"/>
          <w:noProof/>
          <w:color w:val="auto"/>
        </w:rPr>
        <w:lastRenderedPageBreak/>
        <w:drawing>
          <wp:inline distT="0" distB="0" distL="0" distR="0" wp14:anchorId="03BF6B51" wp14:editId="1E1FCCAA">
            <wp:extent cx="5943600" cy="5214620"/>
            <wp:effectExtent l="0" t="0" r="0" b="50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email">
                      <a:extLst>
                        <a:ext uri="{28A0092B-C50C-407E-A947-70E740481C1C}">
                          <a14:useLocalDpi xmlns:a14="http://schemas.microsoft.com/office/drawing/2010/main"/>
                        </a:ext>
                      </a:extLst>
                    </a:blip>
                    <a:stretch>
                      <a:fillRect/>
                    </a:stretch>
                  </pic:blipFill>
                  <pic:spPr>
                    <a:xfrm>
                      <a:off x="0" y="0"/>
                      <a:ext cx="5943600" cy="5214620"/>
                    </a:xfrm>
                    <a:prstGeom prst="rect">
                      <a:avLst/>
                    </a:prstGeom>
                  </pic:spPr>
                </pic:pic>
              </a:graphicData>
            </a:graphic>
          </wp:inline>
        </w:drawing>
      </w:r>
    </w:p>
    <w:p w14:paraId="3D013EAA" w14:textId="7D475930" w:rsidR="00592797" w:rsidRDefault="001D751F" w:rsidP="001D751F">
      <w:pPr>
        <w:pStyle w:val="Caption"/>
        <w:jc w:val="left"/>
      </w:pPr>
      <w:bookmarkStart w:id="27" w:name="_Ref66458731"/>
      <w:bookmarkStart w:id="28" w:name="_Toc66486112"/>
      <w:r>
        <w:t xml:space="preserve">Figure </w:t>
      </w:r>
      <w:r w:rsidR="004E550D">
        <w:fldChar w:fldCharType="begin"/>
      </w:r>
      <w:r w:rsidR="004E550D">
        <w:instrText xml:space="preserve"> STYLEREF 1 \s </w:instrText>
      </w:r>
      <w:r w:rsidR="004E550D">
        <w:fldChar w:fldCharType="separate"/>
      </w:r>
      <w:r w:rsidR="00C72402">
        <w:rPr>
          <w:noProof/>
        </w:rPr>
        <w:t>1</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10</w:t>
      </w:r>
      <w:r w:rsidR="004E550D">
        <w:rPr>
          <w:noProof/>
        </w:rPr>
        <w:fldChar w:fldCharType="end"/>
      </w:r>
      <w:bookmarkEnd w:id="27"/>
      <w:r>
        <w:t xml:space="preserve">: Porosity associated with a layer </w:t>
      </w:r>
      <w:r w:rsidR="00741DD9">
        <w:t xml:space="preserve">seen in high-definition optical microscopy (a); Same section seen in a CT scan (b); Zoomed in images show </w:t>
      </w:r>
      <w:r w:rsidR="00B77934">
        <w:t xml:space="preserve">pores at beam turning points (c) and between hatch space lines (d). Adapted from </w:t>
      </w:r>
      <w:r w:rsidR="00B77934">
        <w:fldChar w:fldCharType="begin"/>
      </w:r>
      <w:r w:rsidR="009710CA">
        <w:instrText xml:space="preserve"> ADDIN ZOTERO_ITEM CSL_CITATION {"citationID":"a1i855mblje","properties":{"formattedCitation":"[109]","plainCitation":"[109]","noteIndex":0},"citationItems":[{"id":1044,"uris":["http://zotero.org/users/5534835/items/WADEC3IW"],"uri":["http://zotero.org/users/5534835/items/WADEC3IW"],"itemData":{"id":1044,"type":"article-journal","abstract":"This  paper  presents  methods  for  combining  process  monitoring,  thermal  modelling and microstructure characterization together to draw process-to-structure relationships in metal additive manufacturing.  The paper discusses heterogeneities in the local processing conditions within additively manufactured components and how they affect the resulting material structure.  Methods for registering andfusing disparate data sources are presented,and some effort is made to discuss the utility of different data sources for specific microstructural features of interest.  It is  the  intent  that  this  paper  will  highlight  the  need  for  improved understanding  of  metallic additive  manufacturing  processes  and  show  that  combining  experimental  data  with  modelling and advanced data processing and analytics methods will accelerate that understanding.","container-title":"IOP Conf. Series: Materials Science and Engineering","DOI":"10.1088/1757-899X/219/1/012002","title":"Application of characterization, modelling, and analytics towards understanding process-structure linkages in metallic 3D printing","URL":"https://iopscience.iop.org/article/10.1088/1757-899X/219/1/012002/pdf","volume":"219","author":[{"family":"Groeber","given":"Michael A."},{"family":"Schwalbach","given":"Edwin J."},{"family":"Donegan","given":"Sean P."},{"family":"Chaput","given":"Kevin J."},{"family":"Butler","given":"T"},{"family":"Miller","given":"J"}],"accessed":{"date-parts":[["2020",1,19]]},"issued":{"date-parts":[["2017"]]}}}],"schema":"https://github.com/citation-style-language/schema/raw/master/csl-citation.json"} </w:instrText>
      </w:r>
      <w:r w:rsidR="00B77934">
        <w:fldChar w:fldCharType="separate"/>
      </w:r>
      <w:r w:rsidR="009710CA" w:rsidRPr="009710CA">
        <w:rPr>
          <w:rFonts w:cs="Latha"/>
          <w:szCs w:val="24"/>
        </w:rPr>
        <w:t>[109]</w:t>
      </w:r>
      <w:bookmarkEnd w:id="28"/>
      <w:r w:rsidR="00B77934">
        <w:fldChar w:fldCharType="end"/>
      </w:r>
    </w:p>
    <w:p w14:paraId="7179ABB5" w14:textId="6C9E2056" w:rsidR="00D1523B" w:rsidRDefault="00D1523B" w:rsidP="00D1523B">
      <w:r>
        <w:br w:type="page"/>
      </w:r>
    </w:p>
    <w:p w14:paraId="6406FB31" w14:textId="17825EE6" w:rsidR="00464B12" w:rsidRDefault="003E3261" w:rsidP="003E3261">
      <w:pPr>
        <w:rPr>
          <w:rStyle w:val="SubtleEmphasis"/>
          <w:rFonts w:ascii="Trebuchet MS" w:hAnsi="Trebuchet MS"/>
          <w:i w:val="0"/>
          <w:iCs w:val="0"/>
          <w:color w:val="auto"/>
        </w:rPr>
      </w:pPr>
      <w:r w:rsidRPr="003E3261">
        <w:rPr>
          <w:rStyle w:val="SubtleEmphasis"/>
          <w:rFonts w:ascii="Trebuchet MS" w:hAnsi="Trebuchet MS"/>
          <w:i w:val="0"/>
          <w:iCs w:val="0"/>
          <w:color w:val="auto"/>
        </w:rPr>
        <w:lastRenderedPageBreak/>
        <w:t xml:space="preserve">Current models being used include a semi analytical heat transfer model </w:t>
      </w:r>
      <w:r w:rsidR="007517E5">
        <w:rPr>
          <w:rStyle w:val="SubtleEmphasis"/>
          <w:rFonts w:ascii="Trebuchet MS" w:hAnsi="Trebuchet MS"/>
          <w:i w:val="0"/>
          <w:iCs w:val="0"/>
          <w:color w:val="auto"/>
        </w:rPr>
        <w:fldChar w:fldCharType="begin"/>
      </w:r>
      <w:r w:rsidR="009710CA">
        <w:rPr>
          <w:rStyle w:val="SubtleEmphasis"/>
          <w:rFonts w:ascii="Trebuchet MS" w:hAnsi="Trebuchet MS"/>
          <w:i w:val="0"/>
          <w:iCs w:val="0"/>
          <w:color w:val="auto"/>
        </w:rPr>
        <w:instrText xml:space="preserve"> ADDIN ZOTERO_ITEM CSL_CITATION {"citationID":"a6rhiivdji","properties":{"formattedCitation":"[117\\uc0\\u8211{}119]","plainCitation":"[117–119]","noteIndex":0},"citationItems":[{"id":918,"uris":["http://zotero.org/users/5534835/items/L759UKW7"],"uri":["http://zotero.org/users/5534835/items/L759UKW7"],"itemData":{"id":918,"type":"article-journal","abstract":"A fundamental understanding of spatial and temporal thermal distributions is crucial for predicting solidification and solid-state microstructural development in parts made by additive manufacturing. While sophisticated numerical techniques that are based on finite element or finite volume methods are useful for gaining insight into these phenomena at the length scale of the melt pool (100–500μm), they are ill-suited for predicting engineering trends over full part cross-sections (&gt;10×10cm) or many layers over long process times (&gt;many days) due to the necessity of fully resolving the heat source characteristics. On the other hand, it is extremely difficult to resolve the highly dynamic nature of the process using purely in-situ characterization techniques [1]. This paper proposes a pragmatic alternative based on a semi-analytical approach to predicting the transient heat conduction during powder bed metal additive manufacturing processes. The model calculations were theoretically verified for selective laser melting of AlSi10Mg and electron beam melting of IN718 powders for simple cross-sectional geometries and the transient results are compared to steady state predictions from the Rosenthal equation. It is shown that the transient effects of the scan strategy create significant variations in the melt pool geometry and solid-liquid interface velocity, especially as the thermal diffusivity of the material decreases and the pre-heat of the process increases. With positive verification of the strategy, the model was then experimentally validated to simulate two point-melt scan strategies during electron beam melting of IN718, one intended to produce a columnar and one an equiaxed grain structure. Through comparison of the solidification conditions (i.e. transient and spatial variations of thermal gradient and liquid-solid interface velocity) predicted by the model to phenomenological CET theory, the model accurately predicted the experimental grain structures.","container-title":"Additive Manufacturing","DOI":"10.1016/j.addma.2017.10.017","ISSN":"2214-8604","journalAbbreviation":"Additive Manufacturing","page":"256-268","source":"ScienceDirect","title":"Verification and validation of a rapid heat transfer calculation methodology for transient melt pool solidification conditions in powder bed metal additive manufacturing","volume":"18","author":[{"family":"Plotkowski","given":"A."},{"family":"Kirka","given":"M. M."},{"family":"Babu","given":"S. S."}],"issued":{"date-parts":[["2017",12,1]]}}},{"id":911,"uris":["http://zotero.org/users/5534835/items/7VIFHI8Z"],"uri":["http://zotero.org/users/5534835/items/7VIFHI8Z"],"itemData":{"id":911,"type":"article-journal","abstract":"Solidification dynamics are important for determining final microstructure in additively manufactured parts. Recently, researchers have adopted semi-analytical approaches for predicting heat conduction effects at length and time scales not accessible to complex multi-physics numerical models. The present work focuses on improving a semi-analytical heat conduction model for additive manufacturing by designing an adaptive integration technique. The proposed scheme considers material properties, process conditions, and the inherent physical behavior of the transient heat conduction around both stationary and moving heat sources. Both the adaptive integration scheme and a technique for calculating only the points within the melt pools are described in detail. The full algorithm is then implemented and compared against a simple Riemann sum integration scheme for a variety of cases that highlight process and material variations relevant to additive manufacturing. The new scheme is shown to have significant improvements in computational efficiency, solution accuracy, and usability.","container-title":"Applied Mathematical Modelling","DOI":"10.1016/j.apm.2019.07.008","ISSN":"0307-904X","journalAbbreviation":"Applied Mathematical Modelling","page":"787-805","source":"ScienceDirect","title":"An adaptive integration scheme for heat conduction in additive manufacturing","volume":"75","author":[{"family":"Stump","given":"B."},{"family":"Plotkowski","given":"A."}],"issued":{"date-parts":[["2019",11,1]]}}},{"id":2106,"uris":["http://zotero.org/users/5534835/items/UIXDG7AS"],"uri":["http://zotero.org/users/5534835/items/UIXDG7AS"],"itemData":{"id":2106,"type":"article-journal","abstract":"The ability to do thermal simulations for entire additive manufacturing builds is a key computational problem facing the additive manufacturing community; however, complex numerical models considering multiple physical phenomena currently do not have the capacity for simulations at this scale. To this end, conduction only analytic models offer a viable approach due to the massive drop in computational expense. Here, we extend an existing implementation which uses a governing equation which can be evaluated at any point in space and time. This implementation already utilizes OpenMP with a spatial decompositions scheme stemming from a melt pool tracking algorithm. We then combine this with a parallel in time (PinT) approach to make the problem highly parallelizable. The new scheme, which uses MPI for internode communication and OpenMP for intranode communication, is shown to scale very well across multiple computational nodes. This approach results in the ability to simulate the 3D solidification conditions for entire layers of additively manufactured parts in minutes making part scale thermal simulations more practical.","container-title":"Computational Materials Science","DOI":"10.1016/j.commatsci.2020.109861","ISSN":"0927-0256","journalAbbreviation":"Computational Materials Science","language":"en","page":"109861","source":"ScienceDirect","title":"Spatiotemporal parallelization of an analytical heat conduction model for additive manufacturing via a hybrid OpenMP + MPI approach","volume":"184","author":[{"family":"Stump","given":"B."},{"family":"Plotkowski","given":"A."}],"issued":{"date-parts":[["2020",11,1]]}}}],"schema":"https://github.com/citation-style-language/schema/raw/master/csl-citation.json"} </w:instrText>
      </w:r>
      <w:r w:rsidR="007517E5">
        <w:rPr>
          <w:rStyle w:val="SubtleEmphasis"/>
          <w:rFonts w:ascii="Trebuchet MS" w:hAnsi="Trebuchet MS"/>
          <w:i w:val="0"/>
          <w:iCs w:val="0"/>
          <w:color w:val="auto"/>
        </w:rPr>
        <w:fldChar w:fldCharType="separate"/>
      </w:r>
      <w:r w:rsidR="009710CA" w:rsidRPr="009710CA">
        <w:rPr>
          <w:rFonts w:cs="Latha"/>
        </w:rPr>
        <w:t>[117–119]</w:t>
      </w:r>
      <w:r w:rsidR="007517E5">
        <w:rPr>
          <w:rStyle w:val="SubtleEmphasis"/>
          <w:rFonts w:ascii="Trebuchet MS" w:hAnsi="Trebuchet MS"/>
          <w:i w:val="0"/>
          <w:iCs w:val="0"/>
          <w:color w:val="auto"/>
        </w:rPr>
        <w:fldChar w:fldCharType="end"/>
      </w:r>
      <w:r w:rsidRPr="003E3261">
        <w:rPr>
          <w:rStyle w:val="SubtleEmphasis"/>
          <w:rFonts w:ascii="Trebuchet MS" w:hAnsi="Trebuchet MS"/>
          <w:i w:val="0"/>
          <w:iCs w:val="0"/>
          <w:color w:val="auto"/>
        </w:rPr>
        <w:t xml:space="preserve">, graph theory-based model </w:t>
      </w:r>
      <w:r w:rsidR="00FD3E48">
        <w:rPr>
          <w:rStyle w:val="SubtleEmphasis"/>
          <w:rFonts w:ascii="Trebuchet MS" w:hAnsi="Trebuchet MS"/>
          <w:i w:val="0"/>
          <w:iCs w:val="0"/>
          <w:color w:val="auto"/>
        </w:rPr>
        <w:fldChar w:fldCharType="begin"/>
      </w:r>
      <w:r w:rsidR="009710CA">
        <w:rPr>
          <w:rStyle w:val="SubtleEmphasis"/>
          <w:rFonts w:ascii="Trebuchet MS" w:hAnsi="Trebuchet MS"/>
          <w:i w:val="0"/>
          <w:iCs w:val="0"/>
          <w:color w:val="auto"/>
        </w:rPr>
        <w:instrText xml:space="preserve"> ADDIN ZOTERO_ITEM CSL_CITATION {"citationID":"a29o9vu28uh","properties":{"formattedCitation":"[120]","plainCitation":"[120]","noteIndex":0},"citationItems":[{"id":1005,"uris":["http://zotero.org/users/5534835/items/6TI7NSRQ"],"uri":["http://zotero.org/users/5534835/items/6TI7NSRQ"],"itemData":{"id":1005,"type":"article-journal","abstract":"The goal of this work is to predict the effect of part geometry and process parameters on the instantaneous spatiotemporal distribution of temperature, also called the thermal field or temperature history, in metal parts as they are being built layer-by-layer using additive manufacturing (AM) processes. In pursuit of this goal, the objective of this work is to develop and verify a graph theory-based approach for predicting the temperature distribution in metal AM parts. This objective is consequential to overcome the current poor process consistency and part quality in AM. One of the main reasons for poor part quality in metal AM processes is ascribed to the nature of temperature distribution in the part. For instance, steep thermal gradients created in the part during printing leads to defects, such as warping and thermal stress-induced cracking. Existing nonproprietary approaches to predict the temperature distribution in AM parts predominantly use mesh-based finite element analyses that are computationally tortuous—the simulation of a few layers typically requires several hours, if not days. Hence, to alleviate these challenges in metal AM processes, there is a need for efficient computational models to predict the temperature distribution, and thereby guide part design and selection of process parameters instead of expensive empirical testing. Compared with finite element analyses techniques, the proposed mesh-free graph theory-based approach facilitates prediction of the temperature distribution within a few minutes on a desktop computer. To explore these assertions, we conducted the following two studies: (1) comparing the heat diffusion trends predicted using the graph theory approach with finite element analysis, and analytical heat transfer calculations based on Green’s functions for an elementary cuboid geometry which is subjected to an impulse heat input in a certain part of its volume and (2) simulating the laser powder bed fusion metal AM of three-part geometries with (a) Goldak’s moving heat source finite element method, (b) the proposed graph theory approach, and (c) further comparing the thermal trends predicted from the last two approaches with a commercial solution. From the first study, we report that the thermal trends approximated by the graph theory approach are found to be accurate within 5% of the Green’s functions-based analytical solution (in terms of the symmetric mean absolute percentage error). Results from the second study show that the thermal trends predicted for the AM parts using graph theory approach agree with finite element analyses, and the computational time for predicting the temperature distribution was significantly reduced with graph theory. For instance, for one of the AM part geometries studied, the temperature trends were predicted in less than 18 min within 10% error using the graph theory approach compared with over 180 min with finite element analyses. Although this paper is restricted to theoretical development and verification of the graph theory approach, our forthcoming research will focus on experimental validation through in-process thermal measurements.","container-title":"Journal of Manufacturing Science and Engineering","DOI":"10.1115/1.4043648","ISSN":"1087-1357, 1528-8935","issue":"7","language":"en","page":"071007","source":"DOI.org (Crossref)","title":"Thermal Modeling in Metal Additive Manufacturing Using Graph Theory","volume":"141","author":[{"family":"Yavari","given":"M. Reza"},{"family":"Cole","given":"Kevin D."},{"family":"Rao","given":"Prahalada"}],"issued":{"date-parts":[["2019",7,1]]}}}],"schema":"https://github.com/citation-style-language/schema/raw/master/csl-citation.json"} </w:instrText>
      </w:r>
      <w:r w:rsidR="00FD3E48">
        <w:rPr>
          <w:rStyle w:val="SubtleEmphasis"/>
          <w:rFonts w:ascii="Trebuchet MS" w:hAnsi="Trebuchet MS"/>
          <w:i w:val="0"/>
          <w:iCs w:val="0"/>
          <w:color w:val="auto"/>
        </w:rPr>
        <w:fldChar w:fldCharType="separate"/>
      </w:r>
      <w:r w:rsidR="009710CA" w:rsidRPr="009710CA">
        <w:t>[120]</w:t>
      </w:r>
      <w:r w:rsidR="00FD3E48">
        <w:rPr>
          <w:rStyle w:val="SubtleEmphasis"/>
          <w:rFonts w:ascii="Trebuchet MS" w:hAnsi="Trebuchet MS"/>
          <w:i w:val="0"/>
          <w:iCs w:val="0"/>
          <w:color w:val="auto"/>
        </w:rPr>
        <w:fldChar w:fldCharType="end"/>
      </w:r>
      <w:r w:rsidRPr="003E3261">
        <w:rPr>
          <w:rStyle w:val="SubtleEmphasis"/>
          <w:rFonts w:ascii="Trebuchet MS" w:hAnsi="Trebuchet MS"/>
          <w:i w:val="0"/>
          <w:iCs w:val="0"/>
          <w:color w:val="auto"/>
        </w:rPr>
        <w:t xml:space="preserve"> and discrete source model </w:t>
      </w:r>
      <w:r w:rsidR="001B22E1">
        <w:rPr>
          <w:rStyle w:val="SubtleEmphasis"/>
          <w:rFonts w:ascii="Trebuchet MS" w:hAnsi="Trebuchet MS"/>
          <w:i w:val="0"/>
          <w:iCs w:val="0"/>
          <w:color w:val="auto"/>
        </w:rPr>
        <w:fldChar w:fldCharType="begin"/>
      </w:r>
      <w:r w:rsidR="009710CA">
        <w:rPr>
          <w:rStyle w:val="SubtleEmphasis"/>
          <w:rFonts w:ascii="Trebuchet MS" w:hAnsi="Trebuchet MS"/>
          <w:i w:val="0"/>
          <w:iCs w:val="0"/>
          <w:color w:val="auto"/>
        </w:rPr>
        <w:instrText xml:space="preserve"> ADDIN ZOTERO_ITEM CSL_CITATION {"citationID":"a15vfh2p02p","properties":{"formattedCitation":"[107]","plainCitation":"[107]","noteIndex":0},"citationItems":[{"id":861,"uris":["http://zotero.org/users/5534835/items/VHPD4IWA"],"uri":["http://zotero.org/users/5534835/items/VHPD4IWA"],"itemData":{"id":861,"type":"article-journal","abstract":"Significant attention has been focused on modeling of metallic additive manufacturing (AM) processes, with the initial aim of predicting local thermal history, and ultimately structure and properties. Existing models range greatly in physical complexity and computational cost, and the implications of various simplifying assumption often go unassessed. In the present work, we first formulate a fast acting Discrete Source Model (DSM) capable of handling the complex processing often encountered in metal powder bed fusion AM. We then assess implications of the source representation, details of the numeric implementation, as well as effects of boundary conditions and thermophysical parameters. We verify the DSM implementation against simple numerical thermal predictions, calibrate it with single track deposit experiments, validate outputs against multitrack deposits, and finally quantify the scaling performance. The DSM is an effective means of quickly generating an estimate of the local thermal history induced by complex scan strategies when combined with arbitrary component geometry. While a number of approximations limit its quantitative accuracy, the inexpensive nature and ability to treat complex processing plans suggests it will be useful for screening and identification of regions experiencing anomalous thermal history. Such a capability is necessary to direct usage of higher fidelity, more expensive models and experimental resources.","container-title":"Additive Manufacturing","DOI":"10.1016/j.addma.2018.12.004","ISSN":"2214-8604","journalAbbreviation":"Additive Manufacturing","page":"485-498","source":"ScienceDirect","title":"A discrete source model of powder bed fusion additive manufacturing thermal history","volume":"25","author":[{"family":"Schwalbach","given":"Edwin J."},{"family":"Donegan","given":"Sean P."},{"family":"Chapman","given":"Michael G."},{"family":"Chaput","given":"Kevin J."},{"family":"Groeber","given":"Michael A."}],"issued":{"date-parts":[["2019",1,1]]}}}],"schema":"https://github.com/citation-style-language/schema/raw/master/csl-citation.json"} </w:instrText>
      </w:r>
      <w:r w:rsidR="001B22E1">
        <w:rPr>
          <w:rStyle w:val="SubtleEmphasis"/>
          <w:rFonts w:ascii="Trebuchet MS" w:hAnsi="Trebuchet MS"/>
          <w:i w:val="0"/>
          <w:iCs w:val="0"/>
          <w:color w:val="auto"/>
        </w:rPr>
        <w:fldChar w:fldCharType="separate"/>
      </w:r>
      <w:r w:rsidR="009710CA" w:rsidRPr="009710CA">
        <w:t>[107]</w:t>
      </w:r>
      <w:r w:rsidR="001B22E1">
        <w:rPr>
          <w:rStyle w:val="SubtleEmphasis"/>
          <w:rFonts w:ascii="Trebuchet MS" w:hAnsi="Trebuchet MS"/>
          <w:i w:val="0"/>
          <w:iCs w:val="0"/>
          <w:color w:val="auto"/>
        </w:rPr>
        <w:fldChar w:fldCharType="end"/>
      </w:r>
      <w:r w:rsidRPr="003E3261">
        <w:rPr>
          <w:rStyle w:val="SubtleEmphasis"/>
          <w:rFonts w:ascii="Trebuchet MS" w:hAnsi="Trebuchet MS"/>
          <w:i w:val="0"/>
          <w:iCs w:val="0"/>
          <w:color w:val="auto"/>
        </w:rPr>
        <w:t xml:space="preserve">. Based on these models, it is possible to predict resulting microstructure of a part using the Columnar to Equiaxed Transition(CET) theory </w:t>
      </w:r>
      <w:r w:rsidR="001B22E1">
        <w:rPr>
          <w:rStyle w:val="SubtleEmphasis"/>
          <w:rFonts w:ascii="Trebuchet MS" w:hAnsi="Trebuchet MS"/>
          <w:i w:val="0"/>
          <w:iCs w:val="0"/>
          <w:color w:val="auto"/>
        </w:rPr>
        <w:fldChar w:fldCharType="begin"/>
      </w:r>
      <w:r w:rsidR="009710CA">
        <w:rPr>
          <w:rStyle w:val="SubtleEmphasis"/>
          <w:rFonts w:ascii="Trebuchet MS" w:hAnsi="Trebuchet MS"/>
          <w:i w:val="0"/>
          <w:iCs w:val="0"/>
          <w:color w:val="auto"/>
        </w:rPr>
        <w:instrText xml:space="preserve"> ADDIN ZOTERO_ITEM CSL_CITATION {"citationID":"a1ma0041ncl","properties":{"formattedCitation":"[121]","plainCitation":"[121]","noteIndex":0},"citationItems":[{"id":841,"uris":["http://zotero.org/users/5534835/items/HNRGTFZG"],"uri":["http://zotero.org/users/5534835/items/HNRGTFZG"],"itemData":{"id":841,"type":"article-journal","abstract":"The columnar to equiaxed transition (CET) is a microstructural transition that has to be controlled during certain solidi®cation processes. CET models and microstructure selection maps, based on nucleation and dendritic growth models, are brie¯y described. Processing maps can be established by combining a CET model with numerical calculations of local solidi®cation conditions. Such processing maps are helpful for the control of the solidi®cation microstructure. As examples, two processes are discussed: the epitaxial laser metal forming (E-LMF) process where a single crystalline superalloy part is repaired in single crystal form and equiaxed grains have to be avoided; and the arc welding of aluminium alloys where equiaxed grains are the preferred solidi®cation structure. q 2001 Published by Elsevier Science Ltd.","container-title":"Science and Technology of Advanced Materials","DOI":"10.1016/S1468-6996(01)00047-X","ISSN":"1468-6996, 1878-5514","issue":"1","journalAbbreviation":"Science and Technology of Advanced Materials","language":"en","page":"185-191","source":"DOI.org (Crossref)","title":"Columnar to equiaxed transition in solidification processing","volume":"2","author":[{"family":"Kurz","given":"W."},{"family":"Bezençon","given":"C."},{"family":"Gäumann","given":"M."}],"issued":{"date-parts":[["2001",1]]}}}],"schema":"https://github.com/citation-style-language/schema/raw/master/csl-citation.json"} </w:instrText>
      </w:r>
      <w:r w:rsidR="001B22E1">
        <w:rPr>
          <w:rStyle w:val="SubtleEmphasis"/>
          <w:rFonts w:ascii="Trebuchet MS" w:hAnsi="Trebuchet MS"/>
          <w:i w:val="0"/>
          <w:iCs w:val="0"/>
          <w:color w:val="auto"/>
        </w:rPr>
        <w:fldChar w:fldCharType="separate"/>
      </w:r>
      <w:r w:rsidR="009710CA" w:rsidRPr="009710CA">
        <w:t>[121]</w:t>
      </w:r>
      <w:r w:rsidR="001B22E1">
        <w:rPr>
          <w:rStyle w:val="SubtleEmphasis"/>
          <w:rFonts w:ascii="Trebuchet MS" w:hAnsi="Trebuchet MS"/>
          <w:i w:val="0"/>
          <w:iCs w:val="0"/>
          <w:color w:val="auto"/>
        </w:rPr>
        <w:fldChar w:fldCharType="end"/>
      </w:r>
      <w:r w:rsidR="00486B49">
        <w:rPr>
          <w:rStyle w:val="SubtleEmphasis"/>
          <w:rFonts w:ascii="Trebuchet MS" w:hAnsi="Trebuchet MS"/>
          <w:i w:val="0"/>
          <w:iCs w:val="0"/>
          <w:color w:val="auto"/>
        </w:rPr>
        <w:t>, though there are limitations associated with it</w:t>
      </w:r>
      <w:r w:rsidR="00464B12">
        <w:rPr>
          <w:rStyle w:val="SubtleEmphasis"/>
          <w:rFonts w:ascii="Trebuchet MS" w:hAnsi="Trebuchet MS"/>
          <w:i w:val="0"/>
          <w:iCs w:val="0"/>
          <w:color w:val="auto"/>
        </w:rPr>
        <w:t xml:space="preserve"> due to assumptions</w:t>
      </w:r>
      <w:r w:rsidRPr="003E3261">
        <w:rPr>
          <w:rStyle w:val="SubtleEmphasis"/>
          <w:rFonts w:ascii="Trebuchet MS" w:hAnsi="Trebuchet MS"/>
          <w:i w:val="0"/>
          <w:iCs w:val="0"/>
          <w:color w:val="auto"/>
        </w:rPr>
        <w:t>.</w:t>
      </w:r>
      <w:r w:rsidR="00464B12">
        <w:rPr>
          <w:rStyle w:val="SubtleEmphasis"/>
          <w:rFonts w:ascii="Trebuchet MS" w:hAnsi="Trebuchet MS"/>
          <w:i w:val="0"/>
          <w:iCs w:val="0"/>
          <w:color w:val="auto"/>
        </w:rPr>
        <w:t xml:space="preserve"> Raghavan et al. </w:t>
      </w:r>
      <w:r w:rsidR="00464B12">
        <w:rPr>
          <w:rStyle w:val="SubtleEmphasis"/>
          <w:rFonts w:ascii="Trebuchet MS" w:hAnsi="Trebuchet MS"/>
          <w:i w:val="0"/>
          <w:iCs w:val="0"/>
          <w:color w:val="auto"/>
        </w:rPr>
        <w:fldChar w:fldCharType="begin"/>
      </w:r>
      <w:r w:rsidR="009710CA">
        <w:rPr>
          <w:rStyle w:val="SubtleEmphasis"/>
          <w:rFonts w:ascii="Trebuchet MS" w:hAnsi="Trebuchet MS"/>
          <w:i w:val="0"/>
          <w:iCs w:val="0"/>
          <w:color w:val="auto"/>
        </w:rPr>
        <w:instrText xml:space="preserve"> ADDIN ZOTERO_ITEM CSL_CITATION {"citationID":"a1khpep32o5","properties":{"formattedCitation":"[27]","plainCitation":"[27]","noteIndex":0},"citationItems":[{"id":337,"uris":["http://zotero.org/users/5534835/items/LIBGXS3H"],"uri":["http://zotero.org/users/5534835/items/LIBGXS3H"],"itemData":{"id":337,"type":"article-journal","abstract":"In addition to design geometry, surface roughness, and solid-state phase transformation, solidification microstructure plays a crucial role in controlling the performance of additively manufactured components. Crystallographic texture, primary dendrite arm spacing (PDAS), and grain size are directly correlated to local solidification conditions. We have developed a new melt-scan strategy for inducing site specific, on-demand control of solidification microstructure. We were able to induce variations in grain size (30 μm–150 μm) and PDAS (4 μm - 10 μm) in Inconel 718 parts produced by the electron beam additive manufacturing system (Arcam®). A conventional raster melt-scan resulted in a grain size of about 600 μm. The observed variations in grain size with different melt-scan strategies are rationalized using a numerical thermal and solidification model which accounts for the transient curvature of the melt pool and associated thermal gradients and liquid-solid interface velocities. The refinement in grain size at high cooling rates (&gt;104 K/s) is also attributed to the potential heterogeneous nucleation of grains ahead of the epitaxially growing solidification front. The variation in PDAS is rationalized using a coupled numerical-theoretical model as a function of local solidification conditions (thermal gradient and liquid-solid interface velocity) of the melt pool.","container-title":"Acta Materialia","DOI":"10.1016/j.actamat.2017.08.038","ISSN":"1359-6454","journalAbbreviation":"Acta Materialia","page":"375-387","source":"ScienceDirect","title":"Localized melt-scan strategy for site specific control of grain size and primary dendrite arm spacing in electron beam additive manufacturing","volume":"140","author":[{"family":"Raghavan","given":"Narendran"},{"family":"Simunovic","given":"Srdjan"},{"family":"Dehoff","given":"Ryan"},{"family":"Plotkowski","given":"Alex"},{"family":"Turner","given":"John"},{"family":"Kirka","given":"Michael"},{"family":"Babu","given":"Suresh"}],"issued":{"date-parts":[["2017",11,1]]}}}],"schema":"https://github.com/citation-style-language/schema/raw/master/csl-citation.json"} </w:instrText>
      </w:r>
      <w:r w:rsidR="00464B12">
        <w:rPr>
          <w:rStyle w:val="SubtleEmphasis"/>
          <w:rFonts w:ascii="Trebuchet MS" w:hAnsi="Trebuchet MS"/>
          <w:i w:val="0"/>
          <w:iCs w:val="0"/>
          <w:color w:val="auto"/>
        </w:rPr>
        <w:fldChar w:fldCharType="separate"/>
      </w:r>
      <w:r w:rsidR="009710CA" w:rsidRPr="009710CA">
        <w:rPr>
          <w:rFonts w:cs="Latha"/>
        </w:rPr>
        <w:t>[27]</w:t>
      </w:r>
      <w:r w:rsidR="00464B12">
        <w:rPr>
          <w:rStyle w:val="SubtleEmphasis"/>
          <w:rFonts w:ascii="Trebuchet MS" w:hAnsi="Trebuchet MS"/>
          <w:i w:val="0"/>
          <w:iCs w:val="0"/>
          <w:color w:val="auto"/>
        </w:rPr>
        <w:fldChar w:fldCharType="end"/>
      </w:r>
      <w:r w:rsidR="000B243E">
        <w:rPr>
          <w:rStyle w:val="SubtleEmphasis"/>
          <w:rFonts w:ascii="Trebuchet MS" w:hAnsi="Trebuchet MS"/>
          <w:i w:val="0"/>
          <w:iCs w:val="0"/>
          <w:color w:val="auto"/>
        </w:rPr>
        <w:t xml:space="preserve"> showed that numerical modeling is useful to understand variations in texture associated with parts printed in E-PBF systems. Their work points out that preheat temperature and dwell time are important factors associated with thermal gradients and associated texture evolution in AM.</w:t>
      </w:r>
    </w:p>
    <w:p w14:paraId="68FDE90E" w14:textId="77777777" w:rsidR="00464B12" w:rsidRDefault="00464B12" w:rsidP="003E3261">
      <w:pPr>
        <w:rPr>
          <w:rStyle w:val="SubtleEmphasis"/>
          <w:rFonts w:ascii="Trebuchet MS" w:hAnsi="Trebuchet MS"/>
          <w:i w:val="0"/>
          <w:iCs w:val="0"/>
          <w:color w:val="auto"/>
        </w:rPr>
      </w:pPr>
    </w:p>
    <w:p w14:paraId="20F8F64E" w14:textId="1B2EB4D1" w:rsidR="003E3261" w:rsidRDefault="003E3261" w:rsidP="003E3261">
      <w:pPr>
        <w:rPr>
          <w:rStyle w:val="SubtleEmphasis"/>
          <w:rFonts w:ascii="Trebuchet MS" w:hAnsi="Trebuchet MS"/>
          <w:i w:val="0"/>
          <w:iCs w:val="0"/>
          <w:color w:val="auto"/>
        </w:rPr>
      </w:pPr>
      <w:r w:rsidRPr="003E3261">
        <w:rPr>
          <w:rStyle w:val="SubtleEmphasis"/>
          <w:rFonts w:ascii="Trebuchet MS" w:hAnsi="Trebuchet MS"/>
          <w:i w:val="0"/>
          <w:iCs w:val="0"/>
          <w:color w:val="auto"/>
        </w:rPr>
        <w:t>However, solving the inverse problem of tailoring scan strategy based on desired microstructure remains a challenge. One approach to pre-determine scan strategy to obtain desired microstructure is detailed by Halsey et al.</w:t>
      </w:r>
      <w:r w:rsidR="00BD5A5A">
        <w:rPr>
          <w:rStyle w:val="SubtleEmphasis"/>
          <w:rFonts w:ascii="Trebuchet MS" w:hAnsi="Trebuchet MS"/>
          <w:i w:val="0"/>
          <w:iCs w:val="0"/>
          <w:color w:val="auto"/>
        </w:rPr>
        <w:t xml:space="preserve"> </w:t>
      </w:r>
      <w:r w:rsidR="00BD5A5A">
        <w:rPr>
          <w:rStyle w:val="SubtleEmphasis"/>
          <w:rFonts w:ascii="Trebuchet MS" w:hAnsi="Trebuchet MS"/>
          <w:i w:val="0"/>
          <w:iCs w:val="0"/>
          <w:color w:val="auto"/>
        </w:rPr>
        <w:fldChar w:fldCharType="begin"/>
      </w:r>
      <w:r w:rsidR="009710CA">
        <w:rPr>
          <w:rStyle w:val="SubtleEmphasis"/>
          <w:rFonts w:ascii="Trebuchet MS" w:hAnsi="Trebuchet MS"/>
          <w:i w:val="0"/>
          <w:iCs w:val="0"/>
          <w:color w:val="auto"/>
        </w:rPr>
        <w:instrText xml:space="preserve"> ADDIN ZOTERO_ITEM CSL_CITATION {"citationID":"as8bd2m5bu","properties":{"formattedCitation":"[122]","plainCitation":"[122]","noteIndex":0},"citationItems":[{"id":1554,"uris":["http://zotero.org/users/5534835/items/D34SHLBY"],"uri":["http://zotero.org/users/5534835/items/D34SHLBY"],"itemData":{"id":1554,"type":"article-journal","abstract":"The ability to manipulate the formation of microstructure is one of the potential advantages of additive manufacturing. Yet, the additive manufacturing process is riddled with complex interactions between processing parameters, geometry, and spot melting sequence which makes the task of controlling microstructure challenging. This paper proposes a method to solve the microstructure texture optimization problem by leveraging established optimization techniques and increasingly fast and accurate analytical heat transfer models. Respectively, we apply two different optimization algorithms, genetic algorithm and concurrent greedy line search, in order to induce arbitrarily shaped microstructure regions and we use a heat transfer model to evaluate the fitness of solutions in an iterative approach that is far more efficient than pure trial and error. The objective of the optimization algorithm is to control local thermal conditions – hence microstructure formation – during the melting process by manipulating the order and the dwell time of all the points of the infill pattern sequence. We then analyze the optimized sequence to determine important path characteristics that affect the microstructure formation. Through examples, we show that relative order and frequency, as measured by weighted average and variance of spot order, are important factors that influence the final characteristics.","container-title":"Additive Manufacturing","DOI":"10.1016/j.addma.2020.101354","ISSN":"2214-8604","journalAbbreviation":"Additive Manufacturing","language":"en","page":"101354","source":"ScienceDirect","title":"Geometry-independent microstructure optimization for electron beam powder bed fusion additive manufacturing","volume":"35","author":[{"family":"Halsey","given":"William"},{"family":"Ferguson","given":"James"},{"family":"Plotkowski","given":"Alex"},{"family":"Dehoff","given":"Ryan"},{"family":"Paquit","given":"Vincent"}],"issued":{"date-parts":[["2020",10,1]]}}}],"schema":"https://github.com/citation-style-language/schema/raw/master/csl-citation.json"} </w:instrText>
      </w:r>
      <w:r w:rsidR="00BD5A5A">
        <w:rPr>
          <w:rStyle w:val="SubtleEmphasis"/>
          <w:rFonts w:ascii="Trebuchet MS" w:hAnsi="Trebuchet MS"/>
          <w:i w:val="0"/>
          <w:iCs w:val="0"/>
          <w:color w:val="auto"/>
        </w:rPr>
        <w:fldChar w:fldCharType="separate"/>
      </w:r>
      <w:r w:rsidR="009710CA" w:rsidRPr="009710CA">
        <w:t>[122]</w:t>
      </w:r>
      <w:r w:rsidR="00BD5A5A">
        <w:rPr>
          <w:rStyle w:val="SubtleEmphasis"/>
          <w:rFonts w:ascii="Trebuchet MS" w:hAnsi="Trebuchet MS"/>
          <w:i w:val="0"/>
          <w:iCs w:val="0"/>
          <w:color w:val="auto"/>
        </w:rPr>
        <w:fldChar w:fldCharType="end"/>
      </w:r>
      <w:r w:rsidRPr="003E3261">
        <w:rPr>
          <w:rStyle w:val="SubtleEmphasis"/>
          <w:rFonts w:ascii="Trebuchet MS" w:hAnsi="Trebuchet MS"/>
          <w:i w:val="0"/>
          <w:iCs w:val="0"/>
          <w:color w:val="auto"/>
        </w:rPr>
        <w:t>. They used genetic algorithms combined with a greedy search optimization to come up with scan strategy pertaining to desired microstructure.</w:t>
      </w:r>
      <w:r w:rsidR="0025233E">
        <w:rPr>
          <w:rStyle w:val="SubtleEmphasis"/>
          <w:rFonts w:ascii="Trebuchet MS" w:hAnsi="Trebuchet MS"/>
          <w:i w:val="0"/>
          <w:iCs w:val="0"/>
          <w:color w:val="auto"/>
        </w:rPr>
        <w:t xml:space="preserve"> Limited work has been done on scan strategy optimization for </w:t>
      </w:r>
      <w:r w:rsidR="00FC2D45">
        <w:rPr>
          <w:rStyle w:val="SubtleEmphasis"/>
          <w:rFonts w:ascii="Trebuchet MS" w:hAnsi="Trebuchet MS"/>
          <w:i w:val="0"/>
          <w:iCs w:val="0"/>
          <w:color w:val="auto"/>
        </w:rPr>
        <w:t xml:space="preserve">microstructure control in </w:t>
      </w:r>
      <w:r w:rsidR="0025233E">
        <w:rPr>
          <w:rStyle w:val="SubtleEmphasis"/>
          <w:rFonts w:ascii="Trebuchet MS" w:hAnsi="Trebuchet MS"/>
          <w:i w:val="0"/>
          <w:iCs w:val="0"/>
          <w:color w:val="auto"/>
        </w:rPr>
        <w:t>varying geometries</w:t>
      </w:r>
      <w:r w:rsidR="00FC2D45">
        <w:rPr>
          <w:rStyle w:val="SubtleEmphasis"/>
          <w:rFonts w:ascii="Trebuchet MS" w:hAnsi="Trebuchet MS"/>
          <w:i w:val="0"/>
          <w:iCs w:val="0"/>
          <w:color w:val="auto"/>
        </w:rPr>
        <w:t xml:space="preserve">. This is an open area of research. </w:t>
      </w:r>
    </w:p>
    <w:p w14:paraId="02CE25F9" w14:textId="77777777" w:rsidR="00FC2D45" w:rsidRDefault="00FC2D45" w:rsidP="003E3261">
      <w:pPr>
        <w:rPr>
          <w:rStyle w:val="SubtleEmphasis"/>
          <w:rFonts w:ascii="Trebuchet MS" w:hAnsi="Trebuchet MS"/>
          <w:i w:val="0"/>
          <w:iCs w:val="0"/>
          <w:color w:val="auto"/>
        </w:rPr>
      </w:pPr>
    </w:p>
    <w:p w14:paraId="4EAEE751" w14:textId="60E21941" w:rsidR="004D5EEF" w:rsidRDefault="00E46FD9" w:rsidP="00E46FD9">
      <w:pPr>
        <w:pStyle w:val="Heading3"/>
        <w:rPr>
          <w:rStyle w:val="SubtleEmphasis"/>
          <w:rFonts w:ascii="Trebuchet MS" w:hAnsi="Trebuchet MS"/>
          <w:i/>
          <w:iCs w:val="0"/>
          <w:color w:val="auto"/>
        </w:rPr>
      </w:pPr>
      <w:bookmarkStart w:id="29" w:name="_Toc66486203"/>
      <w:r>
        <w:rPr>
          <w:rStyle w:val="SubtleEmphasis"/>
          <w:rFonts w:ascii="Trebuchet MS" w:hAnsi="Trebuchet MS"/>
          <w:i/>
          <w:iCs w:val="0"/>
          <w:color w:val="auto"/>
        </w:rPr>
        <w:t>Finished part inspection</w:t>
      </w:r>
      <w:bookmarkEnd w:id="29"/>
    </w:p>
    <w:p w14:paraId="7650646F" w14:textId="521FF9ED" w:rsidR="00724FC6" w:rsidRDefault="00E46FD9" w:rsidP="00E46FD9">
      <w:r>
        <w:t>In traditional manufacturing processes, inspection of</w:t>
      </w:r>
      <w:r w:rsidR="001F284C">
        <w:t xml:space="preserve"> representative coupons or samples from</w:t>
      </w:r>
      <w:r>
        <w:t xml:space="preserve"> finished parts was often sufficient to ensure part quality. </w:t>
      </w:r>
      <w:r w:rsidR="001F284C">
        <w:t xml:space="preserve">However, in additive manufacturing </w:t>
      </w:r>
      <w:r w:rsidR="00F21189">
        <w:t>such inspection is often insufficient</w:t>
      </w:r>
      <w:r w:rsidR="001F284C">
        <w:t xml:space="preserve"> due to the factors discussed in the introduction to this chapter. </w:t>
      </w:r>
      <w:r w:rsidR="00F21189">
        <w:t xml:space="preserve">An analogous way to determine part quality is to use “witness coupon” testing. In this </w:t>
      </w:r>
      <w:r w:rsidR="00F37DB8">
        <w:t xml:space="preserve">approach, the key idea is to build a specimen </w:t>
      </w:r>
      <w:r w:rsidR="004F4758">
        <w:t>on the powder bed as a “witness” to the process parameters used and in situ process conditions. Shrest</w:t>
      </w:r>
      <w:r w:rsidR="00F770AC">
        <w:t>h</w:t>
      </w:r>
      <w:r w:rsidR="004F4758">
        <w:t xml:space="preserve">a </w:t>
      </w:r>
      <w:r w:rsidR="00F770AC">
        <w:t xml:space="preserve">et al. </w:t>
      </w:r>
      <w:r w:rsidR="00F770AC">
        <w:fldChar w:fldCharType="begin"/>
      </w:r>
      <w:r w:rsidR="009710CA">
        <w:instrText xml:space="preserve"> ADDIN ZOTERO_ITEM CSL_CITATION {"citationID":"aq08ji0n9p","properties":{"formattedCitation":"[123]","plainCitation":"[123]","noteIndex":0},"citationItems":[{"id":2896,"uris":["http://zotero.org/users/5534835/items/EPNFUYHT"],"uri":["http://zotero.org/users/5534835/items/EPNFUYHT"],"itemData":{"id":2896,"type":"article-journal","abstract":"The influence of part size and geometry on the melt pool size, microstructural features, and resulting mechanical properties of additive manufactured 17-4 precipitation hardening (PH) stainless steel (SS), fabricated using a laser beam powder bed fusion (LB-PBF) process is investigated. Three different types of geometries including a dog-bone part (i.e. representing the specimen or the witness coupon) and two square rods with different cross-sectional sizes (i.e. representing the parts) were designed and fabricated using the same set of process parameters. Mechanical properties were determined under quasi-static tensile and uniaxial strain-controlled fully-reversed fatigue loading conditions. Experimental results confirmed a minimal effect of part geometry on the tensile behavior of the LB-PBF 17-4 PH SS as the yield strength ranged from 1145 to 1198</w:instrText>
      </w:r>
      <w:r w:rsidR="009710CA">
        <w:rPr>
          <w:rFonts w:ascii="Arial" w:hAnsi="Arial"/>
        </w:rPr>
        <w:instrText> </w:instrText>
      </w:r>
      <w:r w:rsidR="009710CA">
        <w:instrText>MPa and ultimate tensile strength varied from 1171 to 1231</w:instrText>
      </w:r>
      <w:r w:rsidR="009710CA">
        <w:rPr>
          <w:rFonts w:ascii="Arial" w:hAnsi="Arial"/>
        </w:rPr>
        <w:instrText> </w:instrText>
      </w:r>
      <w:r w:rsidR="009710CA">
        <w:instrText xml:space="preserve">MPa. On the other hand, part geometry had a significant impact on the fatigue behavior in the high cycle regime. Specimens fabricated from the large square blocks contained the lowest amount of porosity, and consequently, exhibited the highest fatigue resistance. On the contrary, the highest amount of porosity was observed in the specimens fabricated from the dog-bone parts resulting in an inferior fatigue resistance as compared to other geometries. Microstructural analysis was performed to estimate the effect of part geometry on the thermal history experienced during manufacturing by measuring the melt pool dimensions. Some effects of geometry on the melt pool dimensions were observed as the melt pool depth was found to be shorter for dog-bone specimens and longer for large block specimens. The less elongated melt pools in dog-bone specimens can be attributed to higher cooling rate experienced by the specimens resulting in more entrapped gas pores.","container-title":"Additive Manufacturing","DOI":"10.1016/j.addma.2019.100807","ISSN":"2214-8604","journalAbbreviation":"Additive Manufacturing","language":"en","page":"100807","source":"ScienceDirect","title":"An investigation into specimen property to part performance relationships for laser beam powder bed fusion additive manufacturing","volume":"29","author":[{"family":"Shrestha","given":"Rakish"},{"family":"Shamsaei","given":"Nima"},{"family":"Seifi","given":"Mohsen"},{"family":"Phan","given":"Nam"}],"issued":{"date-parts":[["2019",10,1]]}}}],"schema":"https://github.com/citation-style-language/schema/raw/master/csl-citation.json"} </w:instrText>
      </w:r>
      <w:r w:rsidR="00F770AC">
        <w:fldChar w:fldCharType="separate"/>
      </w:r>
      <w:r w:rsidR="009710CA" w:rsidRPr="009710CA">
        <w:t>[123]</w:t>
      </w:r>
      <w:r w:rsidR="00F770AC">
        <w:fldChar w:fldCharType="end"/>
      </w:r>
      <w:r w:rsidR="00F770AC">
        <w:t xml:space="preserve"> showed that witness coupon based calibration may be sufficient to ensure tensile properties of a part, but insufficient for fatigue properties where the local nature of porosity may influence </w:t>
      </w:r>
      <w:r w:rsidR="00F33D36">
        <w:t>behavior</w:t>
      </w:r>
      <w:r w:rsidR="00F770AC">
        <w:t xml:space="preserve"> significantly.</w:t>
      </w:r>
      <w:r w:rsidR="00F33D36">
        <w:t xml:space="preserve"> </w:t>
      </w:r>
      <w:r w:rsidR="00C276C5">
        <w:t xml:space="preserve">Going beyond tensile properties, witness coupons are unlikely to be sufficient to capture the effect of geometry, scan strategy, hatch parameters on a </w:t>
      </w:r>
      <w:r w:rsidR="00C276C5">
        <w:lastRenderedPageBreak/>
        <w:t xml:space="preserve">part’s microstructure and properties. For instance, </w:t>
      </w:r>
      <w:r w:rsidR="000202D1">
        <w:t xml:space="preserve">Prashanth et al. </w:t>
      </w:r>
      <w:r w:rsidR="000202D1">
        <w:fldChar w:fldCharType="begin"/>
      </w:r>
      <w:r w:rsidR="00F3304E">
        <w:instrText xml:space="preserve"> ADDIN ZOTERO_ITEM CSL_CITATION {"citationID":"a1i20d16kh8","properties":{"formattedCitation":"[74]","plainCitation":"[74]","noteIndex":0},"citationItems":[{"id":2893,"uris":["http://zotero.org/users/5534835/items/MNAYV6YB"],"uri":["http://zotero.org/users/5534835/items/MNAYV6YB"],"itemData":{"id":2893,"type":"article-journal","abstract":"The effective fabrication of materials using selective laser melting depends on the process parameters. Here, we analyse the suitability of the energy density to represent the energy transferred to the powder bed, which is effectively used to melt the particles and to produce the bulk specimens. By properly varying laser power and speed in order to process the powder at constant energy density, we show that the equation currently used to calculate the energy density gives only an approximate estimation and that hatch parameters and material properties should be considered to correctly evaluate the energy density.","container-title":"Materials Research Letters","DOI":"10.1080/21663831.2017.1299808","ISSN":"null","issue":"6","note":"publisher: Taylor &amp; Francis\n_eprint: https://doi.org/10.1080/21663831.2017.1299808","page":"386-390","source":"Taylor and Francis+NEJM","title":"Is the energy density a reliable parameter for materials synthesis by selective laser melting?","volume":"5","author":[{"family":"Prashanth","given":"K. G."},{"family":"Scudino","given":"S."},{"family":"Maity","given":"T."},{"family":"Das","given":"J."},{"family":"Eckert","given":"J."}],"issued":{"date-parts":[["2017",11,2]]}}}],"schema":"https://github.com/citation-style-language/schema/raw/master/csl-citation.json"} </w:instrText>
      </w:r>
      <w:r w:rsidR="000202D1">
        <w:fldChar w:fldCharType="separate"/>
      </w:r>
      <w:r w:rsidR="00F3304E" w:rsidRPr="00F3304E">
        <w:t>[74]</w:t>
      </w:r>
      <w:r w:rsidR="000202D1">
        <w:fldChar w:fldCharType="end"/>
      </w:r>
      <w:r w:rsidR="000202D1">
        <w:t xml:space="preserve"> asked the important question “is energy density </w:t>
      </w:r>
      <w:r w:rsidR="002A40D0">
        <w:t xml:space="preserve">a reliable parameter for material synthesis by selective laser melting” in the title of their paper. They indicate that while energy density has been an oft-used parameter to indicate the quality of melt and associated porosity in </w:t>
      </w:r>
      <w:r w:rsidR="00724FC6">
        <w:t>L-PBF parts, it is insufficient to capture hatch spacing and scan parameters.</w:t>
      </w:r>
      <w:r w:rsidR="00B02A36">
        <w:t xml:space="preserve"> </w:t>
      </w:r>
      <w:r w:rsidR="00724FC6">
        <w:t xml:space="preserve">It is in this context that in situ process monitoring becomes important to </w:t>
      </w:r>
      <w:r w:rsidR="009320AC">
        <w:t xml:space="preserve">validate properties of parts in the PBF process. </w:t>
      </w:r>
    </w:p>
    <w:p w14:paraId="5D3C2527" w14:textId="676A336A" w:rsidR="009320AC" w:rsidRDefault="009320AC" w:rsidP="00E46FD9"/>
    <w:p w14:paraId="01E8A815" w14:textId="46D32F62" w:rsidR="005726BF" w:rsidRDefault="009320AC" w:rsidP="00E46FD9">
      <w:r>
        <w:t xml:space="preserve">Going beyond witness coupons, X-ray computed tomography is a popular method to look “inside” a part and understand part quality especially with regard to porosity levels. </w:t>
      </w:r>
      <w:r w:rsidR="0029450E">
        <w:t xml:space="preserve">Du </w:t>
      </w:r>
      <w:r w:rsidR="0071235F">
        <w:t xml:space="preserve">Plessis et al. </w:t>
      </w:r>
      <w:r w:rsidR="0071235F">
        <w:fldChar w:fldCharType="begin"/>
      </w:r>
      <w:r w:rsidR="009710CA">
        <w:instrText xml:space="preserve"> ADDIN ZOTERO_ITEM CSL_CITATION {"citationID":"aq3v10gle7","properties":{"formattedCitation":"[124]","plainCitation":"[124]","noteIndex":0},"citationItems":[{"id":744,"uris":["http://zotero.org/users/5534835/items/B7UVM4AA"],"uri":["http://zotero.org/users/5534835/items/B7UVM4AA"],"itemData":{"id":744,"type":"article-journal","abstract":"In this paper the application of X-ray microCT to the non-destructive testing of an additive manufactured titanium alloy component of complex geometry is demonstrated. Additive manufacturing of metal components is fast growing and shows great promise, yet these parts may contain defects which affect mechanical properties of the components. In this work a layered form of defect is found by microCT, which would have been very difficult or impossible to detect by other non-destructive testing methods due to the object complexity, defect size and shape and because the pores are entirely contained inside the object and not connected to the surface. Additionally, this test part was subjected to hot isostatic pressing (HIPPING) and subsequently scanned. Comparing before and after scans by alignment of the volumes allows visualization and quantification of the pore size changes. The application of X-ray microCT to additive manufacturing is thus demonstrated in this example to be an ideal combination, especially for process improvements and for high value components.","container-title":"Case Studies in Nondestructive Testing and Evaluation","DOI":"10.1016/j.csndt.2015.09.001","ISSN":"2214-6571","journalAbbreviation":"Case Studies in Nondestructive Testing and Evaluation","page":"1-7","source":"ScienceDirect","title":"Application of microCT to the non-destructive testing of an additive manufactured titanium component","volume":"4","author":[{"family":"Plessis","given":"Anton","non-dropping-particle":"du"},{"family":"Roux","given":"Stephan G.","non-dropping-particle":"le"},{"family":"Els","given":"Johan"},{"family":"Booysen","given":"Gerrie"},{"family":"Blaine","given":"Deborah C."}],"issued":{"date-parts":[["2015",11,1]]}}}],"schema":"https://github.com/citation-style-language/schema/raw/master/csl-citation.json"} </w:instrText>
      </w:r>
      <w:r w:rsidR="0071235F">
        <w:fldChar w:fldCharType="separate"/>
      </w:r>
      <w:r w:rsidR="009710CA" w:rsidRPr="009710CA">
        <w:t>[124]</w:t>
      </w:r>
      <w:r w:rsidR="0071235F">
        <w:fldChar w:fldCharType="end"/>
      </w:r>
      <w:r w:rsidR="0071235F">
        <w:t xml:space="preserve"> presented a study of micro-CT tests of different specimens with varying defects</w:t>
      </w:r>
      <w:r w:rsidR="00A137EE">
        <w:t>, as evaluated by different laboratories in a blind setting. While the “defects” were identified by all the participants, the authors discuss the</w:t>
      </w:r>
      <w:r w:rsidR="00851BD7">
        <w:t xml:space="preserve"> variations in quantification of micro-CT results and further steps in the direction of part qualification using CT techniques. Rodriguez-Sanchez et al. </w:t>
      </w:r>
      <w:r w:rsidR="00E3421B">
        <w:fldChar w:fldCharType="begin"/>
      </w:r>
      <w:r w:rsidR="009710CA">
        <w:instrText xml:space="preserve"> ADDIN ZOTERO_ITEM CSL_CITATION {"citationID":"a1p7la1ppok","properties":{"formattedCitation":"[125]","plainCitation":"[125]","noteIndex":0},"citationItems":[{"id":2916,"uris":["http://zotero.org/users/5534835/items/MVF5Y7EY"],"uri":["http://zotero.org/users/5534835/items/MVF5Y7EY"],"itemData":{"id":2916,"type":"article-journal","abstract":"Different aspects of noise in X-ray computed tomography (XCT) for industrial purposes are examined. An overview of the most common noise metrics is given, together with a description of XCT noise influence quantities. We address the current state of the art in understanding the contribution of noise to XCT measurement uncertainty, giving a chronological view of the different attempts that have been made to account for the contribution from noise to XCT measurement uncertainty. We conclude that approaches to estimating the contribution of noise to XCT measurement uncertainty that account for not only noise, but also other factors that affect image quality (e.g., scattering, beam hardening and blurring) are preferable to approaches that only account for noise.","container-title":"Precision Engineering","DOI":"10.1016/j.precisioneng.2020.08.004","ISSN":"0141-6359","journalAbbreviation":"Precision Engineering","language":"en","page":"382-391","source":"ScienceDirect","title":"Review of the influence of noise in X-ray computed tomography measurement uncertainty","volume":"66","author":[{"family":"Rodríguez-Sánchez","given":"Ángela"},{"family":"Thompson","given":"Adam"},{"family":"Körner","given":"Lars"},{"family":"Brierley","given":"Nick"},{"family":"Leach","given":"Richard"}],"issued":{"date-parts":[["2020",11,1]]}}}],"schema":"https://github.com/citation-style-language/schema/raw/master/csl-citation.json"} </w:instrText>
      </w:r>
      <w:r w:rsidR="00E3421B">
        <w:fldChar w:fldCharType="separate"/>
      </w:r>
      <w:r w:rsidR="009710CA" w:rsidRPr="009710CA">
        <w:t>[125]</w:t>
      </w:r>
      <w:r w:rsidR="00E3421B">
        <w:fldChar w:fldCharType="end"/>
      </w:r>
      <w:r w:rsidR="00E3421B">
        <w:t xml:space="preserve"> present a review of sources of noise in X-ray CT. They also discuss why it is essential to account for not </w:t>
      </w:r>
      <w:r w:rsidR="007331A3">
        <w:t>only</w:t>
      </w:r>
      <w:r w:rsidR="00E3421B">
        <w:t xml:space="preserve"> noise but also </w:t>
      </w:r>
      <w:r w:rsidR="007331A3">
        <w:t xml:space="preserve">other sources of error like beam hardening, scattering and blurring while post-processing results from X-ray CT techniques. </w:t>
      </w:r>
      <w:r w:rsidR="0053436E">
        <w:t xml:space="preserve">Several researchers have published work on improving the capabilities of CT at detecting pores in AM. </w:t>
      </w:r>
      <w:proofErr w:type="spellStart"/>
      <w:r w:rsidR="001A1B75">
        <w:t>Lifton</w:t>
      </w:r>
      <w:proofErr w:type="spellEnd"/>
      <w:r w:rsidR="001A1B75">
        <w:t xml:space="preserve"> and Lui </w:t>
      </w:r>
      <w:r w:rsidR="001A1B75">
        <w:fldChar w:fldCharType="begin"/>
      </w:r>
      <w:r w:rsidR="009710CA">
        <w:instrText xml:space="preserve"> ADDIN ZOTERO_ITEM CSL_CITATION {"citationID":"a1j0kqqa5nl","properties":{"formattedCitation":"[126]","plainCitation":"[126]","noteIndex":0},"citationItems":[{"id":2734,"uris":["http://zotero.org/users/5534835/items/2ZXXC4I5"],"uri":["http://zotero.org/users/5534835/items/2ZXXC4I5"],"itemData":{"id":2734,"type":"article-journal","abstract":"If additively manufactured metal parts are to be used as performance critical components in the aerospace and other high-value industries, then non-destructive methods for measuring the porosity of these parts are required; X-ray computed tomography (XCT) is a promising instrument for this measurement task. One disadvantage of using XCT for this purpose is the presence of artefacts in XCT data of high-density materials (aluminium, titanium, steel and Inconel). These artefacts are problematic for segmentation algorithms that are required for porosity measurement. In this work we propose an adaptive thresholding algorithm for segmenting XCT data. The algorithm is specifically designed to overcome the influence of beam hardening (cupping) artefacts that are typically observed when XCT scanning high-density metal parts. The algorithm is also designed to have as few as possible user-defined settings in order to minimise the influence the user has on the segmentation result. The results show that the algorithm is able to segment small voids in low contrast-to-noise ratio XCT data and that the algorithm is robust to cupping artefacts. The accuracy of the method is evaluated for a set of Inconel cubes approximately 10 mm × 10 mm × 10 mm in size (H × W × D), reference porosity measurements are made using Archimedes’ principle. The mean error and standard deviation of the XCT percentage porosity measurements evaluated by four different users are found to be: −0.38 ± 0.09%, 0.09 ± 0.09% and −0.23 ± 0.22% for samples with bulk porosities of 0.23 ± 0.28%, 1.42 ± 0.28% and 3.00 ± 0.28%, respectively.","container-title":"Additive Manufacturing","DOI":"10.1016/j.addma.2021.101899","ISSN":"2214-8604","journalAbbreviation":"Additive Manufacturing","language":"en","page":"101899","source":"ScienceDirect","title":"An adaptive thresholding algorithm for porosity measurement of additively manufactured metal test samples via X-ray computed tomography","volume":"39","author":[{"family":"Lifton","given":"Joseph"},{"family":"Liu","given":"Tong"}],"issued":{"date-parts":[["2021",3,1]]}}}],"schema":"https://github.com/citation-style-language/schema/raw/master/csl-citation.json"} </w:instrText>
      </w:r>
      <w:r w:rsidR="001A1B75">
        <w:fldChar w:fldCharType="separate"/>
      </w:r>
      <w:r w:rsidR="009710CA" w:rsidRPr="009710CA">
        <w:t>[126]</w:t>
      </w:r>
      <w:r w:rsidR="001A1B75">
        <w:fldChar w:fldCharType="end"/>
      </w:r>
      <w:r w:rsidR="0053436E">
        <w:t xml:space="preserve"> proposed an adaptive thresholding algorithm for segmentation of pores in metal samples from AM.</w:t>
      </w:r>
      <w:r w:rsidR="009823A5">
        <w:t xml:space="preserve"> Their algorithm aims to remove beam hardening effects that occur especially when scanning high density metal parts in the X-ray CT process. </w:t>
      </w:r>
      <w:proofErr w:type="spellStart"/>
      <w:r w:rsidR="006050F1">
        <w:t>Ziabari</w:t>
      </w:r>
      <w:proofErr w:type="spellEnd"/>
      <w:r w:rsidR="006050F1">
        <w:t xml:space="preserve"> et al. </w:t>
      </w:r>
      <w:r w:rsidR="006050F1">
        <w:fldChar w:fldCharType="begin"/>
      </w:r>
      <w:r w:rsidR="009710CA">
        <w:instrText xml:space="preserve"> ADDIN ZOTERO_ITEM CSL_CITATION {"citationID":"a2n64m9u8vu","properties":{"formattedCitation":"[127]","plainCitation":"[127]","noteIndex":0},"citationItems":[{"id":856,"uris":["http://zotero.org/users/5534835/items/VF78EQSE"],"uri":["http://zotero.org/users/5534835/items/VF78EQSE"],"itemData":{"id":856,"type":"article-journal","container-title":"Microscopy and Microanalysis","DOI":"10.1017/S1431927619002617","ISSN":"1431-9276, 1435-8115","issue":"S2","journalAbbreviation":"Microsc Microanal","language":"en","page":"376-377","source":"DOI.org (Crossref)","title":"X-Ray CT Reconstruction of Additively Manufactured Parts using 2.5D Deep Learning MBIR","volume":"25","author":[{"family":"Ziabari","given":"Amirkoushyar"},{"family":"Kirka","given":"Michael"},{"family":"Paquit","given":"Vincent"},{"family":"Bingham","given":"Philip"},{"family":"Venkatakrishnan","given":"Singanallur"}],"issued":{"date-parts":[["2019",8]]}}}],"schema":"https://github.com/citation-style-language/schema/raw/master/csl-citation.json"} </w:instrText>
      </w:r>
      <w:r w:rsidR="006050F1">
        <w:fldChar w:fldCharType="separate"/>
      </w:r>
      <w:r w:rsidR="009710CA" w:rsidRPr="009710CA">
        <w:t>[127]</w:t>
      </w:r>
      <w:r w:rsidR="006050F1">
        <w:fldChar w:fldCharType="end"/>
      </w:r>
      <w:r w:rsidR="006050F1">
        <w:t xml:space="preserve"> developed a deep-learning based algorithm to remove</w:t>
      </w:r>
      <w:r w:rsidR="00836A25">
        <w:t xml:space="preserve"> beam-hardening </w:t>
      </w:r>
      <w:r w:rsidR="002C3A43">
        <w:t xml:space="preserve">artifacts and enable detection of pores, at faster speeds than iterative image processing algorithms while maintaining equal </w:t>
      </w:r>
      <w:r w:rsidR="007C59B1">
        <w:t xml:space="preserve">levels of accuracy. </w:t>
      </w:r>
    </w:p>
    <w:p w14:paraId="2535624C" w14:textId="4DF0B006" w:rsidR="007C59B1" w:rsidRDefault="007C59B1" w:rsidP="00E46FD9"/>
    <w:p w14:paraId="195C19C2" w14:textId="4DF9AFDC" w:rsidR="009B78A1" w:rsidRDefault="00D558D6" w:rsidP="00E46FD9">
      <w:r>
        <w:t xml:space="preserve">Given the challenges around part qualification and standardization of </w:t>
      </w:r>
      <w:r w:rsidR="002D7C19">
        <w:t xml:space="preserve">processes for further adoption, standard test artifacts have been proposed to encourage collaborative and comparative analysis from research groups. Taylor et al. </w:t>
      </w:r>
      <w:r w:rsidR="002D7C19">
        <w:fldChar w:fldCharType="begin"/>
      </w:r>
      <w:r w:rsidR="009710CA">
        <w:instrText xml:space="preserve"> ADDIN ZOTERO_ITEM CSL_CITATION {"citationID":"aml2nufp4i","properties":{"formattedCitation":"[128]","plainCitation":"[128]","noteIndex":0},"citationItems":[{"id":2904,"uris":["http://zotero.org/users/5534835/items/QGLTFPNV"],"uri":["http://zotero.org/users/5534835/items/QGLTFPNV"],"itemData":{"id":2904,"type":"article-journal","abstract":"Test artifacts have been used to evaluate additive manufacturing (AM) systems since the early 1990s with over 65 artifacts published to date. Due to the system agnostic approach to artifact design, principally focused on geometric accuracy, there has yet to be a widely adopted artifact for laser powder bed fusion (LPBF). To speed qualification of LPBF, a rapid method that quantifies impacts of process variables on part structure, properties, and performance is required. Using a list of design requirements developed from literature, build experience, and needs from several major roadmapping efforts, a test artifact was designed to evaluate geometry-specific microstructure, dimensional accuracy, residual stress, chemistry, surface integrity, powder removal, and distortion. The LPBF artifact includes: four sides for geometric feature accuracy and surface integrity analysis, indication marks for accurate sectioning for metallography, and additional features specifically designed to evaluate residual stress, powder removal, mechanical properties and distortion. The artifact is compact and designed to fit within a standard 50</w:instrText>
      </w:r>
      <w:r w:rsidR="009710CA">
        <w:rPr>
          <w:rFonts w:ascii="Arial" w:hAnsi="Arial"/>
        </w:rPr>
        <w:instrText> </w:instrText>
      </w:r>
      <w:r w:rsidR="009710CA">
        <w:instrText xml:space="preserve">mm metallographic mount with indication marks used to improve measurement repeatability and accuracy. Microstructure and anomaly population are quantifiable on features including overhangs, islands, thin features, channels, lattice structures and bulk areas representing different thermal histories. It is believed that this single test artifact can be used for many purposes, including optimization of LPBF input variables, qualification and more. Ongoing work is continuing to improve the artifact design, testing its implementation across LPBF platforms, and using the artifact to concretely define process sensitivity currently limiting standardization and adoption of LPBF due to costs associated with defining process windows in terms of qualification and certification. As part of this effort, the artifact described here forms the basis of the Global Test Artifact Data Exchange Program – a program designed and managed by the authors for the benefit of research to advance LPBF qualification efforts and help lead to more widespread adoption of LPBF (described in more detail at keck.utep.edu/GTADExP).","container-title":"Additive Manufacturing","DOI":"10.1016/j.addma.2020.101803","ISSN":"2214-8604","journalAbbreviation":"Additive Manufacturing","language":"en","page":"101803","source":"ScienceDirect","title":"Toward a common laser powder bed fusion qualification test artifact","volume":"39","author":[{"family":"Taylor","given":"H. C."},{"family":"Garibay","given":"E. A."},{"family":"Wicker","given":"R. B."}],"issued":{"date-parts":[["2021",3,1]]}}}],"schema":"https://github.com/citation-style-language/schema/raw/master/csl-citation.json"} </w:instrText>
      </w:r>
      <w:r w:rsidR="002D7C19">
        <w:fldChar w:fldCharType="separate"/>
      </w:r>
      <w:r w:rsidR="009710CA" w:rsidRPr="009710CA">
        <w:rPr>
          <w:rFonts w:cs="Latha"/>
        </w:rPr>
        <w:t>[128]</w:t>
      </w:r>
      <w:r w:rsidR="002D7C19">
        <w:fldChar w:fldCharType="end"/>
      </w:r>
      <w:r w:rsidR="005D75E0">
        <w:t xml:space="preserve"> </w:t>
      </w:r>
      <w:r w:rsidR="005D75E0">
        <w:lastRenderedPageBreak/>
        <w:t xml:space="preserve">proposed a new test artifact that could enable part level inspection e.g. dimensional inspection, tolerances, </w:t>
      </w:r>
      <w:r w:rsidR="005A52B0">
        <w:t xml:space="preserve">distortion, and deeper inspection e.g. </w:t>
      </w:r>
      <w:r w:rsidR="004F1B62">
        <w:t>effect of overhangs, lattices, channels, thin features on thermal history, anomaly detection.</w:t>
      </w:r>
      <w:r w:rsidR="00826478">
        <w:t xml:space="preserve"> Such efforts could enable more standardization in the AM research community</w:t>
      </w:r>
      <w:r w:rsidR="009B78A1">
        <w:t>, though the merit in alternate approaches is not diminished.</w:t>
      </w:r>
    </w:p>
    <w:p w14:paraId="259DC47A" w14:textId="0EE8F06C" w:rsidR="00D558D6" w:rsidRDefault="00826478" w:rsidP="00E46FD9">
      <w:r>
        <w:t xml:space="preserve"> </w:t>
      </w:r>
    </w:p>
    <w:p w14:paraId="742B26DD" w14:textId="332B0C13" w:rsidR="004E16A3" w:rsidRDefault="00E830A1" w:rsidP="00E830A1">
      <w:pPr>
        <w:pStyle w:val="Heading3"/>
        <w:rPr>
          <w:rStyle w:val="SubtleEmphasis"/>
          <w:rFonts w:ascii="Trebuchet MS" w:hAnsi="Trebuchet MS"/>
          <w:i/>
          <w:iCs w:val="0"/>
          <w:color w:val="auto"/>
        </w:rPr>
      </w:pPr>
      <w:bookmarkStart w:id="30" w:name="_Toc66486204"/>
      <w:r>
        <w:rPr>
          <w:rStyle w:val="SubtleEmphasis"/>
          <w:rFonts w:ascii="Trebuchet MS" w:hAnsi="Trebuchet MS"/>
          <w:i/>
          <w:iCs w:val="0"/>
          <w:color w:val="auto"/>
        </w:rPr>
        <w:t>Summary of literature</w:t>
      </w:r>
      <w:bookmarkEnd w:id="30"/>
    </w:p>
    <w:p w14:paraId="2351F801" w14:textId="3B01A7DD" w:rsidR="00A766BC" w:rsidRDefault="00A766BC" w:rsidP="00A766BC">
      <w:pPr>
        <w:rPr>
          <w:rStyle w:val="SubtleEmphasis"/>
          <w:rFonts w:ascii="Trebuchet MS" w:hAnsi="Trebuchet MS"/>
          <w:i w:val="0"/>
          <w:iCs w:val="0"/>
          <w:color w:val="auto"/>
        </w:rPr>
      </w:pPr>
      <w:r w:rsidRPr="00A766BC">
        <w:rPr>
          <w:rStyle w:val="SubtleEmphasis"/>
          <w:rFonts w:ascii="Trebuchet MS" w:hAnsi="Trebuchet MS"/>
          <w:i w:val="0"/>
          <w:iCs w:val="0"/>
          <w:color w:val="auto"/>
        </w:rPr>
        <w:t xml:space="preserve">This chapter reviewed published literature on determination of part quality in AM parts. A brief overview of </w:t>
      </w:r>
      <w:r w:rsidR="00995E78">
        <w:rPr>
          <w:rStyle w:val="SubtleEmphasis"/>
          <w:rFonts w:ascii="Trebuchet MS" w:hAnsi="Trebuchet MS"/>
          <w:i w:val="0"/>
          <w:iCs w:val="0"/>
          <w:color w:val="auto"/>
        </w:rPr>
        <w:t xml:space="preserve">research on </w:t>
      </w:r>
      <w:r w:rsidR="00E830A1">
        <w:rPr>
          <w:rStyle w:val="SubtleEmphasis"/>
          <w:rFonts w:ascii="Trebuchet MS" w:hAnsi="Trebuchet MS"/>
          <w:i w:val="0"/>
          <w:iCs w:val="0"/>
          <w:color w:val="auto"/>
        </w:rPr>
        <w:t xml:space="preserve">feedstock </w:t>
      </w:r>
      <w:r w:rsidR="00995E78">
        <w:rPr>
          <w:rStyle w:val="SubtleEmphasis"/>
          <w:rFonts w:ascii="Trebuchet MS" w:hAnsi="Trebuchet MS"/>
          <w:i w:val="0"/>
          <w:iCs w:val="0"/>
          <w:color w:val="auto"/>
        </w:rPr>
        <w:t xml:space="preserve">quality, </w:t>
      </w:r>
      <w:r w:rsidRPr="00A766BC">
        <w:rPr>
          <w:rStyle w:val="SubtleEmphasis"/>
          <w:rFonts w:ascii="Trebuchet MS" w:hAnsi="Trebuchet MS"/>
          <w:i w:val="0"/>
          <w:iCs w:val="0"/>
          <w:color w:val="auto"/>
        </w:rPr>
        <w:t>process mapping, and in situ monitoring was given. A detailed look at various data-driven approaches to part quality inspection was provided at the particle, melt pool and part levels. Surrogate models that use simulated data rather than measured data were also described briefly. A few approaches to thermal modeling to predict microstructure evolution was presented. Finally, new research into the field of tailoring scan strategy for desired microstructure was presented.</w:t>
      </w:r>
    </w:p>
    <w:p w14:paraId="7D0EC1B2" w14:textId="77777777" w:rsidR="006E7262" w:rsidRPr="00A766BC" w:rsidRDefault="006E7262" w:rsidP="00A766BC">
      <w:pPr>
        <w:rPr>
          <w:rStyle w:val="SubtleEmphasis"/>
          <w:rFonts w:ascii="Trebuchet MS" w:hAnsi="Trebuchet MS"/>
          <w:i w:val="0"/>
          <w:iCs w:val="0"/>
          <w:color w:val="auto"/>
        </w:rPr>
      </w:pPr>
    </w:p>
    <w:p w14:paraId="1AA41090" w14:textId="427065F5" w:rsidR="00A766BC" w:rsidRDefault="00A766BC" w:rsidP="00A766BC">
      <w:pPr>
        <w:rPr>
          <w:rStyle w:val="SubtleEmphasis"/>
          <w:rFonts w:ascii="Trebuchet MS" w:hAnsi="Trebuchet MS"/>
          <w:i w:val="0"/>
          <w:iCs w:val="0"/>
          <w:color w:val="auto"/>
        </w:rPr>
      </w:pPr>
      <w:r w:rsidRPr="00A766BC">
        <w:rPr>
          <w:rStyle w:val="SubtleEmphasis"/>
          <w:rFonts w:ascii="Trebuchet MS" w:hAnsi="Trebuchet MS"/>
          <w:i w:val="0"/>
          <w:iCs w:val="0"/>
          <w:color w:val="auto"/>
        </w:rPr>
        <w:t>The objective of th</w:t>
      </w:r>
      <w:r w:rsidR="00D94E64">
        <w:rPr>
          <w:rStyle w:val="SubtleEmphasis"/>
          <w:rFonts w:ascii="Trebuchet MS" w:hAnsi="Trebuchet MS"/>
          <w:i w:val="0"/>
          <w:iCs w:val="0"/>
          <w:color w:val="auto"/>
        </w:rPr>
        <w:t>e</w:t>
      </w:r>
      <w:r w:rsidRPr="00A766BC">
        <w:rPr>
          <w:rStyle w:val="SubtleEmphasis"/>
          <w:rFonts w:ascii="Trebuchet MS" w:hAnsi="Trebuchet MS"/>
          <w:i w:val="0"/>
          <w:iCs w:val="0"/>
          <w:color w:val="auto"/>
        </w:rPr>
        <w:t xml:space="preserve"> </w:t>
      </w:r>
      <w:r w:rsidR="00D94E64">
        <w:rPr>
          <w:rStyle w:val="SubtleEmphasis"/>
          <w:rFonts w:ascii="Trebuchet MS" w:hAnsi="Trebuchet MS"/>
          <w:i w:val="0"/>
          <w:iCs w:val="0"/>
          <w:color w:val="auto"/>
        </w:rPr>
        <w:t>literature review</w:t>
      </w:r>
      <w:r w:rsidRPr="00A766BC">
        <w:rPr>
          <w:rStyle w:val="SubtleEmphasis"/>
          <w:rFonts w:ascii="Trebuchet MS" w:hAnsi="Trebuchet MS"/>
          <w:i w:val="0"/>
          <w:iCs w:val="0"/>
          <w:color w:val="auto"/>
        </w:rPr>
        <w:t xml:space="preserve"> is to identify suitable challenges pertaining to gaps seen in literature, </w:t>
      </w:r>
      <w:r w:rsidR="00F54FFC">
        <w:rPr>
          <w:rStyle w:val="SubtleEmphasis"/>
          <w:rFonts w:ascii="Trebuchet MS" w:hAnsi="Trebuchet MS"/>
          <w:i w:val="0"/>
          <w:iCs w:val="0"/>
          <w:color w:val="auto"/>
        </w:rPr>
        <w:t>especially</w:t>
      </w:r>
      <w:r w:rsidRPr="00A766BC">
        <w:rPr>
          <w:rStyle w:val="SubtleEmphasis"/>
          <w:rFonts w:ascii="Trebuchet MS" w:hAnsi="Trebuchet MS"/>
          <w:i w:val="0"/>
          <w:iCs w:val="0"/>
          <w:color w:val="auto"/>
        </w:rPr>
        <w:t xml:space="preserve"> in in situ monitoring and </w:t>
      </w:r>
      <w:r w:rsidR="00F54FFC">
        <w:rPr>
          <w:rStyle w:val="SubtleEmphasis"/>
          <w:rFonts w:ascii="Trebuchet MS" w:hAnsi="Trebuchet MS"/>
          <w:i w:val="0"/>
          <w:iCs w:val="0"/>
          <w:color w:val="auto"/>
        </w:rPr>
        <w:t>part qualification</w:t>
      </w:r>
      <w:r w:rsidRPr="00A766BC">
        <w:rPr>
          <w:rStyle w:val="SubtleEmphasis"/>
          <w:rFonts w:ascii="Trebuchet MS" w:hAnsi="Trebuchet MS"/>
          <w:i w:val="0"/>
          <w:iCs w:val="0"/>
          <w:color w:val="auto"/>
        </w:rPr>
        <w:t xml:space="preserve">. Of course, the challenges facing the research community in AM will require broader and sustained efforts </w:t>
      </w:r>
      <w:r w:rsidR="00C4502D">
        <w:rPr>
          <w:rStyle w:val="SubtleEmphasis"/>
          <w:rFonts w:ascii="Trebuchet MS" w:hAnsi="Trebuchet MS"/>
          <w:i w:val="0"/>
          <w:iCs w:val="0"/>
          <w:color w:val="auto"/>
        </w:rPr>
        <w:t xml:space="preserve">on many fronts, including in situ monitoring, </w:t>
      </w:r>
      <w:r w:rsidRPr="00A766BC">
        <w:rPr>
          <w:rStyle w:val="SubtleEmphasis"/>
          <w:rFonts w:ascii="Trebuchet MS" w:hAnsi="Trebuchet MS"/>
          <w:i w:val="0"/>
          <w:iCs w:val="0"/>
          <w:color w:val="auto"/>
        </w:rPr>
        <w:t>to fully realize benefits.</w:t>
      </w:r>
    </w:p>
    <w:p w14:paraId="6D04334E" w14:textId="77777777" w:rsidR="00C4502D" w:rsidRPr="00A766BC" w:rsidRDefault="00C4502D" w:rsidP="00A766BC">
      <w:pPr>
        <w:rPr>
          <w:rStyle w:val="SubtleEmphasis"/>
          <w:rFonts w:ascii="Trebuchet MS" w:hAnsi="Trebuchet MS"/>
          <w:i w:val="0"/>
          <w:iCs w:val="0"/>
          <w:color w:val="auto"/>
        </w:rPr>
      </w:pPr>
    </w:p>
    <w:p w14:paraId="231C21C1" w14:textId="77777777" w:rsidR="00A766BC" w:rsidRPr="00A766BC" w:rsidRDefault="00A766BC" w:rsidP="00A766BC">
      <w:pPr>
        <w:rPr>
          <w:rStyle w:val="SubtleEmphasis"/>
          <w:rFonts w:ascii="Trebuchet MS" w:hAnsi="Trebuchet MS"/>
          <w:i w:val="0"/>
          <w:iCs w:val="0"/>
          <w:color w:val="auto"/>
        </w:rPr>
      </w:pPr>
      <w:r w:rsidRPr="00A766BC">
        <w:rPr>
          <w:rStyle w:val="SubtleEmphasis"/>
          <w:rFonts w:ascii="Trebuchet MS" w:hAnsi="Trebuchet MS"/>
          <w:i w:val="0"/>
          <w:iCs w:val="0"/>
          <w:color w:val="auto"/>
        </w:rPr>
        <w:t>The key gaps identified in literature are summarized below:</w:t>
      </w:r>
    </w:p>
    <w:p w14:paraId="300C8E9D" w14:textId="77777777" w:rsidR="00E34782" w:rsidRDefault="00A766BC" w:rsidP="00896051">
      <w:pPr>
        <w:pStyle w:val="ListParagraph"/>
        <w:rPr>
          <w:rStyle w:val="SubtleEmphasis"/>
          <w:rFonts w:ascii="Trebuchet MS" w:hAnsi="Trebuchet MS"/>
          <w:i w:val="0"/>
          <w:iCs w:val="0"/>
          <w:color w:val="auto"/>
        </w:rPr>
      </w:pPr>
      <w:r w:rsidRPr="00E34782">
        <w:rPr>
          <w:rStyle w:val="SubtleEmphasis"/>
          <w:rFonts w:ascii="Trebuchet MS" w:hAnsi="Trebuchet MS"/>
          <w:i w:val="0"/>
          <w:iCs w:val="0"/>
          <w:color w:val="auto"/>
        </w:rPr>
        <w:t>Lack of well-developed methodology to analyze thermal signatures in real builds. This is exacerbated by both the quality and quantity of data emerging from in situ thermal monitoring.</w:t>
      </w:r>
    </w:p>
    <w:p w14:paraId="0C2772CA" w14:textId="6CC7E7BC" w:rsidR="003E3261" w:rsidRDefault="00761061" w:rsidP="00896051">
      <w:pPr>
        <w:pStyle w:val="ListParagraph"/>
        <w:rPr>
          <w:rStyle w:val="SubtleEmphasis"/>
          <w:rFonts w:ascii="Trebuchet MS" w:hAnsi="Trebuchet MS"/>
          <w:i w:val="0"/>
          <w:iCs w:val="0"/>
          <w:color w:val="auto"/>
        </w:rPr>
      </w:pPr>
      <w:r w:rsidRPr="00E34782">
        <w:rPr>
          <w:rStyle w:val="SubtleEmphasis"/>
          <w:rFonts w:ascii="Trebuchet MS" w:hAnsi="Trebuchet MS"/>
          <w:i w:val="0"/>
          <w:iCs w:val="0"/>
          <w:color w:val="auto"/>
        </w:rPr>
        <w:t xml:space="preserve">Need for </w:t>
      </w:r>
      <w:r w:rsidR="00B15F07" w:rsidRPr="00E34782">
        <w:rPr>
          <w:rStyle w:val="SubtleEmphasis"/>
          <w:rFonts w:ascii="Trebuchet MS" w:hAnsi="Trebuchet MS"/>
          <w:i w:val="0"/>
          <w:iCs w:val="0"/>
          <w:color w:val="auto"/>
        </w:rPr>
        <w:t>ways to understand powder behavior during the PBF build process.</w:t>
      </w:r>
    </w:p>
    <w:p w14:paraId="4C121B2C" w14:textId="13818EDD" w:rsidR="00E34782" w:rsidRPr="00E34782" w:rsidRDefault="003C2210" w:rsidP="00896051">
      <w:pPr>
        <w:pStyle w:val="ListParagraph"/>
        <w:rPr>
          <w:rStyle w:val="SubtleEmphasis"/>
          <w:rFonts w:ascii="Trebuchet MS" w:hAnsi="Trebuchet MS"/>
          <w:i w:val="0"/>
          <w:iCs w:val="0"/>
          <w:color w:val="auto"/>
        </w:rPr>
      </w:pPr>
      <w:r>
        <w:rPr>
          <w:rStyle w:val="SubtleEmphasis"/>
          <w:rFonts w:ascii="Trebuchet MS" w:hAnsi="Trebuchet MS"/>
          <w:i w:val="0"/>
          <w:iCs w:val="0"/>
          <w:color w:val="auto"/>
        </w:rPr>
        <w:t>Study of inert gas atmosphere and effects on thermal behavior in PBF processes.</w:t>
      </w:r>
    </w:p>
    <w:p w14:paraId="0B2CD640" w14:textId="016A4D68" w:rsidR="00B15F07" w:rsidRDefault="00B15F07" w:rsidP="00A766BC">
      <w:pPr>
        <w:rPr>
          <w:rStyle w:val="SubtleEmphasis"/>
          <w:rFonts w:ascii="Trebuchet MS" w:hAnsi="Trebuchet MS"/>
          <w:i w:val="0"/>
          <w:iCs w:val="0"/>
          <w:color w:val="auto"/>
        </w:rPr>
      </w:pPr>
      <w:r>
        <w:rPr>
          <w:rStyle w:val="SubtleEmphasis"/>
          <w:rFonts w:ascii="Trebuchet MS" w:hAnsi="Trebuchet MS"/>
          <w:i w:val="0"/>
          <w:iCs w:val="0"/>
          <w:color w:val="auto"/>
        </w:rPr>
        <w:lastRenderedPageBreak/>
        <w:t xml:space="preserve">These are addressed </w:t>
      </w:r>
      <w:r w:rsidR="009D1487">
        <w:rPr>
          <w:rStyle w:val="SubtleEmphasis"/>
          <w:rFonts w:ascii="Trebuchet MS" w:hAnsi="Trebuchet MS"/>
          <w:i w:val="0"/>
          <w:iCs w:val="0"/>
          <w:color w:val="auto"/>
        </w:rPr>
        <w:t>in the research work presented in this dissertation.</w:t>
      </w:r>
    </w:p>
    <w:p w14:paraId="662843C1" w14:textId="77777777" w:rsidR="009D1487" w:rsidRDefault="009D1487" w:rsidP="00A766BC">
      <w:pPr>
        <w:rPr>
          <w:rStyle w:val="SubtleEmphasis"/>
          <w:rFonts w:ascii="Trebuchet MS" w:hAnsi="Trebuchet MS"/>
          <w:i w:val="0"/>
          <w:iCs w:val="0"/>
          <w:color w:val="auto"/>
        </w:rPr>
      </w:pPr>
    </w:p>
    <w:p w14:paraId="66624F02" w14:textId="3FF05471" w:rsidR="0074017F" w:rsidRDefault="007B0016" w:rsidP="002646AA">
      <w:pPr>
        <w:pStyle w:val="Heading2"/>
      </w:pPr>
      <w:bookmarkStart w:id="31" w:name="_Ref63782701"/>
      <w:bookmarkStart w:id="32" w:name="_Toc66486205"/>
      <w:r>
        <w:t>Novel contributions</w:t>
      </w:r>
      <w:bookmarkEnd w:id="31"/>
      <w:bookmarkEnd w:id="32"/>
    </w:p>
    <w:p w14:paraId="20FA2C10" w14:textId="5C9304EB" w:rsidR="00E87548" w:rsidRDefault="00E87548" w:rsidP="00E87548">
      <w:r>
        <w:t xml:space="preserve">The key contributions in this dissertation lie in the development of data science tools and algorithms towards enabling </w:t>
      </w:r>
      <w:r>
        <w:rPr>
          <w:i/>
          <w:iCs/>
        </w:rPr>
        <w:t>in situ</w:t>
      </w:r>
      <w:r>
        <w:t xml:space="preserve"> monitoring-based part qualification in AM. To this end, the primary contributions can be summarized as listed below:</w:t>
      </w:r>
    </w:p>
    <w:p w14:paraId="0F308B0F" w14:textId="02BE4D38" w:rsidR="00E87548" w:rsidRDefault="00BB2F86" w:rsidP="00E34782">
      <w:pPr>
        <w:pStyle w:val="ListParagraph"/>
        <w:numPr>
          <w:ilvl w:val="0"/>
          <w:numId w:val="13"/>
        </w:numPr>
      </w:pPr>
      <w:r>
        <w:t>Development and demonstration of a data-</w:t>
      </w:r>
      <w:r w:rsidR="00AC128F">
        <w:t>driven</w:t>
      </w:r>
      <w:r>
        <w:t xml:space="preserve"> </w:t>
      </w:r>
      <w:r w:rsidR="00AC128F">
        <w:t>methodology</w:t>
      </w:r>
      <w:r>
        <w:t xml:space="preserve"> to understand powder </w:t>
      </w:r>
      <w:proofErr w:type="spellStart"/>
      <w:r>
        <w:t>spreadability</w:t>
      </w:r>
      <w:proofErr w:type="spellEnd"/>
      <w:r>
        <w:t xml:space="preserve"> in E-PBF process using log file data generated in the </w:t>
      </w:r>
      <w:proofErr w:type="spellStart"/>
      <w:r>
        <w:t>Arcam</w:t>
      </w:r>
      <w:proofErr w:type="spellEnd"/>
      <w:r>
        <w:t xml:space="preserve"> system. </w:t>
      </w:r>
    </w:p>
    <w:p w14:paraId="260BA36D" w14:textId="30530EBF" w:rsidR="00E37C53" w:rsidRDefault="00E37C53" w:rsidP="00E34782">
      <w:pPr>
        <w:pStyle w:val="ListParagraph"/>
        <w:numPr>
          <w:ilvl w:val="0"/>
          <w:numId w:val="13"/>
        </w:numPr>
      </w:pPr>
      <w:r>
        <w:t>Develop</w:t>
      </w:r>
      <w:r w:rsidR="00AC128F">
        <w:t xml:space="preserve">ment of a similarity analysis algorithm to compare thermal signatures across different regions of a part using </w:t>
      </w:r>
      <w:r w:rsidR="00AC128F">
        <w:rPr>
          <w:i/>
          <w:iCs/>
        </w:rPr>
        <w:t xml:space="preserve">in situ </w:t>
      </w:r>
      <w:r w:rsidR="00AC128F">
        <w:t xml:space="preserve">infrared monitoring of the AM process. </w:t>
      </w:r>
    </w:p>
    <w:p w14:paraId="67BAA880" w14:textId="77777777" w:rsidR="009D1487" w:rsidRDefault="00AC128F" w:rsidP="00E34782">
      <w:pPr>
        <w:pStyle w:val="ListParagraph"/>
        <w:numPr>
          <w:ilvl w:val="0"/>
          <w:numId w:val="13"/>
        </w:numPr>
      </w:pPr>
      <w:r>
        <w:t xml:space="preserve">Validation of </w:t>
      </w:r>
      <w:r w:rsidR="00A210BF">
        <w:t xml:space="preserve">generalizability of </w:t>
      </w:r>
      <w:r>
        <w:t>the similarity analysis approach to</w:t>
      </w:r>
      <w:r w:rsidR="00A210BF">
        <w:t xml:space="preserve"> thermal signature evolution in lattice structures.</w:t>
      </w:r>
    </w:p>
    <w:p w14:paraId="74301783" w14:textId="77777777" w:rsidR="00E34782" w:rsidRDefault="00E34782" w:rsidP="009D1487">
      <w:pPr>
        <w:ind w:left="360"/>
      </w:pPr>
    </w:p>
    <w:p w14:paraId="33124E16" w14:textId="02DD05B1" w:rsidR="008F6C57" w:rsidRDefault="009D1487" w:rsidP="009D1487">
      <w:pPr>
        <w:ind w:left="360"/>
      </w:pPr>
      <w:r>
        <w:t xml:space="preserve">The rest of this dissertation is organized as follows. Chapter-2 </w:t>
      </w:r>
      <w:r w:rsidR="00506CF9">
        <w:t xml:space="preserve">contains research on in situ monitoring of powder </w:t>
      </w:r>
      <w:proofErr w:type="spellStart"/>
      <w:r w:rsidR="00506CF9">
        <w:t>spreadability</w:t>
      </w:r>
      <w:proofErr w:type="spellEnd"/>
      <w:r w:rsidR="00506CF9">
        <w:t xml:space="preserve"> in the E-PBF process. </w:t>
      </w:r>
      <w:r w:rsidR="007949AF">
        <w:t xml:space="preserve">The effect of recycling Ti-6Al-4V powder and Inconel 718 powder on powder </w:t>
      </w:r>
      <w:proofErr w:type="spellStart"/>
      <w:r w:rsidR="007949AF">
        <w:t>spreadability</w:t>
      </w:r>
      <w:proofErr w:type="spellEnd"/>
      <w:r w:rsidR="007949AF">
        <w:t xml:space="preserve"> in the E-PBF process are studied using log file data mining. Results are correlated with microscopy</w:t>
      </w:r>
      <w:r w:rsidR="005B7A62">
        <w:t xml:space="preserve"> and analyzed. Chapter-3 contains details of a novel similarity analysis algorithm developed for thermal signature analysis in metal AM. Results from application of the algorithm to study differences in thermal signatures arising from part geometry are presented. </w:t>
      </w:r>
      <w:r w:rsidR="002E18A8">
        <w:t>Corresponding m</w:t>
      </w:r>
      <w:r w:rsidR="005B7A62">
        <w:t xml:space="preserve">icrostructure </w:t>
      </w:r>
      <w:r w:rsidR="002E18A8">
        <w:t xml:space="preserve">from different regions of the part are analyzed and correlations between thermal signature and microstructure are presented. Chapter-4 demonstrates generalizability of the similarity analysis algorithm to thermal signature analysis in lattice builds. The effect of inert gases on thermal signatures in lattice nodes is studied and conclusions are drawn about the interplay of geometry, scan strategy and inert gas </w:t>
      </w:r>
      <w:r w:rsidR="002E18A8">
        <w:lastRenderedPageBreak/>
        <w:t>in thermal behavior in L-PBF processes. Chapter-5 contains directions for future work and conclusions.</w:t>
      </w:r>
      <w:r w:rsidR="008F6C57">
        <w:br w:type="page"/>
      </w:r>
    </w:p>
    <w:p w14:paraId="0E9453B7" w14:textId="0658CDD1" w:rsidR="00236E6D" w:rsidRPr="0065123B" w:rsidRDefault="00965FBD" w:rsidP="00B739B9">
      <w:pPr>
        <w:pStyle w:val="Heading1"/>
      </w:pPr>
      <w:bookmarkStart w:id="33" w:name="_Toc420995896"/>
      <w:bookmarkStart w:id="34" w:name="_Toc422997483"/>
      <w:r>
        <w:lastRenderedPageBreak/>
        <w:br/>
      </w:r>
      <w:bookmarkStart w:id="35" w:name="_Toc66486206"/>
      <w:bookmarkEnd w:id="33"/>
      <w:bookmarkEnd w:id="34"/>
      <w:r w:rsidR="000F3D5C">
        <w:t xml:space="preserve">DATA </w:t>
      </w:r>
      <w:r w:rsidR="00091707">
        <w:t xml:space="preserve">MINING TO </w:t>
      </w:r>
      <w:r w:rsidR="009B6189">
        <w:t>STUDY RECYCLABILITY OF TI-6-4 AND INCONEL 718 POWDER</w:t>
      </w:r>
      <w:r w:rsidR="00061B1F">
        <w:t xml:space="preserve"> in electron beam powder bed fusion</w:t>
      </w:r>
      <w:bookmarkEnd w:id="35"/>
    </w:p>
    <w:p w14:paraId="6B5C43F5" w14:textId="77777777" w:rsidR="00236E6D" w:rsidRDefault="00236E6D">
      <w:pPr>
        <w:numPr>
          <w:ilvl w:val="12"/>
          <w:numId w:val="0"/>
        </w:numPr>
      </w:pP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p>
    <w:p w14:paraId="4DA7FBD9" w14:textId="77777777" w:rsidR="00236E6D" w:rsidRDefault="00236E6D">
      <w:pPr>
        <w:numPr>
          <w:ilvl w:val="12"/>
          <w:numId w:val="0"/>
        </w:numPr>
        <w:rPr>
          <w:highlight w:val="yellow"/>
        </w:rPr>
      </w:pPr>
      <w:r>
        <w:tab/>
      </w:r>
    </w:p>
    <w:p w14:paraId="705BBFD0" w14:textId="77777777" w:rsidR="00674014" w:rsidRDefault="00674014">
      <w:pPr>
        <w:numPr>
          <w:ilvl w:val="12"/>
          <w:numId w:val="0"/>
        </w:numPr>
      </w:pPr>
      <w:r>
        <w:br w:type="page"/>
      </w:r>
    </w:p>
    <w:p w14:paraId="3816DC47" w14:textId="77777777" w:rsidR="005F56A3" w:rsidRDefault="008E7EBF">
      <w:pPr>
        <w:numPr>
          <w:ilvl w:val="12"/>
          <w:numId w:val="0"/>
        </w:numPr>
      </w:pPr>
      <w:r>
        <w:lastRenderedPageBreak/>
        <w:t xml:space="preserve">In this chapter, </w:t>
      </w:r>
      <w:r w:rsidR="008F1432">
        <w:t xml:space="preserve">the details of log file data mining that enabled an understanding of powder spreading behavior in </w:t>
      </w:r>
      <w:r w:rsidR="00C60D97">
        <w:t xml:space="preserve">Electron beam Powder Bed Fusion (E-PBF) are presented. </w:t>
      </w:r>
      <w:r w:rsidR="00525A0F">
        <w:t xml:space="preserve">The analysis presented here indicates that log files </w:t>
      </w:r>
      <w:r w:rsidR="00432B22">
        <w:t xml:space="preserve">that are created during the E-PBF process in the </w:t>
      </w:r>
      <w:proofErr w:type="spellStart"/>
      <w:r w:rsidR="00432B22">
        <w:t>Arcam</w:t>
      </w:r>
      <w:proofErr w:type="spellEnd"/>
      <w:r w:rsidR="00432B22">
        <w:t xml:space="preserve"> ™ system can be used to understand powder raking behavior. Raking behavior</w:t>
      </w:r>
      <w:r w:rsidR="00A94AB7">
        <w:t xml:space="preserve"> refers to the movement of powder rake across the powder bed in the duration between layer</w:t>
      </w:r>
      <w:r w:rsidR="00E57FA2">
        <w:t xml:space="preserve"> prints. </w:t>
      </w:r>
      <w:r w:rsidR="000D70C2">
        <w:t>I</w:t>
      </w:r>
      <w:r w:rsidR="00E57FA2">
        <w:t xml:space="preserve">nformation about rake movement, specifically the number of times it moves across the powder bed to </w:t>
      </w:r>
      <w:r w:rsidR="000D70C2">
        <w:t>create an evenly thick layer of powder</w:t>
      </w:r>
      <w:r w:rsidR="00432B22">
        <w:t xml:space="preserve"> </w:t>
      </w:r>
      <w:r w:rsidR="000D70C2">
        <w:t>for creation of the next layer,</w:t>
      </w:r>
      <w:r w:rsidR="00432B22">
        <w:t xml:space="preserve"> one of the best indicators of powder </w:t>
      </w:r>
      <w:proofErr w:type="spellStart"/>
      <w:r w:rsidR="00432B22">
        <w:t>spreadability</w:t>
      </w:r>
      <w:proofErr w:type="spellEnd"/>
      <w:r w:rsidR="00432B22">
        <w:t xml:space="preserve"> in situ in the </w:t>
      </w:r>
      <w:proofErr w:type="spellStart"/>
      <w:r w:rsidR="00432B22">
        <w:t>Arcam</w:t>
      </w:r>
      <w:proofErr w:type="spellEnd"/>
      <w:r w:rsidR="001B4BE3">
        <w:t xml:space="preserve"> ™ </w:t>
      </w:r>
      <w:r w:rsidR="00432B22">
        <w:t>EBM system</w:t>
      </w:r>
      <w:r w:rsidR="001B4BE3">
        <w:t>. Deciphering patterns in the raking system behavior</w:t>
      </w:r>
      <w:r w:rsidR="00E034F0">
        <w:t xml:space="preserve"> enables an indirect inference of powder clumping and </w:t>
      </w:r>
      <w:r w:rsidR="005F56A3">
        <w:t>sintering that occurs before layer print in the E-PBF process.</w:t>
      </w:r>
      <w:r w:rsidR="001B4BE3">
        <w:t xml:space="preserve"> </w:t>
      </w:r>
    </w:p>
    <w:p w14:paraId="7C6F4AF8" w14:textId="77777777" w:rsidR="005F56A3" w:rsidRDefault="005F56A3">
      <w:pPr>
        <w:numPr>
          <w:ilvl w:val="12"/>
          <w:numId w:val="0"/>
        </w:numPr>
      </w:pPr>
    </w:p>
    <w:p w14:paraId="092162C2" w14:textId="01170352" w:rsidR="009A15C2" w:rsidRDefault="00C60D97" w:rsidP="00603608">
      <w:r>
        <w:t xml:space="preserve">The work presented in this chapter was published in the journal “Additive Manufacturing” and has been reproduced </w:t>
      </w:r>
      <w:r w:rsidR="009F7E70">
        <w:t xml:space="preserve">with minor modifications in section </w:t>
      </w:r>
      <w:r w:rsidR="009F7E70">
        <w:fldChar w:fldCharType="begin"/>
      </w:r>
      <w:r w:rsidR="009F7E70">
        <w:instrText xml:space="preserve"> REF _Ref63780776 \r \h </w:instrText>
      </w:r>
      <w:r w:rsidR="009F7E70">
        <w:fldChar w:fldCharType="separate"/>
      </w:r>
      <w:r w:rsidR="00C72402">
        <w:t xml:space="preserve">2.5 </w:t>
      </w:r>
      <w:r w:rsidR="009F7E70">
        <w:fldChar w:fldCharType="end"/>
      </w:r>
      <w:r>
        <w:t xml:space="preserve">. </w:t>
      </w:r>
      <w:r w:rsidR="005F56A3">
        <w:t xml:space="preserve">The paper can be cited as: </w:t>
      </w:r>
    </w:p>
    <w:p w14:paraId="3CEDD941" w14:textId="0413DD67" w:rsidR="00603608" w:rsidRPr="00603608" w:rsidRDefault="00603608" w:rsidP="00603608">
      <w:r w:rsidRPr="00603608">
        <w:t xml:space="preserve">S. Chandrasekar, J.B. Coble, S. Yoder, P. </w:t>
      </w:r>
      <w:proofErr w:type="spellStart"/>
      <w:r w:rsidRPr="00603608">
        <w:t>Nandwana</w:t>
      </w:r>
      <w:proofErr w:type="spellEnd"/>
      <w:r w:rsidRPr="00603608">
        <w:t xml:space="preserve">, R.R. </w:t>
      </w:r>
      <w:proofErr w:type="spellStart"/>
      <w:r w:rsidRPr="00603608">
        <w:t>Dehoff</w:t>
      </w:r>
      <w:proofErr w:type="spellEnd"/>
      <w:r w:rsidRPr="00603608">
        <w:t xml:space="preserve">, V.C. </w:t>
      </w:r>
      <w:proofErr w:type="spellStart"/>
      <w:r w:rsidRPr="00603608">
        <w:t>Paquit</w:t>
      </w:r>
      <w:proofErr w:type="spellEnd"/>
      <w:r w:rsidRPr="00603608">
        <w:t xml:space="preserve">, S.S. Babu, Investigating the effect of metal powder recycling in Electron beam Powder Bed Fusion using process log data, Additive Manufacturing. 32 (2020) </w:t>
      </w:r>
    </w:p>
    <w:p w14:paraId="407598C3" w14:textId="0BB471C7" w:rsidR="00236E6D" w:rsidRDefault="00236E6D" w:rsidP="00603608"/>
    <w:p w14:paraId="7A723E03" w14:textId="21FDB3A2" w:rsidR="00236E6D" w:rsidRDefault="00AB2E46">
      <w:pPr>
        <w:numPr>
          <w:ilvl w:val="12"/>
          <w:numId w:val="0"/>
        </w:numPr>
      </w:pPr>
      <w:r>
        <w:t>Sujana Chandrasekar</w:t>
      </w:r>
      <w:r w:rsidR="0045790D">
        <w:t xml:space="preserve"> </w:t>
      </w:r>
      <w:r w:rsidR="00052F9B">
        <w:t>and</w:t>
      </w:r>
      <w:r w:rsidR="0045790D">
        <w:t xml:space="preserve"> Jamie Coble</w:t>
      </w:r>
      <w:r w:rsidR="00052F9B">
        <w:t xml:space="preserve"> designed the data analysis methodology. Sujana Chandrasekar </w:t>
      </w:r>
      <w:r w:rsidR="00271A2F">
        <w:t xml:space="preserve">created and executed the analysis and wrote </w:t>
      </w:r>
      <w:r w:rsidR="00E30229">
        <w:t xml:space="preserve">the manuscript draft. </w:t>
      </w:r>
      <w:r w:rsidR="00112682">
        <w:t xml:space="preserve">Jamie Coble contributed to the analysis and manuscript editing. </w:t>
      </w:r>
      <w:r w:rsidR="00E30229">
        <w:t xml:space="preserve">Sean Yoder, Ryan </w:t>
      </w:r>
      <w:proofErr w:type="spellStart"/>
      <w:r w:rsidR="00E30229">
        <w:t>Dehoff</w:t>
      </w:r>
      <w:proofErr w:type="spellEnd"/>
      <w:r w:rsidR="00271A2F">
        <w:t xml:space="preserve"> </w:t>
      </w:r>
      <w:r w:rsidR="00E30229">
        <w:t xml:space="preserve">and Vincent </w:t>
      </w:r>
      <w:proofErr w:type="spellStart"/>
      <w:r w:rsidR="00E30229">
        <w:t>Paquit</w:t>
      </w:r>
      <w:proofErr w:type="spellEnd"/>
      <w:r w:rsidR="00E30229">
        <w:t xml:space="preserve"> contributed to</w:t>
      </w:r>
      <w:r w:rsidR="00112682">
        <w:t>ward</w:t>
      </w:r>
      <w:r w:rsidR="00E30229">
        <w:t xml:space="preserve"> discussion of results. </w:t>
      </w:r>
      <w:proofErr w:type="spellStart"/>
      <w:r w:rsidR="00E23EEC">
        <w:t>Peeyush</w:t>
      </w:r>
      <w:proofErr w:type="spellEnd"/>
      <w:r w:rsidR="00E23EEC">
        <w:t xml:space="preserve"> </w:t>
      </w:r>
      <w:proofErr w:type="spellStart"/>
      <w:r w:rsidR="00E23EEC">
        <w:t>Nandwana</w:t>
      </w:r>
      <w:proofErr w:type="spellEnd"/>
      <w:r w:rsidR="00E23EEC">
        <w:t xml:space="preserve"> </w:t>
      </w:r>
      <w:r w:rsidR="00A227A9">
        <w:t>designed</w:t>
      </w:r>
      <w:r w:rsidR="00E23EEC">
        <w:t xml:space="preserve"> the experimental study</w:t>
      </w:r>
      <w:r w:rsidR="00112682">
        <w:t xml:space="preserve"> and </w:t>
      </w:r>
      <w:r w:rsidR="007A1027">
        <w:t>provided discussions on powder sintering behavior</w:t>
      </w:r>
      <w:r w:rsidR="00E23EEC">
        <w:t xml:space="preserve">. Suresh Babu </w:t>
      </w:r>
      <w:r w:rsidR="00A227A9">
        <w:t xml:space="preserve">conceptualized the study, supported </w:t>
      </w:r>
      <w:r w:rsidR="00112682">
        <w:t>discussion of powder sintering</w:t>
      </w:r>
      <w:r w:rsidR="00A227A9">
        <w:t xml:space="preserve"> and contributed to manuscript writing and editing.</w:t>
      </w:r>
    </w:p>
    <w:p w14:paraId="4BAF2783" w14:textId="77777777" w:rsidR="00275236" w:rsidRDefault="00275236" w:rsidP="002646AA">
      <w:pPr>
        <w:pStyle w:val="Heading2"/>
      </w:pPr>
      <w:r>
        <w:br w:type="page"/>
      </w:r>
    </w:p>
    <w:p w14:paraId="0BC1FCBE" w14:textId="480D9237" w:rsidR="00236E6D" w:rsidRPr="004A1B3F" w:rsidRDefault="000B1C1C" w:rsidP="002646AA">
      <w:pPr>
        <w:pStyle w:val="Heading2"/>
        <w:numPr>
          <w:ilvl w:val="1"/>
          <w:numId w:val="26"/>
        </w:numPr>
      </w:pPr>
      <w:bookmarkStart w:id="36" w:name="_Toc66486207"/>
      <w:r>
        <w:lastRenderedPageBreak/>
        <w:t>Abstract</w:t>
      </w:r>
      <w:bookmarkEnd w:id="36"/>
    </w:p>
    <w:p w14:paraId="2C09BE0C" w14:textId="77777777" w:rsidR="00236E6D" w:rsidRDefault="00236E6D">
      <w:pPr>
        <w:numPr>
          <w:ilvl w:val="12"/>
          <w:numId w:val="0"/>
        </w:numPr>
        <w:jc w:val="center"/>
      </w:pPr>
    </w:p>
    <w:p w14:paraId="4A6E83C5" w14:textId="7574AE4E" w:rsidR="000B1C1C" w:rsidRDefault="000B1C1C" w:rsidP="000B1C1C">
      <w:r>
        <w:t xml:space="preserve">Recycling metal powders in the Additive Manufacturing (AM) process is an important consideration in affordability with reference to traditional manufacturing. Metal powder recyclability has been studied before with respect to change in chemical composition of powders, effect on mechanical properties of produced parts, effect on flowability of powders and powder morphology of parts. However, these studies involve </w:t>
      </w:r>
      <w:r w:rsidRPr="00D138E6">
        <w:rPr>
          <w:i/>
        </w:rPr>
        <w:t>ex</w:t>
      </w:r>
      <w:r>
        <w:rPr>
          <w:i/>
        </w:rPr>
        <w:t xml:space="preserve"> </w:t>
      </w:r>
      <w:r w:rsidRPr="00D138E6">
        <w:rPr>
          <w:i/>
        </w:rPr>
        <w:t>situ</w:t>
      </w:r>
      <w:r>
        <w:t xml:space="preserve"> characterization of powders after many use cycles. In this paper, we propose a data-driven method to understand </w:t>
      </w:r>
      <w:r w:rsidRPr="00D138E6">
        <w:rPr>
          <w:i/>
        </w:rPr>
        <w:t>in</w:t>
      </w:r>
      <w:r>
        <w:rPr>
          <w:i/>
        </w:rPr>
        <w:t xml:space="preserve"> </w:t>
      </w:r>
      <w:r w:rsidRPr="00D138E6">
        <w:rPr>
          <w:i/>
        </w:rPr>
        <w:t>situ</w:t>
      </w:r>
      <w:r>
        <w:t xml:space="preserve"> behavior of recycled powder on the build platform. Our method is based on comprehensive analysis of log file data from various sensors used in the process of printing metal parts in the </w:t>
      </w:r>
      <w:proofErr w:type="spellStart"/>
      <w:r>
        <w:t>Arcam</w:t>
      </w:r>
      <w:proofErr w:type="spellEnd"/>
      <w:r>
        <w:t xml:space="preserve"> Electron Beam Melting (EBM) ® system. Using rake position data and rake sensor pulse data collected during </w:t>
      </w:r>
      <w:proofErr w:type="spellStart"/>
      <w:r>
        <w:t>Arcam</w:t>
      </w:r>
      <w:proofErr w:type="spellEnd"/>
      <w:r>
        <w:t xml:space="preserve"> builds, we found that Inconel 718 powders exhibit additional powder spreading operations with increased reuse cycles compared to Ti-6Al-4V powders. We substantiate differences found in </w:t>
      </w:r>
      <w:r>
        <w:rPr>
          <w:i/>
          <w:iCs/>
        </w:rPr>
        <w:t>in situ</w:t>
      </w:r>
      <w:r>
        <w:t xml:space="preserve"> behavior of Ti-6Al-4V and Inconel 718 powders using known sintering behavior of the two powders. The novelty of this work lies in the new approach to understanding powder behavior especially </w:t>
      </w:r>
      <w:proofErr w:type="spellStart"/>
      <w:r>
        <w:t>spreadability</w:t>
      </w:r>
      <w:proofErr w:type="spellEnd"/>
      <w:r>
        <w:t xml:space="preserve"> using </w:t>
      </w:r>
      <w:r w:rsidRPr="00F045CB">
        <w:rPr>
          <w:i/>
          <w:iCs/>
        </w:rPr>
        <w:t>in</w:t>
      </w:r>
      <w:r>
        <w:rPr>
          <w:i/>
          <w:iCs/>
        </w:rPr>
        <w:t xml:space="preserve"> </w:t>
      </w:r>
      <w:r w:rsidRPr="00F045CB">
        <w:rPr>
          <w:i/>
          <w:iCs/>
        </w:rPr>
        <w:t>situ</w:t>
      </w:r>
      <w:r>
        <w:t xml:space="preserve"> log file data that is regularly collected in </w:t>
      </w:r>
      <w:proofErr w:type="spellStart"/>
      <w:r>
        <w:t>Arcam</w:t>
      </w:r>
      <w:proofErr w:type="spellEnd"/>
      <w:r>
        <w:t xml:space="preserve"> EBM® builds rather than physical testing of parts and powders post build. In addition to studying powder recyclability, the proposed methodology has potential to be extended generically to monitor powder behavior in AM processes.</w:t>
      </w:r>
    </w:p>
    <w:p w14:paraId="184FDF20" w14:textId="4B2F7A9C" w:rsidR="00F57839" w:rsidRDefault="00F57839" w:rsidP="000B1C1C"/>
    <w:p w14:paraId="482BD0FB" w14:textId="358B74E7" w:rsidR="008D5068" w:rsidRDefault="008D5068" w:rsidP="002646AA">
      <w:pPr>
        <w:pStyle w:val="Heading2"/>
      </w:pPr>
      <w:bookmarkStart w:id="37" w:name="_Toc23753959"/>
      <w:bookmarkStart w:id="38" w:name="_Toc66486208"/>
      <w:r>
        <w:t>Keywords</w:t>
      </w:r>
      <w:bookmarkEnd w:id="37"/>
      <w:bookmarkEnd w:id="38"/>
    </w:p>
    <w:p w14:paraId="421085F4" w14:textId="77777777" w:rsidR="00A061C4" w:rsidRPr="00A061C4" w:rsidRDefault="00A061C4" w:rsidP="00A061C4"/>
    <w:p w14:paraId="777F7E0C" w14:textId="6FFB7E0E" w:rsidR="00F57839" w:rsidRDefault="008D5068" w:rsidP="008D5068">
      <w:r>
        <w:t>Electron beam Powder Bed Fusion (E-PBF); Ti-6Al-4V; Inconel 718; Data-driven analysis; Powder recycling</w:t>
      </w:r>
    </w:p>
    <w:p w14:paraId="1E1FD3C0" w14:textId="460B3F8C" w:rsidR="00A061C4" w:rsidRDefault="00A061C4" w:rsidP="008D5068"/>
    <w:p w14:paraId="3891ACAF" w14:textId="0EEFB8C9" w:rsidR="00A061C4" w:rsidRDefault="00A061C4" w:rsidP="002646AA">
      <w:pPr>
        <w:pStyle w:val="Heading2"/>
      </w:pPr>
      <w:bookmarkStart w:id="39" w:name="_Toc66486209"/>
      <w:r>
        <w:lastRenderedPageBreak/>
        <w:t>Introduction</w:t>
      </w:r>
      <w:bookmarkEnd w:id="39"/>
    </w:p>
    <w:p w14:paraId="1D90B403" w14:textId="77777777" w:rsidR="00A061C4" w:rsidRPr="00A061C4" w:rsidRDefault="00A061C4" w:rsidP="00A061C4"/>
    <w:p w14:paraId="7777FE44" w14:textId="1765855E" w:rsidR="00A061C4" w:rsidRDefault="00A061C4" w:rsidP="00A061C4">
      <w:r>
        <w:t xml:space="preserve">Additive Manufacturing (AM) has evolved to become a viable option for industrial production of parts with complex geometry, especially in the aerospace, medical and nuclear industries </w:t>
      </w:r>
      <w:r>
        <w:fldChar w:fldCharType="begin"/>
      </w:r>
      <w:r w:rsidR="009710CA">
        <w:instrText xml:space="preserve"> ADDIN ZOTERO_ITEM CSL_CITATION {"citationID":"usgHMN4t","properties":{"formattedCitation":"[3,5,129]","plainCitation":"[3,5,129]","noteIndex":0},"citationItems":[{"id":600,"uris":["http://zotero.org/users/5534835/items/RCTTTHDN"],"uri":["http://zotero.org/users/5534835/items/RCTTTHDN"],"itemData":{"id":600,"type":"article-journal","abstract":"A feasibility study was performed to fabricate ITER In-Vessel components by one of the metal additive manufacturing methods, Electron Beam Melting® (EBM®). Solid specimens of SS316L with 99.8% relative density were prepared from gas atomized precursor powder granules. After the EBM® process the phase remains as austenite and the composition has practically not been changed. The RCC-MR code used for nuclear pressure vessels provides guidelines for this study and tensile tests and Charpy-V tests were carried out at 22  C (RT) and 250  C (ET). This work provides the ﬁrst set of mechanical and microstructure data of EBM® SS316L for nuclear fusion applications. The mechanical testing shows that the yield strength, ductility and toughness are well above the acceptance criteria and only the ultimate tensile strength of EBM® SS316L is below the RCC-MR code. Microstructure characterizations reveal the presence of hierarchical structures consisting of solidiﬁed melt pools, columnar grains and irregular shaped sub-grains. Lots of precipitates enriched in Cr and Mo are observed at columnar grain boundaries while no sign of element segregation is shown at the sub-grain boundaries. Such a unique microstructure forms during a non-equilibrium process, comprising rapid solidiﬁcation and a gradient ‘annealing’ process due to anisotropic thermal ﬂow of accumulated heat inside the powder granule matrix. Relations between process parameters, specimen geometry (total building time) and sub-grain structure are discussed. Defects are formed mainly due to the large layer thickness (100 mmÞ which generates insufﬁcient bonding between a few of the adjacently formed melt pools during the process. Further studies should focus on adjusting layer thickness to improve the strength of EBM® SS316L and optimizing total building time.","container-title":"Journal of Nuclear Materials","DOI":"10.1016/j.jnucmat.2016.12.042","ISSN":"00223115","journalAbbreviation":"Journal of Nuclear Materials","language":"en","page":"234-245","source":"DOI.org (Crossref)","title":"Additive manufacturing of 316L stainless steel by electron beam melting for nuclear fusion applications","volume":"486","author":[{"family":"Zhong","given":"Yuan"},{"family":"Rännar","given":"Lars-Erik"},{"family":"Liu","given":"Leifeng"},{"family":"Koptyug","given":"Andrey"},{"family":"Wikman","given":"Stefan"},{"family":"Olsen","given":"Jon"},{"family":"Cui","given":"Daqing"},{"family":"Shen","given":"Zhijian"}],"issued":{"date-parts":[["2017",4]]}}},{"id":206,"uris":["http://zotero.org/users/5534835/items/QD5AMQKP"],"uri":["http://zotero.org/users/5534835/items/QD5AMQKP"],"itemData":{"id":206,"type":"article-journal","abstract":"Purpose – The purpose of this article is to determine if the level of recyclability of atomized Ti-6Al-4V powder, used as raw material in electron beam melting (EBM), is in compliance with aeronautical standards. Design/methodology/approach – The adopted strategy for this study was to manufacture a series of builds in the EBM system recycling the same powder from build to build. Optimized EBM process parameters were used, as well as the common procedure of powder recycling for each build, to emulate real production conditions. The aim of the study is to conﬁrm that the powder properties are kept within the range of chemical contents which complies with the aeronautical standards despite numerous reuses.","container-title":"Aircraft Engineering and Aerospace Technology","DOI":"10.1108/AEAT-11-2013-0212","ISSN":"0002-2667","issue":"2","language":"en","page":"147-155","source":"Crossref","title":"Powder recyclability in electron beam melting for aeronautical use","volume":"87","editor":[{"family":"Richard Degenhardt, Dr Leslie J. Co","given":"Prof"}],"author":[{"family":"Petrovic","given":"Vojislav"},{"family":"Niñerola","given":"Rubén"}],"issued":{"date-parts":[["2015",3,2]]}}},{"id":207,"uris":["http://zotero.org/users/5534835/items/R97UX3YG"],"uri":["http://zotero.org/users/5534835/items/R97UX3YG"],"itemData":{"id":207,"type":"article-journal","abstract":"This study represents an exploratory characterization and comparison of electron-beam melted (EBM) or rapid manufacturing (RM) of Ti–6Al–4V components (from nominal 30 μm diameter powder) with wrought products. Acicular α and associated β microstructures observed by optical metallography and electron microscopy (SEM and TEM) are compared along with corresponding tensile test and hardness data; including the initial powder particles where the Vickers microindentation hardness averaged 5.0 GPa in comparison with the fully dense, EB manufactured product with an average microindentation hardness ranging from 3.6 to 3.9 GPa. This compared with wrought products where the Vickers microindentation hardness averaged 4.0 GPa. Values of UTS for the EBM samples averaged 1.18 GPa for elongations ranging from 16 to 25%. Biomaterials/biomedical applications of EBM prototypes in direct prosthesis or implant manufacturing from CT or MRI data are discussed in the context of this work, especially prospects for tailoring physical properties through EB control to achieve customized and optimized implant and prosthetic products direct from CT-scans.","container-title":"Materials Characterization","DOI":"10.1016/j.matchar.2008.07.006","ISSN":"1044-5803","issue":"2","journalAbbreviation":"Materials Characterization","page":"96-105","source":"ScienceDirect","title":"Microstructures and mechanical properties of electron beam-rapid manufactured Ti–6Al–4V biomedical prototypes compared to wrought Ti–6Al–4V","volume":"60","author":[{"family":"Murr","given":"L. E."},{"family":"Esquivel","given":"E. V."},{"family":"Quinones","given":"S. A."},{"family":"Gaytan","given":"S. M."},{"family":"Lopez","given":"M. I."},{"family":"Martinez","given":"E. Y."},{"family":"Medina","given":"F."},{"family":"Hernandez","given":"D. H."},{"family":"Martinez","given":"E."},{"family":"Martinez","given":"J. L."},{"family":"Stafford","given":"S. W."},{"family":"Brown","given":"D. K."},{"family":"Hoppe","given":"T."},{"family":"Meyers","given":"W."},{"family":"Lindhe","given":"U."},{"family":"Wicker","given":"R. B."}],"issued":{"date-parts":[["2009",2,1]]}}}],"schema":"https://github.com/citation-style-language/schema/raw/master/csl-citation.json"} </w:instrText>
      </w:r>
      <w:r>
        <w:fldChar w:fldCharType="separate"/>
      </w:r>
      <w:r w:rsidR="009710CA" w:rsidRPr="009710CA">
        <w:t>[3,5,129]</w:t>
      </w:r>
      <w:r>
        <w:fldChar w:fldCharType="end"/>
      </w:r>
      <w:r>
        <w:t xml:space="preserve">. This is primarily because of reduced waste generated in the AM process, the ability to manufacture parts that have intricate and complex geometric features for specific functions, and aerospace parts that have high buy-to-fly ratio compared to traditional manufacturing </w:t>
      </w:r>
      <w:r>
        <w:fldChar w:fldCharType="begin"/>
      </w:r>
      <w:r w:rsidR="00DB53D5">
        <w:instrText xml:space="preserve"> ADDIN ZOTERO_ITEM CSL_CITATION {"citationID":"pLb26kfr","properties":{"formattedCitation":"[5]","plainCitation":"[5]","noteIndex":0},"citationItems":[{"id":206,"uris":["http://zotero.org/users/5534835/items/QD5AMQKP"],"uri":["http://zotero.org/users/5534835/items/QD5AMQKP"],"itemData":{"id":206,"type":"article-journal","abstract":"Purpose – The purpose of this article is to determine if the level of recyclability of atomized Ti-6Al-4V powder, used as raw material in electron beam melting (EBM), is in compliance with aeronautical standards. Design/methodology/approach – The adopted strategy for this study was to manufacture a series of builds in the EBM system recycling the same powder from build to build. Optimized EBM process parameters were used, as well as the common procedure of powder recycling for each build, to emulate real production conditions. The aim of the study is to conﬁrm that the powder properties are kept within the range of chemical contents which complies with the aeronautical standards despite numerous reuses.","container-title":"Aircraft Engineering and Aerospace Technology","DOI":"10.1108/AEAT-11-2013-0212","ISSN":"0002-2667","issue":"2","language":"en","page":"147-155","source":"Crossref","title":"Powder recyclability in electron beam melting for aeronautical use","volume":"87","editor":[{"family":"Richard Degenhardt, Dr Leslie J. Co","given":"Prof"}],"author":[{"family":"Petrovic","given":"Vojislav"},{"family":"Niñerola","given":"Rubén"}],"issued":{"date-parts":[["2015",3,2]]}}}],"schema":"https://github.com/citation-style-language/schema/raw/master/csl-citation.json"} </w:instrText>
      </w:r>
      <w:r>
        <w:fldChar w:fldCharType="separate"/>
      </w:r>
      <w:r w:rsidR="00DB53D5" w:rsidRPr="00DB53D5">
        <w:t>[5]</w:t>
      </w:r>
      <w:r>
        <w:fldChar w:fldCharType="end"/>
      </w:r>
      <w:r>
        <w:t xml:space="preserve">. These enablers are especially desirable for parts made of expensive metals like titanium where waste reduction leads directly to cost savings. In this context, the affordability of material feedstock used in AM can be further improved with recycling of metal powders used in the process. However, given the critical function performed by the AM parts, particularly in safety-critical applications like aerospace and nuclear power, it is important to ensure quality of parts made by recycled powders is equivalent to that of fresh powders. </w:t>
      </w:r>
    </w:p>
    <w:p w14:paraId="3358E655" w14:textId="77777777" w:rsidR="003444F5" w:rsidRDefault="003444F5" w:rsidP="00A061C4"/>
    <w:p w14:paraId="516277BB" w14:textId="46F6D5D8" w:rsidR="00A061C4" w:rsidRDefault="00A061C4" w:rsidP="00A061C4">
      <w:r>
        <w:t xml:space="preserve">Many studies have been performed to understand powder recyclability with regard to its effect on particle morphology </w:t>
      </w:r>
      <w:r>
        <w:fldChar w:fldCharType="begin"/>
      </w:r>
      <w:r w:rsidR="00F3304E">
        <w:instrText xml:space="preserve"> ADDIN ZOTERO_ITEM CSL_CITATION {"citationID":"9JZZArV4","properties":{"formattedCitation":"[46]","plainCitation":"[46]","noteIndex":0},"citationItems":[{"id":27,"uris":["http://zotero.org/users/5534835/items/8V2L8YBH"],"uri":["http://zotero.org/users/5534835/items/8V2L8YBH"],"itemData":{"id":27,"type":"article-journal","container-title":"JOM","DOI":"10.1007/s11837-015-1300-4","ISSN":"1047-4838, 1543-1851","issue":"3","language":"en","page":"555-563","source":"Crossref","title":"Effect of Powder Reuse Times on Additive Manufacturing of Ti-6Al-4V by Selective Electron Beam Melting","volume":"67","author":[{"family":"Tang","given":"H. P."},{"family":"Qian","given":"M."},{"family":"Liu","given":"N."},{"family":"Zhang","given":"X. Z."},{"family":"Yang","given":"G. Y."},{"family":"Wang","given":"J."}],"issued":{"date-parts":[["2015",3]]}}}],"schema":"https://github.com/citation-style-language/schema/raw/master/csl-citation.json"} </w:instrText>
      </w:r>
      <w:r>
        <w:fldChar w:fldCharType="separate"/>
      </w:r>
      <w:r w:rsidR="00F3304E" w:rsidRPr="00F3304E">
        <w:t>[46]</w:t>
      </w:r>
      <w:r>
        <w:fldChar w:fldCharType="end"/>
      </w:r>
      <w:r>
        <w:t xml:space="preserve">, flowability </w:t>
      </w:r>
      <w:r>
        <w:fldChar w:fldCharType="begin"/>
      </w:r>
      <w:r w:rsidR="009710CA">
        <w:instrText xml:space="preserve"> ADDIN ZOTERO_ITEM CSL_CITATION {"citationID":"SNRtipFk","properties":{"formattedCitation":"[46,48,130]","plainCitation":"[46,48,130]","noteIndex":0},"citationItems":[{"id":27,"uris":["http://zotero.org/users/5534835/items/8V2L8YBH"],"uri":["http://zotero.org/users/5534835/items/8V2L8YBH"],"itemData":{"id":27,"type":"article-journal","container-title":"JOM","DOI":"10.1007/s11837-015-1300-4","ISSN":"1047-4838, 1543-1851","issue":"3","language":"en","page":"555-563","source":"Crossref","title":"Effect of Powder Reuse Times on Additive Manufacturing of Ti-6Al-4V by Selective Electron Beam Melting","volume":"67","author":[{"family":"Tang","given":"H. P."},{"family":"Qian","given":"M."},{"family":"Liu","given":"N."},{"family":"Zhang","given":"X. Z."},{"family":"Yang","given":"G. Y."},{"family":"Wang","given":"J."}],"issued":{"date-parts":[["2015",3]]}}},{"id":204,"uris":["http://zotero.org/users/5534835/items/XYAXGQ6A"],"uri":["http://zotero.org/users/5534835/items/XYAXGQ6A"],"itemData":{"id":204,"type":"article-journal","abstract":"Although differences in particle size distribution as well as ﬂow characteristics were found, the properties of both new and recycled powder apparently are well within the process window for EBM and SLM. However, the measured differences clearly detect various process effects on recycling powders. The recycled EBM powder showed lower ﬂow ability versus the new powder, most probably because of the blasting process and impact marks on the powder particle surfaces, possibly together with an impact of an increased amount of small particles. For the SLM powder, the contrary situation was detected with better ﬂowability for the recycled powder. The reason for this could be referred to the powder layering process that results in a recycled powder with a decreased amount of ﬁner particles compared with the new powder.","container-title":"JOM","DOI":"10.1007/s11837-015-1304-0","ISSN":"1047-4838, 1543-1851","issue":"3","language":"en","page":"549-554","source":"Crossref","title":"Characterization and Control of Powder Properties for Additive Manufacturing","volume":"67","author":[{"family":"Strondl","given":"A."},{"family":"Lyckfeldt","given":"O."},{"family":"Brodin","given":"H."},{"family":"Ackelid","given":"U."}],"issued":{"date-parts":[["2015",3]]}}},{"id":28,"uris":["http://zotero.org/users/5534835/items/I32C42R3"],"uri":["http://zotero.org/users/5534835/items/I32C42R3"],"itemData":{"id":28,"type":"article-journal","abstract":"Electron beam melting (EBM) has been recognized as a revolutionary manufacturing\nprocess. This layer-by-layer additive manufacturing process has shown great promise for fabrication\nof biomedical implants and aerospace components. This paper represents an investigation into the\nparticle size distribution, morphology and flow-ability of Ti6Al4V powder used in EBM process. The\neffect of recycling of the powder on the chemical properties has been investigated. Results show that\nrecycling increases the weight percentage of interstitial elements. The flow-ability and apparent\ndensity of the powder were measured before and after recycling process and no change was observed.","container-title":"Applied Mechanics and Materials","DOI":"10.4028/www.scientific.net/AMM.541-542.160","page":"160-163","title":"A Study of Morphology of Titanium Powder Used in Electron Beam Melting","volume":"541-542","author":[{"family":"Mohammadhosseini","given":"Afshin"},{"family":"Fraser","given":"Darren"},{"family":"Masood","given":"S.H."},{"family":"Jahedi","given":"Mahnaz"}],"issued":{"date-parts":[["2014"]]}}}],"schema":"https://github.com/citation-style-language/schema/raw/master/csl-citation.json"} </w:instrText>
      </w:r>
      <w:r>
        <w:fldChar w:fldCharType="separate"/>
      </w:r>
      <w:r w:rsidR="009710CA" w:rsidRPr="009710CA">
        <w:t>[46,48,130]</w:t>
      </w:r>
      <w:r>
        <w:fldChar w:fldCharType="end"/>
      </w:r>
      <w:r>
        <w:t xml:space="preserve">, particle size distribution </w:t>
      </w:r>
      <w:r>
        <w:fldChar w:fldCharType="begin"/>
      </w:r>
      <w:r w:rsidR="00F3304E">
        <w:instrText xml:space="preserve"> ADDIN ZOTERO_ITEM CSL_CITATION {"citationID":"anV6DhLv","properties":{"formattedCitation":"[5,46,49]","plainCitation":"[5,46,49]","noteIndex":0},"citationItems":[{"id":206,"uris":["http://zotero.org/users/5534835/items/QD5AMQKP"],"uri":["http://zotero.org/users/5534835/items/QD5AMQKP"],"itemData":{"id":206,"type":"article-journal","abstract":"Purpose – The purpose of this article is to determine if the level of recyclability of atomized Ti-6Al-4V powder, used as raw material in electron beam melting (EBM), is in compliance with aeronautical standards. Design/methodology/approach – The adopted strategy for this study was to manufacture a series of builds in the EBM system recycling the same powder from build to build. Optimized EBM process parameters were used, as well as the common procedure of powder recycling for each build, to emulate real production conditions. The aim of the study is to conﬁrm that the powder properties are kept within the range of chemical contents which complies with the aeronautical standards despite numerous reuses.","container-title":"Aircraft Engineering and Aerospace Technology","DOI":"10.1108/AEAT-11-2013-0212","ISSN":"0002-2667","issue":"2","language":"en","page":"147-155","source":"Crossref","title":"Powder recyclability in electron beam melting for aeronautical use","volume":"87","editor":[{"family":"Richard Degenhardt, Dr Leslie J. Co","given":"Prof"}],"author":[{"family":"Petrovic","given":"Vojislav"},{"family":"Niñerola","given":"Rubén"}],"issued":{"date-parts":[["2015",3,2]]}}},{"id":27,"uris":["http://zotero.org/users/5534835/items/8V2L8YBH"],"uri":["http://zotero.org/users/5534835/items/8V2L8YBH"],"itemData":{"id":27,"type":"article-journal","container-title":"JOM","DOI":"10.1007/s11837-015-1300-4","ISSN":"1047-4838, 1543-1851","issue":"3","language":"en","page":"555-563","source":"Crossref","title":"Effect of Powder Reuse Times on Additive Manufacturing of Ti-6Al-4V by Selective Electron Beam Melting","volume":"67","author":[{"family":"Tang","given":"H. P."},{"family":"Qian","given":"M."},{"family":"Liu","given":"N."},{"family":"Zhang","given":"X. Z."},{"family":"Yang","given":"G. Y."},{"family":"Wang","given":"J."}],"issued":{"date-parts":[["2015",3]]}}},{"id":182,"uris":["http://zotero.org/users/5534835/items/X8KXNP35"],"uri":["http://zotero.org/users/5534835/items/X8KXNP35"],"itemData":{"id":182,"type":"article-journal","abstract":"Ti-6Al-4V powder has been recycled 30 times in an electron beam melting system. A combination of electron microscopy techniques has been used to show that the recycled powder has a 35% higher oxygen content, and that the particles have a more irregular morphology, a narrower particle size distribution, and a much more variable microstructure than the virgin powder. The microstructures in the recycled powder particles vary from a martensitic α′ structure, which is identical to that in the virgin powder, to a two-phase α + β structure. This variability is related to the complex thermal history of the unmelted metal powder in the system. Despite these differences, all of the particles exhibit essentially the same surface oxide thickness; the excess oxygen in the recycled powders is instead located in the β phase. The possible consequences for the structure and properties of the resultant additively manufactured parts are discussed.","container-title":"Materials at High Temperatures","DOI":"10.1080/09603409.2017.1389133","ISSN":"0960-3409, 1878-6413","issue":"1-3","language":"en","page":"217-224","source":"Crossref","title":"The effect of recycling on the oxygen distribution in Ti-6Al-4V powder for additive manufacturing","volume":"35","author":[{"family":"Sun","given":"Yu"},{"family":"Aindow","given":"Mark"},{"family":"Hebert","given":"Rainer J."}],"issued":{"date-parts":[["2018",5,4]]}}}],"schema":"https://github.com/citation-style-language/schema/raw/master/csl-citation.json"} </w:instrText>
      </w:r>
      <w:r>
        <w:fldChar w:fldCharType="separate"/>
      </w:r>
      <w:r w:rsidR="00F3304E" w:rsidRPr="00F3304E">
        <w:t>[5,46,49]</w:t>
      </w:r>
      <w:r>
        <w:fldChar w:fldCharType="end"/>
      </w:r>
      <w:r>
        <w:t xml:space="preserve">, and oxygen pickup </w:t>
      </w:r>
      <w:r>
        <w:fldChar w:fldCharType="begin"/>
      </w:r>
      <w:r w:rsidR="00F3304E">
        <w:instrText xml:space="preserve"> ADDIN ZOTERO_ITEM CSL_CITATION {"citationID":"sNBGW4Pr","properties":{"formattedCitation":"[5,46\\uc0\\u8211{}49]","plainCitation":"[5,46–49]","noteIndex":0},"citationItems":[{"id":206,"uris":["http://zotero.org/users/5534835/items/QD5AMQKP"],"uri":["http://zotero.org/users/5534835/items/QD5AMQKP"],"itemData":{"id":206,"type":"article-journal","abstract":"Purpose – The purpose of this article is to determine if the level of recyclability of atomized Ti-6Al-4V powder, used as raw material in electron beam melting (EBM), is in compliance with aeronautical standards. Design/methodology/approach – The adopted strategy for this study was to manufacture a series of builds in the EBM system recycling the same powder from build to build. Optimized EBM process parameters were used, as well as the common procedure of powder recycling for each build, to emulate real production conditions. The aim of the study is to conﬁrm that the powder properties are kept within the range of chemical contents which complies with the aeronautical standards despite numerous reuses.","container-title":"Aircraft Engineering and Aerospace Technology","DOI":"10.1108/AEAT-11-2013-0212","ISSN":"0002-2667","issue":"2","language":"en","page":"147-155","source":"Crossref","title":"Powder recyclability in electron beam melting for aeronautical use","volume":"87","editor":[{"family":"Richard Degenhardt, Dr Leslie J. Co","given":"Prof"}],"author":[{"family":"Petrovic","given":"Vojislav"},{"family":"Niñerola","given":"Rubén"}],"issued":{"date-parts":[["2015",3,2]]}}},{"id":27,"uris":["http://zotero.org/users/5534835/items/8V2L8YBH"],"uri":["http://zotero.org/users/5534835/items/8V2L8YBH"],"itemData":{"id":27,"type":"article-journal","container-title":"JOM","DOI":"10.1007/s11837-015-1300-4","ISSN":"1047-4838, 1543-1851","issue":"3","language":"en","page":"555-563","source":"Crossref","title":"Effect of Powder Reuse Times on Additive Manufacturing of Ti-6Al-4V by Selective Electron Beam Melting","volume":"67","author":[{"family":"Tang","given":"H. P."},{"family":"Qian","given":"M."},{"family":"Liu","given":"N."},{"family":"Zhang","given":"X. Z."},{"family":"Yang","given":"G. Y."},{"family":"Wang","given":"J."}],"issued":{"date-parts":[["2015",3]]}}},{"id":182,"uris":["http://zotero.org/users/5534835/items/X8KXNP35"],"uri":["http://zotero.org/users/5534835/items/X8KXNP35"],"itemData":{"id":182,"type":"article-journal","abstract":"Ti-6Al-4V powder has been recycled 30 times in an electron beam melting system. A combination of electron microscopy techniques has been used to show that the recycled powder has a 35% higher oxygen content, and that the particles have a more irregular morphology, a narrower particle size distribution, and a much more variable microstructure than the virgin powder. The microstructures in the recycled powder particles vary from a martensitic α′ structure, which is identical to that in the virgin powder, to a two-phase α + β structure. This variability is related to the complex thermal history of the unmelted metal powder in the system. Despite these differences, all of the particles exhibit essentially the same surface oxide thickness; the excess oxygen in the recycled powders is instead located in the β phase. The possible consequences for the structure and properties of the resultant additively manufactured parts are discussed.","container-title":"Materials at High Temperatures","DOI":"10.1080/09603409.2017.1389133","ISSN":"0960-3409, 1878-6413","issue":"1-3","language":"en","page":"217-224","source":"Crossref","title":"The effect of recycling on the oxygen distribution in Ti-6Al-4V powder for additive manufacturing","volume":"35","author":[{"family":"Sun","given":"Yu"},{"family":"Aindow","given":"Mark"},{"family":"Hebert","given":"Rainer J."}],"issued":{"date-parts":[["2018",5,4]]}}},{"id":28,"uris":["http://zotero.org/users/5534835/items/I32C42R3"],"uri":["http://zotero.org/users/5534835/items/I32C42R3"],"itemData":{"id":28,"type":"article-journal","abstract":"Electron beam melting (EBM) has been recognized as a revolutionary manufacturing\nprocess. This layer-by-layer additive manufacturing process has shown great promise for fabrication\nof biomedical implants and aerospace components. This paper represents an investigation into the\nparticle size distribution, morphology and flow-ability of Ti6Al4V powder used in EBM process. The\neffect of recycling of the powder on the chemical properties has been investigated. Results show that\nrecycling increases the weight percentage of interstitial elements. The flow-ability and apparent\ndensity of the powder were measured before and after recycling process and no change was observed.","container-title":"Applied Mechanics and Materials","DOI":"10.4028/www.scientific.net/AMM.541-542.160","page":"160-163","title":"A Study of Morphology of Titanium Powder Used in Electron Beam Melting","volume":"541-542","author":[{"family":"Mohammadhosseini","given":"Afshin"},{"family":"Fraser","given":"Darren"},{"family":"Masood","given":"S.H."},{"family":"Jahedi","given":"Mahnaz"}],"issued":{"date-parts":[["2014"]]}}},{"id":831,"uris":["http://zotero.org/users/5534835/items/HX4VRR6R"],"uri":["http://zotero.org/users/5534835/items/HX4VRR6R"],"itemData":{"id":831,"type":"article-journal","abstract":"Powder bed-based additive manufacturing technologies offer a big advantage in terms of reusability of the powders over multiple cycles that result in cost savings. However, currently there are no standards to determine the factors that govern the powder reuse times. This work presents the results from a recyclability study conducted on Inconel 718 and Ti-6Al-4V powders. It has been found that the Inconel 718 powders are chemically stable over a large number of cycles and their reuse time is limited by physical characteristics of powders such as flowability. Ti-6Al-4V, on the other hand, finds its reuse time governed by the oxygen pick up that occurs during and in between build cycles. The detailed results have been presented.","container-title":"Metallurgical and Materials Transactions B","DOI":"10.1007/s11663-015-0477-9","ISSN":"1543-1916","issue":"1","journalAbbreviation":"Metall and Materi Trans B","language":"en","page":"754-762","source":"Springer Link","title":"Recyclability Study on Inconel 718 and Ti-6Al-4V Powders for Use in Electron Beam Melting","volume":"47","author":[{"family":"Nandwana","given":"Peeyush"},{"family":"Peter","given":"William H."},{"family":"Dehoff","given":"Ryan R."},{"family":"Lowe","given":"Larry E."},{"family":"Kirka","given":"Michael M."},{"family":"Medina","given":"Francisco"},{"family":"Babu","given":"Sudarsanam S."}],"issued":{"date-parts":[["2016",2,1]]}}}],"schema":"https://github.com/citation-style-language/schema/raw/master/csl-citation.json"} </w:instrText>
      </w:r>
      <w:r>
        <w:fldChar w:fldCharType="separate"/>
      </w:r>
      <w:r w:rsidR="00F3304E" w:rsidRPr="00F3304E">
        <w:rPr>
          <w:rFonts w:cs="Latha"/>
        </w:rPr>
        <w:t>[5,46–49]</w:t>
      </w:r>
      <w:r>
        <w:fldChar w:fldCharType="end"/>
      </w:r>
      <w:r>
        <w:t xml:space="preserve">. A brief review of powder recyclability studies in the Electron beam- Powder Bed Fusion (E-PBF) process and Selective Laser Melting (SLM) process literature is given here. Common trends emerge since both processes are powder bed fusion processes. Recycling of Ti-6Al-4V powders led to an increase in oxygen content </w:t>
      </w:r>
      <w:r>
        <w:fldChar w:fldCharType="begin"/>
      </w:r>
      <w:r w:rsidR="00F3304E">
        <w:instrText xml:space="preserve"> ADDIN ZOTERO_ITEM CSL_CITATION {"citationID":"2r5DG6Bv","properties":{"formattedCitation":"[5,46\\uc0\\u8211{}49]","plainCitation":"[5,46–49]","noteIndex":0},"citationItems":[{"id":206,"uris":["http://zotero.org/users/5534835/items/QD5AMQKP"],"uri":["http://zotero.org/users/5534835/items/QD5AMQKP"],"itemData":{"id":206,"type":"article-journal","abstract":"Purpose – The purpose of this article is to determine if the level of recyclability of atomized Ti-6Al-4V powder, used as raw material in electron beam melting (EBM), is in compliance with aeronautical standards. Design/methodology/approach – The adopted strategy for this study was to manufacture a series of builds in the EBM system recycling the same powder from build to build. Optimized EBM process parameters were used, as well as the common procedure of powder recycling for each build, to emulate real production conditions. The aim of the study is to conﬁrm that the powder properties are kept within the range of chemical contents which complies with the aeronautical standards despite numerous reuses.","container-title":"Aircraft Engineering and Aerospace Technology","DOI":"10.1108/AEAT-11-2013-0212","ISSN":"0002-2667","issue":"2","language":"en","page":"147-155","source":"Crossref","title":"Powder recyclability in electron beam melting for aeronautical use","volume":"87","editor":[{"family":"Richard Degenhardt, Dr Leslie J. Co","given":"Prof"}],"author":[{"family":"Petrovic","given":"Vojislav"},{"family":"Niñerola","given":"Rubén"}],"issued":{"date-parts":[["2015",3,2]]}}},{"id":27,"uris":["http://zotero.org/users/5534835/items/8V2L8YBH"],"uri":["http://zotero.org/users/5534835/items/8V2L8YBH"],"itemData":{"id":27,"type":"article-journal","container-title":"JOM","DOI":"10.1007/s11837-015-1300-4","ISSN":"1047-4838, 1543-1851","issue":"3","language":"en","page":"555-563","source":"Crossref","title":"Effect of Powder Reuse Times on Additive Manufacturing of Ti-6Al-4V by Selective Electron Beam Melting","volume":"67","author":[{"family":"Tang","given":"H. P."},{"family":"Qian","given":"M."},{"family":"Liu","given":"N."},{"family":"Zhang","given":"X. Z."},{"family":"Yang","given":"G. Y."},{"family":"Wang","given":"J."}],"issued":{"date-parts":[["2015",3]]}}},{"id":182,"uris":["http://zotero.org/users/5534835/items/X8KXNP35"],"uri":["http://zotero.org/users/5534835/items/X8KXNP35"],"itemData":{"id":182,"type":"article-journal","abstract":"Ti-6Al-4V powder has been recycled 30 times in an electron beam melting system. A combination of electron microscopy techniques has been used to show that the recycled powder has a 35% higher oxygen content, and that the particles have a more irregular morphology, a narrower particle size distribution, and a much more variable microstructure than the virgin powder. The microstructures in the recycled powder particles vary from a martensitic α′ structure, which is identical to that in the virgin powder, to a two-phase α + β structure. This variability is related to the complex thermal history of the unmelted metal powder in the system. Despite these differences, all of the particles exhibit essentially the same surface oxide thickness; the excess oxygen in the recycled powders is instead located in the β phase. The possible consequences for the structure and properties of the resultant additively manufactured parts are discussed.","container-title":"Materials at High Temperatures","DOI":"10.1080/09603409.2017.1389133","ISSN":"0960-3409, 1878-6413","issue":"1-3","language":"en","page":"217-224","source":"Crossref","title":"The effect of recycling on the oxygen distribution in Ti-6Al-4V powder for additive manufacturing","volume":"35","author":[{"family":"Sun","given":"Yu"},{"family":"Aindow","given":"Mark"},{"family":"Hebert","given":"Rainer J."}],"issued":{"date-parts":[["2018",5,4]]}}},{"id":28,"uris":["http://zotero.org/users/5534835/items/I32C42R3"],"uri":["http://zotero.org/users/5534835/items/I32C42R3"],"itemData":{"id":28,"type":"article-journal","abstract":"Electron beam melting (EBM) has been recognized as a revolutionary manufacturing\nprocess. This layer-by-layer additive manufacturing process has shown great promise for fabrication\nof biomedical implants and aerospace components. This paper represents an investigation into the\nparticle size distribution, morphology and flow-ability of Ti6Al4V powder used in EBM process. The\neffect of recycling of the powder on the chemical properties has been investigated. Results show that\nrecycling increases the weight percentage of interstitial elements. The flow-ability and apparent\ndensity of the powder were measured before and after recycling process and no change was observed.","container-title":"Applied Mechanics and Materials","DOI":"10.4028/www.scientific.net/AMM.541-542.160","page":"160-163","title":"A Study of Morphology of Titanium Powder Used in Electron Beam Melting","volume":"541-542","author":[{"family":"Mohammadhosseini","given":"Afshin"},{"family":"Fraser","given":"Darren"},{"family":"Masood","given":"S.H."},{"family":"Jahedi","given":"Mahnaz"}],"issued":{"date-parts":[["2014"]]}}},{"id":831,"uris":["http://zotero.org/users/5534835/items/HX4VRR6R"],"uri":["http://zotero.org/users/5534835/items/HX4VRR6R"],"itemData":{"id":831,"type":"article-journal","abstract":"Powder bed-based additive manufacturing technologies offer a big advantage in terms of reusability of the powders over multiple cycles that result in cost savings. However, currently there are no standards to determine the factors that govern the powder reuse times. This work presents the results from a recyclability study conducted on Inconel 718 and Ti-6Al-4V powders. It has been found that the Inconel 718 powders are chemically stable over a large number of cycles and their reuse time is limited by physical characteristics of powders such as flowability. Ti-6Al-4V, on the other hand, finds its reuse time governed by the oxygen pick up that occurs during and in between build cycles. The detailed results have been presented.","container-title":"Metallurgical and Materials Transactions B","DOI":"10.1007/s11663-015-0477-9","ISSN":"1543-1916","issue":"1","journalAbbreviation":"Metall and Materi Trans B","language":"en","page":"754-762","source":"Springer Link","title":"Recyclability Study on Inconel 718 and Ti-6Al-4V Powders for Use in Electron Beam Melting","volume":"47","author":[{"family":"Nandwana","given":"Peeyush"},{"family":"Peter","given":"William H."},{"family":"Dehoff","given":"Ryan R."},{"family":"Lowe","given":"Larry E."},{"family":"Kirka","given":"Michael M."},{"family":"Medina","given":"Francisco"},{"family":"Babu","given":"Sudarsanam S."}],"issued":{"date-parts":[["2016",2,1]]}}}],"schema":"https://github.com/citation-style-language/schema/raw/master/csl-citation.json"} </w:instrText>
      </w:r>
      <w:r>
        <w:fldChar w:fldCharType="separate"/>
      </w:r>
      <w:r w:rsidR="00F3304E" w:rsidRPr="00F3304E">
        <w:rPr>
          <w:rFonts w:cs="Latha"/>
        </w:rPr>
        <w:t>[5,46–49]</w:t>
      </w:r>
      <w:r>
        <w:fldChar w:fldCharType="end"/>
      </w:r>
      <w:r>
        <w:t xml:space="preserve">, which was the limiting factor in powder reuse for various applications </w:t>
      </w:r>
      <w:r>
        <w:fldChar w:fldCharType="begin"/>
      </w:r>
      <w:r w:rsidR="00F3304E">
        <w:instrText xml:space="preserve"> ADDIN ZOTERO_ITEM CSL_CITATION {"citationID":"ZYhMNU5G","properties":{"formattedCitation":"[5,47]","plainCitation":"[5,47]","noteIndex":0},"citationItems":[{"id":206,"uris":["http://zotero.org/users/5534835/items/QD5AMQKP"],"uri":["http://zotero.org/users/5534835/items/QD5AMQKP"],"itemData":{"id":206,"type":"article-journal","abstract":"Purpose – The purpose of this article is to determine if the level of recyclability of atomized Ti-6Al-4V powder, used as raw material in electron beam melting (EBM), is in compliance with aeronautical standards. Design/methodology/approach – The adopted strategy for this study was to manufacture a series of builds in the EBM system recycling the same powder from build to build. Optimized EBM process parameters were used, as well as the common procedure of powder recycling for each build, to emulate real production conditions. The aim of the study is to conﬁrm that the powder properties are kept within the range of chemical contents which complies with the aeronautical standards despite numerous reuses.","container-title":"Aircraft Engineering and Aerospace Technology","DOI":"10.1108/AEAT-11-2013-0212","ISSN":"0002-2667","issue":"2","language":"en","page":"147-155","source":"Crossref","title":"Powder recyclability in electron beam melting for aeronautical use","volume":"87","editor":[{"family":"Richard Degenhardt, Dr Leslie J. Co","given":"Prof"}],"author":[{"family":"Petrovic","given":"Vojislav"},{"family":"Niñerola","given":"Rubén"}],"issued":{"date-parts":[["2015",3,2]]}}},{"id":831,"uris":["http://zotero.org/users/5534835/items/HX4VRR6R"],"uri":["http://zotero.org/users/5534835/items/HX4VRR6R"],"itemData":{"id":831,"type":"article-journal","abstract":"Powder bed-based additive manufacturing technologies offer a big advantage in terms of reusability of the powders over multiple cycles that result in cost savings. However, currently there are no standards to determine the factors that govern the powder reuse times. This work presents the results from a recyclability study conducted on Inconel 718 and Ti-6Al-4V powders. It has been found that the Inconel 718 powders are chemically stable over a large number of cycles and their reuse time is limited by physical characteristics of powders such as flowability. Ti-6Al-4V, on the other hand, finds its reuse time governed by the oxygen pick up that occurs during and in between build cycles. The detailed results have been presented.","container-title":"Metallurgical and Materials Transactions B","DOI":"10.1007/s11663-015-0477-9","ISSN":"1543-1916","issue":"1","journalAbbreviation":"Metall and Materi Trans B","language":"en","page":"754-762","source":"Springer Link","title":"Recyclability Study on Inconel 718 and Ti-6Al-4V Powders for Use in Electron Beam Melting","volume":"47","author":[{"family":"Nandwana","given":"Peeyush"},{"family":"Peter","given":"William H."},{"family":"Dehoff","given":"Ryan R."},{"family":"Lowe","given":"Larry E."},{"family":"Kirka","given":"Michael M."},{"family":"Medina","given":"Francisco"},{"family":"Babu","given":"Sudarsanam S."}],"issued":{"date-parts":[["2016",2,1]]}}}],"schema":"https://github.com/citation-style-language/schema/raw/master/csl-citation.json"} </w:instrText>
      </w:r>
      <w:r>
        <w:fldChar w:fldCharType="separate"/>
      </w:r>
      <w:r w:rsidR="00F3304E" w:rsidRPr="00F3304E">
        <w:t>[5,47]</w:t>
      </w:r>
      <w:r>
        <w:fldChar w:fldCharType="end"/>
      </w:r>
      <w:r>
        <w:t xml:space="preserve">. The effect of increased oxygen content on mechanical properties of titanium parts has been studied by various groups with the conclusion that oxygen increased part strength but lowered ductility and toughness </w:t>
      </w:r>
      <w:r>
        <w:fldChar w:fldCharType="begin"/>
      </w:r>
      <w:r w:rsidR="009710CA">
        <w:instrText xml:space="preserve"> ADDIN ZOTERO_ITEM CSL_CITATION {"citationID":"39yYkpnk","properties":{"formattedCitation":"[131\\uc0\\u8211{}134]","plainCitation":"[131–134]","noteIndex":0},"citationItems":[{"id":210,"uris":["http://zotero.org/users/5534835/items/UFL4AAZW"],"uri":["http://zotero.org/users/5534835/items/UFL4AAZW"],"itemData":{"id":210,"type":"article-journal","container-title":"JOM","DOI":"10.1007/BF03398910","ISSN":"1543-1851","issue":"9","journalAbbreviation":"JOM","language":"en","page":"646-654","source":"Springer Link","title":"The effect of oxygen, nitrogen, and hydrogen on iodide refined titanium","volume":"1","author":[{"family":"Jaffee","given":"Robert I."},{"family":"Campbell","given":"I. E."}],"issued":{"date-parts":[["1949",9,1]]}}},{"id":218,"uris":["http://zotero.org/users/5534835/items/YDG7W8Z9"],"uri":["http://zotero.org/users/5534835/items/YDG7W8Z9"],"itemData":{"id":218,"type":"article-journal","abstract":"Room temperature tensile ductility is an important property of titanium (Ti) and titanium alloys for structural applications. This article reviews the dependency of tensile ductility on oxygen for α-Ti, (α+β)-Ti and β-Ti alloys fabricated via traditional ingot metallurgy (IM), powder metallurgy (PM) and additive manufacturing (AM) or three-dimensional printing methods and recent advances in understanding the effect of oxygen on ductility. Seven mechanisms have been discussed based on case studies of individual titanium materials reported in literature. The dependency of ductility on oxygen is determined by both the composition and microstructure of the titanium alloy. For Ti–6Al–4V (wt-%), as sintered Ti–6Al–4V shows a critical oxygen level of about 0·33 wt-% while additively manufactured Ti–6Al–4V exhibits different critical levels ranging from about 0·22% to well above 0·4% depending on microstructure. Rare earth (RE) elements are effective scavengers of oxygen in titanium materials even just with a small addition (e.g. 0·1 wt-%), irrespective of the manufacturing method (IM, PM and AM). High cycle fatigue experiments revealed no initiation of fatigue cracks from the resulting RE oxide particles over the size range from submicrometres to a few micrometres. A small addition of RE elements offers a practical and affordable approach to mitigating the detrimental effect of oxygen on ductility.","container-title":"Powder Metallurgy","DOI":"10.1179/1743290114Y.0000000108","ISSN":"0032-5899","issue":"4","page":"251-257","source":"Taylor and Francis+NEJM","title":"Review of effect of oxygen on room temperature ductility of titanium and titanium alloys","volume":"57","author":[{"family":"Yan","given":"M."},{"family":"Xu","given":"W."},{"family":"Dargusch","given":"M. S."},{"family":"Tang","given":"H. P."},{"family":"Brandt","given":"M."},{"family":"Qian","given":"M."}],"issued":{"date-parts":[["2014",9,1]]}}},{"id":215,"uris":["http://zotero.org/users/5534835/items/SJJZK456"],"uri":["http://zotero.org/users/5534835/items/SJJZK456"],"itemData":{"id":215,"type":"article-journal","container-title":"MTA","DOI":"https://doi.org/10.1007/BF02642403","language":"en","page":"889-899","source":"Zotero","title":"Deformation Modes of the alpha-Phase of Ti-6AI-4V as a Function of Oxygen Concentration and Aging Temperature","volume":"13","author":[{"family":"Welsch","given":"Gerhard"},{"family":"Bunk","given":"Wolfgang"}],"issued":{"date-parts":[["1982",5]]}}},{"id":216,"uris":["http://zotero.org/users/5534835/items/9GCSAHC4"],"uri":["http://zotero.org/users/5534835/items/9GCSAHC4"],"itemData":{"id":216,"type":"article-journal","abstract":"Two alloys, Ti-6Al-2V and Ti-2Al-16V, simulating the alpha and beta phases of Ti-6A1-4V, respectively, were prepared with oxygen concentrations from 0.07 to 0.65 wt pct (0.20 to 1.83 at. pct). Their microstructure, deformation behavior, and strength were investigated with X-ray diffraction, microscopy, and mechanical tests to determine the effects of oxygen concentration and heat treatment. In both alloys the hardness increases in identical fashion with the square root of oxygen concentration. The alloys' strengths also depend on heat treatment, but in different ways. Whereas the alpha alloy is non-age-hardenable, the beta alloy's strength can be doubled by aging. The hardening effect of oxygen is generally unaffected by heat treatment, except for the alloys with the highest oxygen concentrations. During aging of the alpha a small amount of Ti3Al can form, and slight age-hardening occurs. The ductility of the alpha alloy is little affected by aging. On the other hand, oxygen causes a change from good ductility at low oxygen concentration (0.07 wt pct) to total brittleness at 0.65 wt pct oxygen, independent of heat treatment. In the beta alloy there are complex phase transformations depending on heat treatment. Its deformation behavior varies from very ductile in solutiontreated and quenched (STQ) condition to totally brittle in aged conditions. The aging embrittlement appears to be caused by alpha and some omega precipitation. Decoration of the beta grain boundaries with precipitates accounts for the intergranular brittle fracture. Oxygen, on the other hand, is not an embrittler, although it reduces the ductility of the beta alloy.","container-title":"Metallurgical Transactions A","DOI":"10.1007/BF02649267","ISSN":"1543-1940","issue":"3","journalAbbreviation":"MTA","language":"en","page":"527-542","source":"Springer Link","title":"Effects of oxygen and heat treatment on the mechanical properties of alpha and beta titanium alloys","volume":"19","author":[{"family":"Liu","given":"Z."},{"family":"Welsch","given":"G."}],"issued":{"date-parts":[["1988",3,1]]}}}],"schema":"https://github.com/citation-style-language/schema/raw/master/csl-citation.json"} </w:instrText>
      </w:r>
      <w:r>
        <w:fldChar w:fldCharType="separate"/>
      </w:r>
      <w:r w:rsidR="009710CA" w:rsidRPr="009710CA">
        <w:rPr>
          <w:rFonts w:cs="Latha"/>
        </w:rPr>
        <w:t>[131–134]</w:t>
      </w:r>
      <w:r>
        <w:fldChar w:fldCharType="end"/>
      </w:r>
      <w:r>
        <w:t xml:space="preserve">. These conclusions were shown to hold for parts made of recycled titanium powder </w:t>
      </w:r>
      <w:r>
        <w:fldChar w:fldCharType="begin"/>
      </w:r>
      <w:r w:rsidR="00F3304E">
        <w:instrText xml:space="preserve"> ADDIN ZOTERO_ITEM CSL_CITATION {"citationID":"Wms6XW5L","properties":{"formattedCitation":"[49]","plainCitation":"[49]","noteIndex":0},"citationItems":[{"id":182,"uris":["http://zotero.org/users/5534835/items/X8KXNP35"],"uri":["http://zotero.org/users/5534835/items/X8KXNP35"],"itemData":{"id":182,"type":"article-journal","abstract":"Ti-6Al-4V powder has been recycled 30 times in an electron beam melting system. A combination of electron microscopy techniques has been used to show that the recycled powder has a 35% higher oxygen content, and that the particles have a more irregular morphology, a narrower particle size distribution, and a much more variable microstructure than the virgin powder. The microstructures in the recycled powder particles vary from a martensitic α′ structure, which is identical to that in the virgin powder, to a two-phase α + β structure. This variability is related to the complex thermal history of the unmelted metal powder in the system. Despite these differences, all of the particles exhibit essentially the same surface oxide thickness; the excess oxygen in the recycled powders is instead located in the β phase. The possible consequences for the structure and properties of the resultant additively manufactured parts are discussed.","container-title":"Materials at High Temperatures","DOI":"10.1080/09603409.2017.1389133","ISSN":"0960-3409, 1878-6413","issue":"1-3","language":"en","page":"217-224","source":"Crossref","title":"The effect of recycling on the oxygen distribution in Ti-6Al-4V powder for additive manufacturing","volume":"35","author":[{"family":"Sun","given":"Yu"},{"family":"Aindow","given":"Mark"},{"family":"Hebert","given":"Rainer J."}],"issued":{"date-parts":[["2018",5,4]]}}}],"schema":"https://github.com/citation-style-language/schema/raw/master/csl-citation.json"} </w:instrText>
      </w:r>
      <w:r>
        <w:fldChar w:fldCharType="separate"/>
      </w:r>
      <w:r w:rsidR="00F3304E" w:rsidRPr="00F3304E">
        <w:t>[49]</w:t>
      </w:r>
      <w:r>
        <w:fldChar w:fldCharType="end"/>
      </w:r>
      <w:r>
        <w:t xml:space="preserve"> due to the increase in oxygen content in powder. Contradictory conclusions were reached by research groups </w:t>
      </w:r>
      <w:r>
        <w:fldChar w:fldCharType="begin"/>
      </w:r>
      <w:r w:rsidR="009710CA">
        <w:instrText xml:space="preserve"> ADDIN ZOTERO_ITEM CSL_CITATION {"citationID":"KWHcjHIE","properties":{"formattedCitation":"[46,130]","plainCitation":"[46,130]","noteIndex":0},"citationItems":[{"id":27,"uris":["http://zotero.org/users/5534835/items/8V2L8YBH"],"uri":["http://zotero.org/users/5534835/items/8V2L8YBH"],"itemData":{"id":27,"type":"article-journal","container-title":"JOM","DOI":"10.1007/s11837-015-1300-4","ISSN":"1047-4838, 1543-1851","issue":"3","language":"en","page":"555-563","source":"Crossref","title":"Effect of Powder Reuse Times on Additive Manufacturing of Ti-6Al-4V by Selective Electron Beam Melting","volume":"67","author":[{"family":"Tang","given":"H. P."},{"family":"Qian","given":"M."},{"family":"Liu","given":"N."},{"family":"Zhang","given":"X. Z."},{"family":"Yang","given":"G. Y."},{"family":"Wang","given":"J."}],"issued":{"date-parts":[["2015",3]]}}},{"id":204,"uris":["http://zotero.org/users/5534835/items/XYAXGQ6A"],"uri":["http://zotero.org/users/5534835/items/XYAXGQ6A"],"itemData":{"id":204,"type":"article-journal","abstract":"Although differences in particle size distribution as well as ﬂow characteristics were found, the properties of both new and recycled powder apparently are well within the process window for EBM and SLM. However, the measured differences clearly detect various process effects on recycling powders. The recycled EBM powder showed lower ﬂow ability versus the new powder, most probably because of the blasting process and impact marks on the powder particle surfaces, possibly together with an impact of an increased amount of small particles. For the SLM powder, the contrary situation was detected with better ﬂowability for the recycled powder. The reason for this could be referred to the powder layering process that results in a recycled powder with a decreased amount of ﬁner particles compared with the new powder.","container-title":"JOM","DOI":"10.1007/s11837-015-1304-0","ISSN":"1047-4838, 1543-1851","issue":"3","language":"en","page":"549-554","source":"Crossref","title":"Characterization and Control of Powder Properties for Additive Manufacturing","volume":"67","author":[{"family":"Strondl","given":"A."},{"family":"Lyckfeldt","given":"O."},{"family":"Brodin","given":"H."},{"family":"Ackelid","given":"U."}],"issued":{"date-parts":[["2015",3]]}}}],"schema":"https://github.com/citation-style-language/schema/raw/master/csl-citation.json"} </w:instrText>
      </w:r>
      <w:r>
        <w:fldChar w:fldCharType="separate"/>
      </w:r>
      <w:r w:rsidR="009710CA" w:rsidRPr="009710CA">
        <w:t>[46,130]</w:t>
      </w:r>
      <w:r>
        <w:fldChar w:fldCharType="end"/>
      </w:r>
      <w:r>
        <w:t xml:space="preserve"> on effect of recycling on flowability of powder. A study on the effect of recycling on fatigue life </w:t>
      </w:r>
      <w:r>
        <w:fldChar w:fldCharType="begin"/>
      </w:r>
      <w:r w:rsidR="009710CA">
        <w:instrText xml:space="preserve"> ADDIN ZOTERO_ITEM CSL_CITATION {"citationID":"Eu4uSc9o","properties":{"formattedCitation":"[135]","plainCitation":"[135]","noteIndex":0},"citationItems":[{"id":192,"uris":["http://zotero.org/users/5534835/items/CF6P9W8N"],"uri":["http://zotero.org/users/5534835/items/CF6P9W8N"],"itemData":{"id":192,"type":"article-journal","abstract":"Additive manufacturing (AM), also called 3D-printing, is an innovative technology, as the printing of objects is performed by layer-by-layer deposition. A wide variety of materials can be used to produce a variety of shapes that cannot be achieved using any other technology. AM started as a prototyping in plastics, and now it is successfully implemented with metals. AM in metals, first of all, in Titanium alloys, offers the potential to not only generate net-shape, complex geometrical and light-weight objects, but also to achieve enhanced mechanical properties, even better than achieved by traditional mass production, like casting. However, the priority of achieving good non-porous microstructure and the desired mechanical properties is a challenge for the main fields of applications of Titanium AM, such as the aerospace industry and production of medical implants. Thus, the quality of the powder and standardization of the AM process are the top priority. The potential recycling of the Ti-6Al-4</w:instrText>
      </w:r>
      <w:r w:rsidR="009710CA">
        <w:rPr>
          <w:rFonts w:ascii="Arial" w:hAnsi="Arial"/>
        </w:rPr>
        <w:instrText> </w:instrText>
      </w:r>
      <w:r w:rsidR="009710CA">
        <w:instrText>V powder as an inextricable part of the AM process needs to be explored. The influence of powder recycling on Ti-6Al-4</w:instrText>
      </w:r>
      <w:r w:rsidR="009710CA">
        <w:rPr>
          <w:rFonts w:ascii="Arial" w:hAnsi="Arial"/>
        </w:rPr>
        <w:instrText> </w:instrText>
      </w:r>
      <w:r w:rsidR="009710CA">
        <w:instrText xml:space="preserve">V additive manufacturing, the correct number of cycles, the requirements of the recycling procedures, and possible post processing procedures </w:instrText>
      </w:r>
      <w:r w:rsidR="009710CA">
        <w:rPr>
          <w:rFonts w:cs="Trebuchet MS"/>
        </w:rPr>
        <w:instrText>–</w:instrText>
      </w:r>
      <w:r w:rsidR="009710CA">
        <w:instrText xml:space="preserve"> are still open questions. This research aims to answer these questions. Two identical test cylinder sets were printed, one from recycled powder and one from the new powder batch. The cylinders were printed by the Arcam EBM A2X machine using a start platform of 210</w:instrText>
      </w:r>
      <w:r w:rsidR="009710CA">
        <w:rPr>
          <w:rFonts w:ascii="Arial" w:hAnsi="Arial"/>
        </w:rPr>
        <w:instrText> </w:instrText>
      </w:r>
      <w:r w:rsidR="009710CA">
        <w:instrText>x</w:instrText>
      </w:r>
      <w:r w:rsidR="009710CA">
        <w:rPr>
          <w:rFonts w:ascii="Arial" w:hAnsi="Arial"/>
        </w:rPr>
        <w:instrText> </w:instrText>
      </w:r>
      <w:r w:rsidR="009710CA">
        <w:instrText>210</w:instrText>
      </w:r>
      <w:r w:rsidR="009710CA">
        <w:rPr>
          <w:rFonts w:ascii="Arial" w:hAnsi="Arial"/>
        </w:rPr>
        <w:instrText> </w:instrText>
      </w:r>
      <w:r w:rsidR="009710CA">
        <w:instrText>mm in size. Electron Beam Melting (EBM) is a well-known effective manufacturing process. This AM technology utilizes high power electron beam to produce layer-by-layer metal parts for various applications, such as fabrication of biomedical implants and aerospace components. The microstructure and mechanical properties of the printed specimens from the two sets (new and recycled Ti-6Al-4</w:instrText>
      </w:r>
      <w:r w:rsidR="009710CA">
        <w:rPr>
          <w:rFonts w:ascii="Arial" w:hAnsi="Arial"/>
        </w:rPr>
        <w:instrText> </w:instrText>
      </w:r>
      <w:r w:rsidR="009710CA">
        <w:instrText>V powder) were investigated before and after heat treatment.","container-title":"Additive Manufacturing","DOI":"10.1016/j.addma.2018.06.003","ISSN":"2214-8604","journalAbbreviation":"Additive Manufacturing","page":"834-843","source":"ScienceDirect","title":"The effect of powder recycling on the mechanical properties and microstructure of electron beam melted Ti-6Al-4</w:instrText>
      </w:r>
      <w:r w:rsidR="009710CA">
        <w:rPr>
          <w:rFonts w:ascii="Arial" w:hAnsi="Arial"/>
        </w:rPr>
        <w:instrText> </w:instrText>
      </w:r>
      <w:r w:rsidR="009710CA">
        <w:instrText xml:space="preserve">V specimens","volume":"22","author":[{"family":"Popov","given":"Vladimir V."},{"family":"Katz-Demyanetz","given":"Alexander"},{"family":"Garkun","given":"Andrey"},{"family":"Bamberger","given":"Menachem"}],"issued":{"date-parts":[["2018",8,1]]}}}],"schema":"https://github.com/citation-style-language/schema/raw/master/csl-citation.json"} </w:instrText>
      </w:r>
      <w:r>
        <w:fldChar w:fldCharType="separate"/>
      </w:r>
      <w:r w:rsidR="009710CA" w:rsidRPr="009710CA">
        <w:t>[135]</w:t>
      </w:r>
      <w:r>
        <w:fldChar w:fldCharType="end"/>
      </w:r>
      <w:r>
        <w:t xml:space="preserve"> indicates </w:t>
      </w:r>
      <w:r>
        <w:lastRenderedPageBreak/>
        <w:t xml:space="preserve">that recycled Ti-6Al-4V powder led to parts with lower elongation and reduced breakage area  even after  Hot Isostatic Pressing that typically closes pores and improves properties. In summary, effects of recycling Ti-6Al-4V powder on part and powder properties have been studied using </w:t>
      </w:r>
      <w:r>
        <w:rPr>
          <w:i/>
          <w:iCs/>
        </w:rPr>
        <w:t xml:space="preserve">ex situ </w:t>
      </w:r>
      <w:r>
        <w:t>analysis methods by different research groups.</w:t>
      </w:r>
    </w:p>
    <w:p w14:paraId="4A868D35" w14:textId="77777777" w:rsidR="003444F5" w:rsidRDefault="003444F5" w:rsidP="00A061C4"/>
    <w:p w14:paraId="499812AE" w14:textId="0E3E96AF" w:rsidR="00A061C4" w:rsidRDefault="00A061C4" w:rsidP="00A061C4">
      <w:r>
        <w:t xml:space="preserve">There is limited literature on recycling of Inconel718 powder. In general, research papers </w:t>
      </w:r>
      <w:r>
        <w:fldChar w:fldCharType="begin"/>
      </w:r>
      <w:r w:rsidR="00F3304E">
        <w:instrText xml:space="preserve"> ADDIN ZOTERO_ITEM CSL_CITATION {"citationID":"F3Plj7el","properties":{"formattedCitation":"[47,50,51]","plainCitation":"[47,50,51]","noteIndex":0},"citationItems":[{"id":831,"uris":["http://zotero.org/users/5534835/items/HX4VRR6R"],"uri":["http://zotero.org/users/5534835/items/HX4VRR6R"],"itemData":{"id":831,"type":"article-journal","abstract":"Powder bed-based additive manufacturing technologies offer a big advantage in terms of reusability of the powders over multiple cycles that result in cost savings. However, currently there are no standards to determine the factors that govern the powder reuse times. This work presents the results from a recyclability study conducted on Inconel 718 and Ti-6Al-4V powders. It has been found that the Inconel 718 powders are chemically stable over a large number of cycles and their reuse time is limited by physical characteristics of powders such as flowability. Ti-6Al-4V, on the other hand, finds its reuse time governed by the oxygen pick up that occurs during and in between build cycles. The detailed results have been presented.","container-title":"Metallurgical and Materials Transactions B","DOI":"10.1007/s11663-015-0477-9","ISSN":"1543-1916","issue":"1","journalAbbreviation":"Metall and Materi Trans B","language":"en","page":"754-762","source":"Springer Link","title":"Recyclability Study on Inconel 718 and Ti-6Al-4V Powders for Use in Electron Beam Melting","volume":"47","author":[{"family":"Nandwana","given":"Peeyush"},{"family":"Peter","given":"William H."},{"family":"Dehoff","given":"Ryan R."},{"family":"Lowe","given":"Larry E."},{"family":"Kirka","given":"Michael M."},{"family":"Medina","given":"Francisco"},{"family":"Babu","given":"Sudarsanam S."}],"issued":{"date-parts":[["2016",2,1]]}}},{"id":249,"uris":["http://zotero.org/users/5534835/items/M7Q32FDJ"],"uri":["http://zotero.org/users/5534835/items/M7Q32FDJ"],"itemData":{"id":249,"type":"article-journal","abstract":"Powder quality control is essential to obtain parts with suitable mechanical properties in Selective Laser Melting manufacturing technique. One of the most important advantages of suchtechnique is that it allows an efficient use of the material, due to the possibility to recycle and reuse un-melted powder. Nevertheless, powder material properties may change due to repeated recycling, affecting this way the mechanicalbehavior of parts. In this paper the effect of powder reuse on its quality and on the mechanical properties of the resulting melted parts is studied via self-developed recycling methodology. The material considered for investigation was IN718, a nickel superalloy widely used in industry. After recycling powder up to 14 times, no significant changes were observed in powder and test parts properties. The results obtained in this work will help to validate powder recycling methodology for its use in current industrial Selective Laser Melting manufacturing.","collection-title":"8th International Conference on Laser Assisted Net Shape Engineering LANE 2014","container-title":"Physics Procedia","DOI":"10.1016/j.phpro.2014.08.152","ISSN":"1875-3892","journalAbbreviation":"Physics Procedia","page":"99-107","source":"ScienceDirect","title":"Effect of IN718 Recycled Powder Reuse on Properties of Parts Manufactured by Means of Selective Laser Melting","volume":"56","author":[{"family":"Ardila","given":"L. C."},{"family":"Garciandia","given":"F."},{"family":"González-Díaz","given":"J. B."},{"family":"Álvarez","given":"P."},{"family":"Echeverria","given":"A."},{"family":"Petite","given":"M. M."},{"family":"Deffley","given":"R."},{"family":"Ochoa","given":"J."}],"issued":{"date-parts":[["2014",1,1]]}}},{"id":18,"uris":["http://zotero.org/users/5534835/items/XAUUR823"],"uri":["http://zotero.org/users/5534835/items/XAUUR823"],"itemData":{"id":18,"type":"article-journal","abstract":"In this study, the flow characteristics and behaviors of virgin and recycled Inconel powder for powder-bed additive manufacturing (AM) were studied using different powder characterization techniques. The results revealed that the particle size distribution (PSD) for the selective laser melting (SLM) process is typically in the range from 15μm to 63μm. The flow rate of virgin Inconel powder is around 28s·(50g)−1. In addition, the packing density was found to be 60%. The rheological test results indicate that the virgin powder has reasonably good flowability compared with the recycled powder. The inter-relation between the powder characteristics is discussed herein. A propeller was successfully printed using the powder. The results suggest that Inconel powder is suitable for AM and can be a good reference for researchers who attempt to produce AM powders.","container-title":"Engineering","DOI":"10.1016/J.ENG.2017.05.012","ISSN":"2095-8099","issue":"5","journalAbbreviation":"Engineering","page":"695-700","source":"ScienceDirect","title":"Characteristics of Inconel Powders for Powder-Bed Additive Manufacturing","volume":"3","author":[{"family":"Nguyen","given":"Quy Bau"},{"family":"Nai","given":"Mui Ling Sharon"},{"family":"Zhu","given":"Zhiguang"},{"family":"Sun","given":"Chen-Nan"},{"family":"Wei","given":"Jun"},{"family":"Zhou","given":"Wei"}],"issued":{"date-parts":[["2017",10,1]]}}}],"schema":"https://github.com/citation-style-language/schema/raw/master/csl-citation.json"} </w:instrText>
      </w:r>
      <w:r>
        <w:fldChar w:fldCharType="separate"/>
      </w:r>
      <w:r w:rsidR="00F3304E" w:rsidRPr="00F3304E">
        <w:t>[47,50,51]</w:t>
      </w:r>
      <w:r>
        <w:fldChar w:fldCharType="end"/>
      </w:r>
      <w:r>
        <w:t xml:space="preserve"> report an increase in powder agglomeration and particles becoming less spherical in shape with increased recycling of Inconel718 powder.  </w:t>
      </w:r>
    </w:p>
    <w:p w14:paraId="1586527F" w14:textId="77777777" w:rsidR="003444F5" w:rsidRDefault="003444F5" w:rsidP="00A061C4"/>
    <w:p w14:paraId="6A117D91" w14:textId="5E1B4303" w:rsidR="00A061C4" w:rsidRDefault="00A061C4" w:rsidP="00A061C4">
      <w:r>
        <w:t xml:space="preserve">Recyclability studies cited above have varied in their approach but a general framework was proposed by Cordova et al. </w:t>
      </w:r>
      <w:r>
        <w:fldChar w:fldCharType="begin"/>
      </w:r>
      <w:r w:rsidR="00F3304E">
        <w:instrText xml:space="preserve"> ADDIN ZOTERO_ITEM CSL_CITATION {"citationID":"BFcWH2J4","properties":{"formattedCitation":"[52]","plainCitation":"[52]","noteIndex":0},"citationItems":[{"id":501,"uris":["http://zotero.org/users/5534835/items/FE3879V5"],"uri":["http://zotero.org/users/5534835/items/FE3879V5"],"itemData":{"id":501,"type":"article-journal","abstract":"In a selective laser melting process, it is common to reuse the powder in consecutive cycles of the route because it is more sustainable and cost effective. However, it is unknown whether reusing the material has an influence on the process. In this paper, Inconel 718, Ti6Al4V, AlSi10Mg and Scalmalloy are characterized to determine the impact of reusing powders on the additive manufacturing (AM) process under an argon high-purity atmosphere. Virgin powders were taken from the suppliers and compared to powders that had been used in the process for a long period of time with periodic ‘rejuvenation’. A well-structured characterization procedure, combining many existing techniques, is proposed, determining changes in the morphology, composition (chemical and microstructure) and flowability. Clear differences between the virgin and used state are revealed by the characterizations; AlSi10Mg, appears to be the most sensitive to reuse with changes in particle size distribution and morphology, and with an increase in the oxygen content. The main contribution of this paper is providing insight into the effects of reuse for four commonly used AM powders, by means of a simple but well-structured method that links the particle feature characterization process to the flowability of metal AM powders. The provided insights enable enhanced decision-making on recycling and reuse of powder for specific AM processes.","container-title":"JOM","DOI":"10.1007/s11837-018-3305-2","ISSN":"1543-1851","issue":"3","journalAbbreviation":"JOM","language":"en","page":"1062-1072","source":"Springer Link","title":"Revealing the Effects of Powder Reuse for Selective Laser Melting by Powder Characterization","volume":"71","author":[{"family":"Cordova","given":"Laura"},{"family":"Campos","given":"Mónica"},{"family":"Tinga","given":"Tiedo"}],"issued":{"date-parts":[["2019",3,1]]}}}],"schema":"https://github.com/citation-style-language/schema/raw/master/csl-citation.json"} </w:instrText>
      </w:r>
      <w:r>
        <w:fldChar w:fldCharType="separate"/>
      </w:r>
      <w:r w:rsidR="00F3304E" w:rsidRPr="00F3304E">
        <w:t>[52]</w:t>
      </w:r>
      <w:r>
        <w:fldChar w:fldCharType="end"/>
      </w:r>
      <w:r>
        <w:t xml:space="preserve">. The framework consisted of tests to decide whether a powder can be reused in the SLM process based on measured properties like particle shape, powder flowability, chemical composition, and density. It can potentially be extended to the E-PBF process too. Standards developed for characterization of metal powders for AM and their systematic use has been provided by </w:t>
      </w:r>
      <w:proofErr w:type="spellStart"/>
      <w:r>
        <w:t>Slotwinski</w:t>
      </w:r>
      <w:proofErr w:type="spellEnd"/>
      <w:r>
        <w:t xml:space="preserve"> et al. </w:t>
      </w:r>
      <w:r>
        <w:fldChar w:fldCharType="begin"/>
      </w:r>
      <w:r w:rsidR="009710CA">
        <w:instrText xml:space="preserve"> ADDIN ZOTERO_ITEM CSL_CITATION {"citationID":"ydcEuEFL","properties":{"formattedCitation":"[136]","plainCitation":"[136]","noteIndex":0},"citationItems":[{"id":31,"uris":["http://zotero.org/users/5534835/items/KYJ8AL6K"],"uri":["http://zotero.org/users/5534835/items/KYJ8AL6K"],"itemData":{"id":31,"type":"article-journal","container-title":"Journal of Research of the National Institute of Standards and Technology","DOI":"10.6028/jres.119.018","ISSN":"2165-7254","language":"en","page":"460","source":"Crossref","title":"Characterization of Metal Powders Used for Additive Manufacturing","volume":"119","author":[{"family":"Slotwinski","given":"J. A."},{"family":"Garboczi","given":"E. J."},{"family":"Stutzman","given":"P. E."},{"family":"Ferraris","given":"C. F."},{"family":"Watson","given":"S. S."},{"family":"Peltz","given":"M. A."}],"issued":{"date-parts":[["2014",10]]}}}],"schema":"https://github.com/citation-style-language/schema/raw/master/csl-citation.json"} </w:instrText>
      </w:r>
      <w:r>
        <w:fldChar w:fldCharType="separate"/>
      </w:r>
      <w:r w:rsidR="009710CA" w:rsidRPr="009710CA">
        <w:t>[136]</w:t>
      </w:r>
      <w:r>
        <w:fldChar w:fldCharType="end"/>
      </w:r>
      <w:r w:rsidR="00A51794">
        <w:t>.</w:t>
      </w:r>
    </w:p>
    <w:p w14:paraId="41EF46C3" w14:textId="77777777" w:rsidR="00A51794" w:rsidRDefault="00A51794" w:rsidP="00A061C4"/>
    <w:p w14:paraId="3C0B1425" w14:textId="6AFDC01C" w:rsidR="00A061C4" w:rsidRDefault="00A061C4" w:rsidP="00A061C4">
      <w:r>
        <w:t>The above</w:t>
      </w:r>
      <w:r w:rsidR="004D5EEF">
        <w:t>-</w:t>
      </w:r>
      <w:r>
        <w:t xml:space="preserve">mentioned studies around recyclability have focused on </w:t>
      </w:r>
      <w:r w:rsidRPr="0022089D">
        <w:rPr>
          <w:i/>
        </w:rPr>
        <w:t>ex</w:t>
      </w:r>
      <w:r>
        <w:rPr>
          <w:i/>
        </w:rPr>
        <w:t xml:space="preserve"> </w:t>
      </w:r>
      <w:r w:rsidRPr="0022089D">
        <w:rPr>
          <w:i/>
        </w:rPr>
        <w:t>situ</w:t>
      </w:r>
      <w:r>
        <w:t xml:space="preserve"> characterization to understand the effect of recycling Ti-6Al-4V and Inconel718 powders in the E-PBF or SLM processes. </w:t>
      </w:r>
      <w:r>
        <w:rPr>
          <w:i/>
          <w:iCs/>
        </w:rPr>
        <w:t>Ex situ</w:t>
      </w:r>
      <w:r>
        <w:t xml:space="preserve"> characterization can be time consuming and expensive. We propose </w:t>
      </w:r>
      <w:r>
        <w:rPr>
          <w:i/>
        </w:rPr>
        <w:t>in situ</w:t>
      </w:r>
      <w:r>
        <w:t xml:space="preserve"> characterization of powder behavior using data stored in log files, i.e. data from in-built sensors in the </w:t>
      </w:r>
      <w:proofErr w:type="spellStart"/>
      <w:r>
        <w:t>Arcam</w:t>
      </w:r>
      <w:proofErr w:type="spellEnd"/>
      <w:r>
        <w:t xml:space="preserve"> Electron Beam Melting (EBM)® system. Information about </w:t>
      </w:r>
      <w:proofErr w:type="spellStart"/>
      <w:r>
        <w:t>Arcam</w:t>
      </w:r>
      <w:proofErr w:type="spellEnd"/>
      <w:r>
        <w:t xml:space="preserve"> EBM ® software and log files can be found in chapter 5 of </w:t>
      </w:r>
      <w:r>
        <w:fldChar w:fldCharType="begin"/>
      </w:r>
      <w:r w:rsidR="009710CA">
        <w:instrText xml:space="preserve"> ADDIN ZOTERO_ITEM CSL_CITATION {"citationID":"tUf9pieb","properties":{"formattedCitation":"[137]","plainCitation":"[137]","noteIndex":0},"citationItems":[{"id":833,"uris":["http://zotero.org/users/5534835/items/6WXWD96N"],"uri":["http://zotero.org/users/5534835/items/6WXWD96N"],"itemData":{"id":833,"type":"thesis","abstract":"Additive Manufacturing (AM) process parameters were studied for production of the high temperature alloy Inconel 718 using Electron Beam Melting (EBM) to better understand the relationship between processing, microstructure, and mechanical properties. Processing parameters were analyzed for impact on process time, process temperature, and the amount of applied energy. The applied electron beam energy was shown to be integral to the formation of swelling defects. Standard features in the microstructure were identified, including previously unidentified solidification features such as shrinkage porosity and non-equilibrium phases. The as-solidified structure does not persist in the bulk of EBM parts due to a high process hold temperature (~1000°C), which causes in situ homogenization. The most significant variability in as-fabricated microstructure is the formation of intragranular delta-phase needles, which can form in samples produced with lower process temperatures (&lt; 960°C). A novel approach was developed and demonstrated for controlling the temperature of cool down, thus providing a technique for in situ heat treatment of material. This technique was used to produce material with hardness of 478±7 HV with no post-processing, which exceeds the hardness of peak-aged Inconel 718. Traditional post-processing methods of hot isostatic pressing (HIP) and solution treatment and aging (STA) were found to result in variability in grain growth and phase solution. Recrystallization and grain structure are identified as possible mechanisms to promote grain growth. These results led to the conclusion that the first step in thermal post-processing of EBM Inconel 718 should be an optimized solution treatment to reset phase variation in the as-fabricated microstructure without incurring significant grain growth. Such an optimized solution treatment was developed (1120°C, 2hr) for application prior to aging or HIP. The majority of as-fabricated tensile properties met ASTM AM Inconel 718 standards for yield stress and ultimate tensile strength, and STA yield stress, ultimate tensile strength, and elongation exceeded the ASTM standards for AM Inconel 718.","genre":"Thesis","language":"en","source":"oaktrust.library.tamu.edu","title":"Additive Manufacturing of Inconel 718 using Electron Beam Melting: Processing, Post-Processing, &amp; Mechanical Properties","title-short":"Additive Manufacturing of Inconel 718 using Electron Beam Melting","URL":"https://oaktrust.library.tamu.edu/handle/1969.1/155230","author":[{"family":"Sames","given":"William"}],"accessed":{"date-parts":[["2019",7,24]]},"issued":{"date-parts":[["2015",5,1]]}}}],"schema":"https://github.com/citation-style-language/schema/raw/master/csl-citation.json"} </w:instrText>
      </w:r>
      <w:r>
        <w:fldChar w:fldCharType="separate"/>
      </w:r>
      <w:r w:rsidR="009710CA" w:rsidRPr="009710CA">
        <w:t>[137]</w:t>
      </w:r>
      <w:r>
        <w:fldChar w:fldCharType="end"/>
      </w:r>
      <w:r>
        <w:t xml:space="preserve">. To our knowledge, only one other published work i.e. Grasso et al. </w:t>
      </w:r>
      <w:r>
        <w:fldChar w:fldCharType="begin"/>
      </w:r>
      <w:r w:rsidR="00423756">
        <w:instrText xml:space="preserve"> ADDIN ZOTERO_ITEM CSL_CITATION {"citationID":"JhoVIlWa","properties":{"formattedCitation":"[88]","plainCitation":"[88]","noteIndex":0},"citationItems":[{"id":266,"uris":["http://zotero.org/users/5534835/items/AWE5EJ8J"],"uri":["http://zotero.org/users/5534835/items/AWE5EJ8J"],"itemData":{"id":266,"type":"article-journal","abstract":"Metal additive manufacturing (AM) technologies enable the production of complex shapes, lightweight structures and novel functional features. Such increased complexity of the products imposes various challenges in terms of statistical process monitoring and quality assessment. However, one great potential of AM processes, compared to conventional ones, consists of the possibility of gathering a large amount of data layer by layer. This study investigates a data fusion methodology to combine in-situ data from multiple sensors embedded in Electron Beam Melting (EBM) systems to automatically detect faults and process errors. The aim consists of making sense of information already available from the system to enhance its embedded intelligence via novel data mining techniques. A real case study in EBM is presented and discussed.","collection-title":"The 15th CIRP Conference on Computer Aided Tolerancing, CIRP CAT 2018, 11-13 June 2018, Milan, Italy","container-title":"Procedia CIRP","DOI":"10.1016/j.procir.2018.04.045","ISSN":"2212-8271","journalAbbreviation":"Procedia CIRP","page":"103-107","source":"ScienceDirect","title":"Data fusion methods for statistical process monitoring and quality characterization in metal additive manufacturing","volume":"75","author":[{"family":"Grasso","given":"Marco"},{"family":"Gallina","given":"Francesco"},{"family":"Colosimo","given":"Bianca Maria"}],"issued":{"date-parts":[["2018",1,1]]}}}],"schema":"https://github.com/citation-style-language/schema/raw/master/csl-citation.json"} </w:instrText>
      </w:r>
      <w:r>
        <w:fldChar w:fldCharType="separate"/>
      </w:r>
      <w:r w:rsidR="00423756" w:rsidRPr="00423756">
        <w:t>[88]</w:t>
      </w:r>
      <w:r>
        <w:fldChar w:fldCharType="end"/>
      </w:r>
      <w:r>
        <w:t xml:space="preserve"> has focused on using log file data to understand build characteristics. While Grasso et al. focused on distinguishing between in-control and out of control builds, our work is focused on understanding powder behavior using log file data.</w:t>
      </w:r>
      <w:r w:rsidR="002A2657">
        <w:t xml:space="preserve"> </w:t>
      </w:r>
      <w:r>
        <w:t xml:space="preserve">In this paper, we demonstrate a data analysis method to study powder behavior, especially </w:t>
      </w:r>
      <w:proofErr w:type="spellStart"/>
      <w:r>
        <w:t>spreadability</w:t>
      </w:r>
      <w:proofErr w:type="spellEnd"/>
      <w:r>
        <w:t xml:space="preserve">, in the E-PBF process. Our hypothesis is that data </w:t>
      </w:r>
      <w:r>
        <w:lastRenderedPageBreak/>
        <w:t xml:space="preserve">collected in the log file of the </w:t>
      </w:r>
      <w:proofErr w:type="spellStart"/>
      <w:r>
        <w:t>Arcam</w:t>
      </w:r>
      <w:proofErr w:type="spellEnd"/>
      <w:r>
        <w:t xml:space="preserve"> EBM® system can be used to understand rake motion and thereby powder spreading during the build process. We expect powder behavior on the build table to change due to reuse of powder and want to explore whether the change can be detected using log file data. We therefore use data collected during powder recyclability tests of Inconel 718 and Ti-6Al-4V alloy powders that has been published earlier </w:t>
      </w:r>
      <w:r>
        <w:fldChar w:fldCharType="begin"/>
      </w:r>
      <w:r w:rsidR="00F3304E">
        <w:instrText xml:space="preserve"> ADDIN ZOTERO_ITEM CSL_CITATION {"citationID":"tlGutmok","properties":{"formattedCitation":"[47]","plainCitation":"[47]","noteIndex":0},"citationItems":[{"id":831,"uris":["http://zotero.org/users/5534835/items/HX4VRR6R"],"uri":["http://zotero.org/users/5534835/items/HX4VRR6R"],"itemData":{"id":831,"type":"article-journal","abstract":"Powder bed-based additive manufacturing technologies offer a big advantage in terms of reusability of the powders over multiple cycles that result in cost savings. However, currently there are no standards to determine the factors that govern the powder reuse times. This work presents the results from a recyclability study conducted on Inconel 718 and Ti-6Al-4V powders. It has been found that the Inconel 718 powders are chemically stable over a large number of cycles and their reuse time is limited by physical characteristics of powders such as flowability. Ti-6Al-4V, on the other hand, finds its reuse time governed by the oxygen pick up that occurs during and in between build cycles. The detailed results have been presented.","container-title":"Metallurgical and Materials Transactions B","DOI":"10.1007/s11663-015-0477-9","ISSN":"1543-1916","issue":"1","journalAbbreviation":"Metall and Materi Trans B","language":"en","page":"754-762","source":"Springer Link","title":"Recyclability Study on Inconel 718 and Ti-6Al-4V Powders for Use in Electron Beam Melting","volume":"47","author":[{"family":"Nandwana","given":"Peeyush"},{"family":"Peter","given":"William H."},{"family":"Dehoff","given":"Ryan R."},{"family":"Lowe","given":"Larry E."},{"family":"Kirka","given":"Michael M."},{"family":"Medina","given":"Francisco"},{"family":"Babu","given":"Sudarsanam S."}],"issued":{"date-parts":[["2016",2,1]]}}}],"schema":"https://github.com/citation-style-language/schema/raw/master/csl-citation.json"} </w:instrText>
      </w:r>
      <w:r>
        <w:fldChar w:fldCharType="separate"/>
      </w:r>
      <w:r w:rsidR="00F3304E" w:rsidRPr="00F3304E">
        <w:t>[47]</w:t>
      </w:r>
      <w:r>
        <w:fldChar w:fldCharType="end"/>
      </w:r>
      <w:r>
        <w:t xml:space="preserve">.  </w:t>
      </w:r>
    </w:p>
    <w:p w14:paraId="602B47EA" w14:textId="77777777" w:rsidR="00A51794" w:rsidRDefault="00A51794" w:rsidP="00A061C4"/>
    <w:p w14:paraId="1B53C34C" w14:textId="6C686197" w:rsidR="00A061C4" w:rsidRDefault="00A061C4" w:rsidP="00A061C4">
      <w:r>
        <w:t xml:space="preserve">The paper is organized as follows: Section </w:t>
      </w:r>
      <w:r w:rsidR="009055A6">
        <w:fldChar w:fldCharType="begin"/>
      </w:r>
      <w:r w:rsidR="009055A6">
        <w:instrText xml:space="preserve"> REF _Ref63780757 \r \h </w:instrText>
      </w:r>
      <w:r w:rsidR="009055A6">
        <w:fldChar w:fldCharType="separate"/>
      </w:r>
      <w:r w:rsidR="00C72402">
        <w:t xml:space="preserve">2.4 </w:t>
      </w:r>
      <w:r w:rsidR="009055A6">
        <w:fldChar w:fldCharType="end"/>
      </w:r>
      <w:r>
        <w:t xml:space="preserve">contains a brief description of E-PBF builds used in this study. Section </w:t>
      </w:r>
      <w:r w:rsidR="009055A6">
        <w:fldChar w:fldCharType="begin"/>
      </w:r>
      <w:r w:rsidR="009055A6">
        <w:instrText xml:space="preserve"> REF _Ref63780776 \r \h </w:instrText>
      </w:r>
      <w:r w:rsidR="009055A6">
        <w:fldChar w:fldCharType="separate"/>
      </w:r>
      <w:r w:rsidR="00C72402">
        <w:t xml:space="preserve">2.5 </w:t>
      </w:r>
      <w:r w:rsidR="009055A6">
        <w:fldChar w:fldCharType="end"/>
      </w:r>
      <w:r>
        <w:t xml:space="preserve">presents an overview of the relevant mechanics of the </w:t>
      </w:r>
      <w:proofErr w:type="spellStart"/>
      <w:r>
        <w:t>Arcam</w:t>
      </w:r>
      <w:proofErr w:type="spellEnd"/>
      <w:r>
        <w:t xml:space="preserve"> machine and outlines the data available in log files used in this study. Section </w:t>
      </w:r>
      <w:r w:rsidR="009055A6">
        <w:fldChar w:fldCharType="begin"/>
      </w:r>
      <w:r w:rsidR="009055A6">
        <w:instrText xml:space="preserve"> REF _Ref63780789 \r \h </w:instrText>
      </w:r>
      <w:r w:rsidR="009055A6">
        <w:fldChar w:fldCharType="separate"/>
      </w:r>
      <w:r w:rsidR="00C72402">
        <w:t xml:space="preserve">2.6 </w:t>
      </w:r>
      <w:r w:rsidR="009055A6">
        <w:fldChar w:fldCharType="end"/>
      </w:r>
      <w:r>
        <w:t xml:space="preserve">describes the data analysis approach in detail. Section </w:t>
      </w:r>
      <w:r w:rsidR="009055A6">
        <w:fldChar w:fldCharType="begin"/>
      </w:r>
      <w:r w:rsidR="009055A6">
        <w:instrText xml:space="preserve"> REF _Ref63780801 \r \h </w:instrText>
      </w:r>
      <w:r w:rsidR="009055A6">
        <w:fldChar w:fldCharType="separate"/>
      </w:r>
      <w:r w:rsidR="00C72402">
        <w:t xml:space="preserve">2.7 </w:t>
      </w:r>
      <w:r w:rsidR="009055A6">
        <w:fldChar w:fldCharType="end"/>
      </w:r>
      <w:r>
        <w:t>contains results of this data analysis method on recycled powder build log files. Conclusions drawn from this study and potential areas of future work are summarized in Section</w:t>
      </w:r>
      <w:r w:rsidR="009055A6">
        <w:t xml:space="preserve"> </w:t>
      </w:r>
      <w:r w:rsidR="009055A6">
        <w:fldChar w:fldCharType="begin"/>
      </w:r>
      <w:r w:rsidR="009055A6">
        <w:instrText xml:space="preserve"> REF _Ref63780811 \r \h </w:instrText>
      </w:r>
      <w:r w:rsidR="009055A6">
        <w:fldChar w:fldCharType="separate"/>
      </w:r>
      <w:r w:rsidR="00C72402">
        <w:t xml:space="preserve">2.8 </w:t>
      </w:r>
      <w:r w:rsidR="009055A6">
        <w:fldChar w:fldCharType="end"/>
      </w:r>
      <w:r>
        <w:t>.</w:t>
      </w:r>
    </w:p>
    <w:p w14:paraId="3EF9B5B4" w14:textId="0CBC91D6" w:rsidR="00A061C4" w:rsidRDefault="00A061C4" w:rsidP="00A061C4"/>
    <w:p w14:paraId="3933713F" w14:textId="30303365" w:rsidR="00A061C4" w:rsidRDefault="00496AAE" w:rsidP="002646AA">
      <w:pPr>
        <w:pStyle w:val="Heading2"/>
      </w:pPr>
      <w:bookmarkStart w:id="40" w:name="_Ref63780757"/>
      <w:bookmarkStart w:id="41" w:name="_Toc66486210"/>
      <w:r>
        <w:t>Experimental details</w:t>
      </w:r>
      <w:bookmarkEnd w:id="40"/>
      <w:bookmarkEnd w:id="41"/>
    </w:p>
    <w:p w14:paraId="443076A5" w14:textId="12446053" w:rsidR="00496AAE" w:rsidRDefault="00496AAE" w:rsidP="00496AAE"/>
    <w:p w14:paraId="4E8C9D91" w14:textId="0632CA5F" w:rsidR="00A51794" w:rsidRDefault="00496AAE" w:rsidP="00A51794">
      <w:r>
        <w:t>E</w:t>
      </w:r>
      <w:r w:rsidRPr="00CA1E8B">
        <w:t>xperimental data in this paper is based on log files</w:t>
      </w:r>
      <w:r>
        <w:t>,</w:t>
      </w:r>
      <w:r w:rsidRPr="00CA1E8B">
        <w:t xml:space="preserve"> generated </w:t>
      </w:r>
      <w:r>
        <w:t>by</w:t>
      </w:r>
      <w:r w:rsidRPr="00CA1E8B">
        <w:t xml:space="preserve"> </w:t>
      </w:r>
      <w:r>
        <w:t xml:space="preserve">the </w:t>
      </w:r>
      <w:proofErr w:type="spellStart"/>
      <w:r w:rsidRPr="00CA1E8B">
        <w:t>Arcam</w:t>
      </w:r>
      <w:proofErr w:type="spellEnd"/>
      <w:r w:rsidRPr="00CA1E8B">
        <w:t xml:space="preserve"> EBM® </w:t>
      </w:r>
      <w:r>
        <w:t>system, of builds</w:t>
      </w:r>
      <w:r w:rsidRPr="00CA1E8B">
        <w:t xml:space="preserve"> used to study powder recyclability by </w:t>
      </w:r>
      <w:proofErr w:type="spellStart"/>
      <w:r w:rsidRPr="00CA1E8B">
        <w:t>Nandwana</w:t>
      </w:r>
      <w:proofErr w:type="spellEnd"/>
      <w:r w:rsidRPr="00CA1E8B">
        <w:t xml:space="preserve"> et al.</w:t>
      </w:r>
      <w:r>
        <w:t xml:space="preserve"> </w:t>
      </w:r>
      <w:r>
        <w:fldChar w:fldCharType="begin"/>
      </w:r>
      <w:r w:rsidR="00F3304E">
        <w:instrText xml:space="preserve"> ADDIN ZOTERO_ITEM CSL_CITATION {"citationID":"dyomGbcj","properties":{"formattedCitation":"[47]","plainCitation":"[47]","noteIndex":0},"citationItems":[{"id":831,"uris":["http://zotero.org/users/5534835/items/HX4VRR6R"],"uri":["http://zotero.org/users/5534835/items/HX4VRR6R"],"itemData":{"id":831,"type":"article-journal","abstract":"Powder bed-based additive manufacturing technologies offer a big advantage in terms of reusability of the powders over multiple cycles that result in cost savings. However, currently there are no standards to determine the factors that govern the powder reuse times. This work presents the results from a recyclability study conducted on Inconel 718 and Ti-6Al-4V powders. It has been found that the Inconel 718 powders are chemically stable over a large number of cycles and their reuse time is limited by physical characteristics of powders such as flowability. Ti-6Al-4V, on the other hand, finds its reuse time governed by the oxygen pick up that occurs during and in between build cycles. The detailed results have been presented.","container-title":"Metallurgical and Materials Transactions B","DOI":"10.1007/s11663-015-0477-9","ISSN":"1543-1916","issue":"1","journalAbbreviation":"Metall and Materi Trans B","language":"en","page":"754-762","source":"Springer Link","title":"Recyclability Study on Inconel 718 and Ti-6Al-4V Powders for Use in Electron Beam Melting","volume":"47","author":[{"family":"Nandwana","given":"Peeyush"},{"family":"Peter","given":"William H."},{"family":"Dehoff","given":"Ryan R."},{"family":"Lowe","given":"Larry E."},{"family":"Kirka","given":"Michael M."},{"family":"Medina","given":"Francisco"},{"family":"Babu","given":"Sudarsanam S."}],"issued":{"date-parts":[["2016",2,1]]}}}],"schema":"https://github.com/citation-style-language/schema/raw/master/csl-citation.json"} </w:instrText>
      </w:r>
      <w:r>
        <w:fldChar w:fldCharType="separate"/>
      </w:r>
      <w:r w:rsidR="00F3304E" w:rsidRPr="00F3304E">
        <w:t>[47]</w:t>
      </w:r>
      <w:r>
        <w:fldChar w:fldCharType="end"/>
      </w:r>
      <w:r>
        <w:t>.</w:t>
      </w:r>
      <w:r w:rsidRPr="00CA1E8B">
        <w:t xml:space="preserve"> </w:t>
      </w:r>
      <w:r>
        <w:t xml:space="preserve">The </w:t>
      </w:r>
      <w:proofErr w:type="spellStart"/>
      <w:r>
        <w:t>Arcam</w:t>
      </w:r>
      <w:proofErr w:type="spellEnd"/>
      <w:r>
        <w:t xml:space="preserve"> EBM® system is an E-PBF system to build metallic parts layer-by-layer.</w:t>
      </w:r>
      <w:r w:rsidRPr="00CA1E8B">
        <w:t xml:space="preserve"> In their work, </w:t>
      </w:r>
      <w:proofErr w:type="spellStart"/>
      <w:r w:rsidRPr="00CA1E8B">
        <w:t>Nandwana</w:t>
      </w:r>
      <w:proofErr w:type="spellEnd"/>
      <w:r w:rsidRPr="00CA1E8B">
        <w:t xml:space="preserve"> et al. studied recyclability of Inconel 718 and Ti-6Al-4V alloy powders in the E</w:t>
      </w:r>
      <w:r>
        <w:t>BM®</w:t>
      </w:r>
      <w:r w:rsidRPr="00CA1E8B">
        <w:t xml:space="preserve"> process using an </w:t>
      </w:r>
      <w:proofErr w:type="spellStart"/>
      <w:r w:rsidRPr="00CA1E8B">
        <w:t>Arcam</w:t>
      </w:r>
      <w:proofErr w:type="spellEnd"/>
      <w:r w:rsidRPr="00CA1E8B">
        <w:t xml:space="preserve"> A2 machine. They built </w:t>
      </w:r>
      <w:r>
        <w:t>six</w:t>
      </w:r>
      <w:r w:rsidRPr="00CA1E8B">
        <w:t xml:space="preserve"> builds using Inconel 718 and </w:t>
      </w:r>
      <w:r>
        <w:t>five</w:t>
      </w:r>
      <w:r w:rsidRPr="00CA1E8B">
        <w:t xml:space="preserve"> builds using Ti-6Al-4V powder. The build geometry is shown in</w:t>
      </w:r>
      <w:r>
        <w:t xml:space="preserve"> </w:t>
      </w:r>
      <w:r>
        <w:fldChar w:fldCharType="begin"/>
      </w:r>
      <w:r>
        <w:instrText xml:space="preserve"> REF _Ref10122390 \h </w:instrText>
      </w:r>
      <w:r>
        <w:fldChar w:fldCharType="separate"/>
      </w:r>
      <w:r w:rsidR="00C72402" w:rsidRPr="00F2206E">
        <w:t xml:space="preserve">Figure </w:t>
      </w:r>
      <w:r w:rsidR="00C72402">
        <w:rPr>
          <w:noProof/>
        </w:rPr>
        <w:t>2</w:t>
      </w:r>
      <w:r w:rsidR="00C72402">
        <w:noBreakHyphen/>
      </w:r>
      <w:r w:rsidR="00C72402">
        <w:rPr>
          <w:noProof/>
        </w:rPr>
        <w:t>1</w:t>
      </w:r>
      <w:r>
        <w:fldChar w:fldCharType="end"/>
      </w:r>
      <w:r w:rsidRPr="00CA1E8B">
        <w:t xml:space="preserve">. </w:t>
      </w:r>
      <w:r w:rsidR="00A51794">
        <w:t xml:space="preserve">The first two Ti-6Al-4V builds reached &gt;88% of planned build height but failed to complete due to arc trip issues. They are therefore excluded from recyclability analysis but presented for completeness by </w:t>
      </w:r>
      <w:proofErr w:type="spellStart"/>
      <w:r w:rsidR="00A51794">
        <w:t>Nandwana</w:t>
      </w:r>
      <w:proofErr w:type="spellEnd"/>
      <w:r w:rsidR="00A51794">
        <w:t xml:space="preserve"> et al. </w:t>
      </w:r>
      <w:r w:rsidR="00A51794">
        <w:fldChar w:fldCharType="begin"/>
      </w:r>
      <w:r w:rsidR="00F3304E">
        <w:instrText xml:space="preserve"> ADDIN ZOTERO_ITEM CSL_CITATION {"citationID":"xN8EnM4c","properties":{"formattedCitation":"[47]","plainCitation":"[47]","noteIndex":0},"citationItems":[{"id":831,"uris":["http://zotero.org/users/5534835/items/HX4VRR6R"],"uri":["http://zotero.org/users/5534835/items/HX4VRR6R"],"itemData":{"id":831,"type":"article-journal","abstract":"Powder bed-based additive manufacturing technologies offer a big advantage in terms of reusability of the powders over multiple cycles that result in cost savings. However, currently there are no standards to determine the factors that govern the powder reuse times. This work presents the results from a recyclability study conducted on Inconel 718 and Ti-6Al-4V powders. It has been found that the Inconel 718 powders are chemically stable over a large number of cycles and their reuse time is limited by physical characteristics of powders such as flowability. Ti-6Al-4V, on the other hand, finds its reuse time governed by the oxygen pick up that occurs during and in between build cycles. The detailed results have been presented.","container-title":"Metallurgical and Materials Transactions B","DOI":"10.1007/s11663-015-0477-9","ISSN":"1543-1916","issue":"1","journalAbbreviation":"Metall and Materi Trans B","language":"en","page":"754-762","source":"Springer Link","title":"Recyclability Study on Inconel 718 and Ti-6Al-4V Powders for Use in Electron Beam Melting","volume":"47","author":[{"family":"Nandwana","given":"Peeyush"},{"family":"Peter","given":"William H."},{"family":"Dehoff","given":"Ryan R."},{"family":"Lowe","given":"Larry E."},{"family":"Kirka","given":"Michael M."},{"family":"Medina","given":"Francisco"},{"family":"Babu","given":"Sudarsanam S."}],"issued":{"date-parts":[["2016",2,1]]}}}],"schema":"https://github.com/citation-style-language/schema/raw/master/csl-citation.json"} </w:instrText>
      </w:r>
      <w:r w:rsidR="00A51794">
        <w:fldChar w:fldCharType="separate"/>
      </w:r>
      <w:r w:rsidR="00F3304E" w:rsidRPr="00F3304E">
        <w:t>[47]</w:t>
      </w:r>
      <w:r w:rsidR="00A51794">
        <w:fldChar w:fldCharType="end"/>
      </w:r>
      <w:r w:rsidR="00A51794">
        <w:t xml:space="preserve">. We consider log file data from all five builds of Ti-6Al-4V in our analysis to aid comparison with results presented by </w:t>
      </w:r>
      <w:proofErr w:type="spellStart"/>
      <w:r w:rsidR="00A51794">
        <w:t>Nandwana</w:t>
      </w:r>
      <w:proofErr w:type="spellEnd"/>
      <w:r w:rsidR="00A51794">
        <w:t xml:space="preserve"> et al. </w:t>
      </w:r>
      <w:r w:rsidR="00A51794">
        <w:fldChar w:fldCharType="begin"/>
      </w:r>
      <w:r w:rsidR="00F3304E">
        <w:instrText xml:space="preserve"> ADDIN ZOTERO_ITEM CSL_CITATION {"citationID":"Irj4qHrI","properties":{"formattedCitation":"[47]","plainCitation":"[47]","noteIndex":0},"citationItems":[{"id":831,"uris":["http://zotero.org/users/5534835/items/HX4VRR6R"],"uri":["http://zotero.org/users/5534835/items/HX4VRR6R"],"itemData":{"id":831,"type":"article-journal","abstract":"Powder bed-based additive manufacturing technologies offer a big advantage in terms of reusability of the powders over multiple cycles that result in cost savings. However, currently there are no standards to determine the factors that govern the powder reuse times. This work presents the results from a recyclability study conducted on Inconel 718 and Ti-6Al-4V powders. It has been found that the Inconel 718 powders are chemically stable over a large number of cycles and their reuse time is limited by physical characteristics of powders such as flowability. Ti-6Al-4V, on the other hand, finds its reuse time governed by the oxygen pick up that occurs during and in between build cycles. The detailed results have been presented.","container-title":"Metallurgical and Materials Transactions B","DOI":"10.1007/s11663-015-0477-9","ISSN":"1543-1916","issue":"1","journalAbbreviation":"Metall and Materi Trans B","language":"en","page":"754-762","source":"Springer Link","title":"Recyclability Study on Inconel 718 and Ti-6Al-4V Powders for Use in Electron Beam Melting","volume":"47","author":[{"family":"Nandwana","given":"Peeyush"},{"family":"Peter","given":"William H."},{"family":"Dehoff","given":"Ryan R."},{"family":"Lowe","given":"Larry E."},{"family":"Kirka","given":"Michael M."},{"family":"Medina","given":"Francisco"},{"family":"Babu","given":"Sudarsanam S."}],"issued":{"date-parts":[["2016",2,1]]}}}],"schema":"https://github.com/citation-style-language/schema/raw/master/csl-citation.json"} </w:instrText>
      </w:r>
      <w:r w:rsidR="00A51794">
        <w:fldChar w:fldCharType="separate"/>
      </w:r>
      <w:r w:rsidR="00F3304E" w:rsidRPr="00F3304E">
        <w:t>[47]</w:t>
      </w:r>
      <w:r w:rsidR="00A51794">
        <w:fldChar w:fldCharType="end"/>
      </w:r>
      <w:r w:rsidR="00A51794">
        <w:t xml:space="preserve">. Similarly, the fifth build of Inconel 718 failed to complete but is included for completeness in comparison with </w:t>
      </w:r>
      <w:proofErr w:type="spellStart"/>
      <w:r w:rsidR="00A51794">
        <w:t>Nandwana</w:t>
      </w:r>
      <w:proofErr w:type="spellEnd"/>
      <w:r w:rsidR="00A51794">
        <w:t xml:space="preserve"> et al. </w:t>
      </w:r>
      <w:r w:rsidR="00A51794">
        <w:fldChar w:fldCharType="begin"/>
      </w:r>
      <w:r w:rsidR="00F3304E">
        <w:instrText xml:space="preserve"> ADDIN ZOTERO_ITEM CSL_CITATION {"citationID":"OTg0Ul5U","properties":{"formattedCitation":"[47]","plainCitation":"[47]","noteIndex":0},"citationItems":[{"id":831,"uris":["http://zotero.org/users/5534835/items/HX4VRR6R"],"uri":["http://zotero.org/users/5534835/items/HX4VRR6R"],"itemData":{"id":831,"type":"article-journal","abstract":"Powder bed-based additive manufacturing technologies offer a big advantage in terms of reusability of the powders over multiple cycles that result in cost savings. However, currently there are no standards to determine the factors that govern the powder reuse times. This work presents the results from a recyclability study conducted on Inconel 718 and Ti-6Al-4V powders. It has been found that the Inconel 718 powders are chemically stable over a large number of cycles and their reuse time is limited by physical characteristics of powders such as flowability. Ti-6Al-4V, on the other hand, finds its reuse time governed by the oxygen pick up that occurs during and in between build cycles. The detailed results have been presented.","container-title":"Metallurgical and Materials Transactions B","DOI":"10.1007/s11663-015-0477-9","ISSN":"1543-1916","issue":"1","journalAbbreviation":"Metall and Materi Trans B","language":"en","page":"754-762","source":"Springer Link","title":"Recyclability Study on Inconel 718 and Ti-6Al-4V Powders for Use in Electron Beam Melting","volume":"47","author":[{"family":"Nandwana","given":"Peeyush"},{"family":"Peter","given":"William H."},{"family":"Dehoff","given":"Ryan R."},{"family":"Lowe","given":"Larry E."},{"family":"Kirka","given":"Michael M."},{"family":"Medina","given":"Francisco"},{"family":"Babu","given":"Sudarsanam S."}],"issued":{"date-parts":[["2016",2,1]]}}}],"schema":"https://github.com/citation-style-language/schema/raw/master/csl-citation.json"} </w:instrText>
      </w:r>
      <w:r w:rsidR="00A51794">
        <w:fldChar w:fldCharType="separate"/>
      </w:r>
      <w:r w:rsidR="00F3304E" w:rsidRPr="00F3304E">
        <w:t>[47]</w:t>
      </w:r>
      <w:r w:rsidR="00A51794">
        <w:fldChar w:fldCharType="end"/>
      </w:r>
      <w:r w:rsidR="00A51794">
        <w:t>.</w:t>
      </w:r>
    </w:p>
    <w:p w14:paraId="4B3EED80" w14:textId="482A363E" w:rsidR="008B478A" w:rsidRDefault="008B478A" w:rsidP="00A51794"/>
    <w:p w14:paraId="166FD433" w14:textId="24BF18BC" w:rsidR="008B478A" w:rsidRDefault="008B478A" w:rsidP="00A51794">
      <w:r w:rsidRPr="00CA1E8B">
        <w:t xml:space="preserve">The recycling process is depicted schematically in </w:t>
      </w:r>
      <w:r>
        <w:fldChar w:fldCharType="begin"/>
      </w:r>
      <w:r>
        <w:instrText xml:space="preserve"> REF _Ref14189131 \h </w:instrText>
      </w:r>
      <w:r>
        <w:fldChar w:fldCharType="separate"/>
      </w:r>
      <w:r w:rsidR="00C72402" w:rsidRPr="00CA1E8B">
        <w:t xml:space="preserve">Figure </w:t>
      </w:r>
      <w:r w:rsidR="00C72402">
        <w:rPr>
          <w:noProof/>
        </w:rPr>
        <w:t>2</w:t>
      </w:r>
      <w:r w:rsidR="00C72402">
        <w:noBreakHyphen/>
      </w:r>
      <w:r w:rsidR="00C72402">
        <w:rPr>
          <w:noProof/>
        </w:rPr>
        <w:t>2</w:t>
      </w:r>
      <w:r>
        <w:fldChar w:fldCharType="end"/>
      </w:r>
      <w:r>
        <w:t xml:space="preserve"> and described here. The build process started with approximately 100 kg of the alloy powder. The first build was intended to be the tallest and its height was designed to target complete emptying of powder hoppers at the end of the build. This was done to ensure that all powder would be exposed to electron beam before being recycled. Build heights did not line up in descending order due to powder spillage and failed builds, as described in the results section of this paper.</w:t>
      </w:r>
    </w:p>
    <w:p w14:paraId="02335921" w14:textId="06EEEA6F" w:rsidR="00BC0FB5" w:rsidRDefault="00BC0FB5" w:rsidP="00A51794"/>
    <w:p w14:paraId="16A45495" w14:textId="64538690" w:rsidR="00BC0FB5" w:rsidRDefault="00BC0FB5" w:rsidP="00A51794">
      <w:r>
        <w:t xml:space="preserve">Once completed, the build was removed from the </w:t>
      </w:r>
      <w:proofErr w:type="spellStart"/>
      <w:r>
        <w:t>Arcam</w:t>
      </w:r>
      <w:proofErr w:type="spellEnd"/>
      <w:r>
        <w:t xml:space="preserve"> build chamber (dotted red arrows in </w:t>
      </w:r>
      <w:r>
        <w:fldChar w:fldCharType="begin"/>
      </w:r>
      <w:r>
        <w:instrText xml:space="preserve"> REF _Ref14189131 \h </w:instrText>
      </w:r>
      <w:r>
        <w:fldChar w:fldCharType="separate"/>
      </w:r>
      <w:r w:rsidR="00C72402" w:rsidRPr="00CA1E8B">
        <w:t xml:space="preserve">Figure </w:t>
      </w:r>
      <w:r w:rsidR="00C72402">
        <w:rPr>
          <w:noProof/>
        </w:rPr>
        <w:t>2</w:t>
      </w:r>
      <w:r w:rsidR="00C72402">
        <w:noBreakHyphen/>
      </w:r>
      <w:r w:rsidR="00C72402">
        <w:rPr>
          <w:noProof/>
        </w:rPr>
        <w:t>2</w:t>
      </w:r>
      <w:r>
        <w:fldChar w:fldCharType="end"/>
      </w:r>
      <w:r>
        <w:t xml:space="preserve">) and leftover powder in the chamber was vacuumed (dashed blue arrows in </w:t>
      </w:r>
      <w:r>
        <w:fldChar w:fldCharType="begin"/>
      </w:r>
      <w:r>
        <w:instrText xml:space="preserve"> REF _Ref14189131 \h </w:instrText>
      </w:r>
      <w:r>
        <w:fldChar w:fldCharType="separate"/>
      </w:r>
      <w:r w:rsidR="00C72402" w:rsidRPr="00CA1E8B">
        <w:t xml:space="preserve">Figure </w:t>
      </w:r>
      <w:r w:rsidR="00C72402">
        <w:rPr>
          <w:noProof/>
        </w:rPr>
        <w:t>2</w:t>
      </w:r>
      <w:r w:rsidR="00C72402">
        <w:noBreakHyphen/>
      </w:r>
      <w:r w:rsidR="00C72402">
        <w:rPr>
          <w:noProof/>
        </w:rPr>
        <w:t>2</w:t>
      </w:r>
      <w:r>
        <w:fldChar w:fldCharType="end"/>
      </w:r>
      <w:r>
        <w:t xml:space="preserve">) and collected. A small quantity of powder fell through the powder sensors as required by the </w:t>
      </w:r>
      <w:proofErr w:type="spellStart"/>
      <w:r>
        <w:t>Arcam</w:t>
      </w:r>
      <w:proofErr w:type="spellEnd"/>
      <w:r>
        <w:t xml:space="preserve"> EBM ® rake control system. This will be explained in the following section of the paper. Powder in powder sensors was discarded from the study.</w:t>
      </w:r>
      <w:r w:rsidR="002F1F15" w:rsidRPr="002F1F15">
        <w:t xml:space="preserve"> </w:t>
      </w:r>
      <w:r w:rsidR="002F1F15">
        <w:t xml:space="preserve">Partially sintered powder from the external surface of the build was recovered using the Powder Recovery System (PRS) in the </w:t>
      </w:r>
      <w:proofErr w:type="spellStart"/>
      <w:r w:rsidR="002F1F15">
        <w:t>Arcam</w:t>
      </w:r>
      <w:proofErr w:type="spellEnd"/>
      <w:r w:rsidR="002F1F15">
        <w:t xml:space="preserve"> EBM® system. The vacuumed powder was mixed with recovered powder from PRS and sieved on a vibratory sieve through a 100-mesh (150 microns). Powder particles remaining in the sieve, i.e. particles bigger than 150 micron, were discarded.</w:t>
      </w:r>
    </w:p>
    <w:p w14:paraId="2736ECC9" w14:textId="5757C271" w:rsidR="00CB21AC" w:rsidRDefault="00CB21AC" w:rsidP="00496AAE"/>
    <w:p w14:paraId="5CCB49B5" w14:textId="50F209F0" w:rsidR="0075349B" w:rsidRDefault="0075349B" w:rsidP="00496AAE">
      <w:r>
        <w:br w:type="page"/>
      </w:r>
    </w:p>
    <w:p w14:paraId="70742C81" w14:textId="77777777" w:rsidR="0075349B" w:rsidRDefault="0075349B" w:rsidP="00496AAE"/>
    <w:p w14:paraId="05B5B5A4" w14:textId="27061192" w:rsidR="00CB21AC" w:rsidRDefault="00CB21AC" w:rsidP="00496AAE">
      <w:r w:rsidRPr="00FB5E9D">
        <w:rPr>
          <w:noProof/>
        </w:rPr>
        <w:drawing>
          <wp:inline distT="0" distB="0" distL="0" distR="0" wp14:anchorId="2EDCE256" wp14:editId="6EFE41FD">
            <wp:extent cx="5486400" cy="2376805"/>
            <wp:effectExtent l="0" t="0" r="0" b="4445"/>
            <wp:docPr id="58"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5486400" cy="2376805"/>
                    </a:xfrm>
                    <a:prstGeom prst="rect">
                      <a:avLst/>
                    </a:prstGeom>
                    <a:noFill/>
                    <a:ln>
                      <a:noFill/>
                    </a:ln>
                  </pic:spPr>
                </pic:pic>
              </a:graphicData>
            </a:graphic>
          </wp:inline>
        </w:drawing>
      </w:r>
    </w:p>
    <w:p w14:paraId="6B1BF762" w14:textId="5E20FB23" w:rsidR="00CD3653" w:rsidRDefault="00CB21AC" w:rsidP="00496AAE">
      <w:bookmarkStart w:id="42" w:name="_Ref10122390"/>
      <w:bookmarkStart w:id="43" w:name="_Toc66486113"/>
      <w:r w:rsidRPr="00F2206E">
        <w:t xml:space="preserve">Figure </w:t>
      </w:r>
      <w:r w:rsidR="004E550D">
        <w:fldChar w:fldCharType="begin"/>
      </w:r>
      <w:r w:rsidR="004E550D">
        <w:instrText xml:space="preserve"> STYLEREF 1 \s </w:instrText>
      </w:r>
      <w:r w:rsidR="004E550D">
        <w:fldChar w:fldCharType="separate"/>
      </w:r>
      <w:r w:rsidR="00C72402">
        <w:rPr>
          <w:noProof/>
        </w:rPr>
        <w:t>2</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1</w:t>
      </w:r>
      <w:r w:rsidR="004E550D">
        <w:rPr>
          <w:noProof/>
        </w:rPr>
        <w:fldChar w:fldCharType="end"/>
      </w:r>
      <w:bookmarkEnd w:id="42"/>
      <w:r w:rsidRPr="00F2206E">
        <w:t>: (a) Schematic of build design used in recyclability study</w:t>
      </w:r>
      <w:r>
        <w:t xml:space="preserve"> </w:t>
      </w:r>
      <w:r>
        <w:fldChar w:fldCharType="begin"/>
      </w:r>
      <w:r w:rsidR="00F3304E">
        <w:instrText xml:space="preserve"> ADDIN ZOTERO_ITEM CSL_CITATION {"citationID":"EPRo6NJX","properties":{"formattedCitation":"[47]","plainCitation":"[47]","noteIndex":0},"citationItems":[{"id":831,"uris":["http://zotero.org/users/5534835/items/HX4VRR6R"],"uri":["http://zotero.org/users/5534835/items/HX4VRR6R"],"itemData":{"id":831,"type":"article-journal","abstract":"Powder bed-based additive manufacturing technologies offer a big advantage in terms of reusability of the powders over multiple cycles that result in cost savings. However, currently there are no standards to determine the factors that govern the powder reuse times. This work presents the results from a recyclability study conducted on Inconel 718 and Ti-6Al-4V powders. It has been found that the Inconel 718 powders are chemically stable over a large number of cycles and their reuse time is limited by physical characteristics of powders such as flowability. Ti-6Al-4V, on the other hand, finds its reuse time governed by the oxygen pick up that occurs during and in between build cycles. The detailed results have been presented.","container-title":"Metallurgical and Materials Transactions B","DOI":"10.1007/s11663-015-0477-9","ISSN":"1543-1916","issue":"1","journalAbbreviation":"Metall and Materi Trans B","language":"en","page":"754-762","source":"Springer Link","title":"Recyclability Study on Inconel 718 and Ti-6Al-4V Powders for Use in Electron Beam Melting","volume":"47","author":[{"family":"Nandwana","given":"Peeyush"},{"family":"Peter","given":"William H."},{"family":"Dehoff","given":"Ryan R."},{"family":"Lowe","given":"Larry E."},{"family":"Kirka","given":"Michael M."},{"family":"Medina","given":"Francisco"},{"family":"Babu","given":"Sudarsanam S."}],"issued":{"date-parts":[["2016",2,1]]}}}],"schema":"https://github.com/citation-style-language/schema/raw/master/csl-citation.json"} </w:instrText>
      </w:r>
      <w:r>
        <w:fldChar w:fldCharType="separate"/>
      </w:r>
      <w:r w:rsidR="00F3304E" w:rsidRPr="00F3304E">
        <w:t>[47]</w:t>
      </w:r>
      <w:r>
        <w:fldChar w:fldCharType="end"/>
      </w:r>
      <w:r>
        <w:t xml:space="preserve">. </w:t>
      </w:r>
      <w:r w:rsidRPr="00F2206E">
        <w:t xml:space="preserve">After each build, the height of the next build was reduced to allow for the reduction in the total available powder; (b) </w:t>
      </w:r>
      <w:r>
        <w:t>P</w:t>
      </w:r>
      <w:r w:rsidRPr="00F2206E">
        <w:t xml:space="preserve">artially sintered powder can be seen </w:t>
      </w:r>
      <w:r>
        <w:t xml:space="preserve">on the exterior surface of the build </w:t>
      </w:r>
      <w:r w:rsidRPr="00F2206E">
        <w:t>before the powder recovery operation. (c) Final finished builds</w:t>
      </w:r>
      <w:r>
        <w:t xml:space="preserve"> are shown with 1 failed build</w:t>
      </w:r>
      <w:bookmarkEnd w:id="43"/>
    </w:p>
    <w:p w14:paraId="17FCED27" w14:textId="77777777" w:rsidR="00CD3653" w:rsidRDefault="00CD3653" w:rsidP="00496AAE"/>
    <w:p w14:paraId="18DBD408" w14:textId="77777777" w:rsidR="00CD3653" w:rsidRDefault="00CD3653" w:rsidP="00496AAE"/>
    <w:p w14:paraId="04B6DF49" w14:textId="77777777" w:rsidR="00CD3653" w:rsidRDefault="00CD3653" w:rsidP="00496AAE">
      <w:r>
        <w:rPr>
          <w:noProof/>
        </w:rPr>
        <w:drawing>
          <wp:inline distT="0" distB="0" distL="0" distR="0" wp14:anchorId="7FEFEF27" wp14:editId="3DB93D07">
            <wp:extent cx="5486400" cy="271843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5486400" cy="2718435"/>
                    </a:xfrm>
                    <a:prstGeom prst="rect">
                      <a:avLst/>
                    </a:prstGeom>
                    <a:noFill/>
                  </pic:spPr>
                </pic:pic>
              </a:graphicData>
            </a:graphic>
          </wp:inline>
        </w:drawing>
      </w:r>
    </w:p>
    <w:p w14:paraId="76A09E00" w14:textId="0A668371" w:rsidR="00CD3653" w:rsidRDefault="00CD3653" w:rsidP="00CD3653">
      <w:bookmarkStart w:id="44" w:name="_Ref14189131"/>
      <w:bookmarkStart w:id="45" w:name="_Toc66486114"/>
      <w:r w:rsidRPr="00CA1E8B">
        <w:t xml:space="preserve">Figure </w:t>
      </w:r>
      <w:r w:rsidR="004E550D">
        <w:fldChar w:fldCharType="begin"/>
      </w:r>
      <w:r w:rsidR="004E550D">
        <w:instrText xml:space="preserve"> STYLEREF 1 \s </w:instrText>
      </w:r>
      <w:r w:rsidR="004E550D">
        <w:fldChar w:fldCharType="separate"/>
      </w:r>
      <w:r w:rsidR="00C72402">
        <w:rPr>
          <w:noProof/>
        </w:rPr>
        <w:t>2</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2</w:t>
      </w:r>
      <w:r w:rsidR="004E550D">
        <w:rPr>
          <w:noProof/>
        </w:rPr>
        <w:fldChar w:fldCharType="end"/>
      </w:r>
      <w:bookmarkEnd w:id="44"/>
      <w:r w:rsidRPr="00CA1E8B">
        <w:t>: Schematic of powder recycling process used in recyclability study. Adapted from</w:t>
      </w:r>
      <w:r>
        <w:t xml:space="preserve"> </w:t>
      </w:r>
      <w:r>
        <w:fldChar w:fldCharType="begin"/>
      </w:r>
      <w:r w:rsidR="00F3304E">
        <w:instrText xml:space="preserve"> ADDIN ZOTERO_ITEM CSL_CITATION {"citationID":"18uchavk","properties":{"formattedCitation":"[47]","plainCitation":"[47]","noteIndex":0},"citationItems":[{"id":831,"uris":["http://zotero.org/users/5534835/items/HX4VRR6R"],"uri":["http://zotero.org/users/5534835/items/HX4VRR6R"],"itemData":{"id":831,"type":"article-journal","abstract":"Powder bed-based additive manufacturing technologies offer a big advantage in terms of reusability of the powders over multiple cycles that result in cost savings. However, currently there are no standards to determine the factors that govern the powder reuse times. This work presents the results from a recyclability study conducted on Inconel 718 and Ti-6Al-4V powders. It has been found that the Inconel 718 powders are chemically stable over a large number of cycles and their reuse time is limited by physical characteristics of powders such as flowability. Ti-6Al-4V, on the other hand, finds its reuse time governed by the oxygen pick up that occurs during and in between build cycles. The detailed results have been presented.","container-title":"Metallurgical and Materials Transactions B","DOI":"10.1007/s11663-015-0477-9","ISSN":"1543-1916","issue":"1","journalAbbreviation":"Metall and Materi Trans B","language":"en","page":"754-762","source":"Springer Link","title":"Recyclability Study on Inconel 718 and Ti-6Al-4V Powders for Use in Electron Beam Melting","volume":"47","author":[{"family":"Nandwana","given":"Peeyush"},{"family":"Peter","given":"William H."},{"family":"Dehoff","given":"Ryan R."},{"family":"Lowe","given":"Larry E."},{"family":"Kirka","given":"Michael M."},{"family":"Medina","given":"Francisco"},{"family":"Babu","given":"Sudarsanam S."}],"issued":{"date-parts":[["2016",2,1]]}}}],"schema":"https://github.com/citation-style-language/schema/raw/master/csl-citation.json"} </w:instrText>
      </w:r>
      <w:r>
        <w:fldChar w:fldCharType="separate"/>
      </w:r>
      <w:r w:rsidR="00F3304E" w:rsidRPr="00F3304E">
        <w:t>[47]</w:t>
      </w:r>
      <w:r>
        <w:fldChar w:fldCharType="end"/>
      </w:r>
      <w:r>
        <w:t>.</w:t>
      </w:r>
      <w:bookmarkEnd w:id="45"/>
    </w:p>
    <w:p w14:paraId="51CAB543" w14:textId="5BD4EC5B" w:rsidR="00496AAE" w:rsidRPr="00F57B4B" w:rsidRDefault="00496AAE" w:rsidP="00496AAE">
      <w:r>
        <w:lastRenderedPageBreak/>
        <w:t xml:space="preserve">A sample was collected from the sieved powder for </w:t>
      </w:r>
      <w:r w:rsidRPr="00E51D16">
        <w:rPr>
          <w:i/>
          <w:iCs/>
        </w:rPr>
        <w:t>ex situ</w:t>
      </w:r>
      <w:r>
        <w:t xml:space="preserve"> analysis. The sieved, recycled powder (dot-dash green arrow in </w:t>
      </w:r>
      <w:r>
        <w:fldChar w:fldCharType="begin"/>
      </w:r>
      <w:r>
        <w:instrText xml:space="preserve"> REF _Ref14189131 \h </w:instrText>
      </w:r>
      <w:r>
        <w:fldChar w:fldCharType="separate"/>
      </w:r>
      <w:r w:rsidR="00C72402" w:rsidRPr="00CA1E8B">
        <w:t xml:space="preserve">Figure </w:t>
      </w:r>
      <w:r w:rsidR="00C72402">
        <w:rPr>
          <w:noProof/>
        </w:rPr>
        <w:t>2</w:t>
      </w:r>
      <w:r w:rsidR="00C72402">
        <w:noBreakHyphen/>
      </w:r>
      <w:r w:rsidR="00C72402">
        <w:rPr>
          <w:noProof/>
        </w:rPr>
        <w:t>2</w:t>
      </w:r>
      <w:r>
        <w:fldChar w:fldCharType="end"/>
      </w:r>
      <w:r>
        <w:t xml:space="preserve">) was then emptied into the two powder hoppers and the next build was printed. This process was repeated till the target number of builds had been built.  As a part of the qualification and validation of AM processes, the underlying log files were stored, but never analyzed. This research focuses on using these data to understand powder behavior, specifically powder </w:t>
      </w:r>
      <w:proofErr w:type="spellStart"/>
      <w:r>
        <w:t>spreadability</w:t>
      </w:r>
      <w:proofErr w:type="spellEnd"/>
      <w:r>
        <w:t>, during the build process.</w:t>
      </w:r>
    </w:p>
    <w:p w14:paraId="487F9BA2" w14:textId="77777777" w:rsidR="00041357" w:rsidRDefault="00041357" w:rsidP="000B1C1C"/>
    <w:p w14:paraId="0CCC8E9B" w14:textId="2BC49AE5" w:rsidR="00236E6D" w:rsidRDefault="00236E6D" w:rsidP="002646AA">
      <w:pPr>
        <w:pStyle w:val="Heading2"/>
      </w:pPr>
      <w:r>
        <w:t xml:space="preserve"> </w:t>
      </w:r>
      <w:bookmarkStart w:id="46" w:name="_Ref63780776"/>
      <w:bookmarkStart w:id="47" w:name="_Toc66486211"/>
      <w:r w:rsidR="0018455D">
        <w:t xml:space="preserve">Operation of </w:t>
      </w:r>
      <w:proofErr w:type="spellStart"/>
      <w:r w:rsidR="0018455D">
        <w:t>Arcam</w:t>
      </w:r>
      <w:proofErr w:type="spellEnd"/>
      <w:r w:rsidR="0018455D">
        <w:t xml:space="preserve"> EBM and rake control logic</w:t>
      </w:r>
      <w:bookmarkEnd w:id="46"/>
      <w:bookmarkEnd w:id="47"/>
    </w:p>
    <w:p w14:paraId="3077031B" w14:textId="60BEFA53" w:rsidR="0018455D" w:rsidRDefault="0018455D" w:rsidP="0018455D"/>
    <w:p w14:paraId="12526615" w14:textId="4D769C18" w:rsidR="00DD0DE1" w:rsidRDefault="008912D2" w:rsidP="008912D2">
      <w:r>
        <w:t xml:space="preserve">A brief description of the working of the </w:t>
      </w:r>
      <w:proofErr w:type="spellStart"/>
      <w:r>
        <w:t>Arcam</w:t>
      </w:r>
      <w:proofErr w:type="spellEnd"/>
      <w:r>
        <w:t xml:space="preserve"> EBM® system is presented here. The </w:t>
      </w:r>
      <w:proofErr w:type="spellStart"/>
      <w:r>
        <w:t>Arcam</w:t>
      </w:r>
      <w:proofErr w:type="spellEnd"/>
      <w:r>
        <w:t xml:space="preserve"> EBM ® system is shown schematically</w:t>
      </w:r>
      <w:r w:rsidR="00C94F39">
        <w:t xml:space="preserve"> in </w:t>
      </w:r>
      <w:r w:rsidR="00C94F39">
        <w:fldChar w:fldCharType="begin"/>
      </w:r>
      <w:r w:rsidR="00C94F39">
        <w:instrText xml:space="preserve"> REF _Ref63779162 \h </w:instrText>
      </w:r>
      <w:r w:rsidR="00C94F39">
        <w:fldChar w:fldCharType="separate"/>
      </w:r>
      <w:r w:rsidR="00C72402" w:rsidRPr="00F2206E">
        <w:t xml:space="preserve">Figure </w:t>
      </w:r>
      <w:r w:rsidR="00C72402">
        <w:rPr>
          <w:noProof/>
        </w:rPr>
        <w:t>2</w:t>
      </w:r>
      <w:r w:rsidR="00C72402">
        <w:noBreakHyphen/>
      </w:r>
      <w:r w:rsidR="00C72402">
        <w:rPr>
          <w:noProof/>
        </w:rPr>
        <w:t>3</w:t>
      </w:r>
      <w:r w:rsidR="00C94F39">
        <w:fldChar w:fldCharType="end"/>
      </w:r>
      <w:r>
        <w:t xml:space="preserve">, </w:t>
      </w:r>
      <w:r>
        <w:fldChar w:fldCharType="begin"/>
      </w:r>
      <w:r>
        <w:instrText xml:space="preserve"> REF _Ref23244158 \h </w:instrText>
      </w:r>
      <w:r>
        <w:fldChar w:fldCharType="separate"/>
      </w:r>
      <w:r w:rsidR="00C72402" w:rsidRPr="00D16319">
        <w:t xml:space="preserve">Figure </w:t>
      </w:r>
      <w:r w:rsidR="00C72402">
        <w:rPr>
          <w:noProof/>
        </w:rPr>
        <w:t>2</w:t>
      </w:r>
      <w:r w:rsidR="00C72402">
        <w:noBreakHyphen/>
      </w:r>
      <w:r w:rsidR="00C72402">
        <w:rPr>
          <w:noProof/>
        </w:rPr>
        <w:t>4</w:t>
      </w:r>
      <w:r>
        <w:fldChar w:fldCharType="end"/>
      </w:r>
      <w:r>
        <w:t xml:space="preserve"> and </w:t>
      </w:r>
      <w:r>
        <w:fldChar w:fldCharType="begin"/>
      </w:r>
      <w:r>
        <w:instrText xml:space="preserve"> REF _Ref10119973 \h </w:instrText>
      </w:r>
      <w:r>
        <w:fldChar w:fldCharType="separate"/>
      </w:r>
      <w:r w:rsidR="00C72402" w:rsidRPr="00F031EC">
        <w:t xml:space="preserve">Figure </w:t>
      </w:r>
      <w:r w:rsidR="00C72402">
        <w:rPr>
          <w:noProof/>
        </w:rPr>
        <w:t>2</w:t>
      </w:r>
      <w:r w:rsidR="00C72402">
        <w:noBreakHyphen/>
      </w:r>
      <w:r w:rsidR="00C72402">
        <w:rPr>
          <w:noProof/>
        </w:rPr>
        <w:t>7</w:t>
      </w:r>
      <w:r>
        <w:fldChar w:fldCharType="end"/>
      </w:r>
      <w:r>
        <w:t xml:space="preserve">. The system consists of a vacuum chamber which contains an electron beam generation and deflection system, two powder hoppers, a build platform, a rake and two powder sensor collection bins beneath the build table. The powder hoppers are gravity driven and deposit powder as mounds at the two ends of the build platform. </w:t>
      </w:r>
    </w:p>
    <w:p w14:paraId="36F47A4E" w14:textId="5C04C0E6" w:rsidR="0072592D" w:rsidRDefault="0072592D" w:rsidP="008912D2"/>
    <w:p w14:paraId="3D692B18" w14:textId="54C2AB60" w:rsidR="0072592D" w:rsidRDefault="0072592D" w:rsidP="008912D2">
      <w:r>
        <w:t xml:space="preserve">The rake starts the build process by spreading a preset thickness of powder across the build platform. Some powder on the build plate falls through the powder sensor at either end and is used as a control signal for rake movement as described later in this section. A de-focused electron beam pre-heats powder that has been spread on the build table at the start of the build. </w:t>
      </w:r>
      <w:r w:rsidRPr="0059702B">
        <w:t xml:space="preserve">The aim of pre-heating is to </w:t>
      </w:r>
      <w:r>
        <w:t xml:space="preserve">partially </w:t>
      </w:r>
      <w:r w:rsidRPr="0059702B">
        <w:t xml:space="preserve">sinter powder so that </w:t>
      </w:r>
      <w:r>
        <w:t xml:space="preserve">these powders </w:t>
      </w:r>
      <w:r w:rsidRPr="0059702B">
        <w:t>melt without issues like “smoking”</w:t>
      </w:r>
      <w:r>
        <w:t xml:space="preserve"> </w:t>
      </w:r>
      <w:r>
        <w:fldChar w:fldCharType="begin"/>
      </w:r>
      <w:r w:rsidR="009710CA">
        <w:instrText xml:space="preserve"> ADDIN ZOTERO_ITEM CSL_CITATION {"citationID":"4lAWodCG","properties":{"formattedCitation":"[138]","plainCitation":"[138]","noteIndex":0},"citationItems":[{"id":472,"uris":["http://zotero.org/users/5534835/items/GZL3THNK"],"uri":["http://zotero.org/users/5534835/items/GZL3THNK"],"itemData":{"id":472,"type":"article-journal","abstract":"Electrons injected into the build envelope during powder bed electron-beam additive manufacturing can accumulate on the irradiated particles and cause them to repel each other. Under certain conditions, these electrostatic forces can grow so large that they drive the particles out of the build envelope in a process known as “smoking”. In the present work, we investigate the causes of powder bed charging and smoking during electron-beam additive manufacturing. In the first part of the paper, we characterize the surface chemistry of a common feedstock material—gas-atomized Ti-6Al-4V powder—and find that a thick, electrically insulating oxide overlayer encapsulates the particles. Based on these experimental results, we then formulate an analytical model of powder bed charging in which each particle is approximated as a capacitor, where the particle and its substrate are the electrodes and the oxide overlayer is the dielectric. Using this model, we estimate the charge distribution in the powder bed, the electrostatic forces acting on the particles, and the conditions under which the powder bed will smoke. It is found that the electrical resistivity of the oxide overlayer strongly influences the charging behavior of the powder bed and that a high resistivity promotes charge accumulation and consequent smoking. This analysis suggests new quality control and process design measures that can help suppress smoking.","container-title":"Acta Materialia","DOI":"10.1016/j.actamat.2016.11.012","ISSN":"1359-6454","journalAbbreviation":"Acta Materialia","page":"437-445","source":"ScienceDirect","title":"Powder bed charging during electron-beam additive manufacturing","volume":"124","author":[{"family":"Cordero","given":"Zachary C."},{"family":"Meyer","given":"Harry M."},{"family":"Nandwana","given":"Peeyush"},{"family":"Dehoff","given":"Ryan R."}],"issued":{"date-parts":[["2017",2,1]]}}}],"schema":"https://github.com/citation-style-language/schema/raw/master/csl-citation.json"} </w:instrText>
      </w:r>
      <w:r>
        <w:fldChar w:fldCharType="separate"/>
      </w:r>
      <w:r w:rsidR="009710CA" w:rsidRPr="009710CA">
        <w:t>[138]</w:t>
      </w:r>
      <w:r>
        <w:fldChar w:fldCharType="end"/>
      </w:r>
      <w:r w:rsidRPr="0059702B">
        <w:t xml:space="preserve"> during the build process. </w:t>
      </w:r>
      <w:r>
        <w:t xml:space="preserve">After the pre-heat step, a focused electron beam traces a path along the powder bed that corresponds to the cross-section to be built. </w:t>
      </w:r>
    </w:p>
    <w:p w14:paraId="74906CA8" w14:textId="77777777" w:rsidR="004F7792" w:rsidRDefault="004F7792" w:rsidP="004F7792"/>
    <w:p w14:paraId="63A5602A" w14:textId="77777777" w:rsidR="004F7792" w:rsidRDefault="004F7792" w:rsidP="004F7792">
      <w:pPr>
        <w:keepNext/>
        <w:jc w:val="center"/>
      </w:pPr>
      <w:r w:rsidRPr="005459AA">
        <w:rPr>
          <w:noProof/>
        </w:rPr>
        <w:lastRenderedPageBreak/>
        <w:drawing>
          <wp:inline distT="0" distB="0" distL="0" distR="0" wp14:anchorId="47BC17F1" wp14:editId="15EF4F78">
            <wp:extent cx="3886200" cy="6191250"/>
            <wp:effectExtent l="0" t="0" r="0" b="0"/>
            <wp:docPr id="56"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3886200" cy="6191250"/>
                    </a:xfrm>
                    <a:prstGeom prst="rect">
                      <a:avLst/>
                    </a:prstGeom>
                    <a:noFill/>
                    <a:ln>
                      <a:noFill/>
                    </a:ln>
                  </pic:spPr>
                </pic:pic>
              </a:graphicData>
            </a:graphic>
          </wp:inline>
        </w:drawing>
      </w:r>
    </w:p>
    <w:p w14:paraId="5A672444" w14:textId="77777777" w:rsidR="004F7792" w:rsidRDefault="004F7792" w:rsidP="0078797E">
      <w:pPr>
        <w:pStyle w:val="Caption"/>
      </w:pPr>
      <w:bookmarkStart w:id="48" w:name="_Ref10122351"/>
    </w:p>
    <w:p w14:paraId="41E72BF4" w14:textId="14CFDB29" w:rsidR="004F7792" w:rsidRDefault="004F7792" w:rsidP="004F7792">
      <w:bookmarkStart w:id="49" w:name="_Ref63779162"/>
      <w:bookmarkStart w:id="50" w:name="_Toc66486115"/>
      <w:r w:rsidRPr="00F2206E">
        <w:t xml:space="preserve">Figure </w:t>
      </w:r>
      <w:r w:rsidR="004E550D">
        <w:fldChar w:fldCharType="begin"/>
      </w:r>
      <w:r w:rsidR="004E550D">
        <w:instrText xml:space="preserve"> STYLEREF 1 \s </w:instrText>
      </w:r>
      <w:r w:rsidR="004E550D">
        <w:fldChar w:fldCharType="separate"/>
      </w:r>
      <w:r w:rsidR="00C72402">
        <w:rPr>
          <w:noProof/>
        </w:rPr>
        <w:t>2</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3</w:t>
      </w:r>
      <w:r w:rsidR="004E550D">
        <w:rPr>
          <w:noProof/>
        </w:rPr>
        <w:fldChar w:fldCharType="end"/>
      </w:r>
      <w:bookmarkEnd w:id="48"/>
      <w:bookmarkEnd w:id="49"/>
      <w:r w:rsidRPr="00F2206E">
        <w:t xml:space="preserve">: </w:t>
      </w:r>
      <w:proofErr w:type="spellStart"/>
      <w:r w:rsidRPr="00F2206E">
        <w:t>Arcam</w:t>
      </w:r>
      <w:proofErr w:type="spellEnd"/>
      <w:r w:rsidRPr="00F2206E">
        <w:t xml:space="preserve"> EBM</w:t>
      </w:r>
      <w:r>
        <w:t>®</w:t>
      </w:r>
      <w:r w:rsidRPr="00F2206E">
        <w:t xml:space="preserve"> system schematic</w:t>
      </w:r>
      <w:r>
        <w:t xml:space="preserve"> (</w:t>
      </w:r>
      <w:r w:rsidRPr="00F2206E">
        <w:t xml:space="preserve">Source: </w:t>
      </w:r>
      <w:hyperlink r:id="rId28" w:history="1">
        <w:r w:rsidRPr="00F2206E">
          <w:t>http://www.arcam.com/technology/electron-beam-melting/hardware/</w:t>
        </w:r>
      </w:hyperlink>
      <w:r>
        <w:t>)</w:t>
      </w:r>
      <w:bookmarkEnd w:id="50"/>
    </w:p>
    <w:p w14:paraId="5C8E1504" w14:textId="77777777" w:rsidR="004F7792" w:rsidRDefault="004F7792" w:rsidP="004F7792">
      <w:r>
        <w:br w:type="page"/>
      </w:r>
    </w:p>
    <w:p w14:paraId="51C93170" w14:textId="77777777" w:rsidR="004F7792" w:rsidRDefault="004F7792" w:rsidP="004F7792">
      <w:pPr>
        <w:keepNext/>
      </w:pPr>
      <w:r>
        <w:rPr>
          <w:noProof/>
        </w:rPr>
        <w:lastRenderedPageBreak/>
        <w:drawing>
          <wp:inline distT="0" distB="0" distL="0" distR="0" wp14:anchorId="18C87D0C" wp14:editId="5E71EFA7">
            <wp:extent cx="5486400" cy="2987104"/>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email">
                      <a:extLst>
                        <a:ext uri="{28A0092B-C50C-407E-A947-70E740481C1C}">
                          <a14:useLocalDpi xmlns:a14="http://schemas.microsoft.com/office/drawing/2010/main"/>
                        </a:ext>
                      </a:extLst>
                    </a:blip>
                    <a:stretch>
                      <a:fillRect/>
                    </a:stretch>
                  </pic:blipFill>
                  <pic:spPr bwMode="auto">
                    <a:xfrm>
                      <a:off x="0" y="0"/>
                      <a:ext cx="5486400" cy="2987104"/>
                    </a:xfrm>
                    <a:prstGeom prst="rect">
                      <a:avLst/>
                    </a:prstGeom>
                    <a:noFill/>
                  </pic:spPr>
                </pic:pic>
              </a:graphicData>
            </a:graphic>
          </wp:inline>
        </w:drawing>
      </w:r>
    </w:p>
    <w:p w14:paraId="2E7A809D" w14:textId="77777777" w:rsidR="004F7792" w:rsidRDefault="004F7792" w:rsidP="004F7792"/>
    <w:p w14:paraId="2CA4C23B" w14:textId="790CA1BF" w:rsidR="004F7792" w:rsidRPr="00D16319" w:rsidRDefault="004F7792" w:rsidP="004F7792">
      <w:bookmarkStart w:id="51" w:name="_Ref23244158"/>
      <w:bookmarkStart w:id="52" w:name="_Toc66486116"/>
      <w:r w:rsidRPr="00D16319">
        <w:t xml:space="preserve">Figure </w:t>
      </w:r>
      <w:r w:rsidR="004E550D">
        <w:fldChar w:fldCharType="begin"/>
      </w:r>
      <w:r w:rsidR="004E550D">
        <w:instrText xml:space="preserve"> STYLEREF 1 \s </w:instrText>
      </w:r>
      <w:r w:rsidR="004E550D">
        <w:fldChar w:fldCharType="separate"/>
      </w:r>
      <w:r w:rsidR="00C72402">
        <w:rPr>
          <w:noProof/>
        </w:rPr>
        <w:t>2</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4</w:t>
      </w:r>
      <w:r w:rsidR="004E550D">
        <w:rPr>
          <w:noProof/>
        </w:rPr>
        <w:fldChar w:fldCharType="end"/>
      </w:r>
      <w:bookmarkEnd w:id="51"/>
      <w:r w:rsidRPr="00D16319">
        <w:t xml:space="preserve">: Inside view of </w:t>
      </w:r>
      <w:proofErr w:type="spellStart"/>
      <w:r w:rsidRPr="00D16319">
        <w:t>Arcam</w:t>
      </w:r>
      <w:proofErr w:type="spellEnd"/>
      <w:r w:rsidRPr="00D16319">
        <w:t xml:space="preserve"> EBM ® system. Powder hoppers, powder sensors, build platform and heat shield are seen.. </w:t>
      </w:r>
      <w:r>
        <w:t>Adapted from</w:t>
      </w:r>
      <w:r w:rsidRPr="00D16319">
        <w:t>: http://www.arcam.com/technology/electron-beam-melting/hardware/</w:t>
      </w:r>
      <w:bookmarkEnd w:id="52"/>
    </w:p>
    <w:p w14:paraId="23EF9E9C" w14:textId="77777777" w:rsidR="004F7792" w:rsidRDefault="004F7792" w:rsidP="008912D2"/>
    <w:p w14:paraId="50521C39" w14:textId="77777777" w:rsidR="004F7792" w:rsidRDefault="004F7792" w:rsidP="008912D2">
      <w:r>
        <w:br w:type="page"/>
      </w:r>
    </w:p>
    <w:p w14:paraId="3A30B44B" w14:textId="274BB185" w:rsidR="00A367C7" w:rsidRDefault="0072592D" w:rsidP="00A367C7">
      <w:r>
        <w:lastRenderedPageBreak/>
        <w:t xml:space="preserve">Powder along the beam path melts and forms a layer of the part being built. Once a layer is completed, the build platform is lowered by a preset height and the steps above are repeated to build the next layer. </w:t>
      </w:r>
      <w:r w:rsidR="00A367C7">
        <w:t xml:space="preserve">For each of the builds described in Section </w:t>
      </w:r>
      <w:r w:rsidR="00A367C7">
        <w:fldChar w:fldCharType="begin"/>
      </w:r>
      <w:r w:rsidR="00A367C7">
        <w:instrText xml:space="preserve"> REF _Ref63780757 \r \h </w:instrText>
      </w:r>
      <w:r w:rsidR="00A367C7">
        <w:fldChar w:fldCharType="separate"/>
      </w:r>
      <w:r w:rsidR="00C72402">
        <w:t xml:space="preserve">2.4 </w:t>
      </w:r>
      <w:r w:rsidR="00A367C7">
        <w:fldChar w:fldCharType="end"/>
      </w:r>
      <w:r w:rsidR="00A367C7">
        <w:t xml:space="preserve">, log file data were generated by </w:t>
      </w:r>
      <w:proofErr w:type="spellStart"/>
      <w:r w:rsidR="00A367C7">
        <w:t>Arcam</w:t>
      </w:r>
      <w:proofErr w:type="spellEnd"/>
      <w:r w:rsidR="00A367C7">
        <w:t xml:space="preserve"> EBM® and stored. </w:t>
      </w:r>
      <w:proofErr w:type="spellStart"/>
      <w:r w:rsidR="00A367C7">
        <w:t>Arcam</w:t>
      </w:r>
      <w:proofErr w:type="spellEnd"/>
      <w:r w:rsidR="00A367C7">
        <w:t xml:space="preserve"> log files record process parameters over the course of the build. The parameters used in this paper are rake position, rake sensor pulse and layer height, all recorded with corresponding time stamps. Rake position is the horizontal position of the rake along the build platform. Rake position changes as a function of time when powder is being spread on the build platform. R</w:t>
      </w:r>
      <w:r w:rsidR="00A367C7" w:rsidRPr="0039575C">
        <w:t xml:space="preserve">ake sensor pulse </w:t>
      </w:r>
      <w:r w:rsidR="00A367C7">
        <w:t>signal</w:t>
      </w:r>
      <w:r w:rsidR="00A367C7">
        <w:rPr>
          <w:i/>
        </w:rPr>
        <w:t xml:space="preserve"> </w:t>
      </w:r>
      <w:r w:rsidR="00A367C7">
        <w:t>measures the time for which powder falls through the powder sensor as the rake spreads powder. It is an indirect measure of quantity of powder that falls through the powder sensors. Layer height records the height of the build after each layer is completed.</w:t>
      </w:r>
    </w:p>
    <w:p w14:paraId="78ECD59D" w14:textId="30CBD9DA" w:rsidR="00D408C2" w:rsidRDefault="00D408C2" w:rsidP="008912D2"/>
    <w:p w14:paraId="721962A1" w14:textId="77777777" w:rsidR="00D408C2" w:rsidRDefault="00D408C2" w:rsidP="00D408C2">
      <w:r>
        <w:t>The data associated with analysis in this paper has been archived and is available at the link provided in the appendix.</w:t>
      </w:r>
    </w:p>
    <w:p w14:paraId="13A43614" w14:textId="4CD46988" w:rsidR="007E747F" w:rsidRDefault="007E747F" w:rsidP="008912D2"/>
    <w:p w14:paraId="602D82F2" w14:textId="3B1EF6E9" w:rsidR="006357EE" w:rsidRDefault="006357EE" w:rsidP="006357EE">
      <w:r>
        <w:t xml:space="preserve">The analysis in this research focuses on rake motion as an </w:t>
      </w:r>
      <w:r>
        <w:rPr>
          <w:i/>
        </w:rPr>
        <w:t xml:space="preserve">in situ </w:t>
      </w:r>
      <w:r>
        <w:t xml:space="preserve">indicator of powder characteristics, specifically powder </w:t>
      </w:r>
      <w:proofErr w:type="spellStart"/>
      <w:r>
        <w:t>spreadability</w:t>
      </w:r>
      <w:proofErr w:type="spellEnd"/>
      <w:r>
        <w:t xml:space="preserve">. For ease of reference, we define terms associated with data analysis. A “layer print” is the period over which the electron beam is turned on and a layer is being printed. “Rake event” refers to the motion of the rake across the build platform. This occurs between successive layer prints. </w:t>
      </w:r>
      <w:r w:rsidRPr="00336A46">
        <w:rPr>
          <w:sz w:val="20"/>
          <w:szCs w:val="20"/>
        </w:rPr>
        <w:fldChar w:fldCharType="begin"/>
      </w:r>
      <w:r w:rsidRPr="00336A46">
        <w:rPr>
          <w:sz w:val="20"/>
          <w:szCs w:val="20"/>
        </w:rPr>
        <w:instrText xml:space="preserve"> REF _Ref10119950 \h </w:instrText>
      </w:r>
      <w:r>
        <w:rPr>
          <w:sz w:val="20"/>
          <w:szCs w:val="20"/>
        </w:rPr>
        <w:instrText xml:space="preserve"> \* MERGEFORMAT </w:instrText>
      </w:r>
      <w:r w:rsidRPr="00336A46">
        <w:rPr>
          <w:sz w:val="20"/>
          <w:szCs w:val="20"/>
        </w:rPr>
      </w:r>
      <w:r w:rsidRPr="00336A46">
        <w:rPr>
          <w:sz w:val="20"/>
          <w:szCs w:val="20"/>
        </w:rPr>
        <w:fldChar w:fldCharType="separate"/>
      </w:r>
      <w:r w:rsidR="00C72402" w:rsidRPr="00146D06">
        <w:t xml:space="preserve">Figure </w:t>
      </w:r>
      <w:r w:rsidR="00C72402">
        <w:rPr>
          <w:noProof/>
        </w:rPr>
        <w:t>2</w:t>
      </w:r>
      <w:r w:rsidR="00C72402">
        <w:rPr>
          <w:noProof/>
        </w:rPr>
        <w:noBreakHyphen/>
        <w:t>5</w:t>
      </w:r>
      <w:r w:rsidRPr="00336A46">
        <w:rPr>
          <w:sz w:val="20"/>
          <w:szCs w:val="20"/>
        </w:rPr>
        <w:fldChar w:fldCharType="end"/>
      </w:r>
      <w:r>
        <w:t xml:space="preserve"> shows two rake events and a layer print in between. During a layer print, the rake position remains constant as the rake is stationary at one end of the build platform. A “rake pass” refers to motion of the rake from one end of the build platform to the other. The set of rake passes that occur between two layer prints comprise the rake event.</w:t>
      </w:r>
    </w:p>
    <w:p w14:paraId="790457A5" w14:textId="36A3548C" w:rsidR="000A33CB" w:rsidRDefault="000A33CB" w:rsidP="006357EE"/>
    <w:p w14:paraId="1F5948AC" w14:textId="1DD3826E" w:rsidR="000A33CB" w:rsidRDefault="000A33CB" w:rsidP="000A33CB">
      <w:r>
        <w:t xml:space="preserve">Our analysis is based on data collected during rake events i.e. when the rake is in motion and interacting with the powder. Rake motion may proceed under default or abnormal conditions depending on rake sensor pulse values. Under normal conditions, </w:t>
      </w:r>
      <w:r>
        <w:lastRenderedPageBreak/>
        <w:t>the rake event consists of three rake passes, shown</w:t>
      </w:r>
      <w:r w:rsidRPr="00920BA6">
        <w:t xml:space="preserve"> in </w:t>
      </w:r>
      <w:r w:rsidRPr="00920BA6">
        <w:rPr>
          <w:sz w:val="20"/>
          <w:szCs w:val="20"/>
        </w:rPr>
        <w:fldChar w:fldCharType="begin"/>
      </w:r>
      <w:r w:rsidRPr="00920BA6">
        <w:rPr>
          <w:sz w:val="20"/>
          <w:szCs w:val="20"/>
        </w:rPr>
        <w:instrText xml:space="preserve"> REF _Ref10119950 \h </w:instrText>
      </w:r>
      <w:r>
        <w:rPr>
          <w:sz w:val="20"/>
          <w:szCs w:val="20"/>
        </w:rPr>
        <w:instrText xml:space="preserve"> \* MERGEFORMAT </w:instrText>
      </w:r>
      <w:r w:rsidRPr="00920BA6">
        <w:rPr>
          <w:sz w:val="20"/>
          <w:szCs w:val="20"/>
        </w:rPr>
      </w:r>
      <w:r w:rsidRPr="00920BA6">
        <w:rPr>
          <w:sz w:val="20"/>
          <w:szCs w:val="20"/>
        </w:rPr>
        <w:fldChar w:fldCharType="separate"/>
      </w:r>
      <w:r w:rsidR="00C72402" w:rsidRPr="00146D06">
        <w:t xml:space="preserve">Figure </w:t>
      </w:r>
      <w:r w:rsidR="00C72402">
        <w:rPr>
          <w:noProof/>
        </w:rPr>
        <w:t>2</w:t>
      </w:r>
      <w:r w:rsidR="00C72402">
        <w:rPr>
          <w:noProof/>
        </w:rPr>
        <w:noBreakHyphen/>
        <w:t>5</w:t>
      </w:r>
      <w:r w:rsidRPr="00920BA6">
        <w:rPr>
          <w:sz w:val="20"/>
          <w:szCs w:val="20"/>
        </w:rPr>
        <w:fldChar w:fldCharType="end"/>
      </w:r>
      <w:r w:rsidRPr="00920BA6">
        <w:rPr>
          <w:sz w:val="20"/>
          <w:szCs w:val="20"/>
        </w:rPr>
        <w:t xml:space="preserve">. </w:t>
      </w:r>
      <w:r>
        <w:t xml:space="preserve">In the first pass, the “fetch powder” pass, the rake moves into the powder mound closest to it, fetches powder and spreads it across the build platform. The next two passes are “spread powder” passes where the rake does not fetch additional powder but only spreads existing powder across the build platform. In an abnormal condition, also shown in </w:t>
      </w:r>
      <w:r w:rsidRPr="00E04BC5">
        <w:rPr>
          <w:sz w:val="20"/>
          <w:szCs w:val="20"/>
        </w:rPr>
        <w:fldChar w:fldCharType="begin"/>
      </w:r>
      <w:r w:rsidRPr="00E04BC5">
        <w:rPr>
          <w:sz w:val="20"/>
          <w:szCs w:val="20"/>
        </w:rPr>
        <w:instrText xml:space="preserve"> REF _Ref10119950 \h </w:instrText>
      </w:r>
      <w:r>
        <w:rPr>
          <w:sz w:val="20"/>
          <w:szCs w:val="20"/>
        </w:rPr>
        <w:instrText xml:space="preserve"> \* MERGEFORMAT </w:instrText>
      </w:r>
      <w:r w:rsidRPr="00E04BC5">
        <w:rPr>
          <w:sz w:val="20"/>
          <w:szCs w:val="20"/>
        </w:rPr>
      </w:r>
      <w:r w:rsidRPr="00E04BC5">
        <w:rPr>
          <w:sz w:val="20"/>
          <w:szCs w:val="20"/>
        </w:rPr>
        <w:fldChar w:fldCharType="separate"/>
      </w:r>
      <w:r w:rsidR="00C72402" w:rsidRPr="00146D06">
        <w:t xml:space="preserve">Figure </w:t>
      </w:r>
      <w:r w:rsidR="00C72402">
        <w:rPr>
          <w:noProof/>
        </w:rPr>
        <w:t>2</w:t>
      </w:r>
      <w:r w:rsidR="00C72402">
        <w:rPr>
          <w:noProof/>
        </w:rPr>
        <w:noBreakHyphen/>
        <w:t>5</w:t>
      </w:r>
      <w:r w:rsidRPr="00E04BC5">
        <w:rPr>
          <w:sz w:val="20"/>
          <w:szCs w:val="20"/>
        </w:rPr>
        <w:fldChar w:fldCharType="end"/>
      </w:r>
      <w:r>
        <w:t>, the rake carries out additional fetch powder passes till a stopping criterion is met and then spreads powder in two spread powder passes. The additional fetch powder passes are referred to as “re-raking” passes.</w:t>
      </w:r>
    </w:p>
    <w:p w14:paraId="32EF3F39" w14:textId="3CEF7FF9" w:rsidR="000A33CB" w:rsidRDefault="000A33CB" w:rsidP="006357EE"/>
    <w:p w14:paraId="4B0D59A9" w14:textId="6B925E09" w:rsidR="00F06808" w:rsidRDefault="00F06808" w:rsidP="006357EE">
      <w:r>
        <w:t xml:space="preserve">The decision to re-rake or not is based on rake sensor pulse values measured during the fetch powder pass </w:t>
      </w:r>
      <w:r>
        <w:fldChar w:fldCharType="begin"/>
      </w:r>
      <w:r>
        <w:instrText xml:space="preserve"> ADDIN ZOTERO_ITEM CSL_CITATION {"citationID":"FclIFUoz","properties":{"formattedCitation":"[139]","plainCitation":"[139]","noteIndex":0},"citationItems":[{"id":952,"uris":["http://zotero.org/users/5534835/items/9ECSSJCZ"],"uri":["http://zotero.org/users/5534835/items/9ECSSJCZ"],"itemData":{"id":952,"type":"entry-encyclopedia","container-title":"Arcam EBM user's manual","event-place":"Arcam AB Sweden","publisher-place":"Arcam AB Sweden","title":"Arcam A2 user manual","author":[{"family":"","given":"Arcam"}],"issued":{"date-parts":[["2011",5]]}}}],"schema":"https://github.com/citation-style-language/schema/raw/master/csl-citation.json"} </w:instrText>
      </w:r>
      <w:r>
        <w:fldChar w:fldCharType="separate"/>
      </w:r>
      <w:r w:rsidRPr="009710CA">
        <w:t>[139]</w:t>
      </w:r>
      <w:r>
        <w:fldChar w:fldCharType="end"/>
      </w:r>
      <w:r>
        <w:t xml:space="preserve">. This is described in </w:t>
      </w:r>
      <w:r>
        <w:fldChar w:fldCharType="begin"/>
      </w:r>
      <w:r>
        <w:instrText xml:space="preserve"> REF _Ref23337331 \h </w:instrText>
      </w:r>
      <w:r>
        <w:fldChar w:fldCharType="separate"/>
      </w:r>
      <w:r w:rsidRPr="00F144DD">
        <w:t xml:space="preserve">Figure </w:t>
      </w:r>
      <w:r>
        <w:rPr>
          <w:noProof/>
        </w:rPr>
        <w:t>2</w:t>
      </w:r>
      <w:r>
        <w:noBreakHyphen/>
      </w:r>
      <w:r>
        <w:rPr>
          <w:noProof/>
        </w:rPr>
        <w:t>6</w:t>
      </w:r>
      <w:r>
        <w:fldChar w:fldCharType="end"/>
      </w:r>
      <w:r>
        <w:t>. Each rake sensor pulse is only labeled as left or right sensor pulse in the log file. To understand rake control logic, we re-label this as near end or far end pulse depending on rake position at the start of the rake event. As the names indicate, near end pulse refers to pulse of rake sensor nearer to the rake starting position while far end pulse is the pulse of rake sensor farther from the rake starting position. Each rake sensor has a minimum and maximum acceptable pulse value associated with it.</w:t>
      </w:r>
      <w:r>
        <w:t xml:space="preserve"> </w:t>
      </w:r>
      <w:r>
        <w:t>It also has a maximum allowable count of invalid pulses. If the far end rake sensor pulse during the fetch powder pass is outside acceptable rake pulse values, an invalid pulse is generated. Additional fetch powder passes are carried out till one of two conditions is met : The far rake sensor pulse value is within prescribed limits OR number of far end invalid pulses exceeds set threshold.</w:t>
      </w:r>
      <w:r>
        <w:t xml:space="preserve"> </w:t>
      </w:r>
      <w:r>
        <w:t>When this happens, the system determines that the far end sensor is temporarily broken and proceeds with two spread powder passes to complete the rake event. Interestingly, the invalid pulse count is carried over between layers and reset only when a valid pulse is encountered.</w:t>
      </w:r>
      <w:r>
        <w:t xml:space="preserve"> </w:t>
      </w:r>
      <w:r>
        <w:t xml:space="preserve">Upon checking log files, it was found that re-raking control logic described in </w:t>
      </w:r>
      <w:proofErr w:type="spellStart"/>
      <w:r>
        <w:t>Arcam</w:t>
      </w:r>
      <w:proofErr w:type="spellEnd"/>
      <w:r>
        <w:t xml:space="preserve"> EBM ® manual did not hold for 4 out of more than 20000 layers that were analyzed. These layers do not change results of the study in any way since we analyze gross re-raking trends and not layer-specific ones (see results section).</w:t>
      </w:r>
    </w:p>
    <w:p w14:paraId="48D07A3B" w14:textId="77777777" w:rsidR="004F7792" w:rsidRDefault="004F7792" w:rsidP="00870607">
      <w:r>
        <w:br w:type="page"/>
      </w:r>
    </w:p>
    <w:p w14:paraId="1DFFAC20" w14:textId="77777777" w:rsidR="004F7792" w:rsidRDefault="004F7792" w:rsidP="004F7792"/>
    <w:p w14:paraId="747AF7A7" w14:textId="77777777" w:rsidR="004F7792" w:rsidRDefault="004F7792" w:rsidP="004F7792"/>
    <w:p w14:paraId="2C7BAC11" w14:textId="77777777" w:rsidR="004F7792" w:rsidRDefault="004F7792" w:rsidP="004F7792">
      <w:r>
        <w:rPr>
          <w:noProof/>
        </w:rPr>
        <w:drawing>
          <wp:inline distT="0" distB="0" distL="0" distR="0" wp14:anchorId="477809C8" wp14:editId="631C11F3">
            <wp:extent cx="5486400" cy="3159511"/>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email">
                      <a:extLst>
                        <a:ext uri="{28A0092B-C50C-407E-A947-70E740481C1C}">
                          <a14:useLocalDpi xmlns:a14="http://schemas.microsoft.com/office/drawing/2010/main"/>
                        </a:ext>
                      </a:extLst>
                    </a:blip>
                    <a:stretch>
                      <a:fillRect/>
                    </a:stretch>
                  </pic:blipFill>
                  <pic:spPr bwMode="auto">
                    <a:xfrm>
                      <a:off x="0" y="0"/>
                      <a:ext cx="5486400" cy="3159511"/>
                    </a:xfrm>
                    <a:prstGeom prst="rect">
                      <a:avLst/>
                    </a:prstGeom>
                    <a:noFill/>
                  </pic:spPr>
                </pic:pic>
              </a:graphicData>
            </a:graphic>
          </wp:inline>
        </w:drawing>
      </w:r>
    </w:p>
    <w:p w14:paraId="479B739C" w14:textId="61B9AB36" w:rsidR="004F7792" w:rsidRDefault="004F7792" w:rsidP="004F7792">
      <w:bookmarkStart w:id="53" w:name="_Ref10119950"/>
      <w:bookmarkStart w:id="54" w:name="_Toc66486117"/>
      <w:r w:rsidRPr="00146D06">
        <w:t xml:space="preserve">Figure </w:t>
      </w:r>
      <w:r w:rsidR="004E550D">
        <w:fldChar w:fldCharType="begin"/>
      </w:r>
      <w:r w:rsidR="004E550D">
        <w:instrText xml:space="preserve"> STYLEREF 1 \s </w:instrText>
      </w:r>
      <w:r w:rsidR="004E550D">
        <w:fldChar w:fldCharType="separate"/>
      </w:r>
      <w:r w:rsidR="00C72402">
        <w:rPr>
          <w:noProof/>
        </w:rPr>
        <w:t>2</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5</w:t>
      </w:r>
      <w:r w:rsidR="004E550D">
        <w:rPr>
          <w:noProof/>
        </w:rPr>
        <w:fldChar w:fldCharType="end"/>
      </w:r>
      <w:bookmarkEnd w:id="53"/>
      <w:r w:rsidRPr="00146D06">
        <w:t xml:space="preserve">: </w:t>
      </w:r>
      <w:r>
        <w:t>Two rake events are shown alongside position on the build platform.</w:t>
      </w:r>
      <w:r w:rsidRPr="00146D06">
        <w:t xml:space="preserve"> </w:t>
      </w:r>
      <w:r>
        <w:t>A normal rake event has three rake passes whereas an abnormal rake event has more than three rake passes.</w:t>
      </w:r>
      <w:bookmarkEnd w:id="54"/>
    </w:p>
    <w:p w14:paraId="0961A282" w14:textId="77777777" w:rsidR="004F7792" w:rsidRDefault="004F7792" w:rsidP="004F7792"/>
    <w:p w14:paraId="1FB4D46E" w14:textId="77777777" w:rsidR="004F7792" w:rsidRDefault="004F7792" w:rsidP="00870607"/>
    <w:p w14:paraId="5E4CA261" w14:textId="77777777" w:rsidR="004F7792" w:rsidRDefault="004F7792" w:rsidP="00870607">
      <w:r>
        <w:br w:type="page"/>
      </w:r>
    </w:p>
    <w:p w14:paraId="45B88CA0" w14:textId="1CEB44DD" w:rsidR="00CB21AC" w:rsidRDefault="00CB21AC" w:rsidP="008912D2"/>
    <w:p w14:paraId="5A91D37A" w14:textId="40281041" w:rsidR="003C7B47" w:rsidRDefault="003C7B47" w:rsidP="008912D2">
      <w:r>
        <w:rPr>
          <w:noProof/>
        </w:rPr>
        <w:drawing>
          <wp:inline distT="0" distB="0" distL="0" distR="0" wp14:anchorId="032C7576" wp14:editId="269EF20F">
            <wp:extent cx="5486400" cy="3210116"/>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email">
                      <a:extLst>
                        <a:ext uri="{28A0092B-C50C-407E-A947-70E740481C1C}">
                          <a14:useLocalDpi xmlns:a14="http://schemas.microsoft.com/office/drawing/2010/main"/>
                        </a:ext>
                      </a:extLst>
                    </a:blip>
                    <a:stretch>
                      <a:fillRect/>
                    </a:stretch>
                  </pic:blipFill>
                  <pic:spPr bwMode="auto">
                    <a:xfrm>
                      <a:off x="0" y="0"/>
                      <a:ext cx="5486400" cy="3210116"/>
                    </a:xfrm>
                    <a:prstGeom prst="rect">
                      <a:avLst/>
                    </a:prstGeom>
                    <a:noFill/>
                  </pic:spPr>
                </pic:pic>
              </a:graphicData>
            </a:graphic>
          </wp:inline>
        </w:drawing>
      </w:r>
    </w:p>
    <w:p w14:paraId="68B5E4C8" w14:textId="45F5D44F" w:rsidR="00AB46E4" w:rsidRPr="00F144DD" w:rsidRDefault="00AB46E4" w:rsidP="00B379D5">
      <w:bookmarkStart w:id="55" w:name="_Ref23337331"/>
      <w:bookmarkStart w:id="56" w:name="_Toc66486118"/>
      <w:r w:rsidRPr="00F144DD">
        <w:t xml:space="preserve">Figure </w:t>
      </w:r>
      <w:r w:rsidR="004E550D">
        <w:fldChar w:fldCharType="begin"/>
      </w:r>
      <w:r w:rsidR="004E550D">
        <w:instrText xml:space="preserve"> STYLEREF 1 \s </w:instrText>
      </w:r>
      <w:r w:rsidR="004E550D">
        <w:fldChar w:fldCharType="separate"/>
      </w:r>
      <w:r w:rsidR="00C72402">
        <w:rPr>
          <w:noProof/>
        </w:rPr>
        <w:t>2</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6</w:t>
      </w:r>
      <w:r w:rsidR="004E550D">
        <w:rPr>
          <w:noProof/>
        </w:rPr>
        <w:fldChar w:fldCharType="end"/>
      </w:r>
      <w:bookmarkEnd w:id="55"/>
      <w:r w:rsidRPr="00F144DD">
        <w:t>: R</w:t>
      </w:r>
      <w:r>
        <w:t>ake control regulation</w:t>
      </w:r>
      <w:r w:rsidRPr="00F144DD">
        <w:t xml:space="preserve"> logic based on rake pulse values</w:t>
      </w:r>
      <w:bookmarkEnd w:id="56"/>
    </w:p>
    <w:p w14:paraId="46ED78FB" w14:textId="44090BA3" w:rsidR="003C7B47" w:rsidRDefault="003C7B47" w:rsidP="008912D2"/>
    <w:p w14:paraId="2A103DAA" w14:textId="34872E51" w:rsidR="001C1CD4" w:rsidRDefault="001C1CD4" w:rsidP="008912D2">
      <w:r>
        <w:rPr>
          <w:noProof/>
        </w:rPr>
        <w:lastRenderedPageBreak/>
        <w:drawing>
          <wp:inline distT="0" distB="0" distL="0" distR="0" wp14:anchorId="2BF7901D" wp14:editId="07F211E6">
            <wp:extent cx="4559839" cy="65055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a:ext>
                      </a:extLst>
                    </a:blip>
                    <a:srcRect/>
                    <a:stretch>
                      <a:fillRect/>
                    </a:stretch>
                  </pic:blipFill>
                  <pic:spPr bwMode="auto">
                    <a:xfrm>
                      <a:off x="0" y="0"/>
                      <a:ext cx="4566578" cy="6515189"/>
                    </a:xfrm>
                    <a:prstGeom prst="rect">
                      <a:avLst/>
                    </a:prstGeom>
                    <a:noFill/>
                  </pic:spPr>
                </pic:pic>
              </a:graphicData>
            </a:graphic>
          </wp:inline>
        </w:drawing>
      </w:r>
    </w:p>
    <w:p w14:paraId="048F79CD" w14:textId="4FDB325B" w:rsidR="00BA397C" w:rsidRDefault="00BA397C" w:rsidP="00B379D5">
      <w:bookmarkStart w:id="57" w:name="_Ref10119973"/>
      <w:bookmarkStart w:id="58" w:name="_Toc66486119"/>
      <w:r w:rsidRPr="00F031EC">
        <w:t xml:space="preserve">Figure </w:t>
      </w:r>
      <w:r w:rsidR="004E550D">
        <w:fldChar w:fldCharType="begin"/>
      </w:r>
      <w:r w:rsidR="004E550D">
        <w:instrText xml:space="preserve"> STYLEREF 1 \s </w:instrText>
      </w:r>
      <w:r w:rsidR="004E550D">
        <w:fldChar w:fldCharType="separate"/>
      </w:r>
      <w:r w:rsidR="00C72402">
        <w:rPr>
          <w:noProof/>
        </w:rPr>
        <w:t>2</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7</w:t>
      </w:r>
      <w:r w:rsidR="004E550D">
        <w:rPr>
          <w:noProof/>
        </w:rPr>
        <w:fldChar w:fldCharType="end"/>
      </w:r>
      <w:bookmarkEnd w:id="57"/>
      <w:r w:rsidRPr="00F031EC">
        <w:t xml:space="preserve">: Schematic showing rake near end and far end corresponding to </w:t>
      </w:r>
      <w:r>
        <w:t>the</w:t>
      </w:r>
      <w:r w:rsidRPr="00F031EC">
        <w:t xml:space="preserve"> current </w:t>
      </w:r>
      <w:r>
        <w:t xml:space="preserve">rake </w:t>
      </w:r>
      <w:r w:rsidRPr="00F031EC">
        <w:t>position</w:t>
      </w:r>
      <w:bookmarkEnd w:id="58"/>
    </w:p>
    <w:p w14:paraId="0633A542" w14:textId="77777777" w:rsidR="001C1CD4" w:rsidRDefault="001C1CD4" w:rsidP="008912D2"/>
    <w:p w14:paraId="7EC53720" w14:textId="5AAC86D4" w:rsidR="00F60571" w:rsidRDefault="00F60571" w:rsidP="002646AA">
      <w:pPr>
        <w:pStyle w:val="Heading2"/>
      </w:pPr>
      <w:bookmarkStart w:id="59" w:name="_Ref63780789"/>
      <w:bookmarkStart w:id="60" w:name="_Toc66486212"/>
      <w:r>
        <w:lastRenderedPageBreak/>
        <w:t>Data analysis approach</w:t>
      </w:r>
      <w:bookmarkEnd w:id="59"/>
      <w:bookmarkEnd w:id="60"/>
    </w:p>
    <w:p w14:paraId="27BD4FDB" w14:textId="24AD3A0F" w:rsidR="00F60571" w:rsidRDefault="00F60571" w:rsidP="00F60571"/>
    <w:p w14:paraId="1F94F84A" w14:textId="4702AC36" w:rsidR="00857B01" w:rsidRDefault="00857B01" w:rsidP="00857B01">
      <w:r>
        <w:t xml:space="preserve">This section describes the data analysis approach used in this paper. A flowchart that depicts data analysis of rake position and rake sensor pulses is given in </w:t>
      </w:r>
      <w:r w:rsidRPr="00DB5D96">
        <w:rPr>
          <w:sz w:val="20"/>
          <w:szCs w:val="20"/>
        </w:rPr>
        <w:fldChar w:fldCharType="begin"/>
      </w:r>
      <w:r w:rsidRPr="00DB5D96">
        <w:rPr>
          <w:sz w:val="20"/>
          <w:szCs w:val="20"/>
        </w:rPr>
        <w:instrText xml:space="preserve"> REF _Ref10126493 \h </w:instrText>
      </w:r>
      <w:r>
        <w:rPr>
          <w:sz w:val="20"/>
          <w:szCs w:val="20"/>
        </w:rPr>
        <w:instrText xml:space="preserve"> \* MERGEFORMAT </w:instrText>
      </w:r>
      <w:r w:rsidRPr="00DB5D96">
        <w:rPr>
          <w:sz w:val="20"/>
          <w:szCs w:val="20"/>
        </w:rPr>
      </w:r>
      <w:r w:rsidRPr="00DB5D96">
        <w:rPr>
          <w:sz w:val="20"/>
          <w:szCs w:val="20"/>
        </w:rPr>
        <w:fldChar w:fldCharType="separate"/>
      </w:r>
      <w:r w:rsidR="00C72402" w:rsidRPr="00866ABD">
        <w:t xml:space="preserve">Figure </w:t>
      </w:r>
      <w:r w:rsidR="00C72402">
        <w:rPr>
          <w:noProof/>
        </w:rPr>
        <w:t>2</w:t>
      </w:r>
      <w:r w:rsidR="00C72402">
        <w:rPr>
          <w:noProof/>
        </w:rPr>
        <w:noBreakHyphen/>
        <w:t>8</w:t>
      </w:r>
      <w:r w:rsidRPr="00DB5D96">
        <w:rPr>
          <w:sz w:val="20"/>
          <w:szCs w:val="20"/>
        </w:rPr>
        <w:fldChar w:fldCharType="end"/>
      </w:r>
      <w:r>
        <w:t xml:space="preserve">. </w:t>
      </w:r>
      <w:r w:rsidRPr="002A4E52">
        <w:t xml:space="preserve">The details of </w:t>
      </w:r>
      <w:r>
        <w:t xml:space="preserve">each step of </w:t>
      </w:r>
      <w:r w:rsidRPr="002A4E52">
        <w:t xml:space="preserve">the flowchart are explained </w:t>
      </w:r>
      <w:r>
        <w:t>in the following subsections</w:t>
      </w:r>
      <w:r w:rsidRPr="002A4E52">
        <w:t>.</w:t>
      </w:r>
    </w:p>
    <w:p w14:paraId="24991F74" w14:textId="12750EED" w:rsidR="00F60571" w:rsidRDefault="00F60571" w:rsidP="00F60571"/>
    <w:p w14:paraId="60EDC4F8" w14:textId="77777777" w:rsidR="00321CC0" w:rsidRPr="00167F19" w:rsidRDefault="00321CC0" w:rsidP="00321CC0">
      <w:pPr>
        <w:rPr>
          <w:i/>
          <w:u w:val="single"/>
        </w:rPr>
      </w:pPr>
      <w:r w:rsidRPr="00167F19">
        <w:rPr>
          <w:i/>
          <w:u w:val="single"/>
        </w:rPr>
        <w:t xml:space="preserve">Step A: </w:t>
      </w:r>
    </w:p>
    <w:p w14:paraId="1CAA4652" w14:textId="77777777" w:rsidR="00321CC0" w:rsidRDefault="00321CC0" w:rsidP="00321CC0">
      <w:r>
        <w:t>Step A extracts rake position data from the build log files. The rake position data are divided into separate rake events by indexing rake position off the time stamp associated with build platform height. Build platform height is a variable in the log file that gets updated when the build platform is lowered at the end of each layer print. Its time stamp can be used as an indicator  commencement of a rake event based on which rake position data can be indexed by layer.</w:t>
      </w:r>
      <w:r w:rsidDel="00FA6FFB">
        <w:rPr>
          <w:rStyle w:val="CommentReference"/>
        </w:rPr>
        <w:t xml:space="preserve"> </w:t>
      </w:r>
      <w:r>
        <w:t xml:space="preserve">After the log file data are divided into individual rake events, each rake event </w:t>
      </w:r>
      <w:proofErr w:type="spellStart"/>
      <w:r>
        <w:rPr>
          <w:i/>
          <w:iCs/>
        </w:rPr>
        <w:t>i</w:t>
      </w:r>
      <w:proofErr w:type="spellEnd"/>
      <w:r>
        <w:rPr>
          <w:i/>
          <w:iCs/>
        </w:rPr>
        <w:t xml:space="preserve"> </w:t>
      </w:r>
      <w:r>
        <w:t>is evaluated in turn to determine if each layer (a) exhibits  evidence of powder problems, or (b) indicates that one or both hoppers have emptied and insufficient powder is available, in which case analysis is halted. These steps are explained in detail below.</w:t>
      </w:r>
    </w:p>
    <w:p w14:paraId="4B5884AA" w14:textId="77777777" w:rsidR="00321CC0" w:rsidRDefault="00321CC0" w:rsidP="00321CC0"/>
    <w:p w14:paraId="1DE65589" w14:textId="77777777" w:rsidR="00321CC0" w:rsidRPr="00167F19" w:rsidRDefault="00321CC0" w:rsidP="00321CC0">
      <w:pPr>
        <w:rPr>
          <w:i/>
          <w:u w:val="single"/>
        </w:rPr>
      </w:pPr>
      <w:r>
        <w:rPr>
          <w:i/>
          <w:u w:val="single"/>
        </w:rPr>
        <w:t>Step B</w:t>
      </w:r>
      <w:r w:rsidRPr="00167F19">
        <w:rPr>
          <w:i/>
          <w:u w:val="single"/>
        </w:rPr>
        <w:t xml:space="preserve">: </w:t>
      </w:r>
    </w:p>
    <w:p w14:paraId="3F697535" w14:textId="77777777" w:rsidR="001D36C5" w:rsidRDefault="00321CC0" w:rsidP="00321CC0">
      <w:r>
        <w:t xml:space="preserve">Step B analyzes rake position data for a specific layer to compute the total number of rake passes and  determine if re-raking has occurred. The number of rake passes per rake event can be computed by counting rake position data points, which are collected at fairly regular intervals of time during rake motion, and thus the number of rake position data points per fetch powder pass or spread powder pass is roughly constant. </w:t>
      </w:r>
      <w:r w:rsidR="001D36C5">
        <w:br w:type="page"/>
      </w:r>
    </w:p>
    <w:p w14:paraId="472013B9" w14:textId="77777777" w:rsidR="001D36C5" w:rsidRDefault="001D36C5" w:rsidP="00321CC0">
      <w:r>
        <w:rPr>
          <w:noProof/>
        </w:rPr>
        <w:lastRenderedPageBreak/>
        <w:drawing>
          <wp:inline distT="0" distB="0" distL="0" distR="0" wp14:anchorId="61B54FED" wp14:editId="4C453276">
            <wp:extent cx="5486400" cy="3330246"/>
            <wp:effectExtent l="0" t="0" r="0" b="381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cstate="email">
                      <a:extLst>
                        <a:ext uri="{28A0092B-C50C-407E-A947-70E740481C1C}">
                          <a14:useLocalDpi xmlns:a14="http://schemas.microsoft.com/office/drawing/2010/main"/>
                        </a:ext>
                      </a:extLst>
                    </a:blip>
                    <a:stretch>
                      <a:fillRect/>
                    </a:stretch>
                  </pic:blipFill>
                  <pic:spPr bwMode="auto">
                    <a:xfrm>
                      <a:off x="0" y="0"/>
                      <a:ext cx="5486400" cy="3330246"/>
                    </a:xfrm>
                    <a:prstGeom prst="rect">
                      <a:avLst/>
                    </a:prstGeom>
                    <a:noFill/>
                  </pic:spPr>
                </pic:pic>
              </a:graphicData>
            </a:graphic>
          </wp:inline>
        </w:drawing>
      </w:r>
    </w:p>
    <w:p w14:paraId="31E24F63" w14:textId="77777777" w:rsidR="001D36C5" w:rsidRDefault="001D36C5" w:rsidP="00321CC0"/>
    <w:p w14:paraId="52A37435" w14:textId="5CF553DF" w:rsidR="007E359C" w:rsidRDefault="007E359C" w:rsidP="00B379D5">
      <w:bookmarkStart w:id="61" w:name="_Ref10126493"/>
      <w:bookmarkStart w:id="62" w:name="_Toc66486120"/>
      <w:r w:rsidRPr="00866ABD">
        <w:t xml:space="preserve">Figure </w:t>
      </w:r>
      <w:r w:rsidR="004E550D">
        <w:fldChar w:fldCharType="begin"/>
      </w:r>
      <w:r w:rsidR="004E550D">
        <w:instrText xml:space="preserve"> STYLEREF 1 \s </w:instrText>
      </w:r>
      <w:r w:rsidR="004E550D">
        <w:fldChar w:fldCharType="separate"/>
      </w:r>
      <w:r w:rsidR="00C72402">
        <w:rPr>
          <w:noProof/>
        </w:rPr>
        <w:t>2</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8</w:t>
      </w:r>
      <w:r w:rsidR="004E550D">
        <w:rPr>
          <w:noProof/>
        </w:rPr>
        <w:fldChar w:fldCharType="end"/>
      </w:r>
      <w:bookmarkEnd w:id="61"/>
      <w:r w:rsidRPr="00866ABD">
        <w:t>: Flowchart showing data analysis steps in analyzing log</w:t>
      </w:r>
      <w:r>
        <w:t xml:space="preserve"> </w:t>
      </w:r>
      <w:r w:rsidRPr="00866ABD">
        <w:t xml:space="preserve">files from </w:t>
      </w:r>
      <w:proofErr w:type="spellStart"/>
      <w:r>
        <w:t>Arcam</w:t>
      </w:r>
      <w:proofErr w:type="spellEnd"/>
      <w:r>
        <w:t xml:space="preserve"> EBM®</w:t>
      </w:r>
      <w:r w:rsidRPr="00866ABD">
        <w:rPr>
          <w:vertAlign w:val="superscript"/>
        </w:rPr>
        <w:t xml:space="preserve"> </w:t>
      </w:r>
      <w:r w:rsidRPr="00866ABD">
        <w:t>system</w:t>
      </w:r>
      <w:bookmarkEnd w:id="62"/>
    </w:p>
    <w:p w14:paraId="36A4C60C" w14:textId="34A17A6C" w:rsidR="001D36C5" w:rsidRDefault="001D36C5" w:rsidP="00321CC0">
      <w:r>
        <w:br w:type="page"/>
      </w:r>
    </w:p>
    <w:p w14:paraId="286C3233" w14:textId="77E566C7" w:rsidR="00321CC0" w:rsidRDefault="00321CC0" w:rsidP="00321CC0">
      <w:r>
        <w:lastRenderedPageBreak/>
        <w:t xml:space="preserve">The number of rake passes, </w:t>
      </w:r>
      <w:r>
        <w:rPr>
          <w:i/>
          <w:iCs/>
        </w:rPr>
        <w:t>N</w:t>
      </w:r>
      <w:r>
        <w:rPr>
          <w:i/>
          <w:iCs/>
          <w:vertAlign w:val="subscript"/>
        </w:rPr>
        <w:t xml:space="preserve">r </w:t>
      </w:r>
      <w:r w:rsidRPr="007C2393">
        <w:t>,</w:t>
      </w:r>
      <w:r>
        <w:t xml:space="preserve"> can be calculated according to equation (1) after determining the average number of data points per spread powder pass, </w:t>
      </w:r>
      <w:r>
        <w:rPr>
          <w:i/>
          <w:iCs/>
        </w:rPr>
        <w:t>N</w:t>
      </w:r>
      <w:r>
        <w:rPr>
          <w:i/>
          <w:iCs/>
          <w:vertAlign w:val="subscript"/>
        </w:rPr>
        <w:t xml:space="preserve">s </w:t>
      </w:r>
      <w:r w:rsidRPr="007C2393">
        <w:t>,</w:t>
      </w:r>
      <w:r>
        <w:t xml:space="preserve"> and fetch powder pass, </w:t>
      </w:r>
      <w:proofErr w:type="spellStart"/>
      <w:r>
        <w:rPr>
          <w:i/>
          <w:iCs/>
        </w:rPr>
        <w:t>N</w:t>
      </w:r>
      <w:r>
        <w:rPr>
          <w:i/>
          <w:iCs/>
          <w:vertAlign w:val="subscript"/>
        </w:rPr>
        <w:t>f</w:t>
      </w:r>
      <w:proofErr w:type="spellEnd"/>
      <w:r>
        <w:rPr>
          <w:i/>
          <w:iCs/>
          <w:vertAlign w:val="subscript"/>
        </w:rPr>
        <w:t xml:space="preserve"> </w:t>
      </w:r>
      <w:r w:rsidRPr="007C2393">
        <w:t>,</w:t>
      </w:r>
      <w:r>
        <w:t xml:space="preserve"> manually from the first few layers. </w:t>
      </w:r>
    </w:p>
    <w:p w14:paraId="59CEA8AA" w14:textId="77777777" w:rsidR="00321CC0" w:rsidRPr="007C2393" w:rsidRDefault="00823777" w:rsidP="00321CC0">
      <w:pPr>
        <w:jc w:val="right"/>
      </w:pP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r</m:t>
            </m:r>
          </m:sub>
        </m:sSub>
        <m:r>
          <w:rPr>
            <w:rFonts w:ascii="Cambria Math" w:hAnsi="Cambria Math"/>
            <w:sz w:val="28"/>
            <w:szCs w:val="28"/>
          </w:rPr>
          <m:t xml:space="preserve">= </m:t>
        </m:r>
        <m:d>
          <m:dPr>
            <m:begChr m:val="‖"/>
            <m:endChr m:val="‖"/>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N-2</m:t>
                </m:r>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s</m:t>
                    </m:r>
                  </m:sub>
                </m:sSub>
              </m:num>
              <m:den>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f</m:t>
                    </m:r>
                  </m:sub>
                </m:sSub>
              </m:den>
            </m:f>
          </m:e>
        </m:d>
        <m:r>
          <w:rPr>
            <w:rFonts w:ascii="Cambria Math" w:hAnsi="Cambria Math"/>
            <w:sz w:val="28"/>
            <w:szCs w:val="28"/>
          </w:rPr>
          <m:t>+2</m:t>
        </m:r>
      </m:oMath>
      <w:r w:rsidR="00321CC0" w:rsidRPr="007C2393">
        <w:tab/>
      </w:r>
      <w:r w:rsidR="00321CC0" w:rsidRPr="007C2393">
        <w:tab/>
      </w:r>
      <w:r w:rsidR="00321CC0" w:rsidRPr="007C2393">
        <w:tab/>
      </w:r>
      <w:r w:rsidR="00321CC0" w:rsidRPr="007C2393">
        <w:tab/>
      </w:r>
      <w:r w:rsidR="00321CC0" w:rsidRPr="007C2393">
        <w:tab/>
        <w:t>(1)</w:t>
      </w:r>
    </w:p>
    <w:p w14:paraId="75C31C57" w14:textId="5549CF59" w:rsidR="003C2903" w:rsidRDefault="00321CC0" w:rsidP="003C2903">
      <w:r w:rsidRPr="007C2393">
        <w:t xml:space="preserve">where </w:t>
      </w:r>
      <w:r>
        <w:rPr>
          <w:i/>
          <w:iCs/>
        </w:rPr>
        <w:t>N</w:t>
      </w:r>
      <w:r w:rsidRPr="007C2393">
        <w:t xml:space="preserve"> is number of data points in rake event and </w:t>
      </w:r>
      <m:oMath>
        <m:d>
          <m:dPr>
            <m:begChr m:val="‖"/>
            <m:endChr m:val="‖"/>
            <m:ctrlPr>
              <w:rPr>
                <w:rFonts w:ascii="Cambria Math" w:hAnsi="Cambria Math"/>
                <w:i/>
              </w:rPr>
            </m:ctrlPr>
          </m:dPr>
          <m:e>
            <m:r>
              <w:rPr>
                <w:rFonts w:ascii="Cambria Math" w:hAnsi="Cambria Math"/>
              </w:rPr>
              <m:t xml:space="preserve"> .</m:t>
            </m:r>
          </m:e>
        </m:d>
      </m:oMath>
      <w:r w:rsidRPr="007C2393">
        <w:t xml:space="preserve"> indicates rounding to nearest integer. </w:t>
      </w:r>
      <w:r>
        <w:t>This method of calculating the number of rake passes has been verified by plotting rake position over time from the log file for ten randomly selected rake events per build to ensure that the method calculates the correct number of rake passes per rake event.</w:t>
      </w:r>
      <w:r w:rsidR="003C2903" w:rsidRPr="003C2903">
        <w:t xml:space="preserve"> </w:t>
      </w:r>
      <w:r w:rsidR="003C2903">
        <w:t xml:space="preserve">Across the available builds, Inconel 718 builds and Ti-6Al-4V builds have different frequency of data collection of rake position and therefore have different numbers of data points, </w:t>
      </w:r>
      <w:r w:rsidR="003C2903">
        <w:rPr>
          <w:i/>
          <w:iCs/>
        </w:rPr>
        <w:t>N</w:t>
      </w:r>
      <w:r w:rsidR="003C2903">
        <w:rPr>
          <w:i/>
          <w:iCs/>
          <w:vertAlign w:val="subscript"/>
        </w:rPr>
        <w:t>s</w:t>
      </w:r>
      <w:r w:rsidR="003C2903">
        <w:t xml:space="preserve"> and </w:t>
      </w:r>
      <w:proofErr w:type="spellStart"/>
      <w:r w:rsidR="003C2903">
        <w:rPr>
          <w:i/>
          <w:iCs/>
        </w:rPr>
        <w:t>N</w:t>
      </w:r>
      <w:r w:rsidR="003C2903">
        <w:rPr>
          <w:i/>
          <w:iCs/>
          <w:vertAlign w:val="subscript"/>
        </w:rPr>
        <w:t>f</w:t>
      </w:r>
      <w:proofErr w:type="spellEnd"/>
      <w:r w:rsidR="003C2903">
        <w:t xml:space="preserve"> , per spread powder and fetch powder pass, respectively; however, the consistency of data collection within builds of each material type remains. </w:t>
      </w:r>
    </w:p>
    <w:p w14:paraId="0BA47622" w14:textId="77777777" w:rsidR="00BF3F00" w:rsidRPr="00F045CB" w:rsidRDefault="00BF3F00" w:rsidP="003C2903"/>
    <w:p w14:paraId="5923338F" w14:textId="25B17663" w:rsidR="003C2903" w:rsidRDefault="003C2903" w:rsidP="003C2903">
      <w:r w:rsidRPr="009F207B">
        <w:rPr>
          <w:sz w:val="20"/>
          <w:szCs w:val="20"/>
        </w:rPr>
        <w:fldChar w:fldCharType="begin"/>
      </w:r>
      <w:r w:rsidRPr="009F207B">
        <w:rPr>
          <w:sz w:val="20"/>
          <w:szCs w:val="20"/>
        </w:rPr>
        <w:instrText xml:space="preserve"> REF _Ref10221331 \h </w:instrText>
      </w:r>
      <w:r>
        <w:rPr>
          <w:sz w:val="20"/>
          <w:szCs w:val="20"/>
        </w:rPr>
        <w:instrText xml:space="preserve"> \* MERGEFORMAT </w:instrText>
      </w:r>
      <w:r w:rsidRPr="009F207B">
        <w:rPr>
          <w:sz w:val="20"/>
          <w:szCs w:val="20"/>
        </w:rPr>
      </w:r>
      <w:r w:rsidRPr="009F207B">
        <w:rPr>
          <w:sz w:val="20"/>
          <w:szCs w:val="20"/>
        </w:rPr>
        <w:fldChar w:fldCharType="separate"/>
      </w:r>
      <w:r w:rsidR="00C72402" w:rsidRPr="00B24410">
        <w:t xml:space="preserve">Figure </w:t>
      </w:r>
      <w:r w:rsidR="00C72402">
        <w:rPr>
          <w:noProof/>
        </w:rPr>
        <w:t>2</w:t>
      </w:r>
      <w:r w:rsidR="00C72402">
        <w:rPr>
          <w:noProof/>
        </w:rPr>
        <w:noBreakHyphen/>
        <w:t>9</w:t>
      </w:r>
      <w:r w:rsidRPr="009F207B">
        <w:rPr>
          <w:sz w:val="20"/>
          <w:szCs w:val="20"/>
        </w:rPr>
        <w:fldChar w:fldCharType="end"/>
      </w:r>
      <w:r>
        <w:t xml:space="preserve"> shows the number of data points for each rake event (i.e. at the end of each build layer) in the first build of Ti-6Al-4V as indicated in the primary y-axis (on the left) while the secondary y-axis (on the right) indicates the number of rake passes per rake event</w:t>
      </w:r>
      <w:r w:rsidRPr="007C2393">
        <w:t xml:space="preserve">. The color </w:t>
      </w:r>
      <w:r>
        <w:t xml:space="preserve">and shape also </w:t>
      </w:r>
      <w:r w:rsidRPr="007C2393">
        <w:t xml:space="preserve">indicate the number of rake passes. </w:t>
      </w:r>
      <w:r>
        <w:t xml:space="preserve">A “normal” rake event would have 3 rake passes. </w:t>
      </w:r>
      <w:r w:rsidRPr="00CA30D7">
        <w:rPr>
          <w:sz w:val="20"/>
          <w:szCs w:val="20"/>
        </w:rPr>
        <w:fldChar w:fldCharType="begin"/>
      </w:r>
      <w:r w:rsidRPr="00CA30D7">
        <w:rPr>
          <w:sz w:val="20"/>
          <w:szCs w:val="20"/>
        </w:rPr>
        <w:instrText xml:space="preserve"> REF _Ref10221331 \h </w:instrText>
      </w:r>
      <w:r>
        <w:rPr>
          <w:sz w:val="20"/>
          <w:szCs w:val="20"/>
        </w:rPr>
        <w:instrText xml:space="preserve"> \* MERGEFORMAT </w:instrText>
      </w:r>
      <w:r w:rsidRPr="00CA30D7">
        <w:rPr>
          <w:sz w:val="20"/>
          <w:szCs w:val="20"/>
        </w:rPr>
      </w:r>
      <w:r w:rsidRPr="00CA30D7">
        <w:rPr>
          <w:sz w:val="20"/>
          <w:szCs w:val="20"/>
        </w:rPr>
        <w:fldChar w:fldCharType="separate"/>
      </w:r>
      <w:r w:rsidR="00C72402" w:rsidRPr="00B24410">
        <w:t xml:space="preserve">Figure </w:t>
      </w:r>
      <w:r w:rsidR="00C72402">
        <w:rPr>
          <w:noProof/>
        </w:rPr>
        <w:t>2</w:t>
      </w:r>
      <w:r w:rsidR="00C72402">
        <w:rPr>
          <w:noProof/>
        </w:rPr>
        <w:noBreakHyphen/>
        <w:t>9</w:t>
      </w:r>
      <w:r w:rsidRPr="00CA30D7">
        <w:rPr>
          <w:sz w:val="20"/>
          <w:szCs w:val="20"/>
        </w:rPr>
        <w:fldChar w:fldCharType="end"/>
      </w:r>
      <w:r>
        <w:t xml:space="preserve"> </w:t>
      </w:r>
      <w:r w:rsidRPr="007C2393">
        <w:t>shows that</w:t>
      </w:r>
      <w:r>
        <w:t>,</w:t>
      </w:r>
      <w:r w:rsidRPr="007C2393">
        <w:t xml:space="preserve"> </w:t>
      </w:r>
      <w:r>
        <w:t>in this build,</w:t>
      </w:r>
      <w:r w:rsidRPr="007C2393">
        <w:t xml:space="preserve"> </w:t>
      </w:r>
      <w:r>
        <w:t>mostly normal raking</w:t>
      </w:r>
      <w:r w:rsidRPr="007C2393">
        <w:t xml:space="preserve"> </w:t>
      </w:r>
      <w:r>
        <w:t xml:space="preserve">(3 passes) or 1 additional pass (4 passes in all) </w:t>
      </w:r>
      <w:r w:rsidRPr="007C2393">
        <w:t xml:space="preserve">occurred prior to layer 1500. After </w:t>
      </w:r>
      <w:r>
        <w:t>layer 1500</w:t>
      </w:r>
      <w:r w:rsidRPr="007C2393">
        <w:t xml:space="preserve">, the number of layers with </w:t>
      </w:r>
      <w:r>
        <w:t>1 additional pass</w:t>
      </w:r>
      <w:r w:rsidRPr="007C2393">
        <w:t xml:space="preserve"> </w:t>
      </w:r>
      <w:r>
        <w:t>increased significantly</w:t>
      </w:r>
      <w:r w:rsidRPr="007C2393">
        <w:t xml:space="preserve">. After layer 2500, the number of </w:t>
      </w:r>
      <w:r>
        <w:t>rake passes</w:t>
      </w:r>
      <w:r w:rsidRPr="007C2393">
        <w:t xml:space="preserve"> </w:t>
      </w:r>
      <w:r>
        <w:t xml:space="preserve">began to increase beyond 4 until all additional raking stopped at </w:t>
      </w:r>
      <w:r w:rsidRPr="007C2393">
        <w:t>layer 2</w:t>
      </w:r>
      <w:r>
        <w:t>729</w:t>
      </w:r>
      <w:r w:rsidRPr="007C2393">
        <w:t xml:space="preserve">. </w:t>
      </w:r>
      <w:r>
        <w:t xml:space="preserve">The cause of this behavior is explored in step C. </w:t>
      </w:r>
    </w:p>
    <w:p w14:paraId="59489C27" w14:textId="77777777" w:rsidR="005E035A" w:rsidRDefault="005E035A" w:rsidP="005E035A"/>
    <w:p w14:paraId="69621C18" w14:textId="317F0008" w:rsidR="00E430BE" w:rsidRDefault="00E430BE" w:rsidP="005E035A"/>
    <w:p w14:paraId="24A5C48A" w14:textId="0671A5F2" w:rsidR="00E430BE" w:rsidRDefault="00E430BE" w:rsidP="00BF3F00">
      <w:pPr>
        <w:jc w:val="center"/>
      </w:pPr>
      <w:r>
        <w:br w:type="page"/>
      </w:r>
      <w:r>
        <w:rPr>
          <w:noProof/>
        </w:rPr>
        <w:lastRenderedPageBreak/>
        <w:drawing>
          <wp:inline distT="0" distB="0" distL="0" distR="0" wp14:anchorId="50F7F726" wp14:editId="53D15C86">
            <wp:extent cx="4572000" cy="3200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cstate="email">
                      <a:extLst>
                        <a:ext uri="{28A0092B-C50C-407E-A947-70E740481C1C}">
                          <a14:useLocalDpi xmlns:a14="http://schemas.microsoft.com/office/drawing/2010/main"/>
                        </a:ext>
                      </a:extLst>
                    </a:blip>
                    <a:stretch>
                      <a:fillRect/>
                    </a:stretch>
                  </pic:blipFill>
                  <pic:spPr bwMode="auto">
                    <a:xfrm>
                      <a:off x="0" y="0"/>
                      <a:ext cx="4572000" cy="3200400"/>
                    </a:xfrm>
                    <a:prstGeom prst="rect">
                      <a:avLst/>
                    </a:prstGeom>
                    <a:noFill/>
                    <a:ln>
                      <a:noFill/>
                    </a:ln>
                  </pic:spPr>
                </pic:pic>
              </a:graphicData>
            </a:graphic>
          </wp:inline>
        </w:drawing>
      </w:r>
    </w:p>
    <w:p w14:paraId="1533DD6B" w14:textId="0F83C0E0" w:rsidR="00BF3F00" w:rsidRPr="00B24410" w:rsidRDefault="00BF3F00" w:rsidP="00B379D5">
      <w:bookmarkStart w:id="63" w:name="_Ref10221331"/>
      <w:bookmarkStart w:id="64" w:name="_Toc66486121"/>
      <w:r w:rsidRPr="00B24410">
        <w:t xml:space="preserve">Figure </w:t>
      </w:r>
      <w:r w:rsidR="004E550D">
        <w:fldChar w:fldCharType="begin"/>
      </w:r>
      <w:r w:rsidR="004E550D">
        <w:instrText xml:space="preserve"> STYLEREF 1 \s </w:instrText>
      </w:r>
      <w:r w:rsidR="004E550D">
        <w:fldChar w:fldCharType="separate"/>
      </w:r>
      <w:r w:rsidR="00C72402">
        <w:rPr>
          <w:noProof/>
        </w:rPr>
        <w:t>2</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9</w:t>
      </w:r>
      <w:r w:rsidR="004E550D">
        <w:rPr>
          <w:noProof/>
        </w:rPr>
        <w:fldChar w:fldCharType="end"/>
      </w:r>
      <w:bookmarkEnd w:id="63"/>
      <w:r w:rsidRPr="00B24410">
        <w:t>: Rake position data point count plotted against layer number for Ti-6Al-4V Build 1 shows a rapid increase in re-rake events at around layer number 2500</w:t>
      </w:r>
      <w:bookmarkEnd w:id="64"/>
    </w:p>
    <w:p w14:paraId="780D2B9B" w14:textId="01C21F34" w:rsidR="00E430BE" w:rsidRDefault="00E430BE" w:rsidP="005E035A"/>
    <w:p w14:paraId="02D8E159" w14:textId="77777777" w:rsidR="00BF3F00" w:rsidRDefault="00BF3F00" w:rsidP="005E035A">
      <w:r>
        <w:br w:type="page"/>
      </w:r>
    </w:p>
    <w:p w14:paraId="697171FA" w14:textId="05A76BA2" w:rsidR="005E035A" w:rsidRDefault="005E035A" w:rsidP="005E035A">
      <w:r>
        <w:lastRenderedPageBreak/>
        <w:t xml:space="preserve">If rake position data are collected at irregular intervals of time, this method of computing number of rake passes would not be appropriate. In that case, the number of rake passes could be determined by calculating the total distance traveled by the rake in each rake event: </w:t>
      </w:r>
    </w:p>
    <w:p w14:paraId="402E7EDA" w14:textId="77777777" w:rsidR="005E035A" w:rsidRPr="0004635D" w:rsidRDefault="005E035A" w:rsidP="005E035A">
      <w:pPr>
        <w:jc w:val="right"/>
      </w:pPr>
      <m:oMath>
        <m:r>
          <w:rPr>
            <w:rFonts w:ascii="Cambria Math" w:hAnsi="Cambria Math"/>
          </w:rPr>
          <m:t xml:space="preserve">d= </m:t>
        </m:r>
        <m:nary>
          <m:naryPr>
            <m:chr m:val="∑"/>
            <m:limLoc m:val="undOvr"/>
            <m:supHide m:val="1"/>
            <m:ctrlPr>
              <w:rPr>
                <w:rFonts w:ascii="Cambria Math" w:hAnsi="Cambria Math"/>
                <w:i/>
              </w:rPr>
            </m:ctrlPr>
          </m:naryPr>
          <m:sub>
            <m:r>
              <w:rPr>
                <w:rFonts w:ascii="Cambria Math" w:hAnsi="Cambria Math"/>
              </w:rPr>
              <m:t>i</m:t>
            </m:r>
          </m:sub>
          <m:sup/>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i-1</m:t>
                    </m:r>
                  </m:sub>
                </m:sSub>
              </m:e>
            </m:d>
          </m:e>
        </m:nary>
      </m:oMath>
      <w:r>
        <w:rPr>
          <w:noProof/>
        </w:rPr>
        <w:tab/>
      </w:r>
      <w:r>
        <w:rPr>
          <w:noProof/>
        </w:rPr>
        <w:tab/>
      </w:r>
      <w:r>
        <w:rPr>
          <w:noProof/>
        </w:rPr>
        <w:tab/>
      </w:r>
      <w:r>
        <w:rPr>
          <w:noProof/>
        </w:rPr>
        <w:tab/>
      </w:r>
      <w:r>
        <w:rPr>
          <w:noProof/>
        </w:rPr>
        <w:tab/>
      </w:r>
      <w:r>
        <w:rPr>
          <w:noProof/>
        </w:rPr>
        <w:tab/>
        <w:t>(2)</w:t>
      </w:r>
    </w:p>
    <w:p w14:paraId="52C554C6" w14:textId="77777777" w:rsidR="005E035A" w:rsidRDefault="005E035A" w:rsidP="005E035A">
      <w:r>
        <w:t xml:space="preserve">where </w:t>
      </w:r>
      <w:proofErr w:type="spellStart"/>
      <w:r>
        <w:rPr>
          <w:i/>
          <w:iCs/>
        </w:rPr>
        <w:t>r</w:t>
      </w:r>
      <w:r>
        <w:rPr>
          <w:i/>
          <w:iCs/>
          <w:vertAlign w:val="subscript"/>
        </w:rPr>
        <w:t>i</w:t>
      </w:r>
      <w:proofErr w:type="spellEnd"/>
      <w:r>
        <w:t xml:space="preserve"> is the rake position at the </w:t>
      </w:r>
      <w:proofErr w:type="spellStart"/>
      <w:r>
        <w:rPr>
          <w:i/>
          <w:iCs/>
        </w:rPr>
        <w:t>i</w:t>
      </w:r>
      <w:r>
        <w:rPr>
          <w:i/>
          <w:iCs/>
          <w:vertAlign w:val="superscript"/>
        </w:rPr>
        <w:t>th</w:t>
      </w:r>
      <w:proofErr w:type="spellEnd"/>
      <w:r>
        <w:t xml:space="preserve"> data point. The distance traveled would be proportional to number of fetch and spread powder passes per rake event. </w:t>
      </w:r>
    </w:p>
    <w:p w14:paraId="2958FCDF" w14:textId="77777777" w:rsidR="007B206E" w:rsidRDefault="007B206E" w:rsidP="007B206E"/>
    <w:p w14:paraId="1EB51724" w14:textId="0DE34AF6" w:rsidR="007B206E" w:rsidRDefault="007B206E" w:rsidP="007B206E">
      <w:r>
        <w:t xml:space="preserve">If analysis of rake position indicates there are no additional rake passes beyond 3, then there is no evidence of powder problems in the current layer </w:t>
      </w:r>
      <w:proofErr w:type="spellStart"/>
      <w:r>
        <w:rPr>
          <w:i/>
          <w:iCs/>
        </w:rPr>
        <w:t>i</w:t>
      </w:r>
      <w:proofErr w:type="spellEnd"/>
      <w:r>
        <w:t xml:space="preserve"> and the analysis moves to the next layer </w:t>
      </w:r>
      <w:r>
        <w:rPr>
          <w:i/>
          <w:iCs/>
        </w:rPr>
        <w:t>i+1</w:t>
      </w:r>
      <w:r>
        <w:t xml:space="preserve">. If additional passes </w:t>
      </w:r>
      <w:r w:rsidR="00DB0BC5">
        <w:t>occurred</w:t>
      </w:r>
      <w:r>
        <w:t xml:space="preserve">, potential causes are investigated in steps C and D. </w:t>
      </w:r>
    </w:p>
    <w:p w14:paraId="04D8DA10" w14:textId="77777777" w:rsidR="007B206E" w:rsidRDefault="007B206E" w:rsidP="007B206E">
      <w:pPr>
        <w:rPr>
          <w:i/>
          <w:u w:val="single"/>
        </w:rPr>
      </w:pPr>
    </w:p>
    <w:p w14:paraId="24457F3F" w14:textId="55E9C935" w:rsidR="007B206E" w:rsidRPr="00167F19" w:rsidRDefault="007B206E" w:rsidP="007B206E">
      <w:r>
        <w:rPr>
          <w:i/>
          <w:u w:val="single"/>
        </w:rPr>
        <w:t>Step C:</w:t>
      </w:r>
    </w:p>
    <w:p w14:paraId="192F4C16" w14:textId="342BF026" w:rsidR="007B206E" w:rsidRDefault="007B206E" w:rsidP="007B206E">
      <w:r>
        <w:t xml:space="preserve">In step C, analysis of rake position and rake sensor pulse data determines if additional rake passes are a result of one or both hoppers emptying. Hopper emptying can be identified by evaluating the extreme rake position for the fetch powder pass of each rake event. </w:t>
      </w:r>
      <w:r w:rsidRPr="003B15E1">
        <w:rPr>
          <w:sz w:val="20"/>
          <w:szCs w:val="20"/>
        </w:rPr>
        <w:fldChar w:fldCharType="begin"/>
      </w:r>
      <w:r w:rsidRPr="003B15E1">
        <w:rPr>
          <w:sz w:val="20"/>
          <w:szCs w:val="20"/>
        </w:rPr>
        <w:instrText xml:space="preserve"> REF _Ref10821955 \h </w:instrText>
      </w:r>
      <w:r>
        <w:rPr>
          <w:sz w:val="20"/>
          <w:szCs w:val="20"/>
        </w:rPr>
        <w:instrText xml:space="preserve"> \* MERGEFORMAT </w:instrText>
      </w:r>
      <w:r w:rsidRPr="003B15E1">
        <w:rPr>
          <w:sz w:val="20"/>
          <w:szCs w:val="20"/>
        </w:rPr>
      </w:r>
      <w:r w:rsidRPr="003B15E1">
        <w:rPr>
          <w:sz w:val="20"/>
          <w:szCs w:val="20"/>
        </w:rPr>
        <w:fldChar w:fldCharType="separate"/>
      </w:r>
      <w:r w:rsidR="00C72402" w:rsidRPr="00C72402">
        <w:rPr>
          <w:szCs w:val="20"/>
        </w:rPr>
        <w:t xml:space="preserve">Figure </w:t>
      </w:r>
      <w:r w:rsidR="00C72402" w:rsidRPr="00C72402">
        <w:rPr>
          <w:noProof/>
          <w:szCs w:val="20"/>
        </w:rPr>
        <w:t>2</w:t>
      </w:r>
      <w:r w:rsidR="00C72402" w:rsidRPr="00C72402">
        <w:rPr>
          <w:noProof/>
          <w:szCs w:val="20"/>
        </w:rPr>
        <w:noBreakHyphen/>
        <w:t>10</w:t>
      </w:r>
      <w:r w:rsidRPr="003B15E1">
        <w:rPr>
          <w:sz w:val="20"/>
          <w:szCs w:val="20"/>
        </w:rPr>
        <w:fldChar w:fldCharType="end"/>
      </w:r>
      <w:r>
        <w:t xml:space="preserve"> shows plots of the extreme rake position during fetch powder passes of rake events for a given build. The corresponding positions on the build platform are shown schematically on the left. In other words, </w:t>
      </w:r>
      <w:r>
        <w:fldChar w:fldCharType="begin"/>
      </w:r>
      <w:r>
        <w:instrText xml:space="preserve"> REF _Ref10821955 \h </w:instrText>
      </w:r>
      <w:r>
        <w:fldChar w:fldCharType="separate"/>
      </w:r>
      <w:r w:rsidR="00C72402" w:rsidRPr="00C62353">
        <w:t xml:space="preserve">Figure </w:t>
      </w:r>
      <w:r w:rsidR="00C72402">
        <w:rPr>
          <w:noProof/>
        </w:rPr>
        <w:t>2</w:t>
      </w:r>
      <w:r w:rsidR="00C72402">
        <w:noBreakHyphen/>
      </w:r>
      <w:r w:rsidR="00C72402">
        <w:rPr>
          <w:noProof/>
        </w:rPr>
        <w:t>10</w:t>
      </w:r>
      <w:r>
        <w:fldChar w:fldCharType="end"/>
      </w:r>
      <w:r>
        <w:t xml:space="preserve"> shows the position inside the powder mound where the rake moved to fetch powder. The plot on the left shows the left and right fetch powder positions while the two sides are zoomed in on the right. In the initial layers of the build, the rake does not go deep into the powder mound to fetch powder. As the part is printed, the rake moves further into the powder mound to fetch powder because the rake finds insufficient powder close to its resting position. The </w:t>
      </w:r>
      <w:proofErr w:type="spellStart"/>
      <w:r>
        <w:t>Arcam</w:t>
      </w:r>
      <w:proofErr w:type="spellEnd"/>
      <w:r>
        <w:t xml:space="preserve"> EBM® system uses rake sensor pulse as a control signal to compute the depth inside the powder mound to which the rake must move to “fetch” powder </w:t>
      </w:r>
      <w:r>
        <w:fldChar w:fldCharType="begin"/>
      </w:r>
      <w:r w:rsidR="009710CA">
        <w:instrText xml:space="preserve"> ADDIN ZOTERO_ITEM CSL_CITATION {"citationID":"8hl9qZG8","properties":{"formattedCitation":"[139]","plainCitation":"[139]","noteIndex":0},"citationItems":[{"id":952,"uris":["http://zotero.org/users/5534835/items/9ECSSJCZ"],"uri":["http://zotero.org/users/5534835/items/9ECSSJCZ"],"itemData":{"id":952,"type":"entry-encyclopedia","container-title":"Arcam EBM user's manual","event-place":"Arcam AB Sweden","publisher-place":"Arcam AB Sweden","title":"Arcam A2 user manual","author":[{"family":"","given":"Arcam"}],"issued":{"date-parts":[["2011",5]]}}}],"schema":"https://github.com/citation-style-language/schema/raw/master/csl-citation.json"} </w:instrText>
      </w:r>
      <w:r>
        <w:fldChar w:fldCharType="separate"/>
      </w:r>
      <w:r w:rsidR="009710CA" w:rsidRPr="009710CA">
        <w:t>[139]</w:t>
      </w:r>
      <w:r>
        <w:fldChar w:fldCharType="end"/>
      </w:r>
      <w:r>
        <w:t xml:space="preserve">. A characteristic sign of powder hopper emptying is that the rake moves to the maximum allowable position on the build platform to fetch powder. This is referred to as “rake position max out” and has been observed </w:t>
      </w:r>
      <w:r>
        <w:lastRenderedPageBreak/>
        <w:t xml:space="preserve">consistently across a variety of builds when either hopper empties. When the rake finds that no more powder is available, it moves to the other end of the platform to fetch powder. When both hoppers empty, the rake re-rakes repeatedly until the maximum allowable invalid pulse count is reached (as seen at layer 2729 in </w:t>
      </w:r>
      <w:r w:rsidRPr="00020F8F">
        <w:rPr>
          <w:sz w:val="20"/>
          <w:szCs w:val="20"/>
        </w:rPr>
        <w:fldChar w:fldCharType="begin"/>
      </w:r>
      <w:r w:rsidRPr="00020F8F">
        <w:rPr>
          <w:sz w:val="20"/>
          <w:szCs w:val="20"/>
        </w:rPr>
        <w:instrText xml:space="preserve"> REF _Ref10221331 \h </w:instrText>
      </w:r>
      <w:r>
        <w:rPr>
          <w:sz w:val="20"/>
          <w:szCs w:val="20"/>
        </w:rPr>
        <w:instrText xml:space="preserve"> \* MERGEFORMAT </w:instrText>
      </w:r>
      <w:r w:rsidRPr="00020F8F">
        <w:rPr>
          <w:sz w:val="20"/>
          <w:szCs w:val="20"/>
        </w:rPr>
      </w:r>
      <w:r w:rsidRPr="00020F8F">
        <w:rPr>
          <w:sz w:val="20"/>
          <w:szCs w:val="20"/>
        </w:rPr>
        <w:fldChar w:fldCharType="separate"/>
      </w:r>
      <w:r w:rsidR="00C72402" w:rsidRPr="00B24410">
        <w:t xml:space="preserve">Figure </w:t>
      </w:r>
      <w:r w:rsidR="00C72402">
        <w:rPr>
          <w:noProof/>
        </w:rPr>
        <w:t>2</w:t>
      </w:r>
      <w:r w:rsidR="00C72402">
        <w:rPr>
          <w:noProof/>
        </w:rPr>
        <w:noBreakHyphen/>
        <w:t>9</w:t>
      </w:r>
      <w:r w:rsidRPr="00020F8F">
        <w:rPr>
          <w:sz w:val="20"/>
          <w:szCs w:val="20"/>
        </w:rPr>
        <w:fldChar w:fldCharType="end"/>
      </w:r>
      <w:r>
        <w:t xml:space="preserve">). At this point, the rake sensor is deemed temporarily broken by the system and the layer is completed with 2 spread powder passes. It is important to note that even after hoppers empty out as indicated by extreme end positions of the rake, the </w:t>
      </w:r>
      <w:proofErr w:type="spellStart"/>
      <w:r>
        <w:t>Arcam</w:t>
      </w:r>
      <w:proofErr w:type="spellEnd"/>
      <w:r>
        <w:t xml:space="preserve"> EBM ® system continues building the part. This may be because the system accounts for the possibility of a broken rake sensor. When part build occurs beyond hopper emptying, the part may be prone to defects due to insufficient powder availability during final build layers. </w:t>
      </w:r>
      <w:r>
        <w:fldChar w:fldCharType="begin"/>
      </w:r>
      <w:r>
        <w:instrText xml:space="preserve"> REF _Ref10821955 \h </w:instrText>
      </w:r>
      <w:r>
        <w:fldChar w:fldCharType="separate"/>
      </w:r>
      <w:r w:rsidR="00C72402" w:rsidRPr="00C62353">
        <w:t xml:space="preserve">Figure </w:t>
      </w:r>
      <w:r w:rsidR="00C72402">
        <w:rPr>
          <w:noProof/>
        </w:rPr>
        <w:t>2</w:t>
      </w:r>
      <w:r w:rsidR="00C72402">
        <w:noBreakHyphen/>
      </w:r>
      <w:r w:rsidR="00C72402">
        <w:rPr>
          <w:noProof/>
        </w:rPr>
        <w:t>10</w:t>
      </w:r>
      <w:r>
        <w:fldChar w:fldCharType="end"/>
      </w:r>
      <w:r>
        <w:t xml:space="preserve"> illustrates extreme rake positions across layers of the build for which rake passes are shown in </w:t>
      </w:r>
      <w:r>
        <w:fldChar w:fldCharType="begin"/>
      </w:r>
      <w:r>
        <w:instrText xml:space="preserve"> REF _Ref10221331 \h </w:instrText>
      </w:r>
      <w:r>
        <w:fldChar w:fldCharType="separate"/>
      </w:r>
      <w:r w:rsidR="00C72402" w:rsidRPr="00B24410">
        <w:t xml:space="preserve">Figure </w:t>
      </w:r>
      <w:r w:rsidR="00C72402">
        <w:rPr>
          <w:noProof/>
        </w:rPr>
        <w:t>2</w:t>
      </w:r>
      <w:r w:rsidR="00C72402">
        <w:noBreakHyphen/>
      </w:r>
      <w:r w:rsidR="00C72402">
        <w:rPr>
          <w:noProof/>
        </w:rPr>
        <w:t>9</w:t>
      </w:r>
      <w:r>
        <w:fldChar w:fldCharType="end"/>
      </w:r>
      <w:r>
        <w:t xml:space="preserve">. </w:t>
      </w:r>
      <w:r>
        <w:fldChar w:fldCharType="begin"/>
      </w:r>
      <w:r>
        <w:instrText xml:space="preserve"> REF _Ref10821955 \h </w:instrText>
      </w:r>
      <w:r>
        <w:fldChar w:fldCharType="separate"/>
      </w:r>
      <w:r w:rsidR="00C72402" w:rsidRPr="00C62353">
        <w:t xml:space="preserve">Figure </w:t>
      </w:r>
      <w:r w:rsidR="00C72402">
        <w:rPr>
          <w:noProof/>
        </w:rPr>
        <w:t>2</w:t>
      </w:r>
      <w:r w:rsidR="00C72402">
        <w:noBreakHyphen/>
      </w:r>
      <w:r w:rsidR="00C72402">
        <w:rPr>
          <w:noProof/>
        </w:rPr>
        <w:t>10</w:t>
      </w:r>
      <w:r>
        <w:fldChar w:fldCharType="end"/>
      </w:r>
      <w:r>
        <w:t xml:space="preserve"> exhibits insufficient powder due to hopper emptying. As inferred from </w:t>
      </w:r>
      <w:r w:rsidRPr="00356E45">
        <w:rPr>
          <w:sz w:val="20"/>
          <w:szCs w:val="20"/>
        </w:rPr>
        <w:fldChar w:fldCharType="begin"/>
      </w:r>
      <w:r w:rsidRPr="00356E45">
        <w:rPr>
          <w:sz w:val="20"/>
          <w:szCs w:val="20"/>
        </w:rPr>
        <w:instrText xml:space="preserve"> REF _Ref10821955 \h </w:instrText>
      </w:r>
      <w:r>
        <w:rPr>
          <w:sz w:val="20"/>
          <w:szCs w:val="20"/>
        </w:rPr>
        <w:instrText xml:space="preserve"> \* MERGEFORMAT </w:instrText>
      </w:r>
      <w:r w:rsidRPr="00356E45">
        <w:rPr>
          <w:sz w:val="20"/>
          <w:szCs w:val="20"/>
        </w:rPr>
      </w:r>
      <w:r w:rsidRPr="00356E45">
        <w:rPr>
          <w:sz w:val="20"/>
          <w:szCs w:val="20"/>
        </w:rPr>
        <w:fldChar w:fldCharType="separate"/>
      </w:r>
      <w:r w:rsidR="00C72402" w:rsidRPr="00C72402">
        <w:rPr>
          <w:szCs w:val="20"/>
        </w:rPr>
        <w:t xml:space="preserve">Figure </w:t>
      </w:r>
      <w:r w:rsidR="00C72402" w:rsidRPr="00C72402">
        <w:rPr>
          <w:noProof/>
          <w:szCs w:val="20"/>
        </w:rPr>
        <w:t>2</w:t>
      </w:r>
      <w:r w:rsidR="00C72402" w:rsidRPr="00C72402">
        <w:rPr>
          <w:noProof/>
          <w:szCs w:val="20"/>
        </w:rPr>
        <w:noBreakHyphen/>
        <w:t>10</w:t>
      </w:r>
      <w:r w:rsidRPr="00356E45">
        <w:rPr>
          <w:sz w:val="20"/>
          <w:szCs w:val="20"/>
        </w:rPr>
        <w:fldChar w:fldCharType="end"/>
      </w:r>
      <w:r>
        <w:t xml:space="preserve">, the right hopper empties out approximately at layer 1500 while the left hopper empties out approximately at layer 2500. </w:t>
      </w:r>
    </w:p>
    <w:p w14:paraId="3FCE53CB" w14:textId="77777777" w:rsidR="005E035A" w:rsidRDefault="005E035A" w:rsidP="003C2903"/>
    <w:p w14:paraId="2D7EB658" w14:textId="77777777" w:rsidR="00A024F0" w:rsidRPr="004F721B" w:rsidRDefault="00A024F0" w:rsidP="00A024F0">
      <w:r>
        <w:t xml:space="preserve">Rake position analysis described above indicates if either (or both) hopper(s) emptied. </w:t>
      </w:r>
      <w:r w:rsidRPr="004F721B">
        <w:t xml:space="preserve">If log files indicate that rake hoppers did not empty out during the build, then additional rake passes detected in Step B </w:t>
      </w:r>
      <w:r>
        <w:t>were caused by other reasons of low rake sensor pulse</w:t>
      </w:r>
      <w:r w:rsidRPr="004F721B">
        <w:t>. This is investigated in Step D.</w:t>
      </w:r>
    </w:p>
    <w:p w14:paraId="7126282E" w14:textId="77777777" w:rsidR="00A024F0" w:rsidRDefault="00A024F0" w:rsidP="00A024F0"/>
    <w:p w14:paraId="272C0F32" w14:textId="77777777" w:rsidR="00C67A08" w:rsidRDefault="00C67A08" w:rsidP="00A024F0">
      <w:pPr>
        <w:rPr>
          <w:i/>
          <w:u w:val="single"/>
        </w:rPr>
      </w:pPr>
      <w:r>
        <w:rPr>
          <w:i/>
          <w:u w:val="single"/>
        </w:rPr>
        <w:br w:type="page"/>
      </w:r>
    </w:p>
    <w:p w14:paraId="35B70D3E" w14:textId="77777777" w:rsidR="000A3347" w:rsidRDefault="000A3347" w:rsidP="00A024F0">
      <w:pPr>
        <w:rPr>
          <w:i/>
          <w:u w:val="single"/>
        </w:rPr>
      </w:pPr>
    </w:p>
    <w:p w14:paraId="1FBAB4BD" w14:textId="02E56742" w:rsidR="00C67A08" w:rsidRDefault="000A3347" w:rsidP="00A024F0">
      <w:pPr>
        <w:rPr>
          <w:i/>
          <w:u w:val="single"/>
        </w:rPr>
      </w:pPr>
      <w:r>
        <w:rPr>
          <w:noProof/>
        </w:rPr>
        <w:drawing>
          <wp:inline distT="0" distB="0" distL="0" distR="0" wp14:anchorId="35AD04E8" wp14:editId="6768DCF1">
            <wp:extent cx="5486400" cy="293663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cstate="email">
                      <a:extLst>
                        <a:ext uri="{28A0092B-C50C-407E-A947-70E740481C1C}">
                          <a14:useLocalDpi xmlns:a14="http://schemas.microsoft.com/office/drawing/2010/main"/>
                        </a:ext>
                      </a:extLst>
                    </a:blip>
                    <a:stretch>
                      <a:fillRect/>
                    </a:stretch>
                  </pic:blipFill>
                  <pic:spPr bwMode="auto">
                    <a:xfrm>
                      <a:off x="0" y="0"/>
                      <a:ext cx="5486400" cy="2936638"/>
                    </a:xfrm>
                    <a:prstGeom prst="rect">
                      <a:avLst/>
                    </a:prstGeom>
                    <a:noFill/>
                    <a:ln>
                      <a:noFill/>
                    </a:ln>
                  </pic:spPr>
                </pic:pic>
              </a:graphicData>
            </a:graphic>
          </wp:inline>
        </w:drawing>
      </w:r>
    </w:p>
    <w:p w14:paraId="7B435FF9" w14:textId="091E73FD" w:rsidR="00210716" w:rsidRDefault="00210716" w:rsidP="00B379D5">
      <w:bookmarkStart w:id="65" w:name="_Ref10821955"/>
      <w:bookmarkStart w:id="66" w:name="_Toc66486122"/>
      <w:r w:rsidRPr="00C62353">
        <w:t xml:space="preserve">Figure </w:t>
      </w:r>
      <w:r w:rsidR="004E550D">
        <w:fldChar w:fldCharType="begin"/>
      </w:r>
      <w:r w:rsidR="004E550D">
        <w:instrText xml:space="preserve"> STYLEREF 1 \s </w:instrText>
      </w:r>
      <w:r w:rsidR="004E550D">
        <w:fldChar w:fldCharType="separate"/>
      </w:r>
      <w:r w:rsidR="00C72402">
        <w:rPr>
          <w:noProof/>
        </w:rPr>
        <w:t>2</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10</w:t>
      </w:r>
      <w:r w:rsidR="004E550D">
        <w:rPr>
          <w:noProof/>
        </w:rPr>
        <w:fldChar w:fldCharType="end"/>
      </w:r>
      <w:bookmarkEnd w:id="65"/>
      <w:r w:rsidRPr="00C62353">
        <w:t>: Rake extreme positions shown for each</w:t>
      </w:r>
      <w:r>
        <w:t xml:space="preserve"> fetch powder</w:t>
      </w:r>
      <w:r w:rsidRPr="00C62353">
        <w:t xml:space="preserve"> pass in each rake event</w:t>
      </w:r>
      <w:r>
        <w:t xml:space="preserve"> for the first build of Ti-6Al-4V</w:t>
      </w:r>
      <w:bookmarkEnd w:id="66"/>
      <w:r w:rsidRPr="00C62353">
        <w:t xml:space="preserve"> </w:t>
      </w:r>
    </w:p>
    <w:p w14:paraId="3F7CC536" w14:textId="77777777" w:rsidR="000A3347" w:rsidRDefault="000A3347" w:rsidP="00A024F0">
      <w:pPr>
        <w:rPr>
          <w:i/>
          <w:u w:val="single"/>
        </w:rPr>
      </w:pPr>
    </w:p>
    <w:p w14:paraId="7EB771DC" w14:textId="77777777" w:rsidR="00210716" w:rsidRDefault="00210716" w:rsidP="00A024F0">
      <w:pPr>
        <w:rPr>
          <w:i/>
          <w:u w:val="single"/>
        </w:rPr>
      </w:pPr>
      <w:r>
        <w:rPr>
          <w:i/>
          <w:u w:val="single"/>
        </w:rPr>
        <w:br w:type="page"/>
      </w:r>
    </w:p>
    <w:p w14:paraId="5FE06139" w14:textId="6384F4FD" w:rsidR="00A024F0" w:rsidRDefault="00A024F0" w:rsidP="00A024F0">
      <w:r>
        <w:rPr>
          <w:i/>
          <w:u w:val="single"/>
        </w:rPr>
        <w:lastRenderedPageBreak/>
        <w:t>Step D:</w:t>
      </w:r>
    </w:p>
    <w:p w14:paraId="3DFEB2EE" w14:textId="5C0713E6" w:rsidR="00A024F0" w:rsidRDefault="00A024F0" w:rsidP="00A024F0">
      <w:r>
        <w:t xml:space="preserve">If hoppers did not empty but additional rake passes occurred, we hypothesize that particle sintering occurred on the build platform, leading to low rake sensor pulse. Particle sintering can lead to powder agglomeration, resulting in poor powder </w:t>
      </w:r>
      <w:proofErr w:type="spellStart"/>
      <w:r>
        <w:t>spreadability</w:t>
      </w:r>
      <w:proofErr w:type="spellEnd"/>
      <w:r>
        <w:t xml:space="preserve"> on the build platform and therefore insufficient powder flowing through the rake sensor. There is no existing metric to evaluate </w:t>
      </w:r>
      <w:r>
        <w:rPr>
          <w:i/>
          <w:iCs/>
        </w:rPr>
        <w:t xml:space="preserve">in </w:t>
      </w:r>
      <w:r w:rsidRPr="00DE0EEB">
        <w:rPr>
          <w:i/>
          <w:iCs/>
        </w:rPr>
        <w:t>situ</w:t>
      </w:r>
      <w:r>
        <w:t xml:space="preserve"> powder </w:t>
      </w:r>
      <w:proofErr w:type="spellStart"/>
      <w:r>
        <w:t>spreadability</w:t>
      </w:r>
      <w:proofErr w:type="spellEnd"/>
      <w:r>
        <w:t xml:space="preserve"> </w:t>
      </w:r>
      <w:r>
        <w:fldChar w:fldCharType="begin"/>
      </w:r>
      <w:r w:rsidR="00F3304E">
        <w:instrText xml:space="preserve"> ADDIN ZOTERO_ITEM CSL_CITATION {"citationID":"0lJPwZVi","properties":{"formattedCitation":"[45]","plainCitation":"[45]","noteIndex":0},"citationItems":[{"id":943,"uris":["http://zotero.org/users/5534835/items/MB7X5DWC"],"uri":["http://zotero.org/users/5534835/items/MB7X5DWC"],"itemData":{"id":943,"type":"article-journal","abstract":"Existing powder feedstock metrics for powder bed fusion (PBF) additive manufacturing (AM) are related to packing efficiency and flowability, and newer techniques, such as powder rheometry and dynamic avalanche testing, have received recent attention in the literature. To date, however, no powder characterization technique is able to predict the spreadability of AM feedstock. In fact, no such spreadability metrics exist. This study endeavored to establish viable powder spreadability metrics through the development of a spreadability testing rig that emulates the recoating conditions present in commercial PBF AM systems. As no metrics for spreadability currently exist, four potential metrics were evaluated in a 3∙23 split plot experimental design. These four metrics were: (1) the percentage of the build plate covered by spread powder, (2) the rate of powder deposition, (3) the average avalanching angle of the powder, and (4) the rate of change of the avalanching angle. Three samples of gas atomized, Al-10Si-0.5</w:instrText>
      </w:r>
      <w:r w:rsidR="00F3304E">
        <w:rPr>
          <w:rFonts w:ascii="Arial" w:hAnsi="Arial"/>
        </w:rPr>
        <w:instrText> </w:instrText>
      </w:r>
      <w:r w:rsidR="00F3304E">
        <w:instrText xml:space="preserve">Mg PBF powder representing differing degrees of quality were used as the levels of the powder quality input variable. As no powder quality metrics have been shown to be indicative of powder spreadability in PBF, various bulk powder characteristics were used as the powder quality indicator during ANOVA. Of the four metrics tested, the average avalanching angle, while statistically dependent of the powders angle of repose, showed poor correlation with experimental data. The remaining three metrics, however, were all found to have a statistically significant dependence on the angle of repose. Increasing the angle of repose resulted in significantly worse powder spreading, i.e. poor build plate coverage and powder clumping, as measured by the viable spreading metrics. Other processing parameters, such as the recoating speed and the recoater blade material were shown to also influence the spread quality.","container-title":"Additive Manufacturing","DOI":"10.1016/j.addma.2019.04.017","ISSN":"2214-8604","journalAbbreviation":"Additive Manufacturing","language":"en","page":"78-86","source":"ScienceDirect","title":"On the development of powder spreadability metrics and feedstock requirements for powder bed fusion additive manufacturing","volume":"28","author":[{"family":"Snow","given":"Zackary"},{"family":"Martukanitz","given":"Richard"},{"family":"Joshi","given":"Sanjay"}],"issued":{"date-parts":[["2019",8,1]]}}}],"schema":"https://github.com/citation-style-language/schema/raw/master/csl-citation.json"} </w:instrText>
      </w:r>
      <w:r>
        <w:fldChar w:fldCharType="separate"/>
      </w:r>
      <w:r w:rsidR="00F3304E" w:rsidRPr="00F3304E">
        <w:t>[45]</w:t>
      </w:r>
      <w:r>
        <w:fldChar w:fldCharType="end"/>
      </w:r>
      <w:r>
        <w:t xml:space="preserve"> but we can use basic sintering kinetics to analyze if our hypothesis points in the direction of powder agglomeration. We can also use </w:t>
      </w:r>
      <w:r>
        <w:rPr>
          <w:i/>
        </w:rPr>
        <w:t>ex situ</w:t>
      </w:r>
      <w:r>
        <w:t xml:space="preserve"> SEM images of powder samples to check for powder agglomeration. A note of caution with SEM images is that </w:t>
      </w:r>
      <w:r>
        <w:rPr>
          <w:i/>
          <w:iCs/>
        </w:rPr>
        <w:t>ex situ</w:t>
      </w:r>
      <w:r>
        <w:t xml:space="preserve"> powder analysis is done on powder after it is put through the PRS system and the sieve. So, signs of particle sintering and agglomeration may not be seen clearly. Ultimately, the effects of poor powder </w:t>
      </w:r>
      <w:proofErr w:type="spellStart"/>
      <w:r>
        <w:t>spreadability</w:t>
      </w:r>
      <w:proofErr w:type="spellEnd"/>
      <w:r>
        <w:t xml:space="preserve"> on part quality must be understood. Particle sintering and part quality analysis are beyond the scope of the current research and are potential areas of future work.</w:t>
      </w:r>
    </w:p>
    <w:p w14:paraId="2FCA5478" w14:textId="7CB69A67" w:rsidR="00857B01" w:rsidRDefault="00857B01" w:rsidP="00321CC0"/>
    <w:p w14:paraId="43B793EB" w14:textId="3AA7B05A" w:rsidR="00B3115E" w:rsidRDefault="00836830" w:rsidP="002646AA">
      <w:pPr>
        <w:pStyle w:val="Heading2"/>
      </w:pPr>
      <w:bookmarkStart w:id="67" w:name="_Ref63780801"/>
      <w:bookmarkStart w:id="68" w:name="_Toc66486213"/>
      <w:r>
        <w:t>Results</w:t>
      </w:r>
      <w:bookmarkEnd w:id="67"/>
      <w:bookmarkEnd w:id="68"/>
    </w:p>
    <w:p w14:paraId="4E254316" w14:textId="068B8D65" w:rsidR="00836830" w:rsidRDefault="00836830" w:rsidP="00836830"/>
    <w:p w14:paraId="73373AF2" w14:textId="2A256C3A" w:rsidR="00836830" w:rsidRDefault="00836830" w:rsidP="00836830">
      <w:r>
        <w:t xml:space="preserve">Results from data analysis described in the previous section are presented for all builds described in Section </w:t>
      </w:r>
      <w:r w:rsidR="00BE229F">
        <w:fldChar w:fldCharType="begin"/>
      </w:r>
      <w:r w:rsidR="00BE229F">
        <w:instrText xml:space="preserve"> REF _Ref63780757 \r \h </w:instrText>
      </w:r>
      <w:r w:rsidR="00BE229F">
        <w:fldChar w:fldCharType="separate"/>
      </w:r>
      <w:r w:rsidR="00C72402">
        <w:t xml:space="preserve">2.4 </w:t>
      </w:r>
      <w:r w:rsidR="00BE229F">
        <w:fldChar w:fldCharType="end"/>
      </w:r>
      <w:r>
        <w:t xml:space="preserve"> and included in previous work by </w:t>
      </w:r>
      <w:proofErr w:type="spellStart"/>
      <w:r>
        <w:t>Nandwana</w:t>
      </w:r>
      <w:proofErr w:type="spellEnd"/>
      <w:r>
        <w:t xml:space="preserve"> et al </w:t>
      </w:r>
      <w:r>
        <w:fldChar w:fldCharType="begin"/>
      </w:r>
      <w:r w:rsidR="00F3304E">
        <w:instrText xml:space="preserve"> ADDIN ZOTERO_ITEM CSL_CITATION {"citationID":"q3h9V79g","properties":{"formattedCitation":"[47]","plainCitation":"[47]","noteIndex":0},"citationItems":[{"id":831,"uris":["http://zotero.org/users/5534835/items/HX4VRR6R"],"uri":["http://zotero.org/users/5534835/items/HX4VRR6R"],"itemData":{"id":831,"type":"article-journal","abstract":"Powder bed-based additive manufacturing technologies offer a big advantage in terms of reusability of the powders over multiple cycles that result in cost savings. However, currently there are no standards to determine the factors that govern the powder reuse times. This work presents the results from a recyclability study conducted on Inconel 718 and Ti-6Al-4V powders. It has been found that the Inconel 718 powders are chemically stable over a large number of cycles and their reuse time is limited by physical characteristics of powders such as flowability. Ti-6Al-4V, on the other hand, finds its reuse time governed by the oxygen pick up that occurs during and in between build cycles. The detailed results have been presented.","container-title":"Metallurgical and Materials Transactions B","DOI":"10.1007/s11663-015-0477-9","ISSN":"1543-1916","issue":"1","journalAbbreviation":"Metall and Materi Trans B","language":"en","page":"754-762","source":"Springer Link","title":"Recyclability Study on Inconel 718 and Ti-6Al-4V Powders for Use in Electron Beam Melting","volume":"47","author":[{"family":"Nandwana","given":"Peeyush"},{"family":"Peter","given":"William H."},{"family":"Dehoff","given":"Ryan R."},{"family":"Lowe","given":"Larry E."},{"family":"Kirka","given":"Michael M."},{"family":"Medina","given":"Francisco"},{"family":"Babu","given":"Sudarsanam S."}],"issued":{"date-parts":[["2016",2,1]]}}}],"schema":"https://github.com/citation-style-language/schema/raw/master/csl-citation.json"} </w:instrText>
      </w:r>
      <w:r>
        <w:fldChar w:fldCharType="separate"/>
      </w:r>
      <w:r w:rsidR="00F3304E" w:rsidRPr="00F3304E">
        <w:t>[47]</w:t>
      </w:r>
      <w:r>
        <w:fldChar w:fldCharType="end"/>
      </w:r>
      <w:r>
        <w:t xml:space="preserve">. </w:t>
      </w:r>
    </w:p>
    <w:p w14:paraId="2D226115" w14:textId="1BE62476" w:rsidR="00497B2E" w:rsidRDefault="00836830" w:rsidP="00836830">
      <w:r>
        <w:t xml:space="preserve">We start with Inconel 718 builds, which had five successful builds (build 5 failed at less than 35% of intended build height). </w:t>
      </w:r>
      <w:r w:rsidRPr="00F56C3F">
        <w:rPr>
          <w:sz w:val="20"/>
          <w:szCs w:val="20"/>
        </w:rPr>
        <w:fldChar w:fldCharType="begin"/>
      </w:r>
      <w:r w:rsidRPr="00F56C3F">
        <w:rPr>
          <w:sz w:val="20"/>
          <w:szCs w:val="20"/>
        </w:rPr>
        <w:instrText xml:space="preserve"> REF _Ref10475041 \h </w:instrText>
      </w:r>
      <w:r>
        <w:rPr>
          <w:sz w:val="20"/>
          <w:szCs w:val="20"/>
        </w:rPr>
        <w:instrText xml:space="preserve"> \* MERGEFORMAT </w:instrText>
      </w:r>
      <w:r w:rsidRPr="00F56C3F">
        <w:rPr>
          <w:sz w:val="20"/>
          <w:szCs w:val="20"/>
        </w:rPr>
      </w:r>
      <w:r w:rsidRPr="00F56C3F">
        <w:rPr>
          <w:sz w:val="20"/>
          <w:szCs w:val="20"/>
        </w:rPr>
        <w:fldChar w:fldCharType="separate"/>
      </w:r>
      <w:r w:rsidR="00C72402" w:rsidRPr="00425300">
        <w:t xml:space="preserve">Figure </w:t>
      </w:r>
      <w:r w:rsidR="00C72402">
        <w:rPr>
          <w:noProof/>
        </w:rPr>
        <w:t>2</w:t>
      </w:r>
      <w:r w:rsidR="00C72402">
        <w:rPr>
          <w:noProof/>
        </w:rPr>
        <w:noBreakHyphen/>
        <w:t>11</w:t>
      </w:r>
      <w:r w:rsidRPr="00F56C3F">
        <w:rPr>
          <w:sz w:val="20"/>
          <w:szCs w:val="20"/>
        </w:rPr>
        <w:fldChar w:fldCharType="end"/>
      </w:r>
      <w:r>
        <w:t xml:space="preserve"> shows the rake position-based analysis results for the number of rake passes in Inconel 718 builds. </w:t>
      </w:r>
      <w:r w:rsidR="00497B2E">
        <w:br w:type="page"/>
      </w:r>
    </w:p>
    <w:p w14:paraId="133457BF" w14:textId="77777777" w:rsidR="00B865B7" w:rsidRDefault="00B865B7" w:rsidP="00836830"/>
    <w:p w14:paraId="6C8C8943" w14:textId="77777777" w:rsidR="00B865B7" w:rsidRDefault="00B865B7" w:rsidP="00836830">
      <w:r>
        <w:rPr>
          <w:noProof/>
        </w:rPr>
        <w:drawing>
          <wp:inline distT="0" distB="0" distL="0" distR="0" wp14:anchorId="7CD46242" wp14:editId="0559555B">
            <wp:extent cx="5486400" cy="30706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cstate="email">
                      <a:extLst>
                        <a:ext uri="{28A0092B-C50C-407E-A947-70E740481C1C}">
                          <a14:useLocalDpi xmlns:a14="http://schemas.microsoft.com/office/drawing/2010/main"/>
                        </a:ext>
                      </a:extLst>
                    </a:blip>
                    <a:stretch>
                      <a:fillRect/>
                    </a:stretch>
                  </pic:blipFill>
                  <pic:spPr bwMode="auto">
                    <a:xfrm>
                      <a:off x="0" y="0"/>
                      <a:ext cx="5486400" cy="3070610"/>
                    </a:xfrm>
                    <a:prstGeom prst="rect">
                      <a:avLst/>
                    </a:prstGeom>
                    <a:noFill/>
                    <a:ln>
                      <a:noFill/>
                    </a:ln>
                  </pic:spPr>
                </pic:pic>
              </a:graphicData>
            </a:graphic>
          </wp:inline>
        </w:drawing>
      </w:r>
    </w:p>
    <w:p w14:paraId="15E976E6" w14:textId="459F09DC" w:rsidR="00CB380A" w:rsidRDefault="00CB380A" w:rsidP="00B379D5">
      <w:bookmarkStart w:id="69" w:name="_Ref10475041"/>
      <w:bookmarkStart w:id="70" w:name="_Toc66486123"/>
      <w:r w:rsidRPr="00425300">
        <w:t xml:space="preserve">Figure </w:t>
      </w:r>
      <w:r w:rsidR="004E550D">
        <w:fldChar w:fldCharType="begin"/>
      </w:r>
      <w:r w:rsidR="004E550D">
        <w:instrText xml:space="preserve"> STYLEREF 1 \s </w:instrText>
      </w:r>
      <w:r w:rsidR="004E550D">
        <w:fldChar w:fldCharType="separate"/>
      </w:r>
      <w:r w:rsidR="00C72402">
        <w:rPr>
          <w:noProof/>
        </w:rPr>
        <w:t>2</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11</w:t>
      </w:r>
      <w:r w:rsidR="004E550D">
        <w:rPr>
          <w:noProof/>
        </w:rPr>
        <w:fldChar w:fldCharType="end"/>
      </w:r>
      <w:bookmarkEnd w:id="69"/>
      <w:r w:rsidRPr="00425300">
        <w:t>: Data analysis results for Inconel 718 builds</w:t>
      </w:r>
      <w:bookmarkEnd w:id="70"/>
    </w:p>
    <w:p w14:paraId="62838FDE" w14:textId="4F2C2B78" w:rsidR="00B865B7" w:rsidRDefault="00B865B7" w:rsidP="00836830">
      <w:r>
        <w:br w:type="page"/>
      </w:r>
    </w:p>
    <w:p w14:paraId="28DD5093" w14:textId="02AC0F4F" w:rsidR="00497B2E" w:rsidRDefault="00836830" w:rsidP="00836830">
      <w:r>
        <w:lastRenderedPageBreak/>
        <w:t xml:space="preserve">Build 1 was made with virgin powder while Build 6 has powder that has been recycled four times (Build 5 failed, and powder was not exposed to the electron beam from that build). Build 1 did not have pulse data recorded in the log file due to lack of positional orientation between powder sensors and build platform, resulting in default rake passes. Results presented in this section do not change when we exclude build 1 from the discussion; we have included it for ease of comparison with </w:t>
      </w:r>
      <w:proofErr w:type="spellStart"/>
      <w:r>
        <w:t>Nandwana</w:t>
      </w:r>
      <w:proofErr w:type="spellEnd"/>
      <w:r>
        <w:t xml:space="preserve"> et al.</w:t>
      </w:r>
      <w:r w:rsidRPr="00AC1439">
        <w:t xml:space="preserve"> </w:t>
      </w:r>
      <w:r>
        <w:fldChar w:fldCharType="begin"/>
      </w:r>
      <w:r w:rsidR="00F3304E">
        <w:instrText xml:space="preserve"> ADDIN ZOTERO_ITEM CSL_CITATION {"citationID":"8OqlmM3H","properties":{"formattedCitation":"[47]","plainCitation":"[47]","noteIndex":0},"citationItems":[{"id":831,"uris":["http://zotero.org/users/5534835/items/HX4VRR6R"],"uri":["http://zotero.org/users/5534835/items/HX4VRR6R"],"itemData":{"id":831,"type":"article-journal","abstract":"Powder bed-based additive manufacturing technologies offer a big advantage in terms of reusability of the powders over multiple cycles that result in cost savings. However, currently there are no standards to determine the factors that govern the powder reuse times. This work presents the results from a recyclability study conducted on Inconel 718 and Ti-6Al-4V powders. It has been found that the Inconel 718 powders are chemically stable over a large number of cycles and their reuse time is limited by physical characteristics of powders such as flowability. Ti-6Al-4V, on the other hand, finds its reuse time governed by the oxygen pick up that occurs during and in between build cycles. The detailed results have been presented.","container-title":"Metallurgical and Materials Transactions B","DOI":"10.1007/s11663-015-0477-9","ISSN":"1543-1916","issue":"1","journalAbbreviation":"Metall and Materi Trans B","language":"en","page":"754-762","source":"Springer Link","title":"Recyclability Study on Inconel 718 and Ti-6Al-4V Powders for Use in Electron Beam Melting","volume":"47","author":[{"family":"Nandwana","given":"Peeyush"},{"family":"Peter","given":"William H."},{"family":"Dehoff","given":"Ryan R."},{"family":"Lowe","given":"Larry E."},{"family":"Kirka","given":"Michael M."},{"family":"Medina","given":"Francisco"},{"family":"Babu","given":"Sudarsanam S."}],"issued":{"date-parts":[["2016",2,1]]}}}],"schema":"https://github.com/citation-style-language/schema/raw/master/csl-citation.json"} </w:instrText>
      </w:r>
      <w:r>
        <w:fldChar w:fldCharType="separate"/>
      </w:r>
      <w:r w:rsidR="00F3304E" w:rsidRPr="00F3304E">
        <w:t>[47]</w:t>
      </w:r>
      <w:r>
        <w:fldChar w:fldCharType="end"/>
      </w:r>
      <w:r>
        <w:t>. Following the steps in the data analysis flowchart (</w:t>
      </w:r>
      <w:r w:rsidRPr="00FF3DEE">
        <w:rPr>
          <w:sz w:val="20"/>
          <w:szCs w:val="20"/>
        </w:rPr>
        <w:fldChar w:fldCharType="begin"/>
      </w:r>
      <w:r w:rsidRPr="00FF3DEE">
        <w:rPr>
          <w:sz w:val="20"/>
          <w:szCs w:val="20"/>
        </w:rPr>
        <w:instrText xml:space="preserve"> REF _Ref10126493 \h </w:instrText>
      </w:r>
      <w:r>
        <w:rPr>
          <w:sz w:val="20"/>
          <w:szCs w:val="20"/>
        </w:rPr>
        <w:instrText xml:space="preserve"> \* MERGEFORMAT </w:instrText>
      </w:r>
      <w:r w:rsidRPr="00FF3DEE">
        <w:rPr>
          <w:sz w:val="20"/>
          <w:szCs w:val="20"/>
        </w:rPr>
      </w:r>
      <w:r w:rsidRPr="00FF3DEE">
        <w:rPr>
          <w:sz w:val="20"/>
          <w:szCs w:val="20"/>
        </w:rPr>
        <w:fldChar w:fldCharType="separate"/>
      </w:r>
      <w:r w:rsidR="00C72402" w:rsidRPr="00866ABD">
        <w:t xml:space="preserve">Figure </w:t>
      </w:r>
      <w:r w:rsidR="00C72402">
        <w:rPr>
          <w:noProof/>
        </w:rPr>
        <w:t>2</w:t>
      </w:r>
      <w:r w:rsidR="00C72402">
        <w:rPr>
          <w:noProof/>
        </w:rPr>
        <w:noBreakHyphen/>
        <w:t>8</w:t>
      </w:r>
      <w:r w:rsidRPr="00FF3DEE">
        <w:rPr>
          <w:sz w:val="20"/>
          <w:szCs w:val="20"/>
        </w:rPr>
        <w:fldChar w:fldCharType="end"/>
      </w:r>
      <w:r>
        <w:t xml:space="preserve">), there is evidence of hopper emptying in all Inconel718 builds except build 5. Ignoring layers built after either hopper started emptying, we are left with fewer layers to analyze powder behavior change due to recycling. </w:t>
      </w:r>
      <w:r w:rsidR="00BE229F">
        <w:rPr>
          <w:sz w:val="20"/>
          <w:szCs w:val="20"/>
        </w:rPr>
        <w:fldChar w:fldCharType="begin"/>
      </w:r>
      <w:r w:rsidR="00BE229F">
        <w:instrText xml:space="preserve"> REF _Ref63781420 \h </w:instrText>
      </w:r>
      <w:r w:rsidR="00BE229F">
        <w:rPr>
          <w:sz w:val="20"/>
          <w:szCs w:val="20"/>
        </w:rPr>
      </w:r>
      <w:r w:rsidR="00BE229F">
        <w:rPr>
          <w:sz w:val="20"/>
          <w:szCs w:val="20"/>
        </w:rPr>
        <w:fldChar w:fldCharType="separate"/>
      </w:r>
      <w:r w:rsidR="00C72402">
        <w:t xml:space="preserve">Table </w:t>
      </w:r>
      <w:r w:rsidR="00C72402">
        <w:rPr>
          <w:noProof/>
        </w:rPr>
        <w:t>2</w:t>
      </w:r>
      <w:r w:rsidR="00C72402">
        <w:noBreakHyphen/>
      </w:r>
      <w:r w:rsidR="00C72402">
        <w:rPr>
          <w:noProof/>
        </w:rPr>
        <w:t>1</w:t>
      </w:r>
      <w:r w:rsidR="00BE229F">
        <w:rPr>
          <w:sz w:val="20"/>
          <w:szCs w:val="20"/>
        </w:rPr>
        <w:fldChar w:fldCharType="end"/>
      </w:r>
      <w:r w:rsidR="00BE229F">
        <w:rPr>
          <w:sz w:val="20"/>
          <w:szCs w:val="20"/>
        </w:rPr>
        <w:t xml:space="preserve"> </w:t>
      </w:r>
      <w:r>
        <w:t>summarizes the percentage of layers that had additional rake passes due to powder-related issues and not due to hopper-emptying issues for Inconel 718 builds. From</w:t>
      </w:r>
      <w:r w:rsidR="00F16718">
        <w:t xml:space="preserve"> </w:t>
      </w:r>
      <w:r w:rsidR="00F16718">
        <w:fldChar w:fldCharType="begin"/>
      </w:r>
      <w:r w:rsidR="00F16718">
        <w:instrText xml:space="preserve"> REF _Ref64635463 \h </w:instrText>
      </w:r>
      <w:r w:rsidR="00F16718">
        <w:fldChar w:fldCharType="separate"/>
      </w:r>
      <w:r w:rsidR="00C72402">
        <w:t xml:space="preserve">Table </w:t>
      </w:r>
      <w:r w:rsidR="00C72402">
        <w:rPr>
          <w:noProof/>
        </w:rPr>
        <w:t>2</w:t>
      </w:r>
      <w:r w:rsidR="00C72402">
        <w:noBreakHyphen/>
      </w:r>
      <w:r w:rsidR="00C72402">
        <w:rPr>
          <w:noProof/>
        </w:rPr>
        <w:t>1</w:t>
      </w:r>
      <w:r w:rsidR="00F16718">
        <w:fldChar w:fldCharType="end"/>
      </w:r>
      <w:r>
        <w:t xml:space="preserve">, we observe that increased powder recycling led to increased rake passes after build 3, and this increase cannot be attributed to hopper emptying. We use sintering kinetics to explain powder agglomeration that may have happened and support our hypothesis using SEM images. Sintering kinetics are presented later in this section. SEM images published by </w:t>
      </w:r>
      <w:proofErr w:type="spellStart"/>
      <w:r>
        <w:t>Nandwana</w:t>
      </w:r>
      <w:proofErr w:type="spellEnd"/>
      <w:r>
        <w:t xml:space="preserve"> et al. </w:t>
      </w:r>
      <w:r>
        <w:fldChar w:fldCharType="begin"/>
      </w:r>
      <w:r w:rsidR="00F3304E">
        <w:instrText xml:space="preserve"> ADDIN ZOTERO_ITEM CSL_CITATION {"citationID":"vA5SZi0J","properties":{"formattedCitation":"[47]","plainCitation":"[47]","noteIndex":0},"citationItems":[{"id":831,"uris":["http://zotero.org/users/5534835/items/HX4VRR6R"],"uri":["http://zotero.org/users/5534835/items/HX4VRR6R"],"itemData":{"id":831,"type":"article-journal","abstract":"Powder bed-based additive manufacturing technologies offer a big advantage in terms of reusability of the powders over multiple cycles that result in cost savings. However, currently there are no standards to determine the factors that govern the powder reuse times. This work presents the results from a recyclability study conducted on Inconel 718 and Ti-6Al-4V powders. It has been found that the Inconel 718 powders are chemically stable over a large number of cycles and their reuse time is limited by physical characteristics of powders such as flowability. Ti-6Al-4V, on the other hand, finds its reuse time governed by the oxygen pick up that occurs during and in between build cycles. The detailed results have been presented.","container-title":"Metallurgical and Materials Transactions B","DOI":"10.1007/s11663-015-0477-9","ISSN":"1543-1916","issue":"1","journalAbbreviation":"Metall and Materi Trans B","language":"en","page":"754-762","source":"Springer Link","title":"Recyclability Study on Inconel 718 and Ti-6Al-4V Powders for Use in Electron Beam Melting","volume":"47","author":[{"family":"Nandwana","given":"Peeyush"},{"family":"Peter","given":"William H."},{"family":"Dehoff","given":"Ryan R."},{"family":"Lowe","given":"Larry E."},{"family":"Kirka","given":"Michael M."},{"family":"Medina","given":"Francisco"},{"family":"Babu","given":"Sudarsanam S."}],"issued":{"date-parts":[["2016",2,1]]}}}],"schema":"https://github.com/citation-style-language/schema/raw/master/csl-citation.json"} </w:instrText>
      </w:r>
      <w:r>
        <w:fldChar w:fldCharType="separate"/>
      </w:r>
      <w:r w:rsidR="00F3304E" w:rsidRPr="00F3304E">
        <w:t>[47]</w:t>
      </w:r>
      <w:r>
        <w:fldChar w:fldCharType="end"/>
      </w:r>
      <w:r>
        <w:t xml:space="preserve"> (reproduced in </w:t>
      </w:r>
      <w:r w:rsidRPr="00FF3DEE">
        <w:rPr>
          <w:sz w:val="20"/>
          <w:szCs w:val="20"/>
        </w:rPr>
        <w:fldChar w:fldCharType="begin"/>
      </w:r>
      <w:r w:rsidRPr="00FF3DEE">
        <w:rPr>
          <w:sz w:val="20"/>
          <w:szCs w:val="20"/>
        </w:rPr>
        <w:instrText xml:space="preserve"> REF _Ref10475894 \h </w:instrText>
      </w:r>
      <w:r>
        <w:rPr>
          <w:sz w:val="20"/>
          <w:szCs w:val="20"/>
        </w:rPr>
        <w:instrText xml:space="preserve"> \* MERGEFORMAT </w:instrText>
      </w:r>
      <w:r w:rsidRPr="00FF3DEE">
        <w:rPr>
          <w:sz w:val="20"/>
          <w:szCs w:val="20"/>
        </w:rPr>
      </w:r>
      <w:r w:rsidRPr="00FF3DEE">
        <w:rPr>
          <w:sz w:val="20"/>
          <w:szCs w:val="20"/>
        </w:rPr>
        <w:fldChar w:fldCharType="separate"/>
      </w:r>
      <w:r w:rsidR="00C72402" w:rsidRPr="008326E0">
        <w:t xml:space="preserve">Figure </w:t>
      </w:r>
      <w:r w:rsidR="00C72402">
        <w:rPr>
          <w:noProof/>
        </w:rPr>
        <w:t>2</w:t>
      </w:r>
      <w:r w:rsidR="00C72402">
        <w:rPr>
          <w:noProof/>
        </w:rPr>
        <w:noBreakHyphen/>
        <w:t>12</w:t>
      </w:r>
      <w:r w:rsidRPr="00FF3DEE">
        <w:rPr>
          <w:sz w:val="20"/>
          <w:szCs w:val="20"/>
        </w:rPr>
        <w:fldChar w:fldCharType="end"/>
      </w:r>
      <w:r>
        <w:t>) indicate powder particle agglomeration in Inconel718 powder with multiple reuse cycles. Since SEM images were taken after recycling powder through the PRS and sieve, they are not completely representative of changes in powder on the build plate but indicate broad trends.  From the PSD (</w:t>
      </w:r>
      <w:r w:rsidRPr="00A912EB">
        <w:rPr>
          <w:sz w:val="20"/>
          <w:szCs w:val="20"/>
        </w:rPr>
        <w:fldChar w:fldCharType="begin"/>
      </w:r>
      <w:r w:rsidRPr="00A912EB">
        <w:rPr>
          <w:sz w:val="20"/>
          <w:szCs w:val="20"/>
        </w:rPr>
        <w:instrText xml:space="preserve"> REF _Ref10475894 \h </w:instrText>
      </w:r>
      <w:r>
        <w:rPr>
          <w:sz w:val="20"/>
          <w:szCs w:val="20"/>
        </w:rPr>
        <w:instrText xml:space="preserve"> \* MERGEFORMAT </w:instrText>
      </w:r>
      <w:r w:rsidRPr="00A912EB">
        <w:rPr>
          <w:sz w:val="20"/>
          <w:szCs w:val="20"/>
        </w:rPr>
      </w:r>
      <w:r w:rsidRPr="00A912EB">
        <w:rPr>
          <w:sz w:val="20"/>
          <w:szCs w:val="20"/>
        </w:rPr>
        <w:fldChar w:fldCharType="separate"/>
      </w:r>
      <w:r w:rsidR="00C72402" w:rsidRPr="008326E0">
        <w:t xml:space="preserve">Figure </w:t>
      </w:r>
      <w:r w:rsidR="00C72402">
        <w:rPr>
          <w:noProof/>
        </w:rPr>
        <w:t>2</w:t>
      </w:r>
      <w:r w:rsidR="00C72402">
        <w:rPr>
          <w:noProof/>
        </w:rPr>
        <w:noBreakHyphen/>
        <w:t>12</w:t>
      </w:r>
      <w:r w:rsidRPr="00A912EB">
        <w:rPr>
          <w:sz w:val="20"/>
          <w:szCs w:val="20"/>
        </w:rPr>
        <w:fldChar w:fldCharType="end"/>
      </w:r>
      <w:r>
        <w:rPr>
          <w:sz w:val="20"/>
          <w:szCs w:val="20"/>
        </w:rPr>
        <w:t>)</w:t>
      </w:r>
      <w:r>
        <w:t xml:space="preserve">, we observe an increase in large-sized particles with increased powder recycling and an accompanying increase in average powder particle diameter. The PSD indicates that virgin powder had many large particles but, after Build 1, the PSD changed significantly, hinting that large particles present in virgin powder may have been sieved out. Our finding of powder agglomeration in recycled powder is in agreement with findings of other research groups </w:t>
      </w:r>
      <w:r>
        <w:fldChar w:fldCharType="begin"/>
      </w:r>
      <w:r w:rsidR="009710CA">
        <w:instrText xml:space="preserve"> ADDIN ZOTERO_ITEM CSL_CITATION {"citationID":"yXlkVwzN","properties":{"formattedCitation":"[47,50,51,140,141]","plainCitation":"[47,50,51,140,141]","noteIndex":0},"citationItems":[{"id":831,"uris":["http://zotero.org/users/5534835/items/HX4VRR6R"],"uri":["http://zotero.org/users/5534835/items/HX4VRR6R"],"itemData":{"id":831,"type":"article-journal","abstract":"Powder bed-based additive manufacturing technologies offer a big advantage in terms of reusability of the powders over multiple cycles that result in cost savings. However, currently there are no standards to determine the factors that govern the powder reuse times. This work presents the results from a recyclability study conducted on Inconel 718 and Ti-6Al-4V powders. It has been found that the Inconel 718 powders are chemically stable over a large number of cycles and their reuse time is limited by physical characteristics of powders such as flowability. Ti-6Al-4V, on the other hand, finds its reuse time governed by the oxygen pick up that occurs during and in between build cycles. The detailed results have been presented.","container-title":"Metallurgical and Materials Transactions B","DOI":"10.1007/s11663-015-0477-9","ISSN":"1543-1916","issue":"1","journalAbbreviation":"Metall and Materi Trans B","language":"en","page":"754-762","source":"Springer Link","title":"Recyclability Study on Inconel 718 and Ti-6Al-4V Powders for Use in Electron Beam Melting","volume":"47","author":[{"family":"Nandwana","given":"Peeyush"},{"family":"Peter","given":"William H."},{"family":"Dehoff","given":"Ryan R."},{"family":"Lowe","given":"Larry E."},{"family":"Kirka","given":"Michael M."},{"family":"Medina","given":"Francisco"},{"family":"Babu","given":"Sudarsanam S."}],"issued":{"date-parts":[["2016",2,1]]}}},{"id":249,"uris":["http://zotero.org/users/5534835/items/M7Q32FDJ"],"uri":["http://zotero.org/users/5534835/items/M7Q32FDJ"],"itemData":{"id":249,"type":"article-journal","abstract":"Powder quality control is essential to obtain parts with suitable mechanical properties in Selective Laser Melting manufacturing technique. One of the most important advantages of suchtechnique is that it allows an efficient use of the material, due to the possibility to recycle and reuse un-melted powder. Nevertheless, powder material properties may change due to repeated recycling, affecting this way the mechanicalbehavior of parts. In this paper the effect of powder reuse on its quality and on the mechanical properties of the resulting melted parts is studied via self-developed recycling methodology. The material considered for investigation was IN718, a nickel superalloy widely used in industry. After recycling powder up to 14 times, no significant changes were observed in powder and test parts properties. The results obtained in this work will help to validate powder recycling methodology for its use in current industrial Selective Laser Melting manufacturing.","collection-title":"8th International Conference on Laser Assisted Net Shape Engineering LANE 2014","container-title":"Physics Procedia","DOI":"10.1016/j.phpro.2014.08.152","ISSN":"1875-3892","journalAbbreviation":"Physics Procedia","page":"99-107","source":"ScienceDirect","title":"Effect of IN718 Recycled Powder Reuse on Properties of Parts Manufactured by Means of Selective Laser Melting","volume":"56","author":[{"family":"Ardila","given":"L. C."},{"family":"Garciandia","given":"F."},{"family":"González-Díaz","given":"J. B."},{"family":"Álvarez","given":"P."},{"family":"Echeverria","given":"A."},{"family":"Petite","given":"M. M."},{"family":"Deffley","given":"R."},{"family":"Ochoa","given":"J."}],"issued":{"date-parts":[["2014",1,1]]}}},{"id":18,"uris":["http://zotero.org/users/5534835/items/XAUUR823"],"uri":["http://zotero.org/users/5534835/items/XAUUR823"],"itemData":{"id":18,"type":"article-journal","abstract":"In this study, the flow characteristics and behaviors of virgin and recycled Inconel powder for powder-bed additive manufacturing (AM) were studied using different powder characterization techniques. The results revealed that the particle size distribution (PSD) for the selective laser melting (SLM) process is typically in the range from 15μm to 63μm. The flow rate of virgin Inconel powder is around 28s·(50g)−1. In addition, the packing density was found to be 60%. The rheological test results indicate that the virgin powder has reasonably good flowability compared with the recycled powder. The inter-relation between the powder characteristics is discussed herein. A propeller was successfully printed using the powder. The results suggest that Inconel powder is suitable for AM and can be a good reference for researchers who attempt to produce AM powders.","container-title":"Engineering","DOI":"10.1016/J.ENG.2017.05.012","ISSN":"2095-8099","issue":"5","journalAbbreviation":"Engineering","page":"695-700","source":"ScienceDirect","title":"Characteristics of Inconel Powders for Powder-Bed Additive Manufacturing","volume":"3","author":[{"family":"Nguyen","given":"Quy Bau"},{"family":"Nai","given":"Mui Ling Sharon"},{"family":"Zhu","given":"Zhiguang"},{"family":"Sun","given":"Chen-Nan"},{"family":"Wei","given":"Jun"},{"family":"Zhou","given":"Wei"}],"issued":{"date-parts":[["2017",10,1]]}}},{"id":820,"uris":["http://zotero.org/users/5534835/items/LATG786K"],"uri":["http://zotero.org/users/5534835/items/LATG786K"],"itemData":{"id":820,"type":"article-journal","container-title":"Physics Procedia","DOI":"10.1016/j.phpro.2016.08.079","language":"en","page":"769-777","title":"Ni Based Powder Reconditioning and Reuse for LMD Process | Elsevier Enhanced Reader","volume":"83","author":[{"family":"Renderos","given":"M"},{"family":"Girot","given":"F"},{"family":"Lamikiz","given":"A"},{"family":"Torregaray","given":"A"},{"family":"Saintier","given":"N"}],"issued":{"date-parts":[["2016"]]}}},{"id":824,"uris":["http://zotero.org/users/5534835/items/B4HR9RIJ"],"uri":["http://zotero.org/users/5534835/items/B4HR9RIJ"],"itemData":{"id":824,"type":"article-journal","abstract":"The possibility to reuse the metal powder wasted in Laser Material Deposition (LMD) process has been evaluated and a simple procedure developed. LMD uses metal powder which is fed through a nozzle into the focal point of a laser, where it melts the powder and the substrate material. During the process, a high ratio of particles hits against an unmelted area and directly bounces oﬀ the deposited area. The eﬃciency ratio of deposition can drop to 40% depending on the conﬁguration and spot size. This work deals with the design of a procedure to recollect and reuse the wasted powder of a nickel based superalloy IN718. After usage, powder is recollected, undesired fractions are magnetically segregated and aggregates are removed by sieving. The particles are mixed again and ready for reuse. In order to study the eﬀectiveness of the process, no new powder has been added to the recovered fraction, and this procedure has been repeated ﬁve times. Experimental tests show that deposited material present similar properties than those obtained with new powder grains. But, after 3 reuses, the porosity content increases consequently and the rupture strain decreases strongly. The implementation of this process allows the improvement of the ﬁnal eﬃciency, reducing costs and decreasing the hazardous powder amount.","container-title":"Materials Characterization","DOI":"10.1016/j.matchar.2017.09.029","ISSN":"10445803","journalAbbreviation":"Materials Characterization","language":"en","page":"103-113","source":"DOI.org (Crossref)","title":"Microstructure characterization of recycled IN718 powder and resulting laser clad material","volume":"134","author":[{"family":"Renderos","given":"Mario"},{"family":"Torregaray","given":"Amaia"},{"family":"Gutierrez-Orrantia","given":"Mª. Esther"},{"family":"Lamikiz","given":"Aitzol"},{"family":"Saintier","given":"Nicolas"},{"family":"Girot","given":"Franck"}],"issued":{"date-parts":[["2017",12]]}}}],"schema":"https://github.com/citation-style-language/schema/raw/master/csl-citation.json"} </w:instrText>
      </w:r>
      <w:r>
        <w:fldChar w:fldCharType="separate"/>
      </w:r>
      <w:r w:rsidR="009710CA" w:rsidRPr="009710CA">
        <w:t>[47,50,51,140,141]</w:t>
      </w:r>
      <w:r>
        <w:fldChar w:fldCharType="end"/>
      </w:r>
      <w:r>
        <w:t xml:space="preserve"> who studied Inconel 718 powder recycling in the SLM and E-PBF processes.</w:t>
      </w:r>
      <w:r w:rsidR="00497B2E">
        <w:br w:type="page"/>
      </w:r>
    </w:p>
    <w:p w14:paraId="38A0E375" w14:textId="77777777" w:rsidR="00836830" w:rsidRDefault="00836830" w:rsidP="00836830"/>
    <w:p w14:paraId="56CF6F92" w14:textId="66E21FD6" w:rsidR="00BE229F" w:rsidRDefault="00BE229F" w:rsidP="00836830"/>
    <w:p w14:paraId="272F4874" w14:textId="1D975C26" w:rsidR="00C30CE7" w:rsidRPr="005D7C4C" w:rsidRDefault="002C4D34" w:rsidP="00FA358B">
      <w:bookmarkStart w:id="71" w:name="_Ref63781420"/>
      <w:bookmarkStart w:id="72" w:name="_Ref64635463"/>
      <w:bookmarkStart w:id="73" w:name="_Toc66468224"/>
      <w:r>
        <w:t xml:space="preserve">Table </w:t>
      </w:r>
      <w:r w:rsidR="004E550D">
        <w:fldChar w:fldCharType="begin"/>
      </w:r>
      <w:r w:rsidR="004E550D">
        <w:instrText xml:space="preserve"> STYLEREF 1 \s </w:instrText>
      </w:r>
      <w:r w:rsidR="004E550D">
        <w:fldChar w:fldCharType="separate"/>
      </w:r>
      <w:r w:rsidR="00C72402">
        <w:rPr>
          <w:noProof/>
        </w:rPr>
        <w:t>2</w:t>
      </w:r>
      <w:r w:rsidR="004E550D">
        <w:rPr>
          <w:noProof/>
        </w:rPr>
        <w:fldChar w:fldCharType="end"/>
      </w:r>
      <w:r w:rsidR="00D6678E">
        <w:noBreakHyphen/>
      </w:r>
      <w:r w:rsidR="004E550D">
        <w:fldChar w:fldCharType="begin"/>
      </w:r>
      <w:r w:rsidR="004E550D">
        <w:instrText xml:space="preserve"> SEQ Table \* ARABIC \s 1 </w:instrText>
      </w:r>
      <w:r w:rsidR="004E550D">
        <w:fldChar w:fldCharType="separate"/>
      </w:r>
      <w:r w:rsidR="00C72402">
        <w:rPr>
          <w:noProof/>
        </w:rPr>
        <w:t>1</w:t>
      </w:r>
      <w:r w:rsidR="004E550D">
        <w:rPr>
          <w:noProof/>
        </w:rPr>
        <w:fldChar w:fldCharType="end"/>
      </w:r>
      <w:bookmarkEnd w:id="71"/>
      <w:bookmarkEnd w:id="72"/>
      <w:r w:rsidR="00C30CE7">
        <w:t xml:space="preserve">: </w:t>
      </w:r>
      <w:r w:rsidR="00C30CE7" w:rsidRPr="005D7C4C">
        <w:t>Re-raking in Inconel 718 before hoppers empty out</w:t>
      </w:r>
      <w:bookmarkEnd w:id="73"/>
    </w:p>
    <w:p w14:paraId="11C85AF8" w14:textId="5BFB4B07" w:rsidR="002C4D34" w:rsidRDefault="002C4D34" w:rsidP="0078797E">
      <w:pPr>
        <w:pStyle w:val="Caption"/>
      </w:pPr>
    </w:p>
    <w:tbl>
      <w:tblPr>
        <w:tblW w:w="5000" w:type="pct"/>
        <w:tblCellMar>
          <w:left w:w="0" w:type="dxa"/>
          <w:right w:w="0" w:type="dxa"/>
        </w:tblCellMar>
        <w:tblLook w:val="0420" w:firstRow="1" w:lastRow="0" w:firstColumn="0" w:lastColumn="0" w:noHBand="0" w:noVBand="1"/>
      </w:tblPr>
      <w:tblGrid>
        <w:gridCol w:w="1906"/>
        <w:gridCol w:w="1325"/>
        <w:gridCol w:w="1890"/>
        <w:gridCol w:w="1877"/>
        <w:gridCol w:w="2342"/>
      </w:tblGrid>
      <w:tr w:rsidR="00707003" w:rsidRPr="007C2393" w14:paraId="5467A14F" w14:textId="77777777" w:rsidTr="005A3813">
        <w:trPr>
          <w:trHeight w:val="1285"/>
        </w:trPr>
        <w:tc>
          <w:tcPr>
            <w:tcW w:w="1020" w:type="pct"/>
            <w:tcBorders>
              <w:top w:val="single" w:sz="8" w:space="0" w:color="A5A5A5"/>
              <w:left w:val="single" w:sz="8" w:space="0" w:color="A5A5A5"/>
              <w:bottom w:val="single" w:sz="18" w:space="0" w:color="A5A5A5"/>
              <w:right w:val="single" w:sz="8" w:space="0" w:color="A5A5A5"/>
            </w:tcBorders>
            <w:shd w:val="clear" w:color="auto" w:fill="auto"/>
            <w:tcMar>
              <w:top w:w="72" w:type="dxa"/>
              <w:left w:w="144" w:type="dxa"/>
              <w:bottom w:w="72" w:type="dxa"/>
              <w:right w:w="144" w:type="dxa"/>
            </w:tcMar>
            <w:hideMark/>
          </w:tcPr>
          <w:p w14:paraId="1DC25425" w14:textId="77777777" w:rsidR="00707003" w:rsidRPr="007C2393" w:rsidRDefault="00707003" w:rsidP="005A3813">
            <w:pPr>
              <w:spacing w:line="240" w:lineRule="auto"/>
              <w:rPr>
                <w:noProof/>
              </w:rPr>
            </w:pPr>
            <w:r w:rsidRPr="007C2393">
              <w:rPr>
                <w:noProof/>
              </w:rPr>
              <w:t>Build serial number</w:t>
            </w:r>
          </w:p>
        </w:tc>
        <w:tc>
          <w:tcPr>
            <w:tcW w:w="709" w:type="pct"/>
            <w:tcBorders>
              <w:top w:val="single" w:sz="8" w:space="0" w:color="A5A5A5"/>
              <w:left w:val="single" w:sz="8" w:space="0" w:color="A5A5A5"/>
              <w:bottom w:val="single" w:sz="18" w:space="0" w:color="A5A5A5"/>
              <w:right w:val="single" w:sz="8" w:space="0" w:color="A5A5A5"/>
            </w:tcBorders>
            <w:shd w:val="clear" w:color="auto" w:fill="auto"/>
            <w:tcMar>
              <w:top w:w="72" w:type="dxa"/>
              <w:left w:w="144" w:type="dxa"/>
              <w:bottom w:w="72" w:type="dxa"/>
              <w:right w:w="144" w:type="dxa"/>
            </w:tcMar>
            <w:hideMark/>
          </w:tcPr>
          <w:p w14:paraId="4322DA38" w14:textId="77777777" w:rsidR="00707003" w:rsidRPr="007C2393" w:rsidRDefault="00707003" w:rsidP="005A3813">
            <w:pPr>
              <w:spacing w:line="240" w:lineRule="auto"/>
              <w:rPr>
                <w:noProof/>
              </w:rPr>
            </w:pPr>
            <w:r w:rsidRPr="007C2393">
              <w:rPr>
                <w:noProof/>
              </w:rPr>
              <w:t>Number of layers printed</w:t>
            </w:r>
          </w:p>
        </w:tc>
        <w:tc>
          <w:tcPr>
            <w:tcW w:w="1011" w:type="pct"/>
            <w:tcBorders>
              <w:top w:val="single" w:sz="8" w:space="0" w:color="A5A5A5"/>
              <w:left w:val="single" w:sz="8" w:space="0" w:color="A5A5A5"/>
              <w:bottom w:val="single" w:sz="18" w:space="0" w:color="A5A5A5"/>
              <w:right w:val="single" w:sz="8" w:space="0" w:color="A5A5A5"/>
            </w:tcBorders>
            <w:shd w:val="clear" w:color="auto" w:fill="auto"/>
            <w:tcMar>
              <w:top w:w="72" w:type="dxa"/>
              <w:left w:w="144" w:type="dxa"/>
              <w:bottom w:w="72" w:type="dxa"/>
              <w:right w:w="144" w:type="dxa"/>
            </w:tcMar>
            <w:hideMark/>
          </w:tcPr>
          <w:p w14:paraId="2B1A7AD3" w14:textId="77777777" w:rsidR="00707003" w:rsidRPr="007C2393" w:rsidRDefault="00707003" w:rsidP="005A3813">
            <w:pPr>
              <w:spacing w:line="240" w:lineRule="auto"/>
              <w:rPr>
                <w:noProof/>
              </w:rPr>
            </w:pPr>
            <w:r w:rsidRPr="007C2393">
              <w:rPr>
                <w:noProof/>
              </w:rPr>
              <w:t xml:space="preserve">Layer number at which first hopper </w:t>
            </w:r>
            <w:r>
              <w:rPr>
                <w:noProof/>
              </w:rPr>
              <w:t xml:space="preserve">showed evidence of </w:t>
            </w:r>
            <w:r w:rsidRPr="007C2393">
              <w:rPr>
                <w:noProof/>
              </w:rPr>
              <w:t>empt</w:t>
            </w:r>
            <w:r>
              <w:rPr>
                <w:noProof/>
              </w:rPr>
              <w:t>ying</w:t>
            </w:r>
            <w:r w:rsidRPr="007C2393">
              <w:rPr>
                <w:noProof/>
              </w:rPr>
              <w:t xml:space="preserve"> </w:t>
            </w:r>
          </w:p>
        </w:tc>
        <w:tc>
          <w:tcPr>
            <w:tcW w:w="1005" w:type="pct"/>
            <w:tcBorders>
              <w:top w:val="single" w:sz="8" w:space="0" w:color="A5A5A5"/>
              <w:left w:val="single" w:sz="8" w:space="0" w:color="A5A5A5"/>
              <w:bottom w:val="single" w:sz="18" w:space="0" w:color="A5A5A5"/>
              <w:right w:val="single" w:sz="8" w:space="0" w:color="A5A5A5"/>
            </w:tcBorders>
            <w:shd w:val="clear" w:color="auto" w:fill="auto"/>
            <w:tcMar>
              <w:top w:w="72" w:type="dxa"/>
              <w:left w:w="144" w:type="dxa"/>
              <w:bottom w:w="72" w:type="dxa"/>
              <w:right w:w="144" w:type="dxa"/>
            </w:tcMar>
            <w:hideMark/>
          </w:tcPr>
          <w:p w14:paraId="31E6BA62" w14:textId="77777777" w:rsidR="00707003" w:rsidRPr="007C2393" w:rsidRDefault="00707003" w:rsidP="005A3813">
            <w:pPr>
              <w:spacing w:line="240" w:lineRule="auto"/>
              <w:rPr>
                <w:noProof/>
              </w:rPr>
            </w:pPr>
            <w:r w:rsidRPr="007C2393">
              <w:rPr>
                <w:noProof/>
              </w:rPr>
              <w:t>Number of re-raked layers prior to hopper emptying</w:t>
            </w:r>
          </w:p>
        </w:tc>
        <w:tc>
          <w:tcPr>
            <w:tcW w:w="1254" w:type="pct"/>
            <w:tcBorders>
              <w:top w:val="single" w:sz="8" w:space="0" w:color="A5A5A5"/>
              <w:left w:val="single" w:sz="8" w:space="0" w:color="A5A5A5"/>
              <w:bottom w:val="single" w:sz="18" w:space="0" w:color="A5A5A5"/>
              <w:right w:val="single" w:sz="8" w:space="0" w:color="A5A5A5"/>
            </w:tcBorders>
            <w:shd w:val="clear" w:color="auto" w:fill="auto"/>
            <w:tcMar>
              <w:top w:w="72" w:type="dxa"/>
              <w:left w:w="144" w:type="dxa"/>
              <w:bottom w:w="72" w:type="dxa"/>
              <w:right w:w="144" w:type="dxa"/>
            </w:tcMar>
            <w:hideMark/>
          </w:tcPr>
          <w:p w14:paraId="7B89113F" w14:textId="77777777" w:rsidR="00707003" w:rsidRPr="007C2393" w:rsidRDefault="00707003" w:rsidP="005A3813">
            <w:pPr>
              <w:spacing w:line="240" w:lineRule="auto"/>
              <w:rPr>
                <w:noProof/>
              </w:rPr>
            </w:pPr>
            <w:r w:rsidRPr="007C2393">
              <w:rPr>
                <w:noProof/>
              </w:rPr>
              <w:t>Percentage of layers before hopper emptying</w:t>
            </w:r>
            <w:r>
              <w:rPr>
                <w:noProof/>
              </w:rPr>
              <w:t xml:space="preserve"> with re-raking</w:t>
            </w:r>
          </w:p>
        </w:tc>
      </w:tr>
      <w:tr w:rsidR="00707003" w:rsidRPr="007C2393" w14:paraId="4D9FF4F2" w14:textId="77777777" w:rsidTr="005A3813">
        <w:trPr>
          <w:trHeight w:val="486"/>
        </w:trPr>
        <w:tc>
          <w:tcPr>
            <w:tcW w:w="1020" w:type="pct"/>
            <w:tcBorders>
              <w:top w:val="single" w:sz="1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26A4449E" w14:textId="77777777" w:rsidR="00707003" w:rsidRPr="007C2393" w:rsidRDefault="00707003" w:rsidP="005A3813">
            <w:pPr>
              <w:spacing w:line="240" w:lineRule="auto"/>
              <w:rPr>
                <w:noProof/>
              </w:rPr>
            </w:pPr>
            <w:r w:rsidRPr="007C2393">
              <w:rPr>
                <w:noProof/>
              </w:rPr>
              <w:t>1</w:t>
            </w:r>
            <w:r>
              <w:rPr>
                <w:noProof/>
              </w:rPr>
              <w:t xml:space="preserve"> (excluded from analysis due to improper alignment of powder sensor)</w:t>
            </w:r>
          </w:p>
        </w:tc>
        <w:tc>
          <w:tcPr>
            <w:tcW w:w="709" w:type="pct"/>
            <w:tcBorders>
              <w:top w:val="single" w:sz="1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06E930FA" w14:textId="77777777" w:rsidR="00707003" w:rsidRPr="007C2393" w:rsidRDefault="00707003" w:rsidP="005A3813">
            <w:pPr>
              <w:spacing w:line="240" w:lineRule="auto"/>
              <w:rPr>
                <w:noProof/>
              </w:rPr>
            </w:pPr>
            <w:r w:rsidRPr="007C2393">
              <w:rPr>
                <w:noProof/>
              </w:rPr>
              <w:t>1618</w:t>
            </w:r>
          </w:p>
        </w:tc>
        <w:tc>
          <w:tcPr>
            <w:tcW w:w="1011" w:type="pct"/>
            <w:tcBorders>
              <w:top w:val="single" w:sz="1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3B08968D" w14:textId="77777777" w:rsidR="00707003" w:rsidRPr="007C2393" w:rsidRDefault="00707003" w:rsidP="005A3813">
            <w:pPr>
              <w:spacing w:line="240" w:lineRule="auto"/>
              <w:rPr>
                <w:noProof/>
              </w:rPr>
            </w:pPr>
            <w:r w:rsidRPr="007C2393">
              <w:rPr>
                <w:noProof/>
              </w:rPr>
              <w:t>1300</w:t>
            </w:r>
          </w:p>
        </w:tc>
        <w:tc>
          <w:tcPr>
            <w:tcW w:w="1005" w:type="pct"/>
            <w:tcBorders>
              <w:top w:val="single" w:sz="1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53846DBF" w14:textId="77777777" w:rsidR="00707003" w:rsidRPr="007C2393" w:rsidRDefault="00707003" w:rsidP="005A3813">
            <w:pPr>
              <w:spacing w:line="240" w:lineRule="auto"/>
              <w:rPr>
                <w:noProof/>
              </w:rPr>
            </w:pPr>
            <w:r w:rsidRPr="007C2393">
              <w:rPr>
                <w:noProof/>
              </w:rPr>
              <w:t>1</w:t>
            </w:r>
          </w:p>
        </w:tc>
        <w:tc>
          <w:tcPr>
            <w:tcW w:w="1254" w:type="pct"/>
            <w:tcBorders>
              <w:top w:val="single" w:sz="1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1A732004" w14:textId="77777777" w:rsidR="00707003" w:rsidRPr="007C2393" w:rsidRDefault="00707003" w:rsidP="005A3813">
            <w:pPr>
              <w:spacing w:line="240" w:lineRule="auto"/>
              <w:rPr>
                <w:noProof/>
              </w:rPr>
            </w:pPr>
            <w:r w:rsidRPr="007C2393">
              <w:rPr>
                <w:noProof/>
              </w:rPr>
              <w:t>0.1 %</w:t>
            </w:r>
          </w:p>
        </w:tc>
      </w:tr>
      <w:tr w:rsidR="00707003" w:rsidRPr="007C2393" w14:paraId="6244DC04" w14:textId="77777777" w:rsidTr="005A3813">
        <w:trPr>
          <w:trHeight w:val="486"/>
        </w:trPr>
        <w:tc>
          <w:tcPr>
            <w:tcW w:w="1020" w:type="pct"/>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hideMark/>
          </w:tcPr>
          <w:p w14:paraId="0C84CA4C" w14:textId="77777777" w:rsidR="00707003" w:rsidRPr="007C2393" w:rsidRDefault="00707003" w:rsidP="005A3813">
            <w:pPr>
              <w:spacing w:line="240" w:lineRule="auto"/>
              <w:rPr>
                <w:noProof/>
              </w:rPr>
            </w:pPr>
            <w:r w:rsidRPr="007C2393">
              <w:rPr>
                <w:noProof/>
              </w:rPr>
              <w:t>2</w:t>
            </w:r>
          </w:p>
        </w:tc>
        <w:tc>
          <w:tcPr>
            <w:tcW w:w="709" w:type="pct"/>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hideMark/>
          </w:tcPr>
          <w:p w14:paraId="5D518C0A" w14:textId="77777777" w:rsidR="00707003" w:rsidRPr="007C2393" w:rsidRDefault="00707003" w:rsidP="005A3813">
            <w:pPr>
              <w:spacing w:line="240" w:lineRule="auto"/>
              <w:rPr>
                <w:noProof/>
              </w:rPr>
            </w:pPr>
            <w:r w:rsidRPr="007C2393">
              <w:rPr>
                <w:noProof/>
              </w:rPr>
              <w:t>1733</w:t>
            </w:r>
          </w:p>
        </w:tc>
        <w:tc>
          <w:tcPr>
            <w:tcW w:w="1011" w:type="pct"/>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hideMark/>
          </w:tcPr>
          <w:p w14:paraId="1C7651F2" w14:textId="77777777" w:rsidR="00707003" w:rsidRPr="007C2393" w:rsidRDefault="00707003" w:rsidP="005A3813">
            <w:pPr>
              <w:spacing w:line="240" w:lineRule="auto"/>
              <w:rPr>
                <w:noProof/>
              </w:rPr>
            </w:pPr>
            <w:r w:rsidRPr="007C2393">
              <w:rPr>
                <w:noProof/>
              </w:rPr>
              <w:t>1500</w:t>
            </w:r>
          </w:p>
        </w:tc>
        <w:tc>
          <w:tcPr>
            <w:tcW w:w="1005" w:type="pct"/>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hideMark/>
          </w:tcPr>
          <w:p w14:paraId="0232837D" w14:textId="77777777" w:rsidR="00707003" w:rsidRPr="007C2393" w:rsidRDefault="00707003" w:rsidP="005A3813">
            <w:pPr>
              <w:spacing w:line="240" w:lineRule="auto"/>
              <w:rPr>
                <w:noProof/>
              </w:rPr>
            </w:pPr>
            <w:r w:rsidRPr="007C2393">
              <w:rPr>
                <w:noProof/>
              </w:rPr>
              <w:t>1</w:t>
            </w:r>
          </w:p>
        </w:tc>
        <w:tc>
          <w:tcPr>
            <w:tcW w:w="1254" w:type="pct"/>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hideMark/>
          </w:tcPr>
          <w:p w14:paraId="66EB0C54" w14:textId="77777777" w:rsidR="00707003" w:rsidRPr="007C2393" w:rsidRDefault="00707003" w:rsidP="005A3813">
            <w:pPr>
              <w:spacing w:line="240" w:lineRule="auto"/>
              <w:rPr>
                <w:noProof/>
              </w:rPr>
            </w:pPr>
            <w:r w:rsidRPr="007C2393">
              <w:rPr>
                <w:noProof/>
              </w:rPr>
              <w:t>0.1%</w:t>
            </w:r>
          </w:p>
        </w:tc>
      </w:tr>
      <w:tr w:rsidR="00707003" w:rsidRPr="007C2393" w14:paraId="286F09B1" w14:textId="77777777" w:rsidTr="005A3813">
        <w:trPr>
          <w:trHeight w:val="486"/>
        </w:trPr>
        <w:tc>
          <w:tcPr>
            <w:tcW w:w="1020" w:type="pct"/>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06B96CB5" w14:textId="77777777" w:rsidR="00707003" w:rsidRPr="007C2393" w:rsidRDefault="00707003" w:rsidP="005A3813">
            <w:pPr>
              <w:spacing w:line="240" w:lineRule="auto"/>
              <w:rPr>
                <w:noProof/>
              </w:rPr>
            </w:pPr>
            <w:r w:rsidRPr="007C2393">
              <w:rPr>
                <w:noProof/>
              </w:rPr>
              <w:t>3</w:t>
            </w:r>
          </w:p>
        </w:tc>
        <w:tc>
          <w:tcPr>
            <w:tcW w:w="709" w:type="pct"/>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128C1AC6" w14:textId="77777777" w:rsidR="00707003" w:rsidRPr="007C2393" w:rsidRDefault="00707003" w:rsidP="005A3813">
            <w:pPr>
              <w:spacing w:line="240" w:lineRule="auto"/>
              <w:rPr>
                <w:noProof/>
              </w:rPr>
            </w:pPr>
            <w:r w:rsidRPr="007C2393">
              <w:rPr>
                <w:noProof/>
              </w:rPr>
              <w:t>1467</w:t>
            </w:r>
          </w:p>
        </w:tc>
        <w:tc>
          <w:tcPr>
            <w:tcW w:w="1011" w:type="pct"/>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23EBC831" w14:textId="77777777" w:rsidR="00707003" w:rsidRPr="007C2393" w:rsidRDefault="00707003" w:rsidP="005A3813">
            <w:pPr>
              <w:spacing w:line="240" w:lineRule="auto"/>
              <w:rPr>
                <w:noProof/>
              </w:rPr>
            </w:pPr>
            <w:r w:rsidRPr="007C2393">
              <w:rPr>
                <w:noProof/>
              </w:rPr>
              <w:t>900</w:t>
            </w:r>
          </w:p>
        </w:tc>
        <w:tc>
          <w:tcPr>
            <w:tcW w:w="1005" w:type="pct"/>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276BC45D" w14:textId="77777777" w:rsidR="00707003" w:rsidRPr="007C2393" w:rsidRDefault="00707003" w:rsidP="005A3813">
            <w:pPr>
              <w:spacing w:line="240" w:lineRule="auto"/>
              <w:rPr>
                <w:noProof/>
              </w:rPr>
            </w:pPr>
            <w:r w:rsidRPr="007C2393">
              <w:rPr>
                <w:noProof/>
              </w:rPr>
              <w:t>2</w:t>
            </w:r>
          </w:p>
        </w:tc>
        <w:tc>
          <w:tcPr>
            <w:tcW w:w="1254" w:type="pct"/>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6C58DEFA" w14:textId="77777777" w:rsidR="00707003" w:rsidRPr="007C2393" w:rsidRDefault="00707003" w:rsidP="005A3813">
            <w:pPr>
              <w:spacing w:line="240" w:lineRule="auto"/>
              <w:rPr>
                <w:noProof/>
              </w:rPr>
            </w:pPr>
            <w:r w:rsidRPr="007C2393">
              <w:rPr>
                <w:noProof/>
              </w:rPr>
              <w:t>0.2%</w:t>
            </w:r>
          </w:p>
        </w:tc>
      </w:tr>
      <w:tr w:rsidR="00707003" w:rsidRPr="007C2393" w14:paraId="7FDC58E2" w14:textId="77777777" w:rsidTr="005A3813">
        <w:trPr>
          <w:trHeight w:val="486"/>
        </w:trPr>
        <w:tc>
          <w:tcPr>
            <w:tcW w:w="1020" w:type="pct"/>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hideMark/>
          </w:tcPr>
          <w:p w14:paraId="46D3A24B" w14:textId="77777777" w:rsidR="00707003" w:rsidRPr="007C2393" w:rsidRDefault="00707003" w:rsidP="005A3813">
            <w:pPr>
              <w:spacing w:line="240" w:lineRule="auto"/>
              <w:rPr>
                <w:noProof/>
              </w:rPr>
            </w:pPr>
            <w:r w:rsidRPr="007C2393">
              <w:rPr>
                <w:noProof/>
              </w:rPr>
              <w:t>4</w:t>
            </w:r>
          </w:p>
        </w:tc>
        <w:tc>
          <w:tcPr>
            <w:tcW w:w="709" w:type="pct"/>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hideMark/>
          </w:tcPr>
          <w:p w14:paraId="4005ECAA" w14:textId="77777777" w:rsidR="00707003" w:rsidRPr="007C2393" w:rsidRDefault="00707003" w:rsidP="005A3813">
            <w:pPr>
              <w:spacing w:line="240" w:lineRule="auto"/>
              <w:rPr>
                <w:noProof/>
              </w:rPr>
            </w:pPr>
            <w:r w:rsidRPr="007C2393">
              <w:rPr>
                <w:noProof/>
              </w:rPr>
              <w:t>1333</w:t>
            </w:r>
          </w:p>
        </w:tc>
        <w:tc>
          <w:tcPr>
            <w:tcW w:w="1011" w:type="pct"/>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hideMark/>
          </w:tcPr>
          <w:p w14:paraId="3E55124B" w14:textId="77777777" w:rsidR="00707003" w:rsidRPr="007C2393" w:rsidRDefault="00707003" w:rsidP="005A3813">
            <w:pPr>
              <w:spacing w:line="240" w:lineRule="auto"/>
              <w:rPr>
                <w:noProof/>
              </w:rPr>
            </w:pPr>
            <w:r w:rsidRPr="007C2393">
              <w:rPr>
                <w:noProof/>
              </w:rPr>
              <w:t>700</w:t>
            </w:r>
          </w:p>
        </w:tc>
        <w:tc>
          <w:tcPr>
            <w:tcW w:w="1005" w:type="pct"/>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hideMark/>
          </w:tcPr>
          <w:p w14:paraId="60ABAD99" w14:textId="77777777" w:rsidR="00707003" w:rsidRPr="007C2393" w:rsidRDefault="00707003" w:rsidP="005A3813">
            <w:pPr>
              <w:spacing w:line="240" w:lineRule="auto"/>
              <w:rPr>
                <w:noProof/>
              </w:rPr>
            </w:pPr>
            <w:r w:rsidRPr="007C2393">
              <w:rPr>
                <w:noProof/>
              </w:rPr>
              <w:t>62</w:t>
            </w:r>
          </w:p>
        </w:tc>
        <w:tc>
          <w:tcPr>
            <w:tcW w:w="1254" w:type="pct"/>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hideMark/>
          </w:tcPr>
          <w:p w14:paraId="352FA511" w14:textId="77777777" w:rsidR="00707003" w:rsidRPr="007C2393" w:rsidRDefault="00707003" w:rsidP="005A3813">
            <w:pPr>
              <w:spacing w:line="240" w:lineRule="auto"/>
              <w:rPr>
                <w:noProof/>
              </w:rPr>
            </w:pPr>
            <w:r w:rsidRPr="007C2393">
              <w:rPr>
                <w:noProof/>
              </w:rPr>
              <w:t>8.9 %</w:t>
            </w:r>
          </w:p>
        </w:tc>
      </w:tr>
      <w:tr w:rsidR="00707003" w:rsidRPr="007C2393" w14:paraId="1FC662DF" w14:textId="77777777" w:rsidTr="005A3813">
        <w:trPr>
          <w:trHeight w:val="486"/>
        </w:trPr>
        <w:tc>
          <w:tcPr>
            <w:tcW w:w="1020" w:type="pct"/>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tcPr>
          <w:p w14:paraId="434AE2E4" w14:textId="77777777" w:rsidR="00707003" w:rsidRPr="007C2393" w:rsidRDefault="00707003" w:rsidP="005A3813">
            <w:pPr>
              <w:spacing w:line="240" w:lineRule="auto"/>
              <w:rPr>
                <w:noProof/>
              </w:rPr>
            </w:pPr>
            <w:r>
              <w:rPr>
                <w:noProof/>
              </w:rPr>
              <w:t>5 (excluded from analysis since it failed early)</w:t>
            </w:r>
          </w:p>
        </w:tc>
        <w:tc>
          <w:tcPr>
            <w:tcW w:w="709" w:type="pct"/>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tcPr>
          <w:p w14:paraId="2AEF2A5C" w14:textId="77777777" w:rsidR="00707003" w:rsidRPr="007C2393" w:rsidRDefault="00707003" w:rsidP="005A3813">
            <w:pPr>
              <w:spacing w:line="240" w:lineRule="auto"/>
              <w:rPr>
                <w:noProof/>
              </w:rPr>
            </w:pPr>
            <w:r>
              <w:rPr>
                <w:noProof/>
              </w:rPr>
              <w:t>214</w:t>
            </w:r>
          </w:p>
        </w:tc>
        <w:tc>
          <w:tcPr>
            <w:tcW w:w="1011" w:type="pct"/>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tcPr>
          <w:p w14:paraId="3438C39F" w14:textId="77777777" w:rsidR="00707003" w:rsidRPr="00C11EC1" w:rsidRDefault="00707003" w:rsidP="005A3813">
            <w:pPr>
              <w:spacing w:line="240" w:lineRule="auto"/>
              <w:rPr>
                <w:i/>
                <w:iCs/>
                <w:noProof/>
              </w:rPr>
            </w:pPr>
            <w:r>
              <w:rPr>
                <w:i/>
                <w:iCs/>
                <w:noProof/>
              </w:rPr>
              <w:t>No clear trend seen due to erratic build</w:t>
            </w:r>
          </w:p>
        </w:tc>
        <w:tc>
          <w:tcPr>
            <w:tcW w:w="1005" w:type="pct"/>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tcPr>
          <w:p w14:paraId="00B56715" w14:textId="77777777" w:rsidR="00707003" w:rsidRPr="00C11EC1" w:rsidRDefault="00707003" w:rsidP="005A3813">
            <w:pPr>
              <w:spacing w:line="240" w:lineRule="auto"/>
              <w:rPr>
                <w:i/>
                <w:iCs/>
                <w:noProof/>
              </w:rPr>
            </w:pPr>
            <w:r>
              <w:rPr>
                <w:i/>
                <w:iCs/>
                <w:noProof/>
              </w:rPr>
              <w:t>-</w:t>
            </w:r>
          </w:p>
        </w:tc>
        <w:tc>
          <w:tcPr>
            <w:tcW w:w="1254" w:type="pct"/>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tcPr>
          <w:p w14:paraId="4A404C92" w14:textId="77777777" w:rsidR="00707003" w:rsidRPr="00C11EC1" w:rsidRDefault="00707003" w:rsidP="005A3813">
            <w:pPr>
              <w:spacing w:line="240" w:lineRule="auto"/>
              <w:rPr>
                <w:i/>
                <w:iCs/>
                <w:noProof/>
              </w:rPr>
            </w:pPr>
            <w:r>
              <w:rPr>
                <w:i/>
                <w:iCs/>
                <w:noProof/>
              </w:rPr>
              <w:t>-</w:t>
            </w:r>
          </w:p>
        </w:tc>
      </w:tr>
      <w:tr w:rsidR="00707003" w:rsidRPr="007C2393" w14:paraId="0DC3699F" w14:textId="77777777" w:rsidTr="005A3813">
        <w:trPr>
          <w:trHeight w:val="486"/>
        </w:trPr>
        <w:tc>
          <w:tcPr>
            <w:tcW w:w="1020" w:type="pct"/>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18CBBE2F" w14:textId="77777777" w:rsidR="00707003" w:rsidRPr="007C2393" w:rsidRDefault="00707003" w:rsidP="005A3813">
            <w:pPr>
              <w:spacing w:line="240" w:lineRule="auto"/>
              <w:rPr>
                <w:noProof/>
              </w:rPr>
            </w:pPr>
            <w:r w:rsidRPr="007C2393">
              <w:rPr>
                <w:noProof/>
              </w:rPr>
              <w:t>6</w:t>
            </w:r>
          </w:p>
        </w:tc>
        <w:tc>
          <w:tcPr>
            <w:tcW w:w="709" w:type="pct"/>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5B4BDB40" w14:textId="77777777" w:rsidR="00707003" w:rsidRPr="007C2393" w:rsidRDefault="00707003" w:rsidP="005A3813">
            <w:pPr>
              <w:spacing w:line="240" w:lineRule="auto"/>
              <w:rPr>
                <w:noProof/>
              </w:rPr>
            </w:pPr>
            <w:r w:rsidRPr="007C2393">
              <w:rPr>
                <w:noProof/>
              </w:rPr>
              <w:t>800</w:t>
            </w:r>
          </w:p>
        </w:tc>
        <w:tc>
          <w:tcPr>
            <w:tcW w:w="1011" w:type="pct"/>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08271FB6" w14:textId="77777777" w:rsidR="00707003" w:rsidRPr="007C2393" w:rsidRDefault="00707003" w:rsidP="005A3813">
            <w:pPr>
              <w:spacing w:line="240" w:lineRule="auto"/>
              <w:rPr>
                <w:noProof/>
              </w:rPr>
            </w:pPr>
            <w:r w:rsidRPr="007C2393">
              <w:rPr>
                <w:noProof/>
              </w:rPr>
              <w:t>550</w:t>
            </w:r>
          </w:p>
        </w:tc>
        <w:tc>
          <w:tcPr>
            <w:tcW w:w="1005" w:type="pct"/>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5FF84D73" w14:textId="77777777" w:rsidR="00707003" w:rsidRPr="007C2393" w:rsidRDefault="00707003" w:rsidP="005A3813">
            <w:pPr>
              <w:spacing w:line="240" w:lineRule="auto"/>
              <w:rPr>
                <w:noProof/>
              </w:rPr>
            </w:pPr>
            <w:r w:rsidRPr="007C2393">
              <w:rPr>
                <w:noProof/>
              </w:rPr>
              <w:t>143</w:t>
            </w:r>
          </w:p>
        </w:tc>
        <w:tc>
          <w:tcPr>
            <w:tcW w:w="1254" w:type="pct"/>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53C027CB" w14:textId="77777777" w:rsidR="00707003" w:rsidRPr="007C2393" w:rsidRDefault="00707003" w:rsidP="005A3813">
            <w:pPr>
              <w:spacing w:line="240" w:lineRule="auto"/>
              <w:rPr>
                <w:noProof/>
              </w:rPr>
            </w:pPr>
            <w:r w:rsidRPr="007C2393">
              <w:rPr>
                <w:noProof/>
              </w:rPr>
              <w:t>26 %</w:t>
            </w:r>
          </w:p>
        </w:tc>
      </w:tr>
    </w:tbl>
    <w:p w14:paraId="5CD64C66" w14:textId="77777777" w:rsidR="00275236" w:rsidRDefault="00275236" w:rsidP="00631ECB">
      <w:bookmarkStart w:id="74" w:name="_Ref63782031"/>
    </w:p>
    <w:p w14:paraId="5FACE040" w14:textId="77777777" w:rsidR="00275236" w:rsidRDefault="00275236" w:rsidP="00631ECB">
      <w:r>
        <w:br w:type="page"/>
      </w:r>
    </w:p>
    <w:p w14:paraId="6C037D56" w14:textId="6A531B0A" w:rsidR="00631ECB" w:rsidRPr="005D7C4C" w:rsidRDefault="00631ECB" w:rsidP="00631ECB">
      <w:bookmarkStart w:id="75" w:name="_Ref64635442"/>
      <w:bookmarkStart w:id="76" w:name="_Toc66468225"/>
      <w:r>
        <w:lastRenderedPageBreak/>
        <w:t xml:space="preserve">Table </w:t>
      </w:r>
      <w:r w:rsidR="004E550D">
        <w:fldChar w:fldCharType="begin"/>
      </w:r>
      <w:r w:rsidR="004E550D">
        <w:instrText xml:space="preserve"> STYLEREF 1 \s </w:instrText>
      </w:r>
      <w:r w:rsidR="004E550D">
        <w:fldChar w:fldCharType="separate"/>
      </w:r>
      <w:r w:rsidR="00C72402">
        <w:rPr>
          <w:noProof/>
        </w:rPr>
        <w:t>2</w:t>
      </w:r>
      <w:r w:rsidR="004E550D">
        <w:rPr>
          <w:noProof/>
        </w:rPr>
        <w:fldChar w:fldCharType="end"/>
      </w:r>
      <w:r w:rsidR="00D6678E">
        <w:noBreakHyphen/>
      </w:r>
      <w:r w:rsidR="004E550D">
        <w:fldChar w:fldCharType="begin"/>
      </w:r>
      <w:r w:rsidR="004E550D">
        <w:instrText xml:space="preserve"> SEQ Table \* ARABIC \s 1 </w:instrText>
      </w:r>
      <w:r w:rsidR="004E550D">
        <w:fldChar w:fldCharType="separate"/>
      </w:r>
      <w:r w:rsidR="00C72402">
        <w:rPr>
          <w:noProof/>
        </w:rPr>
        <w:t>2</w:t>
      </w:r>
      <w:r w:rsidR="004E550D">
        <w:rPr>
          <w:noProof/>
        </w:rPr>
        <w:fldChar w:fldCharType="end"/>
      </w:r>
      <w:bookmarkEnd w:id="74"/>
      <w:bookmarkEnd w:id="75"/>
      <w:r>
        <w:t xml:space="preserve">: </w:t>
      </w:r>
      <w:r w:rsidRPr="005D7C4C">
        <w:t>Re-raking in Ti-6Al-4V before hoppers empty out</w:t>
      </w:r>
      <w:bookmarkEnd w:id="76"/>
    </w:p>
    <w:p w14:paraId="798CE9E8" w14:textId="375DA2D7" w:rsidR="005924E1" w:rsidRDefault="005924E1" w:rsidP="00836830"/>
    <w:tbl>
      <w:tblPr>
        <w:tblW w:w="9158" w:type="dxa"/>
        <w:tblCellMar>
          <w:left w:w="0" w:type="dxa"/>
          <w:right w:w="0" w:type="dxa"/>
        </w:tblCellMar>
        <w:tblLook w:val="0420" w:firstRow="1" w:lastRow="0" w:firstColumn="0" w:lastColumn="0" w:noHBand="0" w:noVBand="1"/>
      </w:tblPr>
      <w:tblGrid>
        <w:gridCol w:w="1298"/>
        <w:gridCol w:w="1407"/>
        <w:gridCol w:w="2194"/>
        <w:gridCol w:w="1974"/>
        <w:gridCol w:w="2285"/>
      </w:tblGrid>
      <w:tr w:rsidR="005924E1" w:rsidRPr="007C2393" w14:paraId="7D1696B6" w14:textId="77777777" w:rsidTr="005A3813">
        <w:trPr>
          <w:trHeight w:val="573"/>
        </w:trPr>
        <w:tc>
          <w:tcPr>
            <w:tcW w:w="0" w:type="auto"/>
            <w:tcBorders>
              <w:top w:val="single" w:sz="8" w:space="0" w:color="A5A5A5"/>
              <w:left w:val="single" w:sz="8" w:space="0" w:color="A5A5A5"/>
              <w:bottom w:val="single" w:sz="18" w:space="0" w:color="A5A5A5"/>
              <w:right w:val="single" w:sz="8" w:space="0" w:color="A5A5A5"/>
            </w:tcBorders>
            <w:shd w:val="clear" w:color="auto" w:fill="auto"/>
            <w:tcMar>
              <w:top w:w="72" w:type="dxa"/>
              <w:left w:w="144" w:type="dxa"/>
              <w:bottom w:w="72" w:type="dxa"/>
              <w:right w:w="144" w:type="dxa"/>
            </w:tcMar>
            <w:hideMark/>
          </w:tcPr>
          <w:p w14:paraId="0843168A" w14:textId="77777777" w:rsidR="005924E1" w:rsidRPr="007C2393" w:rsidRDefault="005924E1" w:rsidP="005A3813">
            <w:pPr>
              <w:spacing w:line="240" w:lineRule="auto"/>
              <w:rPr>
                <w:noProof/>
              </w:rPr>
            </w:pPr>
            <w:r w:rsidRPr="007C2393">
              <w:rPr>
                <w:noProof/>
              </w:rPr>
              <w:t>Build serial number</w:t>
            </w:r>
          </w:p>
        </w:tc>
        <w:tc>
          <w:tcPr>
            <w:tcW w:w="0" w:type="auto"/>
            <w:tcBorders>
              <w:top w:val="single" w:sz="8" w:space="0" w:color="A5A5A5"/>
              <w:left w:val="single" w:sz="8" w:space="0" w:color="A5A5A5"/>
              <w:bottom w:val="single" w:sz="18" w:space="0" w:color="A5A5A5"/>
              <w:right w:val="single" w:sz="8" w:space="0" w:color="A5A5A5"/>
            </w:tcBorders>
            <w:shd w:val="clear" w:color="auto" w:fill="auto"/>
            <w:tcMar>
              <w:top w:w="72" w:type="dxa"/>
              <w:left w:w="144" w:type="dxa"/>
              <w:bottom w:w="72" w:type="dxa"/>
              <w:right w:w="144" w:type="dxa"/>
            </w:tcMar>
            <w:hideMark/>
          </w:tcPr>
          <w:p w14:paraId="10C45C17" w14:textId="77777777" w:rsidR="005924E1" w:rsidRPr="007C2393" w:rsidRDefault="005924E1" w:rsidP="005A3813">
            <w:pPr>
              <w:spacing w:line="240" w:lineRule="auto"/>
              <w:rPr>
                <w:noProof/>
              </w:rPr>
            </w:pPr>
            <w:r w:rsidRPr="007C2393">
              <w:rPr>
                <w:noProof/>
              </w:rPr>
              <w:t>Number of layers printed</w:t>
            </w:r>
          </w:p>
        </w:tc>
        <w:tc>
          <w:tcPr>
            <w:tcW w:w="0" w:type="auto"/>
            <w:tcBorders>
              <w:top w:val="single" w:sz="8" w:space="0" w:color="A5A5A5"/>
              <w:left w:val="single" w:sz="8" w:space="0" w:color="A5A5A5"/>
              <w:bottom w:val="single" w:sz="18" w:space="0" w:color="A5A5A5"/>
              <w:right w:val="single" w:sz="8" w:space="0" w:color="A5A5A5"/>
            </w:tcBorders>
            <w:shd w:val="clear" w:color="auto" w:fill="auto"/>
            <w:tcMar>
              <w:top w:w="72" w:type="dxa"/>
              <w:left w:w="144" w:type="dxa"/>
              <w:bottom w:w="72" w:type="dxa"/>
              <w:right w:w="144" w:type="dxa"/>
            </w:tcMar>
            <w:hideMark/>
          </w:tcPr>
          <w:p w14:paraId="580D9B6C" w14:textId="77777777" w:rsidR="005924E1" w:rsidRPr="007C2393" w:rsidRDefault="005924E1" w:rsidP="005A3813">
            <w:pPr>
              <w:spacing w:line="240" w:lineRule="auto"/>
              <w:rPr>
                <w:noProof/>
              </w:rPr>
            </w:pPr>
            <w:r w:rsidRPr="007C2393">
              <w:rPr>
                <w:noProof/>
              </w:rPr>
              <w:t xml:space="preserve">Layer number at which first hopper </w:t>
            </w:r>
            <w:r>
              <w:rPr>
                <w:noProof/>
              </w:rPr>
              <w:t>showed evidence of emptying</w:t>
            </w:r>
          </w:p>
        </w:tc>
        <w:tc>
          <w:tcPr>
            <w:tcW w:w="0" w:type="auto"/>
            <w:tcBorders>
              <w:top w:val="single" w:sz="8" w:space="0" w:color="A5A5A5"/>
              <w:left w:val="single" w:sz="8" w:space="0" w:color="A5A5A5"/>
              <w:bottom w:val="single" w:sz="18" w:space="0" w:color="A5A5A5"/>
              <w:right w:val="single" w:sz="8" w:space="0" w:color="A5A5A5"/>
            </w:tcBorders>
            <w:shd w:val="clear" w:color="auto" w:fill="auto"/>
            <w:tcMar>
              <w:top w:w="72" w:type="dxa"/>
              <w:left w:w="144" w:type="dxa"/>
              <w:bottom w:w="72" w:type="dxa"/>
              <w:right w:w="144" w:type="dxa"/>
            </w:tcMar>
            <w:hideMark/>
          </w:tcPr>
          <w:p w14:paraId="1D105980" w14:textId="77777777" w:rsidR="005924E1" w:rsidRPr="007C2393" w:rsidRDefault="005924E1" w:rsidP="005A3813">
            <w:pPr>
              <w:spacing w:line="240" w:lineRule="auto"/>
              <w:rPr>
                <w:noProof/>
              </w:rPr>
            </w:pPr>
            <w:r w:rsidRPr="007C2393">
              <w:rPr>
                <w:noProof/>
              </w:rPr>
              <w:t>Number of re-raked layers prior to hopper emptying</w:t>
            </w:r>
          </w:p>
        </w:tc>
        <w:tc>
          <w:tcPr>
            <w:tcW w:w="0" w:type="auto"/>
            <w:tcBorders>
              <w:top w:val="single" w:sz="8" w:space="0" w:color="A5A5A5"/>
              <w:left w:val="single" w:sz="8" w:space="0" w:color="A5A5A5"/>
              <w:bottom w:val="single" w:sz="18" w:space="0" w:color="A5A5A5"/>
              <w:right w:val="single" w:sz="8" w:space="0" w:color="A5A5A5"/>
            </w:tcBorders>
            <w:shd w:val="clear" w:color="auto" w:fill="auto"/>
            <w:tcMar>
              <w:top w:w="72" w:type="dxa"/>
              <w:left w:w="144" w:type="dxa"/>
              <w:bottom w:w="72" w:type="dxa"/>
              <w:right w:w="144" w:type="dxa"/>
            </w:tcMar>
            <w:hideMark/>
          </w:tcPr>
          <w:p w14:paraId="1746401F" w14:textId="77777777" w:rsidR="005924E1" w:rsidRPr="007C2393" w:rsidRDefault="005924E1" w:rsidP="005A3813">
            <w:pPr>
              <w:spacing w:line="240" w:lineRule="auto"/>
              <w:rPr>
                <w:noProof/>
              </w:rPr>
            </w:pPr>
            <w:r w:rsidRPr="007C2393">
              <w:rPr>
                <w:noProof/>
              </w:rPr>
              <w:t>Percentage of layers before hopper emptying</w:t>
            </w:r>
            <w:r>
              <w:rPr>
                <w:noProof/>
              </w:rPr>
              <w:t xml:space="preserve"> with re-raking</w:t>
            </w:r>
          </w:p>
        </w:tc>
      </w:tr>
      <w:tr w:rsidR="005924E1" w:rsidRPr="007C2393" w14:paraId="40C315E7" w14:textId="77777777" w:rsidTr="005A3813">
        <w:trPr>
          <w:trHeight w:val="573"/>
        </w:trPr>
        <w:tc>
          <w:tcPr>
            <w:tcW w:w="0" w:type="auto"/>
            <w:tcBorders>
              <w:top w:val="single" w:sz="1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66A0BFD2" w14:textId="77777777" w:rsidR="005924E1" w:rsidRPr="007C2393" w:rsidRDefault="005924E1" w:rsidP="005A3813">
            <w:pPr>
              <w:spacing w:line="240" w:lineRule="auto"/>
              <w:rPr>
                <w:noProof/>
              </w:rPr>
            </w:pPr>
            <w:r w:rsidRPr="007C2393">
              <w:rPr>
                <w:noProof/>
              </w:rPr>
              <w:t>1</w:t>
            </w:r>
          </w:p>
        </w:tc>
        <w:tc>
          <w:tcPr>
            <w:tcW w:w="0" w:type="auto"/>
            <w:tcBorders>
              <w:top w:val="single" w:sz="1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3FEBD74C" w14:textId="77777777" w:rsidR="005924E1" w:rsidRPr="007C2393" w:rsidRDefault="005924E1" w:rsidP="005A3813">
            <w:pPr>
              <w:spacing w:line="240" w:lineRule="auto"/>
              <w:rPr>
                <w:noProof/>
              </w:rPr>
            </w:pPr>
            <w:r w:rsidRPr="007C2393">
              <w:rPr>
                <w:noProof/>
              </w:rPr>
              <w:t>3858</w:t>
            </w:r>
          </w:p>
        </w:tc>
        <w:tc>
          <w:tcPr>
            <w:tcW w:w="0" w:type="auto"/>
            <w:tcBorders>
              <w:top w:val="single" w:sz="1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55AF49B0" w14:textId="77777777" w:rsidR="005924E1" w:rsidRPr="007C2393" w:rsidRDefault="005924E1" w:rsidP="005A3813">
            <w:pPr>
              <w:spacing w:line="240" w:lineRule="auto"/>
              <w:rPr>
                <w:noProof/>
              </w:rPr>
            </w:pPr>
            <w:r w:rsidRPr="007C2393">
              <w:rPr>
                <w:noProof/>
              </w:rPr>
              <w:t>1500</w:t>
            </w:r>
          </w:p>
        </w:tc>
        <w:tc>
          <w:tcPr>
            <w:tcW w:w="0" w:type="auto"/>
            <w:tcBorders>
              <w:top w:val="single" w:sz="1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40AABEED" w14:textId="77777777" w:rsidR="005924E1" w:rsidRPr="007C2393" w:rsidRDefault="005924E1" w:rsidP="005A3813">
            <w:pPr>
              <w:spacing w:line="240" w:lineRule="auto"/>
              <w:rPr>
                <w:noProof/>
              </w:rPr>
            </w:pPr>
            <w:r w:rsidRPr="007C2393">
              <w:rPr>
                <w:noProof/>
              </w:rPr>
              <w:t>45</w:t>
            </w:r>
          </w:p>
        </w:tc>
        <w:tc>
          <w:tcPr>
            <w:tcW w:w="0" w:type="auto"/>
            <w:tcBorders>
              <w:top w:val="single" w:sz="1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716B69B4" w14:textId="77777777" w:rsidR="005924E1" w:rsidRPr="007C2393" w:rsidRDefault="005924E1" w:rsidP="005A3813">
            <w:pPr>
              <w:spacing w:line="240" w:lineRule="auto"/>
              <w:rPr>
                <w:noProof/>
              </w:rPr>
            </w:pPr>
            <w:r w:rsidRPr="007C2393">
              <w:rPr>
                <w:noProof/>
              </w:rPr>
              <w:t>3 %</w:t>
            </w:r>
          </w:p>
        </w:tc>
      </w:tr>
      <w:tr w:rsidR="005924E1" w:rsidRPr="007C2393" w14:paraId="0FB3B615" w14:textId="77777777" w:rsidTr="005A3813">
        <w:trPr>
          <w:trHeight w:val="573"/>
        </w:trPr>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hideMark/>
          </w:tcPr>
          <w:p w14:paraId="172C0DF8" w14:textId="77777777" w:rsidR="005924E1" w:rsidRPr="007C2393" w:rsidRDefault="005924E1" w:rsidP="005A3813">
            <w:pPr>
              <w:spacing w:line="240" w:lineRule="auto"/>
              <w:rPr>
                <w:noProof/>
              </w:rPr>
            </w:pPr>
            <w:r w:rsidRPr="007C2393">
              <w:rPr>
                <w:noProof/>
              </w:rPr>
              <w:t>2</w:t>
            </w:r>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hideMark/>
          </w:tcPr>
          <w:p w14:paraId="1020AEC6" w14:textId="77777777" w:rsidR="005924E1" w:rsidRPr="007C2393" w:rsidRDefault="005924E1" w:rsidP="005A3813">
            <w:pPr>
              <w:spacing w:line="240" w:lineRule="auto"/>
              <w:rPr>
                <w:noProof/>
              </w:rPr>
            </w:pPr>
            <w:r w:rsidRPr="007C2393">
              <w:rPr>
                <w:noProof/>
              </w:rPr>
              <w:t>1854</w:t>
            </w:r>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hideMark/>
          </w:tcPr>
          <w:p w14:paraId="50DDA6F0" w14:textId="77777777" w:rsidR="005924E1" w:rsidRPr="007C2393" w:rsidRDefault="005924E1" w:rsidP="005A3813">
            <w:pPr>
              <w:spacing w:line="240" w:lineRule="auto"/>
              <w:rPr>
                <w:noProof/>
              </w:rPr>
            </w:pPr>
            <w:r w:rsidRPr="007C2393">
              <w:rPr>
                <w:noProof/>
              </w:rPr>
              <w:t>1500</w:t>
            </w:r>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hideMark/>
          </w:tcPr>
          <w:p w14:paraId="625A2A30" w14:textId="77777777" w:rsidR="005924E1" w:rsidRPr="007C2393" w:rsidRDefault="005924E1" w:rsidP="005A3813">
            <w:pPr>
              <w:spacing w:line="240" w:lineRule="auto"/>
              <w:rPr>
                <w:noProof/>
              </w:rPr>
            </w:pPr>
            <w:r w:rsidRPr="007C2393">
              <w:rPr>
                <w:noProof/>
              </w:rPr>
              <w:t>174</w:t>
            </w:r>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hideMark/>
          </w:tcPr>
          <w:p w14:paraId="38116DF2" w14:textId="77777777" w:rsidR="005924E1" w:rsidRPr="007C2393" w:rsidRDefault="005924E1" w:rsidP="005A3813">
            <w:pPr>
              <w:spacing w:line="240" w:lineRule="auto"/>
              <w:rPr>
                <w:noProof/>
              </w:rPr>
            </w:pPr>
            <w:r w:rsidRPr="007C2393">
              <w:rPr>
                <w:noProof/>
              </w:rPr>
              <w:t>11.6 %</w:t>
            </w:r>
          </w:p>
        </w:tc>
      </w:tr>
      <w:tr w:rsidR="005924E1" w:rsidRPr="007C2393" w14:paraId="2366EFB5" w14:textId="77777777" w:rsidTr="005A3813">
        <w:trPr>
          <w:trHeight w:val="573"/>
        </w:trPr>
        <w:tc>
          <w:tcPr>
            <w:tcW w:w="0" w:type="auto"/>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7C5CFCF2" w14:textId="77777777" w:rsidR="005924E1" w:rsidRPr="007C2393" w:rsidRDefault="005924E1" w:rsidP="005A3813">
            <w:pPr>
              <w:spacing w:line="240" w:lineRule="auto"/>
              <w:rPr>
                <w:noProof/>
              </w:rPr>
            </w:pPr>
            <w:r w:rsidRPr="007C2393">
              <w:rPr>
                <w:noProof/>
              </w:rPr>
              <w:t>3</w:t>
            </w:r>
          </w:p>
        </w:tc>
        <w:tc>
          <w:tcPr>
            <w:tcW w:w="0" w:type="auto"/>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1660CE65" w14:textId="77777777" w:rsidR="005924E1" w:rsidRPr="007C2393" w:rsidRDefault="005924E1" w:rsidP="005A3813">
            <w:pPr>
              <w:spacing w:line="240" w:lineRule="auto"/>
              <w:rPr>
                <w:noProof/>
              </w:rPr>
            </w:pPr>
            <w:r w:rsidRPr="007C2393">
              <w:rPr>
                <w:noProof/>
              </w:rPr>
              <w:t>4500</w:t>
            </w:r>
          </w:p>
        </w:tc>
        <w:tc>
          <w:tcPr>
            <w:tcW w:w="0" w:type="auto"/>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1ADAC38C" w14:textId="77777777" w:rsidR="005924E1" w:rsidRPr="007C2393" w:rsidRDefault="005924E1" w:rsidP="005A3813">
            <w:pPr>
              <w:spacing w:line="240" w:lineRule="auto"/>
              <w:rPr>
                <w:noProof/>
              </w:rPr>
            </w:pPr>
            <w:r w:rsidRPr="007C2393">
              <w:rPr>
                <w:noProof/>
              </w:rPr>
              <w:t>4000</w:t>
            </w:r>
          </w:p>
        </w:tc>
        <w:tc>
          <w:tcPr>
            <w:tcW w:w="0" w:type="auto"/>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558C96F1" w14:textId="77777777" w:rsidR="005924E1" w:rsidRPr="007C2393" w:rsidRDefault="005924E1" w:rsidP="005A3813">
            <w:pPr>
              <w:spacing w:line="240" w:lineRule="auto"/>
              <w:rPr>
                <w:noProof/>
              </w:rPr>
            </w:pPr>
            <w:r w:rsidRPr="007C2393">
              <w:rPr>
                <w:noProof/>
              </w:rPr>
              <w:t>516</w:t>
            </w:r>
          </w:p>
        </w:tc>
        <w:tc>
          <w:tcPr>
            <w:tcW w:w="0" w:type="auto"/>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0D878787" w14:textId="77777777" w:rsidR="005924E1" w:rsidRPr="007C2393" w:rsidRDefault="005924E1" w:rsidP="005A3813">
            <w:pPr>
              <w:spacing w:line="240" w:lineRule="auto"/>
              <w:rPr>
                <w:noProof/>
              </w:rPr>
            </w:pPr>
            <w:r w:rsidRPr="007C2393">
              <w:rPr>
                <w:noProof/>
              </w:rPr>
              <w:t>12.9 %</w:t>
            </w:r>
          </w:p>
        </w:tc>
      </w:tr>
      <w:tr w:rsidR="005924E1" w:rsidRPr="007C2393" w14:paraId="5C5E8BE4" w14:textId="77777777" w:rsidTr="005A3813">
        <w:trPr>
          <w:trHeight w:val="573"/>
        </w:trPr>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hideMark/>
          </w:tcPr>
          <w:p w14:paraId="3F06A5EE" w14:textId="77777777" w:rsidR="005924E1" w:rsidRPr="007C2393" w:rsidRDefault="005924E1" w:rsidP="005A3813">
            <w:pPr>
              <w:spacing w:line="240" w:lineRule="auto"/>
              <w:rPr>
                <w:noProof/>
              </w:rPr>
            </w:pPr>
            <w:r w:rsidRPr="007C2393">
              <w:rPr>
                <w:noProof/>
              </w:rPr>
              <w:t>4</w:t>
            </w:r>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hideMark/>
          </w:tcPr>
          <w:p w14:paraId="7D18779F" w14:textId="77777777" w:rsidR="005924E1" w:rsidRPr="007C2393" w:rsidRDefault="005924E1" w:rsidP="005A3813">
            <w:pPr>
              <w:spacing w:line="240" w:lineRule="auto"/>
              <w:rPr>
                <w:noProof/>
              </w:rPr>
            </w:pPr>
            <w:r w:rsidRPr="007C2393">
              <w:rPr>
                <w:noProof/>
              </w:rPr>
              <w:t>3500</w:t>
            </w:r>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hideMark/>
          </w:tcPr>
          <w:p w14:paraId="2EB1F8A3" w14:textId="77777777" w:rsidR="005924E1" w:rsidRPr="007C2393" w:rsidRDefault="005924E1" w:rsidP="005A3813">
            <w:pPr>
              <w:spacing w:line="240" w:lineRule="auto"/>
              <w:rPr>
                <w:noProof/>
              </w:rPr>
            </w:pPr>
            <w:r w:rsidRPr="007C2393">
              <w:rPr>
                <w:noProof/>
              </w:rPr>
              <w:t>2000</w:t>
            </w:r>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hideMark/>
          </w:tcPr>
          <w:p w14:paraId="7C9C5203" w14:textId="77777777" w:rsidR="005924E1" w:rsidRPr="007C2393" w:rsidRDefault="005924E1" w:rsidP="005A3813">
            <w:pPr>
              <w:spacing w:line="240" w:lineRule="auto"/>
              <w:rPr>
                <w:noProof/>
              </w:rPr>
            </w:pPr>
            <w:r w:rsidRPr="007C2393">
              <w:rPr>
                <w:noProof/>
              </w:rPr>
              <w:t>298</w:t>
            </w:r>
          </w:p>
        </w:tc>
        <w:tc>
          <w:tcPr>
            <w:tcW w:w="0" w:type="auto"/>
            <w:tcBorders>
              <w:top w:val="single" w:sz="8" w:space="0" w:color="A5A5A5"/>
              <w:left w:val="single" w:sz="8" w:space="0" w:color="A5A5A5"/>
              <w:bottom w:val="single" w:sz="8" w:space="0" w:color="A5A5A5"/>
              <w:right w:val="single" w:sz="8" w:space="0" w:color="A5A5A5"/>
            </w:tcBorders>
            <w:shd w:val="clear" w:color="auto" w:fill="auto"/>
            <w:tcMar>
              <w:top w:w="72" w:type="dxa"/>
              <w:left w:w="144" w:type="dxa"/>
              <w:bottom w:w="72" w:type="dxa"/>
              <w:right w:w="144" w:type="dxa"/>
            </w:tcMar>
            <w:hideMark/>
          </w:tcPr>
          <w:p w14:paraId="14034443" w14:textId="77777777" w:rsidR="005924E1" w:rsidRPr="007C2393" w:rsidRDefault="005924E1" w:rsidP="005A3813">
            <w:pPr>
              <w:spacing w:line="240" w:lineRule="auto"/>
              <w:rPr>
                <w:noProof/>
              </w:rPr>
            </w:pPr>
            <w:r w:rsidRPr="007C2393">
              <w:rPr>
                <w:noProof/>
              </w:rPr>
              <w:t>14.9 %</w:t>
            </w:r>
          </w:p>
        </w:tc>
      </w:tr>
      <w:tr w:rsidR="005924E1" w:rsidRPr="007C2393" w14:paraId="6B502B68" w14:textId="77777777" w:rsidTr="005A3813">
        <w:trPr>
          <w:trHeight w:val="573"/>
        </w:trPr>
        <w:tc>
          <w:tcPr>
            <w:tcW w:w="0" w:type="auto"/>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32298398" w14:textId="77777777" w:rsidR="005924E1" w:rsidRPr="007C2393" w:rsidRDefault="005924E1" w:rsidP="005A3813">
            <w:pPr>
              <w:spacing w:line="240" w:lineRule="auto"/>
              <w:rPr>
                <w:noProof/>
              </w:rPr>
            </w:pPr>
            <w:r w:rsidRPr="007C2393">
              <w:rPr>
                <w:noProof/>
              </w:rPr>
              <w:t>5</w:t>
            </w:r>
          </w:p>
        </w:tc>
        <w:tc>
          <w:tcPr>
            <w:tcW w:w="0" w:type="auto"/>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7DAA28EB" w14:textId="77777777" w:rsidR="005924E1" w:rsidRPr="007C2393" w:rsidRDefault="005924E1" w:rsidP="005A3813">
            <w:pPr>
              <w:spacing w:line="240" w:lineRule="auto"/>
              <w:rPr>
                <w:noProof/>
              </w:rPr>
            </w:pPr>
            <w:r w:rsidRPr="007C2393">
              <w:rPr>
                <w:noProof/>
              </w:rPr>
              <w:t>2500</w:t>
            </w:r>
          </w:p>
        </w:tc>
        <w:tc>
          <w:tcPr>
            <w:tcW w:w="0" w:type="auto"/>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03F0C340" w14:textId="77777777" w:rsidR="005924E1" w:rsidRPr="007C2393" w:rsidRDefault="005924E1" w:rsidP="005A3813">
            <w:pPr>
              <w:spacing w:line="240" w:lineRule="auto"/>
              <w:rPr>
                <w:noProof/>
              </w:rPr>
            </w:pPr>
            <w:r w:rsidRPr="007C2393">
              <w:rPr>
                <w:noProof/>
              </w:rPr>
              <w:t>1500</w:t>
            </w:r>
          </w:p>
        </w:tc>
        <w:tc>
          <w:tcPr>
            <w:tcW w:w="0" w:type="auto"/>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467F15BD" w14:textId="77777777" w:rsidR="005924E1" w:rsidRPr="007C2393" w:rsidRDefault="005924E1" w:rsidP="005A3813">
            <w:pPr>
              <w:spacing w:line="240" w:lineRule="auto"/>
              <w:rPr>
                <w:noProof/>
              </w:rPr>
            </w:pPr>
            <w:r w:rsidRPr="007C2393">
              <w:rPr>
                <w:noProof/>
              </w:rPr>
              <w:t>225</w:t>
            </w:r>
          </w:p>
        </w:tc>
        <w:tc>
          <w:tcPr>
            <w:tcW w:w="0" w:type="auto"/>
            <w:tcBorders>
              <w:top w:val="single" w:sz="8" w:space="0" w:color="A5A5A5"/>
              <w:left w:val="single" w:sz="8" w:space="0" w:color="A5A5A5"/>
              <w:bottom w:val="single" w:sz="8" w:space="0" w:color="A5A5A5"/>
              <w:right w:val="single" w:sz="8" w:space="0" w:color="A5A5A5"/>
            </w:tcBorders>
            <w:shd w:val="clear" w:color="auto" w:fill="F0F0F0"/>
            <w:tcMar>
              <w:top w:w="72" w:type="dxa"/>
              <w:left w:w="144" w:type="dxa"/>
              <w:bottom w:w="72" w:type="dxa"/>
              <w:right w:w="144" w:type="dxa"/>
            </w:tcMar>
            <w:hideMark/>
          </w:tcPr>
          <w:p w14:paraId="1471C2F0" w14:textId="77777777" w:rsidR="005924E1" w:rsidRPr="007C2393" w:rsidRDefault="005924E1" w:rsidP="005A3813">
            <w:pPr>
              <w:spacing w:line="240" w:lineRule="auto"/>
              <w:rPr>
                <w:noProof/>
              </w:rPr>
            </w:pPr>
            <w:r w:rsidRPr="007C2393">
              <w:rPr>
                <w:noProof/>
              </w:rPr>
              <w:t>15.0 %</w:t>
            </w:r>
          </w:p>
        </w:tc>
      </w:tr>
    </w:tbl>
    <w:p w14:paraId="69E81A3A" w14:textId="77777777" w:rsidR="005924E1" w:rsidRDefault="005924E1" w:rsidP="00836830"/>
    <w:p w14:paraId="6E143496" w14:textId="4CC7BA2D" w:rsidR="00707003" w:rsidRDefault="00707003" w:rsidP="00C90DE6">
      <w:r>
        <w:br w:type="page"/>
      </w:r>
    </w:p>
    <w:p w14:paraId="01D6ABBD" w14:textId="693190A9" w:rsidR="0075349B" w:rsidRDefault="0075349B" w:rsidP="0075349B">
      <w:r>
        <w:lastRenderedPageBreak/>
        <w:t xml:space="preserve">The results of analysis of the five Ti-6Al-4V builds are shown in </w:t>
      </w:r>
      <w:r w:rsidRPr="00585F70">
        <w:rPr>
          <w:sz w:val="20"/>
          <w:szCs w:val="20"/>
        </w:rPr>
        <w:fldChar w:fldCharType="begin"/>
      </w:r>
      <w:r w:rsidRPr="00585F70">
        <w:rPr>
          <w:sz w:val="20"/>
          <w:szCs w:val="20"/>
        </w:rPr>
        <w:instrText xml:space="preserve"> REF _Ref14188413 \h </w:instrText>
      </w:r>
      <w:r>
        <w:rPr>
          <w:sz w:val="20"/>
          <w:szCs w:val="20"/>
        </w:rPr>
        <w:instrText xml:space="preserve"> \* MERGEFORMAT </w:instrText>
      </w:r>
      <w:r w:rsidRPr="00585F70">
        <w:rPr>
          <w:sz w:val="20"/>
          <w:szCs w:val="20"/>
        </w:rPr>
      </w:r>
      <w:r w:rsidRPr="00585F70">
        <w:rPr>
          <w:sz w:val="20"/>
          <w:szCs w:val="20"/>
        </w:rPr>
        <w:fldChar w:fldCharType="separate"/>
      </w:r>
      <w:r w:rsidR="00C72402" w:rsidRPr="00425300">
        <w:t xml:space="preserve">Figure </w:t>
      </w:r>
      <w:r w:rsidR="00C72402">
        <w:rPr>
          <w:noProof/>
        </w:rPr>
        <w:t>2</w:t>
      </w:r>
      <w:r w:rsidR="00C72402">
        <w:rPr>
          <w:noProof/>
        </w:rPr>
        <w:noBreakHyphen/>
        <w:t>13</w:t>
      </w:r>
      <w:r w:rsidRPr="00585F70">
        <w:rPr>
          <w:sz w:val="20"/>
          <w:szCs w:val="20"/>
        </w:rPr>
        <w:fldChar w:fldCharType="end"/>
      </w:r>
      <w:r>
        <w:t xml:space="preserve">. It is to be noted that builds 1 and 2 were failed builds as mentioned by </w:t>
      </w:r>
      <w:proofErr w:type="spellStart"/>
      <w:r>
        <w:t>Nandwana</w:t>
      </w:r>
      <w:proofErr w:type="spellEnd"/>
      <w:r>
        <w:t xml:space="preserve"> et al. </w:t>
      </w:r>
      <w:r>
        <w:fldChar w:fldCharType="begin"/>
      </w:r>
      <w:r w:rsidR="00F3304E">
        <w:instrText xml:space="preserve"> ADDIN ZOTERO_ITEM CSL_CITATION {"citationID":"4HxIV2OO","properties":{"formattedCitation":"[47]","plainCitation":"[47]","noteIndex":0},"citationItems":[{"id":831,"uris":["http://zotero.org/users/5534835/items/HX4VRR6R"],"uri":["http://zotero.org/users/5534835/items/HX4VRR6R"],"itemData":{"id":831,"type":"article-journal","abstract":"Powder bed-based additive manufacturing technologies offer a big advantage in terms of reusability of the powders over multiple cycles that result in cost savings. However, currently there are no standards to determine the factors that govern the powder reuse times. This work presents the results from a recyclability study conducted on Inconel 718 and Ti-6Al-4V powders. It has been found that the Inconel 718 powders are chemically stable over a large number of cycles and their reuse time is limited by physical characteristics of powders such as flowability. Ti-6Al-4V, on the other hand, finds its reuse time governed by the oxygen pick up that occurs during and in between build cycles. The detailed results have been presented.","container-title":"Metallurgical and Materials Transactions B","DOI":"10.1007/s11663-015-0477-9","ISSN":"1543-1916","issue":"1","journalAbbreviation":"Metall and Materi Trans B","language":"en","page":"754-762","source":"Springer Link","title":"Recyclability Study on Inconel 718 and Ti-6Al-4V Powders for Use in Electron Beam Melting","volume":"47","author":[{"family":"Nandwana","given":"Peeyush"},{"family":"Peter","given":"William H."},{"family":"Dehoff","given":"Ryan R."},{"family":"Lowe","given":"Larry E."},{"family":"Kirka","given":"Michael M."},{"family":"Medina","given":"Francisco"},{"family":"Babu","given":"Sudarsanam S."}],"issued":{"date-parts":[["2016",2,1]]}}}],"schema":"https://github.com/citation-style-language/schema/raw/master/csl-citation.json"} </w:instrText>
      </w:r>
      <w:r>
        <w:fldChar w:fldCharType="separate"/>
      </w:r>
      <w:r w:rsidR="00F3304E" w:rsidRPr="00F3304E">
        <w:t>[47]</w:t>
      </w:r>
      <w:r>
        <w:fldChar w:fldCharType="end"/>
      </w:r>
      <w:r>
        <w:t xml:space="preserve"> and are included only for comparison and completeness. They do not affect our conclusions in any way. </w:t>
      </w:r>
    </w:p>
    <w:p w14:paraId="23873506" w14:textId="77777777" w:rsidR="0075349B" w:rsidRDefault="0075349B" w:rsidP="0075349B"/>
    <w:p w14:paraId="1B523092" w14:textId="28EE1328" w:rsidR="0075349B" w:rsidRDefault="0075349B" w:rsidP="0075349B">
      <w:r>
        <w:t>Only builds 1 and 4 indicate emptying of both powder hoppers. The percentage of layers experiencing re-raking not attributable to hopper emptying, summarized in</w:t>
      </w:r>
      <w:r w:rsidR="00C3560D">
        <w:t xml:space="preserve"> </w:t>
      </w:r>
      <w:r w:rsidR="00C3560D">
        <w:fldChar w:fldCharType="begin"/>
      </w:r>
      <w:r w:rsidR="00C3560D">
        <w:instrText xml:space="preserve"> REF _Ref64635442 \h </w:instrText>
      </w:r>
      <w:r w:rsidR="00C3560D">
        <w:fldChar w:fldCharType="separate"/>
      </w:r>
      <w:r w:rsidR="00C72402">
        <w:t xml:space="preserve">Table </w:t>
      </w:r>
      <w:r w:rsidR="00C72402">
        <w:rPr>
          <w:noProof/>
        </w:rPr>
        <w:t>2</w:t>
      </w:r>
      <w:r w:rsidR="00C72402">
        <w:noBreakHyphen/>
      </w:r>
      <w:r w:rsidR="00C72402">
        <w:rPr>
          <w:noProof/>
        </w:rPr>
        <w:t>2</w:t>
      </w:r>
      <w:r w:rsidR="00C3560D">
        <w:fldChar w:fldCharType="end"/>
      </w:r>
      <w:r>
        <w:t xml:space="preserve">, remains roughly constant across Ti-6Al-4V builds after the first build. This is in contrast to the results seen in Inconel 718 builds. We examine sintering kinetics of Ti-6Al-4V later in this section to reason out this behavior. SEM images of powder samples and resulting Powder Size Distributions (PSDs) are shown in </w:t>
      </w:r>
      <w:r>
        <w:fldChar w:fldCharType="begin"/>
      </w:r>
      <w:r>
        <w:instrText xml:space="preserve"> REF _Ref23438017 \h </w:instrText>
      </w:r>
      <w:r>
        <w:fldChar w:fldCharType="separate"/>
      </w:r>
      <w:r w:rsidR="00C72402">
        <w:t xml:space="preserve">Figure </w:t>
      </w:r>
      <w:r w:rsidR="00C72402">
        <w:rPr>
          <w:noProof/>
        </w:rPr>
        <w:t>2</w:t>
      </w:r>
      <w:r w:rsidR="00C72402">
        <w:noBreakHyphen/>
      </w:r>
      <w:r w:rsidR="00C72402">
        <w:rPr>
          <w:noProof/>
        </w:rPr>
        <w:t>14</w:t>
      </w:r>
      <w:r>
        <w:fldChar w:fldCharType="end"/>
      </w:r>
      <w:r>
        <w:t xml:space="preserve"> (reproduced from </w:t>
      </w:r>
      <w:proofErr w:type="spellStart"/>
      <w:r>
        <w:t>Nandwana</w:t>
      </w:r>
      <w:proofErr w:type="spellEnd"/>
      <w:r>
        <w:t xml:space="preserve"> et al. </w:t>
      </w:r>
      <w:r>
        <w:fldChar w:fldCharType="begin"/>
      </w:r>
      <w:r w:rsidR="00F3304E">
        <w:instrText xml:space="preserve"> ADDIN ZOTERO_ITEM CSL_CITATION {"citationID":"F9SNdZ85","properties":{"formattedCitation":"[47]","plainCitation":"[47]","noteIndex":0},"citationItems":[{"id":831,"uris":["http://zotero.org/users/5534835/items/HX4VRR6R"],"uri":["http://zotero.org/users/5534835/items/HX4VRR6R"],"itemData":{"id":831,"type":"article-journal","abstract":"Powder bed-based additive manufacturing technologies offer a big advantage in terms of reusability of the powders over multiple cycles that result in cost savings. However, currently there are no standards to determine the factors that govern the powder reuse times. This work presents the results from a recyclability study conducted on Inconel 718 and Ti-6Al-4V powders. It has been found that the Inconel 718 powders are chemically stable over a large number of cycles and their reuse time is limited by physical characteristics of powders such as flowability. Ti-6Al-4V, on the other hand, finds its reuse time governed by the oxygen pick up that occurs during and in between build cycles. The detailed results have been presented.","container-title":"Metallurgical and Materials Transactions B","DOI":"10.1007/s11663-015-0477-9","ISSN":"1543-1916","issue":"1","journalAbbreviation":"Metall and Materi Trans B","language":"en","page":"754-762","source":"Springer Link","title":"Recyclability Study on Inconel 718 and Ti-6Al-4V Powders for Use in Electron Beam Melting","volume":"47","author":[{"family":"Nandwana","given":"Peeyush"},{"family":"Peter","given":"William H."},{"family":"Dehoff","given":"Ryan R."},{"family":"Lowe","given":"Larry E."},{"family":"Kirka","given":"Michael M."},{"family":"Medina","given":"Francisco"},{"family":"Babu","given":"Sudarsanam S."}],"issued":{"date-parts":[["2016",2,1]]}}}],"schema":"https://github.com/citation-style-language/schema/raw/master/csl-citation.json"} </w:instrText>
      </w:r>
      <w:r>
        <w:fldChar w:fldCharType="separate"/>
      </w:r>
      <w:r w:rsidR="00F3304E" w:rsidRPr="00F3304E">
        <w:t>[47]</w:t>
      </w:r>
      <w:r>
        <w:fldChar w:fldCharType="end"/>
      </w:r>
      <w:r>
        <w:t xml:space="preserve">). The PSDs were analyzed using a Horiba LA-950 Laser Diffraction Particle Analyzer </w:t>
      </w:r>
      <w:r>
        <w:fldChar w:fldCharType="begin"/>
      </w:r>
      <w:r w:rsidR="00F3304E">
        <w:instrText xml:space="preserve"> ADDIN ZOTERO_ITEM CSL_CITATION {"citationID":"qkTr47Oe","properties":{"formattedCitation":"[47]","plainCitation":"[47]","noteIndex":0},"citationItems":[{"id":831,"uris":["http://zotero.org/users/5534835/items/HX4VRR6R"],"uri":["http://zotero.org/users/5534835/items/HX4VRR6R"],"itemData":{"id":831,"type":"article-journal","abstract":"Powder bed-based additive manufacturing technologies offer a big advantage in terms of reusability of the powders over multiple cycles that result in cost savings. However, currently there are no standards to determine the factors that govern the powder reuse times. This work presents the results from a recyclability study conducted on Inconel 718 and Ti-6Al-4V powders. It has been found that the Inconel 718 powders are chemically stable over a large number of cycles and their reuse time is limited by physical characteristics of powders such as flowability. Ti-6Al-4V, on the other hand, finds its reuse time governed by the oxygen pick up that occurs during and in between build cycles. The detailed results have been presented.","container-title":"Metallurgical and Materials Transactions B","DOI":"10.1007/s11663-015-0477-9","ISSN":"1543-1916","issue":"1","journalAbbreviation":"Metall and Materi Trans B","language":"en","page":"754-762","source":"Springer Link","title":"Recyclability Study on Inconel 718 and Ti-6Al-4V Powders for Use in Electron Beam Melting","volume":"47","author":[{"family":"Nandwana","given":"Peeyush"},{"family":"Peter","given":"William H."},{"family":"Dehoff","given":"Ryan R."},{"family":"Lowe","given":"Larry E."},{"family":"Kirka","given":"Michael M."},{"family":"Medina","given":"Francisco"},{"family":"Babu","given":"Sudarsanam S."}],"issued":{"date-parts":[["2016",2,1]]}}}],"schema":"https://github.com/citation-style-language/schema/raw/master/csl-citation.json"} </w:instrText>
      </w:r>
      <w:r>
        <w:fldChar w:fldCharType="separate"/>
      </w:r>
      <w:r w:rsidR="00F3304E" w:rsidRPr="00F3304E">
        <w:t>[47]</w:t>
      </w:r>
      <w:r>
        <w:fldChar w:fldCharType="end"/>
      </w:r>
      <w:r>
        <w:t xml:space="preserve">. The SEM images look similar across reuse cycles and all of them indicate the presence of a few satellite particles as shown by red arrows on most large powder particles. The PSD also indicates that powder sampled after Builds 2, 3, and 5 all have very similar size distributions. The PSD in </w:t>
      </w:r>
      <w:r>
        <w:fldChar w:fldCharType="begin"/>
      </w:r>
      <w:r>
        <w:instrText xml:space="preserve"> REF _Ref23438017 \h </w:instrText>
      </w:r>
      <w:r>
        <w:fldChar w:fldCharType="separate"/>
      </w:r>
      <w:r w:rsidR="00C72402">
        <w:t xml:space="preserve">Figure </w:t>
      </w:r>
      <w:r w:rsidR="00C72402">
        <w:rPr>
          <w:noProof/>
        </w:rPr>
        <w:t>2</w:t>
      </w:r>
      <w:r w:rsidR="00C72402">
        <w:noBreakHyphen/>
      </w:r>
      <w:r w:rsidR="00C72402">
        <w:rPr>
          <w:noProof/>
        </w:rPr>
        <w:t>14</w:t>
      </w:r>
      <w:r>
        <w:fldChar w:fldCharType="end"/>
      </w:r>
      <w:r>
        <w:t xml:space="preserve"> suggests that Ti-6Al-4V powder does not exhibit an appreciable and persistent change in particle size that persists across powder with increased reuse cycles. This finding is in agreement with results in </w:t>
      </w:r>
      <w:r>
        <w:fldChar w:fldCharType="begin"/>
      </w:r>
      <w:r w:rsidR="00F3304E">
        <w:instrText xml:space="preserve"> ADDIN ZOTERO_ITEM CSL_CITATION {"citationID":"RP6IOjVx","properties":{"formattedCitation":"[52]","plainCitation":"[52]","noteIndex":0},"citationItems":[{"id":501,"uris":["http://zotero.org/users/5534835/items/FE3879V5"],"uri":["http://zotero.org/users/5534835/items/FE3879V5"],"itemData":{"id":501,"type":"article-journal","abstract":"In a selective laser melting process, it is common to reuse the powder in consecutive cycles of the route because it is more sustainable and cost effective. However, it is unknown whether reusing the material has an influence on the process. In this paper, Inconel 718, Ti6Al4V, AlSi10Mg and Scalmalloy are characterized to determine the impact of reusing powders on the additive manufacturing (AM) process under an argon high-purity atmosphere. Virgin powders were taken from the suppliers and compared to powders that had been used in the process for a long period of time with periodic ‘rejuvenation’. A well-structured characterization procedure, combining many existing techniques, is proposed, determining changes in the morphology, composition (chemical and microstructure) and flowability. Clear differences between the virgin and used state are revealed by the characterizations; AlSi10Mg, appears to be the most sensitive to reuse with changes in particle size distribution and morphology, and with an increase in the oxygen content. The main contribution of this paper is providing insight into the effects of reuse for four commonly used AM powders, by means of a simple but well-structured method that links the particle feature characterization process to the flowability of metal AM powders. The provided insights enable enhanced decision-making on recycling and reuse of powder for specific AM processes.","container-title":"JOM","DOI":"10.1007/s11837-018-3305-2","ISSN":"1543-1851","issue":"3","journalAbbreviation":"JOM","language":"en","page":"1062-1072","source":"Springer Link","title":"Revealing the Effects of Powder Reuse for Selective Laser Melting by Powder Characterization","volume":"71","author":[{"family":"Cordova","given":"Laura"},{"family":"Campos","given":"Mónica"},{"family":"Tinga","given":"Tiedo"}],"issued":{"date-parts":[["2019",3,1]]}}}],"schema":"https://github.com/citation-style-language/schema/raw/master/csl-citation.json"} </w:instrText>
      </w:r>
      <w:r>
        <w:fldChar w:fldCharType="separate"/>
      </w:r>
      <w:r w:rsidR="00F3304E" w:rsidRPr="00F3304E">
        <w:t>[52]</w:t>
      </w:r>
      <w:r>
        <w:fldChar w:fldCharType="end"/>
      </w:r>
      <w:r>
        <w:t>where Ti-6Al-4V powder size distribution showed little variation after eleven cycles of reuse in a SLM process.</w:t>
      </w:r>
    </w:p>
    <w:p w14:paraId="253E34FA" w14:textId="6F01F9C3" w:rsidR="00497B2E" w:rsidRDefault="00497B2E" w:rsidP="00C90DE6">
      <w:r>
        <w:br w:type="page"/>
      </w:r>
    </w:p>
    <w:p w14:paraId="39D791F2" w14:textId="77777777" w:rsidR="0075349B" w:rsidRDefault="0075349B" w:rsidP="00C90DE6"/>
    <w:p w14:paraId="1AF405B1" w14:textId="77777777" w:rsidR="00053B33" w:rsidRDefault="00873DCC" w:rsidP="00C90DE6">
      <w:r w:rsidRPr="007F54BC">
        <w:rPr>
          <w:noProof/>
        </w:rPr>
        <w:drawing>
          <wp:inline distT="0" distB="0" distL="0" distR="0" wp14:anchorId="7D9AD381" wp14:editId="0CD24CEC">
            <wp:extent cx="5486400" cy="3102187"/>
            <wp:effectExtent l="0" t="0" r="0" b="3175"/>
            <wp:docPr id="44"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37" cstate="email">
                      <a:extLst>
                        <a:ext uri="{28A0092B-C50C-407E-A947-70E740481C1C}">
                          <a14:useLocalDpi xmlns:a14="http://schemas.microsoft.com/office/drawing/2010/main"/>
                        </a:ext>
                      </a:extLst>
                    </a:blip>
                    <a:stretch>
                      <a:fillRect/>
                    </a:stretch>
                  </pic:blipFill>
                  <pic:spPr bwMode="auto">
                    <a:xfrm>
                      <a:off x="0" y="0"/>
                      <a:ext cx="5486400" cy="3102187"/>
                    </a:xfrm>
                    <a:prstGeom prst="rect">
                      <a:avLst/>
                    </a:prstGeom>
                    <a:noFill/>
                    <a:ln>
                      <a:noFill/>
                    </a:ln>
                  </pic:spPr>
                </pic:pic>
              </a:graphicData>
            </a:graphic>
          </wp:inline>
        </w:drawing>
      </w:r>
    </w:p>
    <w:p w14:paraId="1E8B2A19" w14:textId="5E0E26DD" w:rsidR="00053B33" w:rsidRDefault="00053B33" w:rsidP="00B379D5">
      <w:bookmarkStart w:id="77" w:name="_Ref10475894"/>
      <w:bookmarkStart w:id="78" w:name="_Toc66486124"/>
      <w:r w:rsidRPr="008326E0">
        <w:t xml:space="preserve">Figure </w:t>
      </w:r>
      <w:r w:rsidR="004E550D">
        <w:fldChar w:fldCharType="begin"/>
      </w:r>
      <w:r w:rsidR="004E550D">
        <w:instrText xml:space="preserve"> STYLEREF 1 \s </w:instrText>
      </w:r>
      <w:r w:rsidR="004E550D">
        <w:fldChar w:fldCharType="separate"/>
      </w:r>
      <w:r w:rsidR="00C72402">
        <w:rPr>
          <w:noProof/>
        </w:rPr>
        <w:t>2</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12</w:t>
      </w:r>
      <w:r w:rsidR="004E550D">
        <w:rPr>
          <w:noProof/>
        </w:rPr>
        <w:fldChar w:fldCharType="end"/>
      </w:r>
      <w:bookmarkEnd w:id="77"/>
      <w:r w:rsidRPr="008326E0">
        <w:t>: (left)  SEM images showing particle shape</w:t>
      </w:r>
      <w:r>
        <w:t xml:space="preserve"> of Inconel 718 powder</w:t>
      </w:r>
      <w:r w:rsidRPr="008326E0">
        <w:t xml:space="preserve"> after each </w:t>
      </w:r>
      <w:r>
        <w:t>reuse</w:t>
      </w:r>
      <w:r w:rsidRPr="008326E0">
        <w:t xml:space="preserve"> cycle and (right) particle size distribution</w:t>
      </w:r>
      <w:r>
        <w:t xml:space="preserve"> of Inconel 718 powder</w:t>
      </w:r>
      <w:r w:rsidRPr="008326E0">
        <w:t xml:space="preserve"> after </w:t>
      </w:r>
      <w:r>
        <w:t xml:space="preserve">each </w:t>
      </w:r>
      <w:r w:rsidRPr="008326E0">
        <w:t>powder re</w:t>
      </w:r>
      <w:r>
        <w:t>use</w:t>
      </w:r>
      <w:r w:rsidRPr="008326E0">
        <w:t xml:space="preserve"> cycle</w:t>
      </w:r>
      <w:r>
        <w:t xml:space="preserve"> (reproduced from </w:t>
      </w:r>
      <w:r>
        <w:fldChar w:fldCharType="begin"/>
      </w:r>
      <w:r w:rsidR="00F3304E">
        <w:instrText xml:space="preserve"> ADDIN ZOTERO_ITEM CSL_CITATION {"citationID":"SuFtD3Tl","properties":{"formattedCitation":"[47]","plainCitation":"[47]","noteIndex":0},"citationItems":[{"id":831,"uris":["http://zotero.org/users/5534835/items/HX4VRR6R"],"uri":["http://zotero.org/users/5534835/items/HX4VRR6R"],"itemData":{"id":831,"type":"article-journal","abstract":"Powder bed-based additive manufacturing technologies offer a big advantage in terms of reusability of the powders over multiple cycles that result in cost savings. However, currently there are no standards to determine the factors that govern the powder reuse times. This work presents the results from a recyclability study conducted on Inconel 718 and Ti-6Al-4V powders. It has been found that the Inconel 718 powders are chemically stable over a large number of cycles and their reuse time is limited by physical characteristics of powders such as flowability. Ti-6Al-4V, on the other hand, finds its reuse time governed by the oxygen pick up that occurs during and in between build cycles. The detailed results have been presented.","container-title":"Metallurgical and Materials Transactions B","DOI":"10.1007/s11663-015-0477-9","ISSN":"1543-1916","issue":"1","journalAbbreviation":"Metall and Materi Trans B","language":"en","page":"754-762","source":"Springer Link","title":"Recyclability Study on Inconel 718 and Ti-6Al-4V Powders for Use in Electron Beam Melting","volume":"47","author":[{"family":"Nandwana","given":"Peeyush"},{"family":"Peter","given":"William H."},{"family":"Dehoff","given":"Ryan R."},{"family":"Lowe","given":"Larry E."},{"family":"Kirka","given":"Michael M."},{"family":"Medina","given":"Francisco"},{"family":"Babu","given":"Sudarsanam S."}],"issued":{"date-parts":[["2016",2,1]]}}}],"schema":"https://github.com/citation-style-language/schema/raw/master/csl-citation.json"} </w:instrText>
      </w:r>
      <w:r>
        <w:fldChar w:fldCharType="separate"/>
      </w:r>
      <w:r w:rsidR="00F3304E" w:rsidRPr="00F3304E">
        <w:t>[47]</w:t>
      </w:r>
      <w:r>
        <w:fldChar w:fldCharType="end"/>
      </w:r>
      <w:r>
        <w:t xml:space="preserve"> with permission)</w:t>
      </w:r>
      <w:bookmarkEnd w:id="78"/>
    </w:p>
    <w:p w14:paraId="7A5D9D86" w14:textId="412747A3" w:rsidR="00873DCC" w:rsidRDefault="00873DCC" w:rsidP="00C90DE6">
      <w:r>
        <w:br w:type="page"/>
      </w:r>
    </w:p>
    <w:p w14:paraId="6FAEFFF3" w14:textId="543FCDE1" w:rsidR="0043188B" w:rsidRDefault="0043188B" w:rsidP="00BA30DF"/>
    <w:p w14:paraId="4CFBD688" w14:textId="77777777" w:rsidR="0043188B" w:rsidRDefault="0043188B" w:rsidP="00BA30DF"/>
    <w:p w14:paraId="5CB27C81" w14:textId="0E68D742" w:rsidR="00282844" w:rsidRDefault="00282844" w:rsidP="00BA30DF">
      <w:r>
        <w:rPr>
          <w:noProof/>
        </w:rPr>
        <w:drawing>
          <wp:inline distT="0" distB="0" distL="0" distR="0" wp14:anchorId="52277159" wp14:editId="68B1F74B">
            <wp:extent cx="5486400" cy="3504408"/>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cstate="email">
                      <a:extLst>
                        <a:ext uri="{28A0092B-C50C-407E-A947-70E740481C1C}">
                          <a14:useLocalDpi xmlns:a14="http://schemas.microsoft.com/office/drawing/2010/main"/>
                        </a:ext>
                      </a:extLst>
                    </a:blip>
                    <a:stretch>
                      <a:fillRect/>
                    </a:stretch>
                  </pic:blipFill>
                  <pic:spPr bwMode="auto">
                    <a:xfrm>
                      <a:off x="0" y="0"/>
                      <a:ext cx="5486400" cy="3504408"/>
                    </a:xfrm>
                    <a:prstGeom prst="rect">
                      <a:avLst/>
                    </a:prstGeom>
                    <a:noFill/>
                  </pic:spPr>
                </pic:pic>
              </a:graphicData>
            </a:graphic>
          </wp:inline>
        </w:drawing>
      </w:r>
    </w:p>
    <w:p w14:paraId="57490919" w14:textId="32225DC1" w:rsidR="00CB1A43" w:rsidRDefault="00CB1A43" w:rsidP="00703834">
      <w:bookmarkStart w:id="79" w:name="_Ref14188413"/>
      <w:bookmarkStart w:id="80" w:name="_Toc66486125"/>
      <w:r w:rsidRPr="00425300">
        <w:t xml:space="preserve">Figure </w:t>
      </w:r>
      <w:r w:rsidR="004E550D">
        <w:fldChar w:fldCharType="begin"/>
      </w:r>
      <w:r w:rsidR="004E550D">
        <w:instrText xml:space="preserve"> STYLEREF 1 \s </w:instrText>
      </w:r>
      <w:r w:rsidR="004E550D">
        <w:fldChar w:fldCharType="separate"/>
      </w:r>
      <w:r w:rsidR="00C72402">
        <w:rPr>
          <w:noProof/>
        </w:rPr>
        <w:t>2</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13</w:t>
      </w:r>
      <w:r w:rsidR="004E550D">
        <w:rPr>
          <w:noProof/>
        </w:rPr>
        <w:fldChar w:fldCharType="end"/>
      </w:r>
      <w:bookmarkEnd w:id="79"/>
      <w:r w:rsidRPr="00425300">
        <w:t>: Data analysis results for Ti-6Al-4V builds</w:t>
      </w:r>
      <w:bookmarkEnd w:id="80"/>
    </w:p>
    <w:p w14:paraId="6716BEBD" w14:textId="3F0513B2" w:rsidR="00282844" w:rsidRDefault="00282844" w:rsidP="00BA30DF"/>
    <w:p w14:paraId="2D1C661D" w14:textId="77777777" w:rsidR="0073105B" w:rsidRDefault="0073105B" w:rsidP="00BA30DF">
      <w:r>
        <w:br w:type="page"/>
      </w:r>
    </w:p>
    <w:p w14:paraId="40D156A6" w14:textId="520E2864" w:rsidR="00F548D8" w:rsidRDefault="0073105B" w:rsidP="00BA30DF">
      <w:r>
        <w:rPr>
          <w:noProof/>
        </w:rPr>
        <w:lastRenderedPageBreak/>
        <w:drawing>
          <wp:anchor distT="0" distB="0" distL="114300" distR="114300" simplePos="0" relativeHeight="251659264" behindDoc="0" locked="0" layoutInCell="1" allowOverlap="1" wp14:anchorId="799CFD56" wp14:editId="16AFD7B0">
            <wp:simplePos x="0" y="0"/>
            <wp:positionH relativeFrom="column">
              <wp:posOffset>0</wp:posOffset>
            </wp:positionH>
            <wp:positionV relativeFrom="paragraph">
              <wp:posOffset>266700</wp:posOffset>
            </wp:positionV>
            <wp:extent cx="5943600" cy="3155950"/>
            <wp:effectExtent l="0" t="0" r="0" b="635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9" cstate="email">
                      <a:extLst>
                        <a:ext uri="{28A0092B-C50C-407E-A947-70E740481C1C}">
                          <a14:useLocalDpi xmlns:a14="http://schemas.microsoft.com/office/drawing/2010/main"/>
                        </a:ext>
                      </a:extLst>
                    </a:blip>
                    <a:stretch>
                      <a:fillRect/>
                    </a:stretch>
                  </pic:blipFill>
                  <pic:spPr bwMode="auto">
                    <a:xfrm>
                      <a:off x="0" y="0"/>
                      <a:ext cx="5943600" cy="3155950"/>
                    </a:xfrm>
                    <a:prstGeom prst="rect">
                      <a:avLst/>
                    </a:prstGeom>
                    <a:noFill/>
                    <a:ln>
                      <a:noFill/>
                    </a:ln>
                  </pic:spPr>
                </pic:pic>
              </a:graphicData>
            </a:graphic>
            <wp14:sizeRelV relativeFrom="margin">
              <wp14:pctHeight>0</wp14:pctHeight>
            </wp14:sizeRelV>
          </wp:anchor>
        </w:drawing>
      </w:r>
    </w:p>
    <w:p w14:paraId="740A248C" w14:textId="0A77F112" w:rsidR="00890625" w:rsidRPr="00894DC1" w:rsidRDefault="00890625" w:rsidP="00703834">
      <w:bookmarkStart w:id="81" w:name="_Ref23438017"/>
      <w:bookmarkStart w:id="82" w:name="_Toc66486126"/>
      <w:r>
        <w:t xml:space="preserve">Figure </w:t>
      </w:r>
      <w:r w:rsidR="004E550D">
        <w:fldChar w:fldCharType="begin"/>
      </w:r>
      <w:r w:rsidR="004E550D">
        <w:instrText xml:space="preserve"> STYLEREF 1 \s </w:instrText>
      </w:r>
      <w:r w:rsidR="004E550D">
        <w:fldChar w:fldCharType="separate"/>
      </w:r>
      <w:r w:rsidR="00C72402">
        <w:rPr>
          <w:noProof/>
        </w:rPr>
        <w:t>2</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14</w:t>
      </w:r>
      <w:r w:rsidR="004E550D">
        <w:rPr>
          <w:noProof/>
        </w:rPr>
        <w:fldChar w:fldCharType="end"/>
      </w:r>
      <w:bookmarkEnd w:id="81"/>
      <w:r>
        <w:t xml:space="preserve">: </w:t>
      </w:r>
      <w:r w:rsidRPr="00BE1922">
        <w:t>SEM images showing Ti-6Al-4V particle shapes after each recycling cycle and (right) particle size distribution of Ti-6Al-4V powder after different number of powder recycling cycles (reproduced fro</w:t>
      </w:r>
      <w:r>
        <w:t xml:space="preserve">m [8] </w:t>
      </w:r>
      <w:r w:rsidRPr="00BE1922">
        <w:t>with permission)</w:t>
      </w:r>
      <w:bookmarkEnd w:id="82"/>
    </w:p>
    <w:p w14:paraId="3DF20570" w14:textId="77777777" w:rsidR="003A57D1" w:rsidRDefault="003A57D1" w:rsidP="005E5ED5">
      <w:r>
        <w:br w:type="page"/>
      </w:r>
    </w:p>
    <w:p w14:paraId="191E54C4" w14:textId="0395C45E" w:rsidR="00DA2D33" w:rsidRDefault="00DA2D33" w:rsidP="00BA30DF">
      <w:r>
        <w:lastRenderedPageBreak/>
        <w:t xml:space="preserve">Comparing the effect of recycling on Ti-6Al-4V powder and Inconel 718 powder, we note that Inconel 718 powder exhibits increased rake passes with increase in powder recycling after build 3 whereas Ti-6Al-4V powder exhibits nearly constant re-raking from the second build itself. Following the data analysis framework proposed in this paper, we reach conclusions about the </w:t>
      </w:r>
      <w:r>
        <w:rPr>
          <w:i/>
          <w:iCs/>
        </w:rPr>
        <w:t xml:space="preserve">in situ </w:t>
      </w:r>
      <w:r>
        <w:t xml:space="preserve">powder </w:t>
      </w:r>
      <w:proofErr w:type="spellStart"/>
      <w:r>
        <w:t>spreadability</w:t>
      </w:r>
      <w:proofErr w:type="spellEnd"/>
      <w:r>
        <w:t xml:space="preserve"> of Inconel 718 and Ti-6Al-4V powders based on their sintering.</w:t>
      </w:r>
    </w:p>
    <w:p w14:paraId="239AEFB1" w14:textId="72FBDFD5" w:rsidR="00DA2D33" w:rsidRDefault="00DA2D33" w:rsidP="00BA30DF"/>
    <w:p w14:paraId="0A2CDC07" w14:textId="09203C66" w:rsidR="00BA30DF" w:rsidRDefault="00BA30DF" w:rsidP="00BA30DF">
      <w:r>
        <w:t xml:space="preserve">The sintering kinetics of powders depend on the particle size distribution, surface, boundary and volume diffusivities </w:t>
      </w:r>
      <w:r>
        <w:fldChar w:fldCharType="begin"/>
      </w:r>
      <w:r w:rsidR="009710CA">
        <w:instrText xml:space="preserve"> ADDIN ZOTERO_ITEM CSL_CITATION {"citationID":"KKdoprZB","properties":{"formattedCitation":"[142,143]","plainCitation":"[142,143]","noteIndex":0},"citationItems":[{"id":351,"uris":["http://zotero.org/users/5534835/items/XZMCEZT8"],"uri":["http://zotero.org/users/5534835/items/XZMCEZT8"],"itemData":{"id":351,"type":"article-journal","container-title":"Acta Metallurgica","DOI":"https://doi.org/10.1016/0001-6160(74)90167-9","issue":"3","page":"275-289","title":"A first report on sintering diagrams - ScienceDirect","volume":"22","author":[{"family":"Ashby","given":"M. F."}],"issued":{"date-parts":[["1974",3]]}}},{"id":352,"uris":["http://zotero.org/users/5534835/items/PRXMNPD6"],"uri":["http://zotero.org/users/5534835/items/PRXMNPD6"],"itemData":{"id":352,"type":"article-journal","abstract":"Sintering-mechanism diagrams are diagrams with axes of neck-size or density, and temperature, which identify the fields of dominance of each of the several mechanisms which contribute to sintering, and show the rate or extent of sintering that all the mechanisms, acting together, produce. The present paper incorporates certain new ideas about sintering into the diagrams: the coupling of boundary diffusion and surface diffusion; new criteria for the stages of sintering: and an approximate treatment of particle rearrangement. Diagrams showing how both the neck size and the density of compacts of wires and of spheres change with time and temperature are developed. Their use is illustrated by an analysis of a large body of sintering data for both wires and spheres of Ag, Cu, Ni, Fe, W, NaCl and Stainless Steel.\nRésumé\nLes diagrammes de mécanismes de frittage sont représentés dans des axes taille des collets (on densité)—température: ils identifient les domaines dans lesquels prédodomine chacun des mécanismes contribuant au frittage, et ils montrent la vitesse ou le taux de frittage que tous ces mécanismes produisent ensemble. Dans cet article, nous introduisons dans les diagrammes quelques idées nouvelles concernant le frittage: couplage des diffusions aux joints et en surface: nouveaux critères pour les stades de frittage et traitement approché du réarrangement des particules. Nous présentons des diagrammes montrant à la fois les variations de la taille des collets et de la densité d'agglomérats de fils en fonction du temps et de la température. Nous illustrons l'utilisation de ces diagrammes en analysant de nombreuses données sur le frittage de fils et de sphères d'Ag, Cu, Ni, Fe, W, NaCl et acier inoxydable.\nZusammenfassung\nDiagramme der Sintermechanismen mit den Achsen Brückengröβe oder Dichte und Temperatur beschreiben die Bereiche, in denen die verschiedenen Sintermechanismen dominieren; sie stellen die Geschwindigkeit oder das Ausmaβ des Sinterns dar. die sämtliche Mechanismen zusammen erzeugen. Die vorliegende Arbeit berücksichtigt im Diagramm einige neue Vorstellungen zum Sintern : die Verkuppelung von Korngrenz—und Oberflächendiffusion, neue Kriterien für die verschiedenen Stadien des Sinterns. eine neue Behandlung der Umlagerung der Teilchen. Es werden Diagramme entwickelt, die die Änderungen von Brückengröβe und Dichte von Proben aus Drähten und Kugeln mit der Zeit und der Temperatur beschreiben. Die Anwendung dieser Diagramme wird mit einer Analyse einer groβen Datenmenge für das Sintern von Drähten und Kugeln aus Ag. Cu. Ni. Fe. W. NaCl und rostfreiem Stahl verdeutlicht.","container-title":"Acta Metallurgica","DOI":"10.1016/0001-6160(81)90154-1","ISSN":"0001-6160","issue":"2","journalAbbreviation":"Acta Metallurgica","page":"259-281","source":"ScienceDirect","title":"A second report on sintering diagrams","volume":"29","author":[{"family":"Swinkels","given":"F. B."},{"family":"Ashby","given":"M. F."}],"issued":{"date-parts":[["1981",2,1]]}}}],"schema":"https://github.com/citation-style-language/schema/raw/master/csl-citation.json"} </w:instrText>
      </w:r>
      <w:r>
        <w:fldChar w:fldCharType="separate"/>
      </w:r>
      <w:r w:rsidR="009710CA" w:rsidRPr="009710CA">
        <w:t>[142,143]</w:t>
      </w:r>
      <w:r>
        <w:fldChar w:fldCharType="end"/>
      </w:r>
      <w:r>
        <w:t>. In this paper, we focus on the diffusivity effects alone to rationalize the observed behavior. The processing temperature of Ti-6Al-4V builds range from 500 to 700°C. At this temperature, both BCC (</w:t>
      </w:r>
      <w:r>
        <w:sym w:font="Symbol" w:char="F062"/>
      </w:r>
      <w:r>
        <w:t>-phase) and HCP (</w:t>
      </w:r>
      <w:r>
        <w:sym w:font="Symbol" w:char="F061"/>
      </w:r>
      <w:r>
        <w:t xml:space="preserve">-phase) structures are expected in this alloy. Because the diffusivity of elements in </w:t>
      </w:r>
      <w:r>
        <w:sym w:font="Symbol" w:char="F062"/>
      </w:r>
      <w:r>
        <w:t xml:space="preserve">-phase is higher than that of the </w:t>
      </w:r>
      <w:r>
        <w:sym w:font="Symbol" w:char="F061"/>
      </w:r>
      <w:r>
        <w:t xml:space="preserve">-phase, we can assume that the sintering kinetics may be accelerated by the presence of </w:t>
      </w:r>
      <w:r>
        <w:sym w:font="Symbol" w:char="F062"/>
      </w:r>
      <w:r>
        <w:t xml:space="preserve">-phase.  The self-diffusivity of titanium in </w:t>
      </w:r>
      <w:r>
        <w:sym w:font="Symbol" w:char="F062"/>
      </w:r>
      <w:r>
        <w:t>-phase is on the order of 10</w:t>
      </w:r>
      <w:r>
        <w:rPr>
          <w:vertAlign w:val="superscript"/>
        </w:rPr>
        <w:t>-15</w:t>
      </w:r>
      <w:r>
        <w:t xml:space="preserve"> m</w:t>
      </w:r>
      <w:r>
        <w:rPr>
          <w:vertAlign w:val="superscript"/>
        </w:rPr>
        <w:t>2</w:t>
      </w:r>
      <w:r>
        <w:t xml:space="preserve">/s at 700°C </w:t>
      </w:r>
      <w:r>
        <w:fldChar w:fldCharType="begin"/>
      </w:r>
      <w:r w:rsidR="009710CA">
        <w:instrText xml:space="preserve"> ADDIN ZOTERO_ITEM CSL_CITATION {"citationID":"3iuVR2Kv","properties":{"formattedCitation":"[144]","plainCitation":"[144]","noteIndex":0},"citationItems":[{"id":360,"uris":["http://zotero.org/users/5534835/items/7ISE9R7G"],"uri":["http://zotero.org/users/5534835/items/7ISE9R7G"],"itemData":{"id":360,"type":"paper-conference","container-title":"Technical documentary report No. ASD-TDR-62-561","DOI":"http://www.dtic.mil/dtic/tr/fulltext/u2/290336.pdf","language":"en","page":"67","source":"Zotero","title":"Diffusion in titanium and titanium alloys","issued":{"date-parts":[["1962",10]]}}}],"schema":"https://github.com/citation-style-language/schema/raw/master/csl-citation.json"} </w:instrText>
      </w:r>
      <w:r>
        <w:fldChar w:fldCharType="separate"/>
      </w:r>
      <w:r w:rsidR="009710CA" w:rsidRPr="009710CA">
        <w:t>[144]</w:t>
      </w:r>
      <w:r>
        <w:fldChar w:fldCharType="end"/>
      </w:r>
      <w:r>
        <w:t>.  From the build log files, we found that the median build time for Ti-6Al-4V builds is 38 seconds per layer and while for Inconel 718 builds, it is 84 seconds per layer. This can be considered the median residence time for powder in the powder mound, waiting to be spread on the build platform. During this wait time, the powder could be sintered due to contact with the heated build plate. Using the residence time, we can calculate the random walk diffusion distance (</w:t>
      </w:r>
      <m:oMath>
        <m:r>
          <w:rPr>
            <w:rFonts w:ascii="Cambria Math" w:hAnsi="Cambria Math"/>
          </w:rPr>
          <m:t xml:space="preserve">2 X </m:t>
        </m:r>
        <m:rad>
          <m:radPr>
            <m:degHide m:val="1"/>
            <m:ctrlPr>
              <w:rPr>
                <w:rFonts w:ascii="Cambria Math" w:hAnsi="Cambria Math"/>
                <w:i/>
              </w:rPr>
            </m:ctrlPr>
          </m:radPr>
          <m:deg/>
          <m:e>
            <m:r>
              <w:rPr>
                <w:rFonts w:ascii="Cambria Math" w:hAnsi="Cambria Math"/>
              </w:rPr>
              <m:t>Diff X Time</m:t>
            </m:r>
          </m:e>
        </m:rad>
        <m:r>
          <w:rPr>
            <w:rFonts w:ascii="Cambria Math" w:hAnsi="Cambria Math"/>
          </w:rPr>
          <m:t xml:space="preserve"> ) </m:t>
        </m:r>
      </m:oMath>
      <w:r>
        <w:t>to be 39 µm for titanium. In contrast, the processing temperature of Inconel 718 build ranges from 850°C to 1000°C.  At these temperatures, the stable phase is FCC structure and the self-diffusivity of nickel in FCC-phase is on the order of 10</w:t>
      </w:r>
      <w:r>
        <w:rPr>
          <w:vertAlign w:val="superscript"/>
        </w:rPr>
        <w:t>-16</w:t>
      </w:r>
      <w:r>
        <w:t xml:space="preserve"> m</w:t>
      </w:r>
      <w:r>
        <w:rPr>
          <w:vertAlign w:val="superscript"/>
        </w:rPr>
        <w:t>2</w:t>
      </w:r>
      <w:r>
        <w:t xml:space="preserve">/s at 850°C </w:t>
      </w:r>
      <w:r>
        <w:fldChar w:fldCharType="begin"/>
      </w:r>
      <w:r w:rsidR="009710CA">
        <w:instrText xml:space="preserve"> ADDIN ZOTERO_ITEM CSL_CITATION {"citationID":"HtWk0Bkr","properties":{"formattedCitation":"[145]","plainCitation":"[145]","noteIndex":0},"citationItems":[{"id":354,"uris":["http://zotero.org/users/5534835/items/GPMZJ86Z"],"uri":["http://zotero.org/users/5534835/items/GPMZJ86Z"],"itemData":{"id":354,"type":"article-journal","abstract":"Diffusion measurements of Ni in Ni-Fe alloys, with compositions around Ni3Fe, were performed. A maximum was found for the self-diffusion coefficient near the Ni3Fe composition. The trend found follows that of the activation enthalpy which shows a sharp minimum at the same composition. The activation enthalpy for diffusion of Ni in Ni3Fe is in agreement with the data obtained in creep measurements. With the data for self diffusion of Fe in the same alloys and of Ni found in the present investigation, the inter-diffusion coefficient is calculated, through Darken's equation and compared with the measured inter-diffusion coefficient. The difference found between the values, is attributed to the thermodynamical factor which enters the Darken equation. Under a quasi-chemical approach for short range order, it is possible to explain the values obtained for this factor.\nRésumé\nOn a fait des mesures de diffusion de Ni dans des alliages Ni-Fe pour des compositions entourant Ni3Fe. On a trouvé pour le coefficient d'auto-diffusion un maximum voisin de la composition Ni3Fe. Les tendances trouvées correspondent à celles de l'enthalpie d'activation qui présente un minimum très marqué pour la même composition. L'enthalpie d'activation pour la diffusion de Ni dans Ni3Fe est en accord avec les résultats obtenus dans les mesures de fluage. Les résultats de l'auto-diffusion de Fe dans les mêmes alliages et de Ni obtenus dans la présente recherche permettent de calculer le coefficient d'inter-diffusion, à partir de l'équation de Darken; on compare à la valeur mesurée du coefficient d'inter-diffusion. La différence trouvée entre les deux valeurs est attribuée au facteur thermodynamique qui intervient dans l'équation de Darken. Par une approche quasi-chimique pour un ordre à courte distance, on peut expliquer les valeurs obtenues pour ce facteur.\nZusammenfassung\nEs wurde die Diffusion von Nickel in Ni-Fe-Legierungen mit Zusammensetzungen in der Nähe von Ni3Fe gemessen. In der Nähe dieser Zusammensetzung wurde ein Maximum des Selbstdiffusionskoeffizienten gefunden. Dieser Trend entspricht dem der Aktivierungsenthalpie, die bei dieser Zusammensetzung ein scharfes Minimum zeigt. Die Aktivierungsenergie für die Aktivierungsenthalpie für die Diffusion von Nickel in Ni3Fe ist in Übereinstimmung mit Kriechmessungen. Mit Daten für die Selbstdiffusion von Fe in derselben Legierung und den Werten für Ni aus dieser Arbeit wird der Interdiffusionskoeffizient mit Hilfe von Darken's Beziehung berechnet und mit dem gemessenen Interdiffusionskoeffizienten verglichen. Die beobachtete Differenz zwischen beiden Werten wird auf den thermodynamischen Faktor in Darken's Gleichung zurückgeführt. Mit einer quasichemischen Behandlung für Nahordnung ist es möglich, die für diesen Faktor erhaltenen Werte zu verstehen.","container-title":"Acta Metallurgica","DOI":"10.1016/0001-6160(67)90001-6","ISSN":"0001-6160","issue":"8","journalAbbreviation":"Acta Metallurgica","page":"1263-1268","source":"ScienceDirect","title":"Self-diffusion of Ni in Ni-Fe alloys","volume":"15","author":[{"family":"De Reca","given":"E. Walsöe"},{"family":"Pampillo","given":"C"}],"issued":{"date-parts":[["1967",8,1]]}}}],"schema":"https://github.com/citation-style-language/schema/raw/master/csl-citation.json"} </w:instrText>
      </w:r>
      <w:r>
        <w:fldChar w:fldCharType="separate"/>
      </w:r>
      <w:r w:rsidR="009710CA" w:rsidRPr="009710CA">
        <w:t>[145]</w:t>
      </w:r>
      <w:r>
        <w:fldChar w:fldCharType="end"/>
      </w:r>
      <w:r>
        <w:t xml:space="preserve">. By using the measured residence time for each layer in Inconel 718 (84 seconds), the diffusion distance is 18 µm.  It is indeed clear from the calculations that the sintering kinetics of Ti-6Al-4V will be at least twice as fast as Inconel 718 for every layer.  </w:t>
      </w:r>
    </w:p>
    <w:p w14:paraId="0AB8A547" w14:textId="77777777" w:rsidR="00BB447D" w:rsidRDefault="00BB447D" w:rsidP="00BA30DF"/>
    <w:p w14:paraId="7601A9D8" w14:textId="51F595E2" w:rsidR="00BA30DF" w:rsidRDefault="00BA30DF" w:rsidP="00BA30DF">
      <w:r>
        <w:t xml:space="preserve">The calculated sintering kinetics and observed rake behavior may explain </w:t>
      </w:r>
      <w:r>
        <w:rPr>
          <w:i/>
          <w:iCs/>
        </w:rPr>
        <w:t xml:space="preserve">in situ </w:t>
      </w:r>
      <w:r>
        <w:t xml:space="preserve">powder </w:t>
      </w:r>
      <w:proofErr w:type="spellStart"/>
      <w:r>
        <w:t>spreadability</w:t>
      </w:r>
      <w:proofErr w:type="spellEnd"/>
      <w:r>
        <w:t>: In the first few layers of a Ti-6Al-4V build, mostly fresh, un-</w:t>
      </w:r>
      <w:r>
        <w:lastRenderedPageBreak/>
        <w:t xml:space="preserve">sintered powder is spread across the powder bed and therefore there is minimal re-raking. We hypothesize that over time the powder deposited from the hopper -as a mound on either end of the powder bed- sinters due to heat from the powder bed. After sufficient time has passed, partially sintered powder from either end of the powder bed is being spread on the bed. This leads to short rake sensor pulses due to poor </w:t>
      </w:r>
      <w:proofErr w:type="spellStart"/>
      <w:r>
        <w:t>spreadability</w:t>
      </w:r>
      <w:proofErr w:type="spellEnd"/>
      <w:r>
        <w:t xml:space="preserve"> of powder with sintered agglomerates. Since this behavior is not dependent on powder recycling but on the sintering kinetics of Ti-6Al-4V itself, we expect to observe re-raking in the early builds itself; re-raking is seen from build 2 (i.e. after 1 reuse cycle). However, fast sintering would also lead to large particles that get sieved out at the end of each build and thus sintered agglomerates would not persist across builds. This conclusion is supported by SEM images in </w:t>
      </w:r>
      <w:r>
        <w:fldChar w:fldCharType="begin"/>
      </w:r>
      <w:r>
        <w:instrText xml:space="preserve"> REF _Ref23438017 \h </w:instrText>
      </w:r>
      <w:r>
        <w:fldChar w:fldCharType="separate"/>
      </w:r>
      <w:r w:rsidR="00C72402">
        <w:t xml:space="preserve">Figure </w:t>
      </w:r>
      <w:r w:rsidR="00C72402">
        <w:rPr>
          <w:noProof/>
        </w:rPr>
        <w:t>2</w:t>
      </w:r>
      <w:r w:rsidR="00C72402">
        <w:noBreakHyphen/>
      </w:r>
      <w:r w:rsidR="00C72402">
        <w:rPr>
          <w:noProof/>
        </w:rPr>
        <w:t>14</w:t>
      </w:r>
      <w:r>
        <w:fldChar w:fldCharType="end"/>
      </w:r>
      <w:r>
        <w:t xml:space="preserve">. In Inconel 718, sintering in powder mound is expected to be sluggish in the time between replenishment of the powder mounds, compared to Ti-6Al-4V. But, slow sintering of all the Inconel 718 powder is expected to sustain across reuse cycles since slow sintering leads to particles that are small enough to pass through the sieve. This explains why powder sintering is seen in later builds of Inconel 718 (after Build 3) and increases visibly with recycling beyond three cycles (see red arrows in </w:t>
      </w:r>
      <w:r>
        <w:fldChar w:fldCharType="begin"/>
      </w:r>
      <w:r>
        <w:instrText xml:space="preserve"> REF _Ref10475894 \h </w:instrText>
      </w:r>
      <w:r>
        <w:fldChar w:fldCharType="separate"/>
      </w:r>
      <w:r w:rsidR="00C72402" w:rsidRPr="008326E0">
        <w:t xml:space="preserve">Figure </w:t>
      </w:r>
      <w:r w:rsidR="00C72402">
        <w:rPr>
          <w:noProof/>
        </w:rPr>
        <w:t>2</w:t>
      </w:r>
      <w:r w:rsidR="00C72402">
        <w:noBreakHyphen/>
      </w:r>
      <w:r w:rsidR="00C72402">
        <w:rPr>
          <w:noProof/>
        </w:rPr>
        <w:t>12</w:t>
      </w:r>
      <w:r>
        <w:fldChar w:fldCharType="end"/>
      </w:r>
      <w:r>
        <w:t xml:space="preserve">). </w:t>
      </w:r>
    </w:p>
    <w:p w14:paraId="6D6253E5" w14:textId="77777777" w:rsidR="00C06D63" w:rsidRDefault="00C06D63" w:rsidP="00BA30DF"/>
    <w:p w14:paraId="38DDB13D" w14:textId="013EBB25" w:rsidR="00BA30DF" w:rsidRDefault="00BA30DF" w:rsidP="00BA30DF">
      <w:r>
        <w:t xml:space="preserve">In the series of Ti-6Al-4V builds, the first build exhibits significantly lower re-raking compared to other builds. We believe that this is because of the dryness of fresh powders and lack of oxygen pickup in fresh powder. With just one cycle of reuse, sufficient moisture and oxygen pickup may have occurred during the build process and during powder recovery and that may have led to significant increase in sintering in Build 2 and in further recycled powders. </w:t>
      </w:r>
    </w:p>
    <w:p w14:paraId="5E9E1D82" w14:textId="77777777" w:rsidR="00DA3CE3" w:rsidRDefault="00DA3CE3" w:rsidP="00BA30DF"/>
    <w:p w14:paraId="2BE54F0C" w14:textId="77777777" w:rsidR="00BA30DF" w:rsidRDefault="00BA30DF" w:rsidP="00BA30DF">
      <w:r>
        <w:t xml:space="preserve">Understanding </w:t>
      </w:r>
      <w:r w:rsidRPr="004D570F">
        <w:rPr>
          <w:i/>
        </w:rPr>
        <w:t>in</w:t>
      </w:r>
      <w:r>
        <w:rPr>
          <w:i/>
        </w:rPr>
        <w:t xml:space="preserve"> </w:t>
      </w:r>
      <w:r w:rsidRPr="004D570F">
        <w:rPr>
          <w:i/>
        </w:rPr>
        <w:t>situ</w:t>
      </w:r>
      <w:r>
        <w:rPr>
          <w:i/>
        </w:rPr>
        <w:t xml:space="preserve"> </w:t>
      </w:r>
      <w:r>
        <w:t>powder behavior during powder recycling of two commonly used alloys Ti-6Al-4V and Inconel 718 is an important result of log file data analysis as done in this paper. In terms of additional build time due to re-raking: each re-rake pass takes ~3-4 seconds of time. For a 21 hour build (Inconel 718- build 6) that had maximum re-raking (276 re-rake passes), the additional time due to re-raking is ~ 10-</w:t>
      </w:r>
      <w:r>
        <w:lastRenderedPageBreak/>
        <w:t xml:space="preserve">18 minutes which is less than 2% of the total build time. So, time taken by itself may not indicate build abnormalities. Using log file data analysis demonstrates a non-invasive method to understand </w:t>
      </w:r>
      <w:r w:rsidRPr="00F045CB">
        <w:rPr>
          <w:i/>
          <w:iCs/>
        </w:rPr>
        <w:t>in situ</w:t>
      </w:r>
      <w:r>
        <w:t xml:space="preserve"> powder </w:t>
      </w:r>
      <w:proofErr w:type="spellStart"/>
      <w:r>
        <w:t>spreadability</w:t>
      </w:r>
      <w:proofErr w:type="spellEnd"/>
      <w:r>
        <w:t xml:space="preserve"> which can lead to build quality issues.</w:t>
      </w:r>
    </w:p>
    <w:p w14:paraId="3B901128" w14:textId="75F54678" w:rsidR="00BA30DF" w:rsidRDefault="00BA30DF" w:rsidP="008912D2"/>
    <w:p w14:paraId="5D9D5DCE" w14:textId="4B5B30E3" w:rsidR="00BC1813" w:rsidRDefault="00BC1813" w:rsidP="002646AA">
      <w:pPr>
        <w:pStyle w:val="Heading2"/>
      </w:pPr>
      <w:bookmarkStart w:id="83" w:name="_Ref63780811"/>
      <w:bookmarkStart w:id="84" w:name="_Toc66486214"/>
      <w:r>
        <w:t>Conclusions</w:t>
      </w:r>
      <w:bookmarkEnd w:id="83"/>
      <w:bookmarkEnd w:id="84"/>
    </w:p>
    <w:p w14:paraId="046F5D5E" w14:textId="3F5D9E03" w:rsidR="00BC1813" w:rsidRDefault="00BC1813" w:rsidP="00BC1813"/>
    <w:p w14:paraId="2ABBABE2" w14:textId="72DEDE5D" w:rsidR="00BC1813" w:rsidRDefault="00BC1813" w:rsidP="00BC1813">
      <w:r>
        <w:t xml:space="preserve">In this paper, the effect of powder recycling on </w:t>
      </w:r>
      <w:r w:rsidRPr="00262986">
        <w:rPr>
          <w:i/>
        </w:rPr>
        <w:t>in</w:t>
      </w:r>
      <w:r>
        <w:rPr>
          <w:i/>
        </w:rPr>
        <w:t xml:space="preserve"> </w:t>
      </w:r>
      <w:r w:rsidRPr="00262986">
        <w:rPr>
          <w:i/>
        </w:rPr>
        <w:t>situ</w:t>
      </w:r>
      <w:r>
        <w:t xml:space="preserve"> powder </w:t>
      </w:r>
      <w:proofErr w:type="spellStart"/>
      <w:r>
        <w:t>spreadability</w:t>
      </w:r>
      <w:proofErr w:type="spellEnd"/>
      <w:r>
        <w:t xml:space="preserve"> in the E-PBF process was studied. This study demonstrated that it is possible to extract value from log file data by using it to infer powder particle behavior during a build. </w:t>
      </w:r>
    </w:p>
    <w:p w14:paraId="6B058ECB" w14:textId="77777777" w:rsidR="00DA3CE3" w:rsidRDefault="00DA3CE3" w:rsidP="00BC1813"/>
    <w:p w14:paraId="7CBDB78B" w14:textId="36E868C4" w:rsidR="00BC1813" w:rsidRDefault="00BC1813" w:rsidP="00BC1813">
      <w:r>
        <w:t xml:space="preserve">Based on data analysis of parts built using recycled powder, we found that Inconel 718 powder tends to agglomerate over multiple cycles of recycling. This is in contrast to Ti-6Al-4V powder where the powder seems to sinter quickly, irrespective of recycling. This indicates that additive manufacturing of Ti-6Al-4V powders needs different process conditions to account for its quick sintering behavior compared to Inconel 718. This study can also be extended by using the data analysis methodology described here to understand </w:t>
      </w:r>
      <w:r>
        <w:rPr>
          <w:i/>
        </w:rPr>
        <w:t>in situ</w:t>
      </w:r>
      <w:r>
        <w:rPr>
          <w:i/>
        </w:rPr>
        <w:softHyphen/>
        <w:t xml:space="preserve"> </w:t>
      </w:r>
      <w:r w:rsidRPr="00E50D75">
        <w:t xml:space="preserve">powder </w:t>
      </w:r>
      <w:proofErr w:type="spellStart"/>
      <w:r>
        <w:t>spreadability</w:t>
      </w:r>
      <w:proofErr w:type="spellEnd"/>
      <w:r>
        <w:t xml:space="preserve"> in E-PBF process for other powders. This makes log file analysis a valuable tool for analysis of </w:t>
      </w:r>
      <w:proofErr w:type="spellStart"/>
      <w:r>
        <w:t>Arcam</w:t>
      </w:r>
      <w:proofErr w:type="spellEnd"/>
      <w:r>
        <w:t xml:space="preserve"> EBM ® builds.</w:t>
      </w:r>
    </w:p>
    <w:p w14:paraId="488B6720" w14:textId="77777777" w:rsidR="00275236" w:rsidRDefault="00275236" w:rsidP="00BC1813"/>
    <w:p w14:paraId="1537436A" w14:textId="03D94547" w:rsidR="00BC1813" w:rsidRDefault="00BC1813" w:rsidP="00BC1813">
      <w:r>
        <w:t xml:space="preserve">Further validation of results about </w:t>
      </w:r>
      <w:r>
        <w:rPr>
          <w:i/>
          <w:iCs/>
        </w:rPr>
        <w:t xml:space="preserve">in </w:t>
      </w:r>
      <w:r w:rsidRPr="00F57B4B">
        <w:rPr>
          <w:i/>
          <w:iCs/>
        </w:rPr>
        <w:t>situ</w:t>
      </w:r>
      <w:r>
        <w:t xml:space="preserve"> powder behavior and </w:t>
      </w:r>
      <w:proofErr w:type="spellStart"/>
      <w:r>
        <w:t>spreadability</w:t>
      </w:r>
      <w:proofErr w:type="spellEnd"/>
      <w:r>
        <w:t xml:space="preserve"> in this paper could be done using Discrete Element Method (DEM) simulations of powder behavior  </w:t>
      </w:r>
      <w:r>
        <w:fldChar w:fldCharType="begin"/>
      </w:r>
      <w:r w:rsidR="009710CA">
        <w:instrText xml:space="preserve"> ADDIN ZOTERO_ITEM CSL_CITATION {"citationID":"oYVx2RRC","properties":{"formattedCitation":"[42,146\\uc0\\u8211{}149]","plainCitation":"[42,146–149]","noteIndex":0},"citationItems":[{"id":515,"uris":["http://zotero.org/users/5534835/items/QXR8CE4K"],"uri":["http://zotero.org/users/5534835/items/QXR8CE4K"],"itemData":{"id":515,"type":"article-journal","abstract":"A critical element for the design, characterization, and certification of materials and products produced by additive manufacturing processes is the ability to accurately and efficiently model the associated materials and processes. This is necessary for tailoring these processes to endow the associated products with proper geometrical and functional features. In an effort to address these needs in a computationally elegant and at the same time physically realistic manner, this paper presents the development of a methodology for simulating particle-based additive manufacturing processes, which employs the Discrete Element Method (DEM) extended to incorporate thermal physics. The details of the DEM-based methodology are presented first and the approach is demonstrated on a pair of test problems involving laser sintering of metal powders. The paper concludes with a discussion on how this approach may be generalized to broader classes of additive manufacturing systems, and details are given regarding future work necessary to further develop the present methodology.","container-title":"Computer Methods in Applied Mechanics and Engineering","DOI":"10.1016/j.cma.2016.02.023","ISSN":"0045-7825","journalAbbreviation":"Computer Methods in Applied Mechanics and Engineering","page":"537-561","source":"ScienceDirect","title":"Discrete element modeling of particle-based additive manufacturing processes","volume":"305","author":[{"family":"Steuben","given":"John C."},{"family":"Iliopoulos","given":"Athanasios P."},{"family":"Michopoulos","given":"John G."}],"issued":{"date-parts":[["2016",6,15]]}}},{"id":505,"uris":["http://zotero.org/users/5534835/items/7ZBELDSE"],"uri":["http://zotero.org/users/5534835/items/7ZBELDSE"],"itemData":{"id":505,"type":"article-journal","abstract":"A novel particle-based discrete element model (DEM) is developed to simulate the whole Direct Metal Laser Sintering (DMLS) process, which includes simplified powder deposition, recoating, laser heating, and holding stages. This model is first validated through the simulation of particle flow and heat conduction in the powder bed, and the simulated results are in good agreement with either experiment in the literature or finite element method. Then the validated model is employed to the DMLS process. The effects of laser power, laser scan speed, and hatch spacing on the temperature distributions in the powder bed are investigated. The results demonstrate that the powder bed temperature rises as the laser power is increased. Increasing laser scan speed and laser hatch spacing will not affect the average temperature increase in the powder bed since energy input is kept same. However, a large hatch spacing may cause non-uniform temperature distribution and microstructure inhomogeneity. The model developed in this study can be used as a design and optimization tool for DMLS process.","container-title":"Powder Technology","DOI":"10.1016/j.powtec.2017.04.002","ISSN":"0032-5910","journalAbbreviation":"Powder Technology","page":"300-308","source":"ScienceDirect","title":"Discrete element modeling of powder flow and laser heating in direct metal laser sintering process","volume":"315","author":[{"family":"Lee","given":"Weng-Hoh"},{"family":"Zhang","given":"Yi"},{"family":"Zhang","given":"Jing"}],"issued":{"date-parts":[["2017",6,15]]}}},{"id":509,"uris":["http://zotero.org/users/5534835/items/MCSI98NR"],"uri":["http://zotero.org/users/5534835/items/MCSI98NR"],"itemData":{"id":509,"type":"article-journal","abstract":"Powders used in additive manufacturing (AM) are spread onto a compact layer of particles for sintering and this process is repeated layer by layer to form the final products. Spreading of rod-shaped particles in realistic AM settings is simulated using the discrete element method (DEM) to investigate the effects of particle shape and operating conditions on the bed quality, characterised by its surface roughness and solid volume fraction. It is discovered that larger particle aspect ratios, Ar, or higher spreader translational velocities result in a lower bed quality, i.e. a larger surface roughness and a smaller volume fraction. The surface roughness increases monotonically with Ar. However, the volume fraction exhibits a maximum at Ar=1.5 for randomly packed powder beds that are formed by the roller type spreaders moving at low translational velocities. It is also found that a roller outperforms a blade spreader in terms of the quality of the prepared bed at the same operating conditions. The micro-structural analysis of the beds also shows particle alignment in response to the induced flow, which is qualitatively confirmed by a set of purposely-designed experiments. In addition, a shape segregation is documented for powders with mixed aspect ratios (Ar) such that particles with larger Ar tend to accumulate on the upper layers of the bed.","container-title":"Powder Technology","DOI":"10.1016/j.powtec.2016.11.002","ISSN":"0032-5910","journalAbbreviation":"Powder Technology","page":"45-54","source":"ScienceDirect","title":"Discrete element simulation and experimental study of powder spreading process in additive manufacturing","volume":"306","author":[{"family":"Haeri","given":"S."},{"family":"Wang","given":"Y."},{"family":"Ghita","given":"O."},{"family":"Sun","given":"J."}],"issued":{"date-parts":[["2017",1,1]]}}},{"id":512,"uris":["http://zotero.org/users/5534835/items/JUQ7MUIX"],"uri":["http://zotero.org/users/5534835/items/JUQ7MUIX"],"itemData":{"id":512,"type":"article-journal","abstract":"The development of reliable strategies to optimize part production in additive manufacturing technologies hinges, to a large extent, on the quantitative understanding of the mechanical behavior of the powder particles during the application process. Since it is difficult to acquire this understanding based on experiments alone, a particle-based numerical tool for the simulation of powder application is required. In the present work, we develop such a numerical tool and apply it to investigate the characteristics of the powder layer deposited onto the part using a roller as the coating system. In our simulations, the complex geometric shapes of the powder particles are taken explicitly into account. Our results show that increasing the coating speed leads to an increase in the surface roughness of the powder bed, which is known to affect part quality. We also find that, surprisingly, powders with broader size distributions may lead to larger values of surface roughness as the smallest particles are most prone to form large agglomerates thus increasing the packing's porosity. Moreover, we find that the load on the part may vary over an order of magnitude during the coating process owing to the strong inhomogeneity of inter-particle forces in the granular packing. Our numerical tool can be used to assist — and partially replace — experimental investigations of the flowability and packing behavior of different powder systems as a function of material and process parameters.","container-title":"Powder Technology","DOI":"10.1016/j.powtec.2015.10.035","ISSN":"0032-5910","journalAbbreviation":"Powder Technology","page":"96-102","source":"ScienceDirect","title":"Particle-based simulation of powder application in additive manufacturing","volume":"288","author":[{"family":"Parteli","given":"Eric J. R."},{"family":"Pöschel","given":"Thorsten"}],"issued":{"date-parts":[["2016",1,1]]}}},{"id":517,"uris":["http://zotero.org/users/5534835/items/NRYX2FQJ"],"uri":["http://zotero.org/users/5534835/items/NRYX2FQJ"],"itemData":{"id":517,"type":"paper-conference","container-title":"International Solid Freeform Fabrication symposium","page":"1154-1165","title":"Mesoscopic Simulation of Heat Transfer and Fluid Flow in Laser Powder Bed Additive Manufacturing","author":[{"family":"Lee","given":"Y. S."},{"family":"Zhang","given":"W."}],"issued":{"date-parts":[["2015"]]}}}],"schema":"https://github.com/citation-style-language/schema/raw/master/csl-citation.json"} </w:instrText>
      </w:r>
      <w:r>
        <w:fldChar w:fldCharType="separate"/>
      </w:r>
      <w:r w:rsidR="009710CA" w:rsidRPr="009710CA">
        <w:rPr>
          <w:rFonts w:cs="Latha"/>
        </w:rPr>
        <w:t>[42,146–149]</w:t>
      </w:r>
      <w:r>
        <w:fldChar w:fldCharType="end"/>
      </w:r>
      <w:r>
        <w:t>, though this is beyond the scope of the current work. Integrating sintering kinetics with a DEM based approach could enable better appreciation for the physics involved in AM and translate into better parameter choice for AM builds.</w:t>
      </w:r>
    </w:p>
    <w:p w14:paraId="0583C225" w14:textId="4C2739BD" w:rsidR="00BC1813" w:rsidRDefault="00BC1813" w:rsidP="00BC1813"/>
    <w:p w14:paraId="5D5CCA44" w14:textId="341C475A" w:rsidR="001E0618" w:rsidRDefault="001E0618" w:rsidP="002646AA">
      <w:pPr>
        <w:pStyle w:val="Heading2"/>
      </w:pPr>
      <w:bookmarkStart w:id="85" w:name="_Toc66486215"/>
      <w:r>
        <w:lastRenderedPageBreak/>
        <w:t>Funding</w:t>
      </w:r>
      <w:bookmarkEnd w:id="85"/>
    </w:p>
    <w:p w14:paraId="3BEA0DC1" w14:textId="1D1E7896" w:rsidR="001E0618" w:rsidRDefault="001E0618" w:rsidP="001E0618"/>
    <w:p w14:paraId="6FC6B966" w14:textId="18F0DB35" w:rsidR="009E6842" w:rsidRDefault="001E0618" w:rsidP="009E6842">
      <w:r>
        <w:t xml:space="preserve">This research was funded in part </w:t>
      </w:r>
      <w:r w:rsidR="00784C73">
        <w:t>by the Lloyd’s Register Foundation and the International Joint Research Center for the Safety of Nuclear Energy.</w:t>
      </w:r>
      <w:r w:rsidR="009E6842">
        <w:t xml:space="preserve"> Experimental work in this paper </w:t>
      </w:r>
      <w:r w:rsidR="009E6842" w:rsidRPr="00305129">
        <w:t xml:space="preserve">was sponsored </w:t>
      </w:r>
      <w:r w:rsidR="009E6842">
        <w:t xml:space="preserve">by </w:t>
      </w:r>
      <w:r w:rsidR="009E6842" w:rsidRPr="00305129">
        <w:t>the U.S. Department of</w:t>
      </w:r>
      <w:r w:rsidR="009E6842">
        <w:t xml:space="preserve"> </w:t>
      </w:r>
      <w:r w:rsidR="009E6842" w:rsidRPr="00305129">
        <w:t>Energy, Office of Energy Efficiency and Renewable</w:t>
      </w:r>
      <w:r w:rsidR="009E6842">
        <w:t xml:space="preserve"> </w:t>
      </w:r>
      <w:r w:rsidR="009E6842" w:rsidRPr="00305129">
        <w:t>Energy, Advanced Manufacturing Office, under contract</w:t>
      </w:r>
      <w:r w:rsidR="009E6842">
        <w:t xml:space="preserve"> </w:t>
      </w:r>
      <w:r w:rsidR="009E6842" w:rsidRPr="00305129">
        <w:t>DE-AC05-00OR22725 with UT-Battelle, LLC.</w:t>
      </w:r>
      <w:r w:rsidR="009E6842">
        <w:t xml:space="preserve"> </w:t>
      </w:r>
      <w:r w:rsidR="009E6842" w:rsidRPr="00305129">
        <w:t>Experimental work at the Oak Ridge National Laboratory’s</w:t>
      </w:r>
      <w:r w:rsidR="009E6842">
        <w:t xml:space="preserve"> </w:t>
      </w:r>
      <w:r w:rsidR="009E6842" w:rsidRPr="00305129">
        <w:t>High Temperature Materials Laboratory was sponsored</w:t>
      </w:r>
      <w:r w:rsidR="009E6842">
        <w:t xml:space="preserve"> </w:t>
      </w:r>
      <w:r w:rsidR="009E6842" w:rsidRPr="00305129">
        <w:t>by the U.S. Department of Energy, Office of</w:t>
      </w:r>
      <w:r w:rsidR="009E6842">
        <w:t xml:space="preserve"> </w:t>
      </w:r>
      <w:r w:rsidR="009E6842" w:rsidRPr="00305129">
        <w:t xml:space="preserve">Energy </w:t>
      </w:r>
      <w:r w:rsidR="009E6842">
        <w:t>E</w:t>
      </w:r>
      <w:r w:rsidR="009E6842" w:rsidRPr="00305129">
        <w:t>fficiency and Renewable Energy, Vehicle</w:t>
      </w:r>
      <w:r w:rsidR="009E6842">
        <w:t xml:space="preserve"> </w:t>
      </w:r>
      <w:r w:rsidR="009E6842" w:rsidRPr="00305129">
        <w:t>Technologies Program.</w:t>
      </w:r>
    </w:p>
    <w:p w14:paraId="6B163394" w14:textId="4DC59EDD" w:rsidR="009D5CA6" w:rsidRDefault="009D5CA6" w:rsidP="009E6842"/>
    <w:p w14:paraId="316C65EB" w14:textId="3A5A59C4" w:rsidR="009D5CA6" w:rsidRDefault="009D5CA6" w:rsidP="002646AA">
      <w:pPr>
        <w:pStyle w:val="Heading2"/>
      </w:pPr>
      <w:bookmarkStart w:id="86" w:name="_Toc66486216"/>
      <w:r>
        <w:t>Declaration of competing interests</w:t>
      </w:r>
      <w:bookmarkEnd w:id="86"/>
    </w:p>
    <w:p w14:paraId="6FE3FAB1" w14:textId="0AE3C077" w:rsidR="009D5CA6" w:rsidRPr="009D5CA6" w:rsidRDefault="009D5CA6" w:rsidP="009D5CA6">
      <w:r>
        <w:t>None</w:t>
      </w:r>
    </w:p>
    <w:p w14:paraId="1F3FC926" w14:textId="77777777" w:rsidR="002A036F" w:rsidRDefault="002A036F" w:rsidP="002646AA">
      <w:pPr>
        <w:pStyle w:val="Heading2"/>
        <w:numPr>
          <w:ilvl w:val="0"/>
          <w:numId w:val="0"/>
        </w:numPr>
      </w:pPr>
    </w:p>
    <w:p w14:paraId="7412CB87" w14:textId="77777777" w:rsidR="002A036F" w:rsidRDefault="002A036F" w:rsidP="002646AA">
      <w:pPr>
        <w:pStyle w:val="Heading2"/>
      </w:pPr>
      <w:r>
        <w:br w:type="page"/>
      </w:r>
    </w:p>
    <w:p w14:paraId="17DEE027" w14:textId="4443B20F" w:rsidR="007B7721" w:rsidRDefault="007B7721" w:rsidP="002646AA">
      <w:pPr>
        <w:pStyle w:val="Heading2"/>
      </w:pPr>
      <w:bookmarkStart w:id="87" w:name="_Toc66486217"/>
      <w:r>
        <w:lastRenderedPageBreak/>
        <w:t>Acknowledgements</w:t>
      </w:r>
      <w:bookmarkEnd w:id="87"/>
    </w:p>
    <w:p w14:paraId="6F5DC0BB" w14:textId="7AB7B13A" w:rsidR="007B7721" w:rsidRDefault="007B7721" w:rsidP="007B7721"/>
    <w:p w14:paraId="31C68DEF" w14:textId="77777777" w:rsidR="007B7721" w:rsidRDefault="007B7721" w:rsidP="007B7721">
      <w:r w:rsidRPr="00344AA9">
        <w:t>The authors would like to acknowledge the Lloyd</w:t>
      </w:r>
      <w:r>
        <w:t>’</w:t>
      </w:r>
      <w:r w:rsidRPr="00344AA9">
        <w:t>s Register Foundation and the International Joint Research Center for the Safety of Nuclear Energy for funding of this research. Lloyd’s Register Foundation helps to protect life and property by supporting engineering-related education, public engagement, and the application of research.</w:t>
      </w:r>
      <w:r>
        <w:t xml:space="preserve"> Experimental work in this paper </w:t>
      </w:r>
      <w:r w:rsidRPr="00305129">
        <w:t xml:space="preserve">was sponsored </w:t>
      </w:r>
      <w:r>
        <w:t xml:space="preserve">by </w:t>
      </w:r>
      <w:r w:rsidRPr="00305129">
        <w:t>the U.S. Department of</w:t>
      </w:r>
      <w:r>
        <w:t xml:space="preserve"> </w:t>
      </w:r>
      <w:r w:rsidRPr="00305129">
        <w:t>Energy, Office of Energy Efficiency and Renewable</w:t>
      </w:r>
      <w:r>
        <w:t xml:space="preserve"> </w:t>
      </w:r>
      <w:r w:rsidRPr="00305129">
        <w:t>Energy, Advanced Manufacturing Office, under contract</w:t>
      </w:r>
      <w:r>
        <w:t xml:space="preserve"> </w:t>
      </w:r>
      <w:r w:rsidRPr="00305129">
        <w:t>DE-AC05-00OR22725 with UT-Battelle, LLC.</w:t>
      </w:r>
      <w:r>
        <w:t xml:space="preserve"> </w:t>
      </w:r>
      <w:r w:rsidRPr="00305129">
        <w:t>Experimental work at the Oak Ridge National Laboratory’s</w:t>
      </w:r>
      <w:r>
        <w:t xml:space="preserve"> </w:t>
      </w:r>
      <w:r w:rsidRPr="00305129">
        <w:t>High Temperature Materials Laboratory was sponsored</w:t>
      </w:r>
      <w:r>
        <w:t xml:space="preserve"> </w:t>
      </w:r>
      <w:r w:rsidRPr="00305129">
        <w:t>by the U.S. Department of Energy, Office of</w:t>
      </w:r>
      <w:r>
        <w:t xml:space="preserve"> </w:t>
      </w:r>
      <w:r w:rsidRPr="00305129">
        <w:t xml:space="preserve">Energy </w:t>
      </w:r>
      <w:r>
        <w:t>E</w:t>
      </w:r>
      <w:r w:rsidRPr="00305129">
        <w:t>fficiency and Renewable Energy, Vehicle</w:t>
      </w:r>
      <w:r>
        <w:t xml:space="preserve"> </w:t>
      </w:r>
      <w:r w:rsidRPr="00305129">
        <w:t>Technologies Program.</w:t>
      </w:r>
    </w:p>
    <w:p w14:paraId="293FE9A9" w14:textId="77777777" w:rsidR="007B7721" w:rsidRDefault="007B7721" w:rsidP="007B7721"/>
    <w:p w14:paraId="13F3B816" w14:textId="77777777" w:rsidR="007B7721" w:rsidRDefault="007B7721" w:rsidP="007B7721">
      <w:r w:rsidRPr="008F363B">
        <w:rPr>
          <w:u w:val="single"/>
        </w:rPr>
        <w:t>Notice</w:t>
      </w:r>
      <w:r>
        <w:t>: This manuscript has been authored by UT-Battelle, LLC, under Contract No. DE-AC05-00OR22725 with the U.S. Department of Energy. The United States Government retains and the publisher, by accepting the article for publication, acknowledges that the United States Government retains a non-exclusive, paid-up, irrevocable, world-wide license to publish or reproduce the published form of this manuscript, or allow others to do so, for United States Government purposes.</w:t>
      </w:r>
    </w:p>
    <w:p w14:paraId="74170277" w14:textId="4E99E002" w:rsidR="007B7721" w:rsidRDefault="007B7721" w:rsidP="007B7721"/>
    <w:p w14:paraId="613333E6" w14:textId="77777777" w:rsidR="00301096" w:rsidRDefault="00301096" w:rsidP="002646AA">
      <w:pPr>
        <w:pStyle w:val="Heading2"/>
      </w:pPr>
      <w:r>
        <w:br w:type="page"/>
      </w:r>
    </w:p>
    <w:p w14:paraId="003379E8" w14:textId="1DEE7CB7" w:rsidR="007B7721" w:rsidRDefault="000E3BCB" w:rsidP="002646AA">
      <w:pPr>
        <w:pStyle w:val="Heading2"/>
      </w:pPr>
      <w:bookmarkStart w:id="88" w:name="_Toc66486218"/>
      <w:r>
        <w:lastRenderedPageBreak/>
        <w:t>Appendix</w:t>
      </w:r>
      <w:bookmarkEnd w:id="88"/>
    </w:p>
    <w:p w14:paraId="15FB497B" w14:textId="643E9FE4" w:rsidR="000E3BCB" w:rsidRDefault="000E3BCB" w:rsidP="000E3BCB"/>
    <w:p w14:paraId="3154A770" w14:textId="5CE43CF0" w:rsidR="00FB3EF0" w:rsidRDefault="000E3BCB">
      <w:r>
        <w:t xml:space="preserve">The log file data used for analysis in this paper is available at: </w:t>
      </w:r>
      <w:hyperlink r:id="rId40" w:history="1">
        <w:r w:rsidRPr="002544E7">
          <w:rPr>
            <w:rStyle w:val="Hyperlink"/>
          </w:rPr>
          <w:t>https://doi.org/10.7290/n8lx7b8</w:t>
        </w:r>
      </w:hyperlink>
      <w:r>
        <w:t xml:space="preserve"> </w:t>
      </w:r>
      <w:bookmarkStart w:id="89" w:name="_Toc420995900"/>
      <w:bookmarkStart w:id="90" w:name="_Toc422997487"/>
    </w:p>
    <w:p w14:paraId="3B02B0E2" w14:textId="2CA11012" w:rsidR="00E32AF6" w:rsidRDefault="00E32AF6"/>
    <w:p w14:paraId="39F23B30" w14:textId="77777777" w:rsidR="00EC0685" w:rsidRDefault="00EC0685"/>
    <w:p w14:paraId="6297E757" w14:textId="59A8B2E7" w:rsidR="00E32AF6" w:rsidRDefault="00E32AF6">
      <w:r>
        <w:br w:type="page"/>
      </w:r>
    </w:p>
    <w:p w14:paraId="37E43A56" w14:textId="4554BAE7" w:rsidR="00E32AF6" w:rsidRDefault="00E32AF6" w:rsidP="00B739B9">
      <w:pPr>
        <w:pStyle w:val="Heading1"/>
      </w:pPr>
      <w:bookmarkStart w:id="91" w:name="_Toc66486219"/>
      <w:bookmarkEnd w:id="91"/>
    </w:p>
    <w:p w14:paraId="5E9318F7" w14:textId="0894DF32" w:rsidR="00425D64" w:rsidRDefault="00425D64" w:rsidP="00B739B9">
      <w:pPr>
        <w:pStyle w:val="AltHeading1"/>
        <w:numPr>
          <w:ilvl w:val="0"/>
          <w:numId w:val="0"/>
        </w:numPr>
      </w:pPr>
      <w:bookmarkStart w:id="92" w:name="_Toc66486220"/>
      <w:r>
        <w:t>Similarity analysis for thermal signature comparison in metal additive manufacturing</w:t>
      </w:r>
      <w:bookmarkEnd w:id="92"/>
    </w:p>
    <w:p w14:paraId="52433ED4" w14:textId="78CE37A9" w:rsidR="00425D64" w:rsidRDefault="00425D64" w:rsidP="00B739B9">
      <w:pPr>
        <w:pStyle w:val="AltHeading1"/>
        <w:numPr>
          <w:ilvl w:val="0"/>
          <w:numId w:val="0"/>
        </w:numPr>
      </w:pPr>
    </w:p>
    <w:p w14:paraId="1A3A36C6" w14:textId="1F558EA5" w:rsidR="00425D64" w:rsidRDefault="00425D64" w:rsidP="00B739B9">
      <w:pPr>
        <w:pStyle w:val="AltHeading1"/>
        <w:numPr>
          <w:ilvl w:val="0"/>
          <w:numId w:val="0"/>
        </w:numPr>
      </w:pPr>
      <w:r>
        <w:br w:type="page"/>
      </w:r>
    </w:p>
    <w:p w14:paraId="432BDCE4" w14:textId="77777777" w:rsidR="00BC0884" w:rsidRDefault="00BC0884" w:rsidP="00BC0884">
      <w:r>
        <w:lastRenderedPageBreak/>
        <w:t xml:space="preserve">This chapter contains details of the similarity analysis algorithm developed for comparison of thermal signatures in the L-PBF process. Development of this algorithm and its application to study the effect of geometry on thermal signature evolution is a key contribution in this dissertation. The significance of the developed algorithm is that it is directly applicable to study differences in thermal signature using data from infrared monitoring of a part during the L-PBF process. Differences in thermal signature may be caused by a combination of multiple factors like scan path, part geometry, and process parameters. It is difficult to study the effect of these parameters using modeling approaches alone to study thermal signatures. A similarity analysis algorithm makes it possible to study similarities, and by extension differences, in thermal signatures across a part. It is relevant to point out that similarity search can be used on data obtained from thermal modeling of L-PBF processes too, but that aspect is not demonstrated in this dissertation. </w:t>
      </w:r>
    </w:p>
    <w:p w14:paraId="04C5E43C" w14:textId="77777777" w:rsidR="00BC0884" w:rsidRDefault="00BC0884" w:rsidP="00BC0884"/>
    <w:p w14:paraId="36D17743" w14:textId="77777777" w:rsidR="00BC0884" w:rsidRDefault="00BC0884" w:rsidP="00BC0884">
      <w:r>
        <w:t xml:space="preserve">The contents in this chapter have been submitted for publication in the Additive Manufacturing journal. The submission is under review. The final version, after completion of peer reviews, is expected to be cited as: Sujana Chandrasekar, Jamie B. Coble, Fred List, Keith Carver, Serena Beauchamp, Amy Godfrey, Vincent </w:t>
      </w:r>
      <w:proofErr w:type="spellStart"/>
      <w:r>
        <w:t>Paquit</w:t>
      </w:r>
      <w:proofErr w:type="spellEnd"/>
      <w:r>
        <w:t xml:space="preserve">, </w:t>
      </w:r>
      <w:proofErr w:type="spellStart"/>
      <w:r>
        <w:t>Sudarsanam</w:t>
      </w:r>
      <w:proofErr w:type="spellEnd"/>
      <w:r>
        <w:t xml:space="preserve"> S. Babu, “Similarity analysis for thermal signature comparison in metal additive manufacturing”.</w:t>
      </w:r>
    </w:p>
    <w:p w14:paraId="1CD9184A" w14:textId="77777777" w:rsidR="00BC0884" w:rsidRDefault="00BC0884" w:rsidP="00BC0884"/>
    <w:p w14:paraId="4F858548" w14:textId="77777777" w:rsidR="00BC0884" w:rsidRDefault="00BC0884" w:rsidP="00BC0884">
      <w:r>
        <w:t xml:space="preserve">Contributions to the paper by each author is described in this paragraph. </w:t>
      </w:r>
      <w:proofErr w:type="spellStart"/>
      <w:r>
        <w:t>S.Chandrasekar</w:t>
      </w:r>
      <w:proofErr w:type="spellEnd"/>
      <w:r>
        <w:t xml:space="preserve"> carried out data analysis, reviewed literature, and authored the manuscript draft. </w:t>
      </w:r>
      <w:proofErr w:type="spellStart"/>
      <w:r>
        <w:t>J.B.Coble</w:t>
      </w:r>
      <w:proofErr w:type="spellEnd"/>
      <w:r>
        <w:t xml:space="preserve"> and </w:t>
      </w:r>
      <w:proofErr w:type="spellStart"/>
      <w:r>
        <w:t>V.C.Paquit</w:t>
      </w:r>
      <w:proofErr w:type="spellEnd"/>
      <w:r>
        <w:t xml:space="preserve"> made substantial contributions to design of the algorithm and visualization of results. </w:t>
      </w:r>
      <w:proofErr w:type="spellStart"/>
      <w:r>
        <w:t>F.List</w:t>
      </w:r>
      <w:proofErr w:type="spellEnd"/>
      <w:r>
        <w:t xml:space="preserve"> performed the </w:t>
      </w:r>
      <w:r>
        <w:rPr>
          <w:i/>
          <w:iCs/>
        </w:rPr>
        <w:t>in</w:t>
      </w:r>
      <w:r w:rsidRPr="00454B6C">
        <w:rPr>
          <w:i/>
          <w:iCs/>
        </w:rPr>
        <w:t xml:space="preserve"> situ</w:t>
      </w:r>
      <w:r>
        <w:t xml:space="preserve"> data collection setup, contributed significantly to IR data analysis and manuscript editing. </w:t>
      </w:r>
      <w:proofErr w:type="spellStart"/>
      <w:r>
        <w:t>K.Carver</w:t>
      </w:r>
      <w:proofErr w:type="spellEnd"/>
      <w:r>
        <w:t xml:space="preserve"> was instrumental in design of the part for study of heat transfer in SLM and also designed the setup of the data collection system. </w:t>
      </w:r>
      <w:proofErr w:type="spellStart"/>
      <w:r>
        <w:t>S.Beauchamp</w:t>
      </w:r>
      <w:proofErr w:type="spellEnd"/>
      <w:r>
        <w:t xml:space="preserve"> and </w:t>
      </w:r>
      <w:proofErr w:type="spellStart"/>
      <w:r>
        <w:t>A.Godfrey</w:t>
      </w:r>
      <w:proofErr w:type="spellEnd"/>
      <w:r>
        <w:t xml:space="preserve"> performed microstructural characterization and analysis of the samples and aided in </w:t>
      </w:r>
      <w:r>
        <w:lastRenderedPageBreak/>
        <w:t xml:space="preserve">discussion of results. </w:t>
      </w:r>
      <w:proofErr w:type="spellStart"/>
      <w:r>
        <w:t>S.S.Babu</w:t>
      </w:r>
      <w:proofErr w:type="spellEnd"/>
      <w:r>
        <w:t xml:space="preserve"> conceptualized the study, aided in interpretation of results and helped to write the manuscript.</w:t>
      </w:r>
    </w:p>
    <w:p w14:paraId="33C288FF" w14:textId="77777777" w:rsidR="00BC0884" w:rsidRDefault="00BC0884" w:rsidP="002646AA">
      <w:pPr>
        <w:pStyle w:val="Heading2"/>
        <w:numPr>
          <w:ilvl w:val="0"/>
          <w:numId w:val="0"/>
        </w:numPr>
      </w:pPr>
    </w:p>
    <w:p w14:paraId="0B9EC606" w14:textId="05CD65AE" w:rsidR="00FE0D3A" w:rsidRDefault="00FE0D3A" w:rsidP="002646AA">
      <w:pPr>
        <w:pStyle w:val="Heading2"/>
      </w:pPr>
      <w:bookmarkStart w:id="93" w:name="_Toc66486221"/>
      <w:r>
        <w:t>Abstract</w:t>
      </w:r>
      <w:bookmarkEnd w:id="93"/>
    </w:p>
    <w:p w14:paraId="651F8422" w14:textId="77777777" w:rsidR="00FE0D3A" w:rsidRDefault="00FE0D3A" w:rsidP="00FE0D3A">
      <w:pPr>
        <w:spacing w:after="8" w:line="368" w:lineRule="auto"/>
        <w:ind w:left="400" w:right="180"/>
      </w:pPr>
      <w:r>
        <w:t xml:space="preserve">Metal additive manufacturing differs from traditional manufacturing processes primarily due to repeated heating and cooling cycles that are inherent to the process. Such thermal cycling leads to different thermal signatures and associated solidification, microstructure and properties of the printed part. It is, therefore, of significant interest to develop methods to study thermal signatures at different locations of an additively manufactured part, and develop part qualification criteria based on thermal signatures. In this work, we develop and demonstrate a similarity analysis procedure to compare thermal signatures of different locations in a part to each other. The signatures are extracted from </w:t>
      </w:r>
      <w:r w:rsidRPr="00E6067F">
        <w:rPr>
          <w:i/>
          <w:iCs/>
        </w:rPr>
        <w:t>in situ</w:t>
      </w:r>
      <w:r>
        <w:t xml:space="preserve"> infrared (IR) thermography of a part built using laser powder bed fusion. Layer-wise variations in thermal signature that are associated with part geometry are identified using the proposed similarity analysis. </w:t>
      </w:r>
      <w:r>
        <w:rPr>
          <w:i/>
          <w:iCs/>
        </w:rPr>
        <w:t>E</w:t>
      </w:r>
      <w:r w:rsidRPr="00E6067F">
        <w:rPr>
          <w:i/>
          <w:iCs/>
        </w:rPr>
        <w:t>x situ</w:t>
      </w:r>
      <w:r>
        <w:t xml:space="preserve"> microstructure characterization is used to validate findings from similarity analysis. Results indicate that similarity analysis is a useful tool for comparison of thermal signatures within a part and to understand the effect of geometry and scan strategy on thermal signature evolution. Similarity analysis proposed here is also shown to be useful in identification of anomalous thermal signatures. The analysis method paves the way for improved </w:t>
      </w:r>
      <w:r>
        <w:rPr>
          <w:i/>
          <w:iCs/>
        </w:rPr>
        <w:t>in situ</w:t>
      </w:r>
      <w:r>
        <w:t xml:space="preserve"> monitoring of AM parts and wider adoption of metal additive manufacturing processes.</w:t>
      </w:r>
    </w:p>
    <w:p w14:paraId="051CEFC9" w14:textId="77777777" w:rsidR="00FE0D3A" w:rsidRDefault="00FE0D3A" w:rsidP="00FE0D3A">
      <w:pPr>
        <w:spacing w:after="8" w:line="368" w:lineRule="auto"/>
        <w:ind w:left="400" w:right="180"/>
      </w:pPr>
    </w:p>
    <w:p w14:paraId="60D97457" w14:textId="5B9327F4" w:rsidR="00BC0884" w:rsidRPr="00BC0884" w:rsidRDefault="00FE0D3A" w:rsidP="002646AA">
      <w:pPr>
        <w:pStyle w:val="Heading2"/>
      </w:pPr>
      <w:r>
        <w:rPr>
          <w:rFonts w:ascii="Calibri" w:eastAsia="Calibri" w:hAnsi="Calibri" w:cs="Calibri"/>
          <w:sz w:val="22"/>
        </w:rPr>
        <w:tab/>
      </w:r>
      <w:bookmarkStart w:id="94" w:name="_Toc66486222"/>
      <w:r w:rsidRPr="00BC0884">
        <w:t>Keywords</w:t>
      </w:r>
      <w:bookmarkEnd w:id="94"/>
      <w:r w:rsidRPr="00BC0884">
        <w:t xml:space="preserve"> </w:t>
      </w:r>
    </w:p>
    <w:p w14:paraId="304E1600" w14:textId="5B4E2B21" w:rsidR="00425D64" w:rsidRDefault="00FE0D3A" w:rsidP="00BC0884">
      <w:r>
        <w:t xml:space="preserve">Thermal signature, Similarity analysis, Time series analysis, Infrared thermography, </w:t>
      </w:r>
      <w:r w:rsidRPr="0022629F">
        <w:rPr>
          <w:i/>
          <w:iCs/>
        </w:rPr>
        <w:t>In situ</w:t>
      </w:r>
      <w:r>
        <w:t xml:space="preserve"> monitoring, 316L Stainless steel</w:t>
      </w:r>
    </w:p>
    <w:p w14:paraId="461A875A" w14:textId="183EDEEB" w:rsidR="00C945B1" w:rsidRDefault="00C945B1" w:rsidP="002646AA">
      <w:pPr>
        <w:pStyle w:val="Heading2"/>
      </w:pPr>
      <w:bookmarkStart w:id="95" w:name="_Toc66486223"/>
      <w:r>
        <w:lastRenderedPageBreak/>
        <w:t>Introduction</w:t>
      </w:r>
      <w:bookmarkEnd w:id="95"/>
    </w:p>
    <w:p w14:paraId="02C771CC" w14:textId="77777777" w:rsidR="00C945B1" w:rsidRDefault="00C945B1" w:rsidP="00C945B1">
      <w:pPr>
        <w:ind w:right="180"/>
      </w:pPr>
      <w:r>
        <w:t>Additive Manufacturing (AM) has rapidly gained traction as a viable method</w:t>
      </w:r>
    </w:p>
    <w:p w14:paraId="38655A61" w14:textId="5CCF2D01" w:rsidR="00C945B1" w:rsidRDefault="00C945B1" w:rsidP="00C945B1">
      <w:pPr>
        <w:spacing w:after="153"/>
        <w:ind w:right="180"/>
      </w:pPr>
      <w:r>
        <w:t xml:space="preserve">of part production and comes under consideration for various applications in aerospace </w:t>
      </w:r>
      <w:r>
        <w:fldChar w:fldCharType="begin"/>
      </w:r>
      <w:r w:rsidR="00BF09DB">
        <w:instrText xml:space="preserve"> ADDIN ZOTERO_ITEM CSL_CITATION {"citationID":"adbwLrVT","properties":{"formattedCitation":"[29]","plainCitation":"[29]","noteIndex":0},"citationItems":[{"id":221,"uris":["http://zotero.org/users/5534835/items/LF9SAFUJ"],"uri":["http://zotero.org/users/5534835/items/LF9SAFUJ"],"itemData":{"id":221,"type":"chapter","abstract":"Additive manufacturing is being increasingly used to develop new metal products in the aerospace sector. However, like in other commercial materials and processes, variation in part quality and mechanical properties due to inadequate control of dimensions, microstructure, potential defects, surface roughness, and residual stress can result in designs that limit a part’s use in high-value or mission-critical applications. To ensure quality and consistency and to enable more widespread use, robust quality control and qualification and certification (Q&amp;C) procedures are needed for additive manufactured (AM) hardware. Unfortunately, few quality documents are publicly available, forcing aerospace companies and organizations to establish their own guidelines. Furthermore, where parts and systems require regulator certification, requirement interpretations are still evolving. This chapter reviews current Q&amp;C best practice for metal AM hardware used in aerospace applications from both industry and government perspectives. Current Q&amp;C standardization needs are summarized and recommendations made to accelerate the use of metal AM hardware in the aerospace sector.","container-title":"Additive Manufacturing for the Aerospace Industry","ISBN":"978-0-12-814062-8","note":"DOI: 10.1016/B978-0-12-814062-8.00003-0","page":"33-66","publisher":"Elsevier","source":"ScienceDirect","title":"Qualification and certification of metal additive manufactured hardware for aerospace applications","title-short":"3 - Qualification and certification of metal additive manufactured hardware for aerospace applications","URL":"http://www.sciencedirect.com/science/article/pii/B9780128140628000030","author":[{"family":"Russell","given":"Richard"},{"family":"Wells","given":"Douglas"},{"family":"Waller","given":"Jess"},{"family":"Poorganji","given":"Behrang"},{"family":"Ott","given":"Eric"},{"family":"Nakagawa","given":"Tsuyoshi"},{"family":"Sandoval","given":"Hector"},{"family":"Shamsaei","given":"Nima"},{"family":"Seifi","given":"Mohsen"}],"editor":[{"family":"Froes","given":"Francis"},{"family":"Boyer","given":"Rodney"}],"accessed":{"date-parts":[["2019",3,1]]},"issued":{"date-parts":[["2019",1,1]]}}}],"schema":"https://github.com/citation-style-language/schema/raw/master/csl-citation.json"} </w:instrText>
      </w:r>
      <w:r>
        <w:fldChar w:fldCharType="separate"/>
      </w:r>
      <w:r w:rsidR="00BF09DB" w:rsidRPr="00BF09DB">
        <w:t>[29]</w:t>
      </w:r>
      <w:r>
        <w:fldChar w:fldCharType="end"/>
      </w:r>
      <w:r>
        <w:t xml:space="preserve">, nuclear </w:t>
      </w:r>
      <w:r>
        <w:fldChar w:fldCharType="begin"/>
      </w:r>
      <w:r w:rsidR="00587AFA">
        <w:instrText xml:space="preserve"> ADDIN ZOTERO_ITEM CSL_CITATION {"citationID":"tjp5I5K6","properties":{"formattedCitation":"[3]","plainCitation":"[3]","noteIndex":0},"citationItems":[{"id":600,"uris":["http://zotero.org/users/5534835/items/RCTTTHDN"],"uri":["http://zotero.org/users/5534835/items/RCTTTHDN"],"itemData":{"id":600,"type":"article-journal","abstract":"A feasibility study was performed to fabricate ITER In-Vessel components by one of the metal additive manufacturing methods, Electron Beam Melting® (EBM®). Solid specimens of SS316L with 99.8% relative density were prepared from gas atomized precursor powder granules. After the EBM® process the phase remains as austenite and the composition has practically not been changed. The RCC-MR code used for nuclear pressure vessels provides guidelines for this study and tensile tests and Charpy-V tests were carried out at 22  C (RT) and 250  C (ET). This work provides the ﬁrst set of mechanical and microstructure data of EBM® SS316L for nuclear fusion applications. The mechanical testing shows that the yield strength, ductility and toughness are well above the acceptance criteria and only the ultimate tensile strength of EBM® SS316L is below the RCC-MR code. Microstructure characterizations reveal the presence of hierarchical structures consisting of solidiﬁed melt pools, columnar grains and irregular shaped sub-grains. Lots of precipitates enriched in Cr and Mo are observed at columnar grain boundaries while no sign of element segregation is shown at the sub-grain boundaries. Such a unique microstructure forms during a non-equilibrium process, comprising rapid solidiﬁcation and a gradient ‘annealing’ process due to anisotropic thermal ﬂow of accumulated heat inside the powder granule matrix. Relations between process parameters, specimen geometry (total building time) and sub-grain structure are discussed. Defects are formed mainly due to the large layer thickness (100 mmÞ which generates insufﬁcient bonding between a few of the adjacently formed melt pools during the process. Further studies should focus on adjusting layer thickness to improve the strength of EBM® SS316L and optimizing total building time.","container-title":"Journal of Nuclear Materials","DOI":"10.1016/j.jnucmat.2016.12.042","ISSN":"00223115","journalAbbreviation":"Journal of Nuclear Materials","language":"en","page":"234-245","source":"DOI.org (Crossref)","title":"Additive manufacturing of 316L stainless steel by electron beam melting for nuclear fusion applications","volume":"486","author":[{"family":"Zhong","given":"Yuan"},{"family":"Rännar","given":"Lars-Erik"},{"family":"Liu","given":"Leifeng"},{"family":"Koptyug","given":"Andrey"},{"family":"Wikman","given":"Stefan"},{"family":"Olsen","given":"Jon"},{"family":"Cui","given":"Daqing"},{"family":"Shen","given":"Zhijian"}],"issued":{"date-parts":[["2017",4]]}}}],"schema":"https://github.com/citation-style-language/schema/raw/master/csl-citation.json"} </w:instrText>
      </w:r>
      <w:r>
        <w:fldChar w:fldCharType="separate"/>
      </w:r>
      <w:r w:rsidR="00587AFA" w:rsidRPr="00587AFA">
        <w:t>[3]</w:t>
      </w:r>
      <w:r>
        <w:fldChar w:fldCharType="end"/>
      </w:r>
      <w:r>
        <w:t xml:space="preserve">, and biomedical fields </w:t>
      </w:r>
      <w:r>
        <w:fldChar w:fldCharType="begin"/>
      </w:r>
      <w:r w:rsidR="00587AFA">
        <w:instrText xml:space="preserve"> ADDIN ZOTERO_ITEM CSL_CITATION {"citationID":"8qXQ7Tpu","properties":{"formattedCitation":"[11]","plainCitation":"[11]","noteIndex":0},"citationItems":[{"id":1661,"uris":["http://zotero.org/users/5534835/items/USQ3IZA6"],"uri":["http://zotero.org/users/5534835/items/USQ3IZA6"],"itemData":{"id":1661,"type":"article-journal","abstract":"Additively manufactured Ti-6Al-4V lattices display unique mechanical and biological properties by virtue of their engineered structure. These attributes enable the innovative design of patient-speciﬁc medical implants that (i) are conformal to the intended surgical geometry, (ii) mimic the mechanical properties of natural bone, and (iii) provide superior biological interaction to traditional implants. Selective electron beam melting (SEBM) is an established metal additive manufacturing (AM) process that has enabled the design and fabrication of a variety of novel intricate lattices for implant applications over the last 15 years. This article reviews the technical and clinical characteristics of SEBM Ti-6Al-4V lattices, including (i) the SEBM process and its capabilities, (ii) the structures of human bones with an exhaustive list of corresponding mechanical properties from literature, (iii) the mechanical properties of SEBM Ti-6Al-4V lattices of various designs and their shortcomings when compared to human bones, (iv) microstructural control of SEBM Ti-6Al-4V lattices for improved performance, (v) the lattice manufacturability and associated geometric errors, and (vi) clinical cases. Existing literature on the mechanical response of SEBM Ti-6Al-4V lattice structures is exhaustively evaluated for documentation quality using established theoretical models. This extensive data-set allows novel insights into the eﬀect of lattice design on mechanical response that is not possible with the individual data; and provides a comprehensive database for those who are actively involved in patient-speciﬁc SEBM implant design. On this basis, outstanding challenges and research opportunities for SEBM Ti-6Al-4V lattices in the biomedical domain are identiﬁed and discussed.","container-title":"Current Opinion in Solid State and Materials Science","DOI":"10.1016/j.cossms.2018.05.002","ISSN":"13590286","issue":"3","journalAbbreviation":"Current Opinion in Solid State and Materials Science","language":"en","page":"75-99","source":"DOI.org (Crossref)","title":"Selective electron beam manufactured Ti-6Al-4V lattice structures for orthopedic implant applications: Current status and outstanding challenges","title-short":"Selective electron beam manufactured Ti-6Al-4V lattice structures for orthopedic implant applications","volume":"22","author":[{"family":"Zhang","given":"X.Z."},{"family":"Leary","given":"M."},{"family":"Tang","given":"H.P."},{"family":"Song","given":"T."},{"family":"Qian","given":"M."}],"issued":{"date-parts":[["2018",6]]}}}],"schema":"https://github.com/citation-style-language/schema/raw/master/csl-citation.json"} </w:instrText>
      </w:r>
      <w:r>
        <w:fldChar w:fldCharType="separate"/>
      </w:r>
      <w:r w:rsidR="00587AFA" w:rsidRPr="00587AFA">
        <w:t>[11]</w:t>
      </w:r>
      <w:r>
        <w:fldChar w:fldCharType="end"/>
      </w:r>
      <w:r>
        <w:t xml:space="preserve">. The ability to create complex parts with near-net shape, combined with the cost advantage of small batch sizes for unique parts make additive manufacturing processes very attractive in niche industries </w:t>
      </w:r>
      <w:r>
        <w:fldChar w:fldCharType="begin"/>
      </w:r>
      <w:r w:rsidR="00BF09DB">
        <w:instrText xml:space="preserve"> ADDIN ZOTERO_ITEM CSL_CITATION {"citationID":"P3Si0yPd","properties":{"formattedCitation":"[12]","plainCitation":"[12]","noteIndex":0},"citationItems":[{"id":61,"uris":["http://zotero.org/users/5534835/items/XTM88VP2"],"uri":["http://zotero.org/users/5534835/items/XTM88VP2"],"itemData":{"id":61,"type":"article-journal","abstract":"Since its inception, signiﬁcant progress has been made in understanding additive manufacturing (AM) processes and the structure and properties of the fabricated metallic components. Because the ﬁeld is rapidly evolving, a periodic critical assessment of our understanding is useful and this paper seeks to address this need. It covers the emerging research on AM of metallic materials and provides a comprehensive overview of the physical processes and the underlying science of metallurgical structure and properties of the deposited parts. The uniqueness of this review includes substantive discussions on refractory alloys, precious metals and compositionally graded alloys, a succinct comparison of AM with welding and a critical examination of the printability of various engineering alloys based on experiments and theory. An assessment of the status of the ﬁeld, the gaps in the scientiﬁc understanding and the research needs for the expansion of AM of metallic components are provided.","container-title":"Progress in Materials Science","DOI":"10.1016/j.pmatsci.2017.10.001","ISSN":"00796425","language":"en","page":"112-224","source":"Crossref","title":"Additive manufacturing of metallic components – Process, structure and properties","volume":"92","author":[{"family":"DebRoy","given":"T."},{"family":"Wei","given":"H.L."},{"family":"Zuback","given":"J.S."},{"family":"Mukherjee","given":"T."},{"family":"Elmer","given":"J.W."},{"family":"Milewski","given":"J.O."},{"family":"Beese","given":"A.M."},{"family":"Wilson-Heid","given":"A."},{"family":"De","given":"A."},{"family":"Zhang","given":"W."}],"issued":{"date-parts":[["2018",3]]}}}],"schema":"https://github.com/citation-style-language/schema/raw/master/csl-citation.json"} </w:instrText>
      </w:r>
      <w:r>
        <w:fldChar w:fldCharType="separate"/>
      </w:r>
      <w:r w:rsidR="00BF09DB" w:rsidRPr="00BF09DB">
        <w:t>[12]</w:t>
      </w:r>
      <w:r>
        <w:fldChar w:fldCharType="end"/>
      </w:r>
      <w:r>
        <w:t xml:space="preserve">. Additive Manufacturing processes are also being investigated widely for the ability to produce parts using functionally graded materials </w:t>
      </w:r>
      <w:r>
        <w:fldChar w:fldCharType="begin"/>
      </w:r>
      <w:r w:rsidR="00BF09DB">
        <w:instrText xml:space="preserve"> ADDIN ZOTERO_ITEM CSL_CITATION {"citationID":"O24vAIg2","properties":{"formattedCitation":"[14]","plainCitation":"[14]","noteIndex":0},"citationItems":[{"id":1028,"uris":["http://zotero.org/users/5534835/items/SRYTKJJM"],"uri":["http://zotero.org/users/5534835/items/SRYTKJJM"],"itemData":{"id":1028,"type":"article-journal","abstract":"Functionally graded materials (FGMs) represent a class of novel materials in which compositions/constituents and/or microstructures gradually change along single or multiple spatial directions, resulting in a gradual change in properties and functions which can be tailored for enhanced performance. FGMs can be fabricated using a variety of well-established processing methods; however, it is also known that there are inherent drawbacks to existing synthesis methods. As an emerging technology that provides a high degree of control over spatial resolution, additive manufacturing (AM) provides an intriguing pathway to circumvent the drawbacks of currently available methods. AM involves the selective deposition of individual layers of single or multiple materials, and as such it offers the potential of local control of composition and microstructure in multiple dimensions; such process conditions, in principle, can be tailored to construct complex FGMs with multi-dimensional and directional gradient structures. In this review paper, our current understanding of important issues, such as modeling, processing, microstructures and mechanical properties, as related to FGMs produced via AM, are described and discussed in an effort to assess the state of the art in this field as well as to provide insight into future research directions.","container-title":"Materials Science and Engineering: A","DOI":"10.1016/j.msea.2019.138209","ISSN":"0921-5093","journalAbbreviation":"Materials Science and Engineering: A","language":"en","page":"138209","source":"ScienceDirect","title":"Additive manufacturing of functionally graded materials: A review","title-short":"Additive manufacturing of functionally graded materials","volume":"764","author":[{"family":"Zhang","given":"Chi"},{"family":"Chen","given":"Fei"},{"family":"Huang","given":"Zhifeng"},{"family":"Jia","given":"Mingyong"},{"family":"Chen","given":"Guiyi"},{"family":"Ye","given":"Yongqiang"},{"family":"Lin","given":"Yaojun"},{"family":"Liu","given":"Wei"},{"family":"Chen","given":"Bingqing"},{"family":"Shen","given":"Qiang"},{"family":"Zhang","given":"Lianmeng"},{"family":"Lavernia","given":"Enrique J."}],"issued":{"date-parts":[["2019",9,9]]}}}],"schema":"https://github.com/citation-style-language/schema/raw/master/csl-citation.json"} </w:instrText>
      </w:r>
      <w:r>
        <w:fldChar w:fldCharType="separate"/>
      </w:r>
      <w:r w:rsidR="00BF09DB" w:rsidRPr="00BF09DB">
        <w:t>[14]</w:t>
      </w:r>
      <w:r>
        <w:fldChar w:fldCharType="end"/>
      </w:r>
      <w:r>
        <w:t xml:space="preserve">. While AM has multiple advantages over conventional manufacturing processes, a key challenge is the qualification of parts for application-specific requirements </w:t>
      </w:r>
      <w:r>
        <w:fldChar w:fldCharType="begin"/>
      </w:r>
      <w:r w:rsidR="009710CA">
        <w:instrText xml:space="preserve"> ADDIN ZOTERO_ITEM CSL_CITATION {"citationID":"1Kkp9hP0","properties":{"formattedCitation":"[150]","plainCitation":"[150]","noteIndex":0},"citationItems":[{"id":284,"uris":["http://zotero.org/users/5534835/items/TNQIGQPF"],"uri":["http://zotero.org/users/5534835/items/TNQIGQPF"],"itemData":{"id":284,"type":"article-journal","abstract":"Innovative designs for turbines can be achieved by advances in nickel-based superalloys and manufacturing methods, including the adoption of additive manufacturing. In this regard, selective electron beam melting (SEBM) and selective laser melting (SLM) of nickel-based superalloys do provide distinct advantages. Furthermore, the direct energy deposition (DED) processes can be used for repair and reclamation of nickel alloy components. The current paper explores opportunities for innovation and qualification challenges with respect to deployment of AM as a disruptive manufacturing technology. In the first part of the paper, fundamental correlations of processing parameters to defect tendency and microstructure evolution will be explored using DED process. In the second part of the paper, opportunities for innovation in terms of site-specific control of microstructure during processing will be discussed. In the third part of the paper, challenges in qualification of AM parts for service will be discussed and potential methods to alleviate these issues through in situ process monitoring, and big data analytics are proposed.","container-title":"Metallurgical and Materials Transactions A","DOI":"10.1007/s11661-018-4702-4","ISSN":"1543-1940","issue":"9","journalAbbreviation":"Metall and Mat Trans A","language":"en","page":"3764-3780","source":"Springer Link","title":"Additive Manufacturing of Nickel Superalloys: Opportunities for Innovation and Challenges Related to Qualification","title-short":"Additive Manufacturing of Nickel Superalloys","volume":"49","author":[{"family":"Babu","given":"S. S."},{"family":"Raghavan","given":"N."},{"family":"Raplee","given":"J."},{"family":"Foster","given":"S. J."},{"family":"Frederick","given":"C."},{"family":"Haines","given":"M."},{"family":"Dinwiddie","given":"R."},{"family":"Kirka","given":"M. K."},{"family":"Plotkowski","given":"A."},{"family":"Lee","given":"Y."},{"family":"Dehoff","given":"R. R."}],"issued":{"date-parts":[["2018",9,1]]}}}],"schema":"https://github.com/citation-style-language/schema/raw/master/csl-citation.json"} </w:instrText>
      </w:r>
      <w:r>
        <w:fldChar w:fldCharType="separate"/>
      </w:r>
      <w:r w:rsidR="009710CA" w:rsidRPr="009710CA">
        <w:t>[150]</w:t>
      </w:r>
      <w:r>
        <w:fldChar w:fldCharType="end"/>
      </w:r>
      <w:r>
        <w:t xml:space="preserve">. In conventional manufacturing like forging, rolling, casting, etc., material microstructure is fairly uniform across a roll or billet of material and can be reasonably predicted due to legacy knowledge and uniform processing methods. It is, therefore, reasonable to qualify coupons of the material and assume bulk properties to be similar to test coupons. However, in Additive Manufacturing, microstructure and part properties can vary significantly across a part </w:t>
      </w:r>
      <w:r>
        <w:fldChar w:fldCharType="begin"/>
      </w:r>
      <w:r w:rsidR="009710CA">
        <w:instrText xml:space="preserve"> ADDIN ZOTERO_ITEM CSL_CITATION {"citationID":"kyGJ6D9E","properties":{"formattedCitation":"[110]","plainCitation":"[110]","noteIndex":0},"citationItems":[{"id":922,"uris":["http://zotero.org/users/5534835/items/HE35PRZ2"],"uri":["http://zotero.org/users/5534835/items/HE35PRZ2"],"itemData":{"id":922,"type":"article-journal","container-title":"JOM","DOI":"10.1007/s11837-017-2264-3","ISSN":"1047-4838, 1543-1851","issue":"3","journalAbbreviation":"JOM","language":"en","page":"523-531","source":"DOI.org (Crossref)","title":"Strategy for Texture Management in Metals Additive Manufacturing","volume":"69","author":[{"family":"Kirka","given":"M. M."},{"family":"Lee","given":"Y."},{"family":"Greeley","given":"D. A."},{"family":"Okello","given":"A."},{"family":"Goin","given":"M. J."},{"family":"Pearce","given":"M. T."},{"family":"Dehoff","given":"R. R."}],"issued":{"date-parts":[["2017",3]]}}}],"schema":"https://github.com/citation-style-language/schema/raw/master/csl-citation.json"} </w:instrText>
      </w:r>
      <w:r>
        <w:fldChar w:fldCharType="separate"/>
      </w:r>
      <w:r w:rsidR="009710CA" w:rsidRPr="009710CA">
        <w:t>[110]</w:t>
      </w:r>
      <w:r>
        <w:fldChar w:fldCharType="end"/>
      </w:r>
      <w:r>
        <w:t>. This is primarily due to thermal cycling in AM processes and associated non-equilibrium solidification and solid-state phase transformation conditions across a part. Anisotropic properties are also caused</w:t>
      </w:r>
      <w:r w:rsidRPr="415B42DD">
        <w:rPr>
          <w:rFonts w:ascii="Calibri" w:eastAsia="Calibri" w:hAnsi="Calibri" w:cs="Calibri"/>
          <w:sz w:val="12"/>
          <w:szCs w:val="12"/>
        </w:rPr>
        <w:t xml:space="preserve"> </w:t>
      </w:r>
      <w:r>
        <w:t xml:space="preserve">by pores and other defects that are not easy to predict in AM processes </w:t>
      </w:r>
      <w:r>
        <w:fldChar w:fldCharType="begin"/>
      </w:r>
      <w:r w:rsidR="009710CA">
        <w:instrText xml:space="preserve"> ADDIN ZOTERO_ITEM CSL_CITATION {"citationID":"W7PzHUNM","properties":{"formattedCitation":"[151]","plainCitation":"[151]","noteIndex":0},"citationItems":[{"id":1118,"uris":["http://zotero.org/users/5534835/items/ANJCKBGZ"],"uri":["http://zotero.org/users/5534835/items/ANJCKBGZ"],"itemData":{"id":1118,"type":"article-journal","abstract":"Metal additive manufacturing (AM) has developed rapidly over the last decade to become a disruptive technology capable of revolutionizing the way that products from various industrial sectors such as biomedical, aerospace, automotive, marine and offshore are designed. Early adopters of the technology like the biomedical and aerospace industries have shown that the better-designed components offer substantial performance improvements over current designs. However, in-depth and comprehensive views on the microstructure and mechanical properties of additively manufactured metals and alloys are less reported. To realize the full design potential that metal AM can offer, especially for load-bearing structural components, it is imperative to provide a thorough understanding on the anisotropic and heterogeneous microstructure and mechanical properties that often occur within metal AM parts. This paper outlines a broad range of metal AM technologies and reviews literatures on the anisotropy and heterogeneity of microstructure and mechanical properties for metal AM parts. It can be highlighted that the contributing factors to the anisotropy and heterogeneity within metal AM parts were either their unique microstructural features or manufacturing deficiencies. Concluding remarks on the state-of-the-art research regarding this topic and the possible solutions to overcome the anisotropy and heterogeneity of metal AM parts are provided.","container-title":"Materials &amp; Design","DOI":"10.1016/j.matdes.2017.11.021","ISSN":"0264-1275","journalAbbreviation":"Materials &amp; Design","language":"en","page":"565-586","source":"ScienceDirect","title":"Anisotropy and heterogeneity of microstructure and mechanical properties in metal additive manufacturing: A critical review","title-short":"Anisotropy and heterogeneity of microstructure and mechanical properties in metal additive manufacturing","volume":"139","author":[{"family":"Kok","given":"Y."},{"family":"Tan","given":"X. P."},{"family":"Wang","given":"P."},{"family":"Nai","given":"M. L. S."},{"family":"Loh","given":"N. H."},{"family":"Liu","given":"E."},{"family":"Tor","given":"S. B."}],"issued":{"date-parts":[["2018",2,5]]}}}],"schema":"https://github.com/citation-style-language/schema/raw/master/csl-citation.json"} </w:instrText>
      </w:r>
      <w:r>
        <w:fldChar w:fldCharType="separate"/>
      </w:r>
      <w:r w:rsidR="009710CA" w:rsidRPr="009710CA">
        <w:t>[151]</w:t>
      </w:r>
      <w:r>
        <w:fldChar w:fldCharType="end"/>
      </w:r>
      <w:r>
        <w:t xml:space="preserve">. Therefore, research efforts by many groups are focused on novel pathways toward part qualification. </w:t>
      </w:r>
    </w:p>
    <w:p w14:paraId="65E3282F" w14:textId="77777777" w:rsidR="006B0D54" w:rsidRDefault="006B0D54" w:rsidP="00C945B1">
      <w:pPr>
        <w:spacing w:after="153"/>
        <w:ind w:right="180"/>
      </w:pPr>
    </w:p>
    <w:p w14:paraId="234908B8" w14:textId="75E08365" w:rsidR="00C945B1" w:rsidRDefault="00C945B1" w:rsidP="00C945B1">
      <w:pPr>
        <w:spacing w:after="153"/>
        <w:ind w:right="180"/>
      </w:pPr>
      <w:r>
        <w:t xml:space="preserve">One approach to build high quality parts with desired properties and limited porosity is to develop process maps </w:t>
      </w:r>
      <w:r>
        <w:fldChar w:fldCharType="begin"/>
      </w:r>
      <w:r w:rsidR="00F3304E">
        <w:instrText xml:space="preserve"> ADDIN ZOTERO_ITEM CSL_CITATION {"citationID":"N7jPKrLx","properties":{"formattedCitation":"[66,68,69]","plainCitation":"[66,68,69]","noteIndex":0},"citationItems":[{"id":1131,"uris":["http://zotero.org/users/5534835/items/PAGE4ZUS"],"uri":["http://zotero.org/users/5534835/items/PAGE4ZUS"],"itemData":{"id":1131,"type":"article-journal","container-title":"Solid Free Form symposium","title":"Understanding Ti-6Al-4V Microstructure Control in Additive Manufacturing via  Process Maps","URL":"https://sffsymposium.engr.utexas.edu/Manuscripts/2013/2013-53-Gockel.pdf","author":[{"family":"Gockel","given":"Joy"},{"family":"Beuth","given":"Jack"}],"accessed":{"date-parts":[["2020",1,27]]},"issued":{"date-parts":[["2013"]]}}},{"id":899,"uris":["http://zotero.org/users/5534835/items/KJS3GKLK"],"uri":["http://zotero.org/users/5534835/items/KJS3GKLK"],"itemData":{"id":899,"type":"article-journal","abstract":"Relationships between prior beta grain size in solidified Ti-6Al-4V and melting process parameters in the Electron Beam Melting (EBM) process are investigated. Samples are built by varying a machine-dependent proprietary speed function to cover the process space. Optical microscopy is used to measure prior beta grain widths and assess the number of prior beta grains present in a melt pool in the raster region of the build. Despite the complicated evolution of beta grain sizes, the beta grain width scales with melt pool width. The resulting understanding of the relationship between primary machine variables and prior beta grain widths is a key step toward enabling the location specific control of as-built microstructure in the EBM process. Control of grain width in separate specimens and within a single specimen is demonstrated.","container-title":"Additive Manufacturing","DOI":"10.1016/j.addma.2017.10.003","ISSN":"2214-8604","journalAbbreviation":"Additive Manufacturing","page":"160-166","source":"ScienceDirect","title":"Location specific solidification microstructure control in electron beam melting of Ti-6Al-4V","volume":"19","author":[{"family":"Narra","given":"Sneha P."},{"family":"Cunningham","given":"Ross"},{"family":"Beuth","given":"Jack"},{"family":"Rollett","given":"Anthony D."}],"issued":{"date-parts":[["2018",1,1]]}}},{"id":2065,"uris":["http://zotero.org/users/5534835/items/2W9FTEK8"],"uri":["http://zotero.org/users/5534835/items/2W9FTEK8"],"itemData":{"id":2065,"type":"article-journal","abstract":"Accurate detection, characterization, and prediction of defects has great potential for immediate impact in the production of fully-dense and defect free metal additive manufacturing (AM) builds. Accordingly, this paper presents Defect Structure Process Maps (DSPMs) as a means of quantifying the role of porosity as an exemplary defect structure in powder bed printed materials. Synchrotron-based micro-computed tomography (μSXCT) was used to demonstrate that metal AM defects follow predictable trends within processing parameter space for laser powder bed fusion (LPBF) materials. Ti-6Al-4</w:instrText>
      </w:r>
      <w:r w:rsidR="00F3304E">
        <w:rPr>
          <w:rFonts w:ascii="Arial" w:hAnsi="Arial"/>
        </w:rPr>
        <w:instrText> </w:instrText>
      </w:r>
      <w:r w:rsidR="00F3304E">
        <w:instrText>V test blocks were fabricated on an EOS M290 utilizing variations in laser power, scan velocity, and hatch spacing. In general, characteristic under-melting or lack-of-fusion defects were discovered in the low laser power, high scan velocity region of process space via μSXCT. These defects were associated with insufficient overlap between adjacent melt tracks and can be avoided through the application of a lack-of-fusion criterion using melt pool geometric modeling. Large-scale keyhole defects were also successfully mitigated for estimated melt pool morphologies associated with shallow keyhole front wall angles. Process variable selections resulting in deep keyholes, i.e., high laser power and low scan velocity, exhibit a substantial increase of spherical porosity as compared to the nominal (manufacturer recommended) processing parameters for Ti-6Al-4</w:instrText>
      </w:r>
      <w:r w:rsidR="00F3304E">
        <w:rPr>
          <w:rFonts w:ascii="Arial" w:hAnsi="Arial"/>
        </w:rPr>
        <w:instrText> </w:instrText>
      </w:r>
      <w:r w:rsidR="00F3304E">
        <w:instrText xml:space="preserve">V. Defects within fully-dense process space were also discovered, and are associated with gas porosity transfer to the AM test blocks during the laser-powder interaction. Overall, this work points to the fact that large-scale defects in LPBF materials can be successfully predicted and thus mitigated/minimized via appropriate selection of processing parameters.","container-title":"Additive Manufacturing","DOI":"10.1016/j.addma.2020.101552","ISSN":"2214-8604","journalAbbreviation":"Additive Manufacturing","language":"en","page":"101552","source":"ScienceDirect","title":"Defect structure process maps for laser powder bed fusion additive manufacturing","volume":"36","author":[{"family":"Gordon","given":"Jerard V."},{"family":"Narra","given":"Sneha P."},{"family":"Cunningham","given":"Ross W."},{"family":"Liu","given":"He"},{"family":"Chen","given":"Hangman"},{"family":"Suter","given":"Robert M."},{"family":"Beuth","given":"Jack L."},{"family":"Rollett","given":"Anthony D."}],"issued":{"date-parts":[["2020",12,1]]}}}],"schema":"https://github.com/citation-style-language/schema/raw/master/csl-citation.json"} </w:instrText>
      </w:r>
      <w:r>
        <w:fldChar w:fldCharType="separate"/>
      </w:r>
      <w:r w:rsidR="00F3304E" w:rsidRPr="00F3304E">
        <w:t>[66,68,69]</w:t>
      </w:r>
      <w:r>
        <w:fldChar w:fldCharType="end"/>
      </w:r>
      <w:r>
        <w:t xml:space="preserve"> that indicate correlations between process parameters and properties.</w:t>
      </w:r>
      <w:r w:rsidRPr="003602F8">
        <w:t xml:space="preserve"> </w:t>
      </w:r>
      <w:r>
        <w:t xml:space="preserve">However, these do not account for part-to-part variation that occurs due to position on the build plate </w:t>
      </w:r>
      <w:r>
        <w:fldChar w:fldCharType="begin"/>
      </w:r>
      <w:r w:rsidR="00F3304E">
        <w:instrText xml:space="preserve"> ADDIN ZOTERO_ITEM CSL_CITATION {"citationID":"RQGKetVT","properties":{"formattedCitation":"[73]","plainCitation":"[73]","noteIndex":0},"citationItems":[{"id":721,"uris":["http://zotero.org/users/5534835/items/4PDH26F2"],"uri":["http://zotero.org/users/5534835/items/4PDH26F2"],"itemData":{"id":721,"type":"article-journal","abstract":"Traditional design and qualification methodologies for parts manufactured by traditional methods are being applied to Additive Manufacturing (AM) without understanding the nuances of the machines. While mapping process variables and tracking build data is helpful, some variables such as build geometry, support structure, and part melt order have not been researched in depth. Changing these variables can result in significant variations in material properties and defect structure such that the process appears to be unreliable compared to traditional manufacturing. Therefore, this research focuses on the need to understand the effects of overlooked variables such as melt order and nested geometry on the distribution of defects and bulk material properties in Ti-6Al-4 V alloy builds manufactured using the Arcam AB ® electron beam powder bed fusion process1 . This study collected and analyzed process log data and near infrared (NIR) images for every layer to correlate trends in porosity formation and mechanical performance. The location of pores, while naturally stochastic, is heavily influenced by the cross-sectional area as detected by NIR images and correlates with the failure sites from uniaxial testing.","container-title":"Additive Manufacturing","DOI":"10.1016/j.addma.2019.03.021","ISSN":"22148604","journalAbbreviation":"Additive Manufacturing","language":"en","page":"98-106","source":"DOI.org (Crossref)","title":"Approach to qualification using E-PBF in-situ process monitoring in Ti-6Al-4V","volume":"28","author":[{"family":"Yoder","given":"S."},{"family":"Nandwana","given":"P."},{"family":"Paquit","given":"V."},{"family":"Kirka","given":"M."},{"family":"Scopel","given":"A."},{"family":"Dehoff","given":"R.R."},{"family":"Babu","given":"S.S."}],"issued":{"date-parts":[["2019",8]]}}}],"schema":"https://github.com/citation-style-language/schema/raw/master/csl-citation.json"} </w:instrText>
      </w:r>
      <w:r>
        <w:fldChar w:fldCharType="separate"/>
      </w:r>
      <w:r w:rsidR="00F3304E" w:rsidRPr="00F3304E">
        <w:t>[73]</w:t>
      </w:r>
      <w:r>
        <w:fldChar w:fldCharType="end"/>
      </w:r>
      <w:r>
        <w:t xml:space="preserve">, complex geometries, and scan strategy variations </w:t>
      </w:r>
      <w:r>
        <w:fldChar w:fldCharType="begin"/>
      </w:r>
      <w:r w:rsidR="009710CA">
        <w:instrText xml:space="preserve"> ADDIN ZOTERO_ITEM CSL_CITATION {"citationID":"69npansk","properties":{"formattedCitation":"[152]","plainCitation":"[152]","noteIndex":0},"citationItems":[{"id":2049,"uris":["http://zotero.org/users/5534835/items/YPFSZSX2"],"uri":["http://zotero.org/users/5534835/items/YPFSZSX2"],"itemData":{"id":2049,"type":"article-journal","abstract":"As the metal additive manufacturing (AM) industry moves towards industrial production, the need for qualification standards covering all aspects of the technology becomes ever more prevalent. While some standards and specifications for documenting the various aspects of AM processes and materials exist and continue to evolve, many such standards still need to be matured or are under consideration/development within standards development organizations. An important subset of this evolving the standardization domain has to do with critical property measurements for AM materials. While such measurement procedures are well documented, with various legacy standards for conventional metallic material forms such as cast or wrought structural alloys, many fewer standards are currently available to enable systematic evaluation of those properties in AM-processed metallic materials. This is due in part to the current lack of AM-specific standards and specifications for AM materials and processes, which are a logical precursor to the material characterization standards for any material system. This paper summarizes some of the important standardization activities, as well as limitations associated with using currently available standards for metal AM with a focus on measuring mission-critical properties. Technical considerations in support of future standards development, as well as a pathway for qualification/certification of AM parts enabled by the appropriate standardization landscape, are discussed.","container-title":"JOM","DOI":"10.1007/s11837-017-2265-2","ISSN":"1543-1851","issue":"3","journalAbbreviation":"JOM","language":"en","page":"439-455","source":"Springer Link","title":"Progress Towards Metal Additive Manufacturing Standardization to Support Qualification and Certification","volume":"69","author":[{"family":"Seifi","given":"Mohsen"},{"family":"Gorelik","given":"Michael"},{"family":"Waller","given":"Jess"},{"family":"Hrabe","given":"Nik"},{"family":"Shamsaei","given":"Nima"},{"family":"Daniewicz","given":"Steve"},{"family":"Lewandowski","given":"John J."}],"issued":{"date-parts":[["2017",3,1]]}}}],"schema":"https://github.com/citation-style-language/schema/raw/master/csl-citation.json"} </w:instrText>
      </w:r>
      <w:r>
        <w:fldChar w:fldCharType="separate"/>
      </w:r>
      <w:r w:rsidR="009710CA" w:rsidRPr="009710CA">
        <w:t>[152]</w:t>
      </w:r>
      <w:r>
        <w:fldChar w:fldCharType="end"/>
      </w:r>
      <w:r>
        <w:t xml:space="preserve">. To qualify a part for specific applications, it is necessary to understand thermal cycling patterns i.e., multiple oscillations in peak temperatures, large variations in heating and cooling rate, as well as, changes to </w:t>
      </w:r>
      <w:r>
        <w:lastRenderedPageBreak/>
        <w:t xml:space="preserve">ambient temperature in every layer across a part </w:t>
      </w:r>
      <w:r>
        <w:fldChar w:fldCharType="begin"/>
      </w:r>
      <w:r w:rsidR="009710CA">
        <w:instrText xml:space="preserve"> ADDIN ZOTERO_ITEM CSL_CITATION {"citationID":"rH1len2G","properties":{"formattedCitation":"[23,152]","plainCitation":"[23,152]","noteIndex":0},"citationItems":[{"id":1008,"uris":["http://zotero.org/users/5534835/items/NYQB7GTU"],"uri":["http://zotero.org/users/5534835/items/NYQB7GTU"],"itemData":{"id":1008,"type":"article-journal","container-title":"Computational Mechanics","DOI":"10.1007/s00466-015-1240-4","ISSN":"0178-7675, 1432-0924","issue":"4","journalAbbreviation":"Comput Mech","language":"en","page":"583-610","source":"DOI.org (Crossref)","title":"Linking process, structure, property, and performance for metal-based additive manufacturing: computational approaches with experimental support","title-short":"Linking process, structure, property, and performance for metal-based additive manufacturing","volume":"57","author":[{"family":"Smith","given":"Jacob"},{"family":"Xiong","given":"Wei"},{"family":"Yan","given":"Wentao"},{"family":"Lin","given":"Stephen"},{"family":"Cheng","given":"Puikei"},{"family":"Kafka","given":"Orion L."},{"family":"Wagner","given":"Gregory J."},{"family":"Cao","given":"Jian"},{"family":"Liu","given":"Wing Kam"}],"issued":{"date-parts":[["2016",4]]}}},{"id":2049,"uris":["http://zotero.org/users/5534835/items/YPFSZSX2"],"uri":["http://zotero.org/users/5534835/items/YPFSZSX2"],"itemData":{"id":2049,"type":"article-journal","abstract":"As the metal additive manufacturing (AM) industry moves towards industrial production, the need for qualification standards covering all aspects of the technology becomes ever more prevalent. While some standards and specifications for documenting the various aspects of AM processes and materials exist and continue to evolve, many such standards still need to be matured or are under consideration/development within standards development organizations. An important subset of this evolving the standardization domain has to do with critical property measurements for AM materials. While such measurement procedures are well documented, with various legacy standards for conventional metallic material forms such as cast or wrought structural alloys, many fewer standards are currently available to enable systematic evaluation of those properties in AM-processed metallic materials. This is due in part to the current lack of AM-specific standards and specifications for AM materials and processes, which are a logical precursor to the material characterization standards for any material system. This paper summarizes some of the important standardization activities, as well as limitations associated with using currently available standards for metal AM with a focus on measuring mission-critical properties. Technical considerations in support of future standards development, as well as a pathway for qualification/certification of AM parts enabled by the appropriate standardization landscape, are discussed.","container-title":"JOM","DOI":"10.1007/s11837-017-2265-2","ISSN":"1543-1851","issue":"3","journalAbbreviation":"JOM","language":"en","page":"439-455","source":"Springer Link","title":"Progress Towards Metal Additive Manufacturing Standardization to Support Qualification and Certification","volume":"69","author":[{"family":"Seifi","given":"Mohsen"},{"family":"Gorelik","given":"Michael"},{"family":"Waller","given":"Jess"},{"family":"Hrabe","given":"Nik"},{"family":"Shamsaei","given":"Nima"},{"family":"Daniewicz","given":"Steve"},{"family":"Lewandowski","given":"John J."}],"issued":{"date-parts":[["2017",3,1]]}}}],"schema":"https://github.com/citation-style-language/schema/raw/master/csl-citation.json"} </w:instrText>
      </w:r>
      <w:r>
        <w:fldChar w:fldCharType="separate"/>
      </w:r>
      <w:r w:rsidR="009710CA" w:rsidRPr="009710CA">
        <w:t>[23,152]</w:t>
      </w:r>
      <w:r>
        <w:fldChar w:fldCharType="end"/>
      </w:r>
      <w:r>
        <w:t xml:space="preserve">. Modeling approaches that account for the complexity of AM processes, are time-consuming to run and contain multiple assumptions about heat transfer mechanisms, powder interaction and fluid flow effects </w:t>
      </w:r>
      <w:r>
        <w:fldChar w:fldCharType="begin"/>
      </w:r>
      <w:r w:rsidR="00BF09DB">
        <w:instrText xml:space="preserve"> ADDIN ZOTERO_ITEM CSL_CITATION {"citationID":"4vI5Qspi","properties":{"formattedCitation":"[23]","plainCitation":"[23]","noteIndex":0},"citationItems":[{"id":1008,"uris":["http://zotero.org/users/5534835/items/NYQB7GTU"],"uri":["http://zotero.org/users/5534835/items/NYQB7GTU"],"itemData":{"id":1008,"type":"article-journal","container-title":"Computational Mechanics","DOI":"10.1007/s00466-015-1240-4","ISSN":"0178-7675, 1432-0924","issue":"4","journalAbbreviation":"Comput Mech","language":"en","page":"583-610","source":"DOI.org (Crossref)","title":"Linking process, structure, property, and performance for metal-based additive manufacturing: computational approaches with experimental support","title-short":"Linking process, structure, property, and performance for metal-based additive manufacturing","volume":"57","author":[{"family":"Smith","given":"Jacob"},{"family":"Xiong","given":"Wei"},{"family":"Yan","given":"Wentao"},{"family":"Lin","given":"Stephen"},{"family":"Cheng","given":"Puikei"},{"family":"Kafka","given":"Orion L."},{"family":"Wagner","given":"Gregory J."},{"family":"Cao","given":"Jian"},{"family":"Liu","given":"Wing Kam"}],"issued":{"date-parts":[["2016",4]]}}}],"schema":"https://github.com/citation-style-language/schema/raw/master/csl-citation.json"} </w:instrText>
      </w:r>
      <w:r>
        <w:fldChar w:fldCharType="separate"/>
      </w:r>
      <w:r w:rsidR="00BF09DB" w:rsidRPr="00BF09DB">
        <w:t>[23]</w:t>
      </w:r>
      <w:r>
        <w:fldChar w:fldCharType="end"/>
      </w:r>
      <w:r>
        <w:t xml:space="preserve"> . An alternate path to part qualification is to use </w:t>
      </w:r>
      <w:r>
        <w:rPr>
          <w:i/>
          <w:iCs/>
        </w:rPr>
        <w:t>in situ</w:t>
      </w:r>
      <w:r>
        <w:t xml:space="preserve"> monitoring methods </w:t>
      </w:r>
      <w:r>
        <w:fldChar w:fldCharType="begin"/>
      </w:r>
      <w:r w:rsidR="009710CA">
        <w:instrText xml:space="preserve"> ADDIN ZOTERO_ITEM CSL_CITATION {"citationID":"5DyrGPFE","properties":{"formattedCitation":"[92,98,153,154]","plainCitation":"[92,98,153,154]","noteIndex":0},"citationItems":[{"id":281,"uris":["http://zotero.org/users/5534835/items/WAEDVYKS"],"uri":["http://zotero.org/users/5534835/items/WAEDVYKS"],"itemData":{"id":281,"type":"article-journal","container-title":"Journal of Manufacturing Science and Engineering","DOI":"10.1115/1.4034715","ISSN":"1087-1357","issue":"5","language":"en","page":"051001","source":"Crossref","title":"In-Process Monitoring of Selective Laser Melting: Spatial Detection of Defects Via Image Data Analysis","title-short":"In-Process Monitoring of Selective Laser Melting","volume":"139","author":[{"family":"Grasso","given":"Marco"},{"family":"Laguzza","given":"Vittorio"},{"family":"Semeraro","given":"Quirico"},{"family":"Colosimo","given":"Bianca Maria"}],"issued":{"date-parts":[["2017",5]]}}},{"id":1495,"uris":["http://zotero.org/users/5534835/items/6T4SYL6P"],"uri":["http://zotero.org/users/5534835/items/6T4SYL6P"],"itemData":{"id":1495,"type":"article-journal","abstract":"Machine vision systems for in-line process monitoring in advanced manufacturing applications have attracted an increasing interest in recent years. One major goal is to quickly detect and localize the onset of defects during the process. This implies the use of image-based statistical process monitoring approaches to detect both when and where a defect originated within the part. This study presents a spatiotemporal method based on principal component analysis (PCA) to characterize and synthetize the information content of image streams for statistical process monitoring. A spatially weighted version of the PCA, called ST-PCA, is proposed to characterize the temporal auto-correlation of pixel intensities over sequential frames of a video-sequence while including the spatial information related to the pixel location within the image. The method is applied to the detection of defects in metal additive manufacturing processes via in-situ high-speed cameras. A k-means clustering-based alarm rule is proposed to provide an identification of defects in both time and space. A comparison analysis based on simulated and real data shows that the proposed approach is faster than competitor methods in detecting the defects. A real case study in selective laser melting (SLM) of complex geometries is presented to demonstrate the performances of the approach and its practical use.","container-title":"Journal of Quality Technology","DOI":"10.1080/00224065.2018.1507563","ISSN":"0022-4065","issue":"4","note":"publisher: Taylor &amp; Francis\n_eprint: https://doi.org/10.1080/00224065.2018.1507563","page":"391-417","source":"Taylor and Francis+NEJM","title":"Spatially weighted PCA for monitoring video image data with application to additive manufacturing","volume":"50","author":[{"family":"Colosimo","given":"Bianca M."},{"family":"Grasso","given":"Marco"}],"issued":{"date-parts":[["2018",10,2]]}}},{"id":116,"uris":["http://zotero.org/users/5534835/items/LRHSRZ8G"],"uri":["http://zotero.org/users/5534835/items/LRHSRZ8G"],"itemData":{"id":116,"type":"article-journal","abstract":"In-situ detection of processing defects is a critical challenge for Laser Powder Bed Fusion Additive Manufacturing. Many of these defects are related to interactions between the recoater blade, which spreads the powder, and the powder bed. This work leverages Deep Learning, specifically a Convolutional Neural Network (CNN), for autonomous detection and classification of many of these spreading anomalies. Importantly, the input layer of the CNN is modified to enable the algorithm to learn both the appearance of the powder bed anomalies as well as key contextual information at multiple size scales. These modifications to the CNN architecture are shown to improve the flexibility and overall classification accuracy of the algorithm while mitigating many human biases. A case study is used to demonstrate the utility of the presented methodology and the overall performance is shown to be superior to that of methodologies previously reported by the authors.","container-title":"Additive Manufacturing","DOI":"10.1016/j.addma.2018.09.034","ISSN":"22148604","language":"en","page":"273-286","source":"Crossref","title":"A multi-scale convolutional neural network for autonomous anomaly detection and classification in a laser powder bed fusion additive manufacturing process","volume":"24","author":[{"family":"Scime","given":"Luke"},{"family":"Beuth","given":"Jack"}],"issued":{"date-parts":[["2018",12]]}}},{"id":754,"uris":["http://zotero.org/users/5534835/items/MZ86D3ET"],"uri":["http://zotero.org/users/5534835/items/MZ86D3ET"],"itemData":{"id":754,"type":"article-journal","container-title":"Journal of Manufacturing Science and Engineering","DOI":"10.1115/1.4040264","ISSN":"1087-1357","issue":"9","journalAbbreviation":"J. Manuf. Sci. Eng","language":"en","page":"091002","source":"DOI.org (Crossref)","title":"Sensor-Based Build Condition Monitoring in Laser Powder Bed Fusion Additive Manufacturing Process Using a Spectral Graph Theoretic Approach","volume":"140","author":[{"family":"Montazeri","given":"Mohammad"},{"family":"Rao","given":"Prahalada"}],"issued":{"date-parts":[["2018",6,4]]}}}],"schema":"https://github.com/citation-style-language/schema/raw/master/csl-citation.json"} </w:instrText>
      </w:r>
      <w:r>
        <w:fldChar w:fldCharType="separate"/>
      </w:r>
      <w:r w:rsidR="009710CA" w:rsidRPr="009710CA">
        <w:t>[92,98,153,154]</w:t>
      </w:r>
      <w:r>
        <w:fldChar w:fldCharType="end"/>
      </w:r>
      <w:r>
        <w:t xml:space="preserve">. We propose understanding thermal cycling in the laser powder bed fusion process using time series similarity analysis of data from </w:t>
      </w:r>
      <w:r>
        <w:rPr>
          <w:i/>
          <w:iCs/>
        </w:rPr>
        <w:t xml:space="preserve">in situ </w:t>
      </w:r>
      <w:r>
        <w:t xml:space="preserve">infrared (IR) thermography. Time series similarity analysis can help to identify regions of similar thermal history in the part, while also highlighting anomalous zones. This information can be used as an integral component of a larger part qualification system. </w:t>
      </w:r>
    </w:p>
    <w:p w14:paraId="75CFE8E1" w14:textId="77777777" w:rsidR="006B0D54" w:rsidRDefault="006B0D54" w:rsidP="00C945B1">
      <w:pPr>
        <w:spacing w:after="153"/>
        <w:ind w:right="180"/>
      </w:pPr>
    </w:p>
    <w:p w14:paraId="43E03E48" w14:textId="192D468D" w:rsidR="00C945B1" w:rsidRDefault="00C945B1" w:rsidP="00C945B1">
      <w:pPr>
        <w:ind w:right="180"/>
      </w:pPr>
      <w:r>
        <w:t xml:space="preserve">Reviews of monitoring methods in AM are presented by Everton et al. </w:t>
      </w:r>
      <w:r>
        <w:fldChar w:fldCharType="begin"/>
      </w:r>
      <w:r w:rsidR="00F3304E">
        <w:instrText xml:space="preserve"> ADDIN ZOTERO_ITEM CSL_CITATION {"citationID":"q2QP3pEL","properties":{"formattedCitation":"[54]","plainCitation":"[54]","noteIndex":0},"citationItems":[{"id":526,"uris":["http://zotero.org/users/5534835/items/D2K2ANSX"],"uri":["http://zotero.org/users/5534835/items/D2K2ANSX"],"itemData":{"id":526,"type":"article-journal","abstract":"Lack of assurance of quality with additively manufactured (AM) parts is a key technological barrier that prevents manufacturers from adopting AM technologies, especially for high-value applications where component failure cannot be tolerated. Developments in process control have allowed significant enhancement of AM techniques and marked improvements in surface roughness and material properties, along with a reduction in inter-build variation and the occurrence of embedded material discontinuities. As a result, the exploitation of AM processes continues to accelerate. Unlike established subtractive processes, where in-process monitoring is now commonplace, factory-ready AM processes have not yet incorporated monitoring technologies that allow discontinuities to be detected in process. Researchers have investigated new forms of instrumentation and adaptive approaches which, when integrated, will allow further enhancement to the assurance that can be offered when producing AM components. The state-of-the-art with respect to inspection methodologies compatible with AM processes is explored here. Their suitability for the inspection and identification of typical material discontinuities and failure modes is discussed with the intention of identifying new avenues for research and proposing approaches to integration into future generations of AM systems.","container-title":"Materials &amp; Design","DOI":"10.1016/j.matdes.2016.01.099","ISSN":"0264-1275","journalAbbreviation":"Materials &amp; Design","page":"431-445","source":"ScienceDirect","title":"Review of in-situ process monitoring and in-situ metrology for metal additive manufacturing","volume":"95","author":[{"family":"Everton","given":"Sarah K."},{"family":"Hirsch","given":"Matthias"},{"family":"Stravroulakis","given":"Petros"},{"family":"Leach","given":"Richard K."},{"family":"Clare","given":"Adam T."}],"issued":{"date-parts":[["2016",4,5]]}}}],"schema":"https://github.com/citation-style-language/schema/raw/master/csl-citation.json"} </w:instrText>
      </w:r>
      <w:r>
        <w:fldChar w:fldCharType="separate"/>
      </w:r>
      <w:r w:rsidR="00F3304E" w:rsidRPr="00F3304E">
        <w:t>[54]</w:t>
      </w:r>
      <w:r>
        <w:fldChar w:fldCharType="end"/>
      </w:r>
      <w:r>
        <w:t xml:space="preserve"> and Tapia et al. </w:t>
      </w:r>
      <w:r>
        <w:fldChar w:fldCharType="begin"/>
      </w:r>
      <w:r w:rsidR="00F3304E">
        <w:instrText xml:space="preserve"> ADDIN ZOTERO_ITEM CSL_CITATION {"citationID":"55qdsjP2","properties":{"formattedCitation":"[55]","plainCitation":"[55]","noteIndex":0},"citationItems":[{"id":525,"uris":["http://zotero.org/users/5534835/items/27XVSCEJ"],"uri":["http://zotero.org/users/5534835/items/27XVSCEJ"],"itemData":{"id":525,"type":"article-journal","abstract":"There is consensus among both the research and industrial communities, and even the general public, that additive manufacturing (AM) processes capable of processing metallic materials are a set of game changing technologies that offer unique capabilities with tremendous application potential that cannot be matched by traditional manufacturing technologies. Unfortunately, with all what AM has to offer, the quality and repeatability of metal parts still hamper significantly their widespread as viable manufacturing processes. This is particularly true in industrial sectors with stringent requirements on part quality such as the aerospace and healthcare sectors. One approach to overcome this challenge that has recently been receiving increasing attention is process monitoring and real-time process control to enhance part quality and repeatability. This has been addressed by numerous research efforts in the past decade and continues to be identified as a high priority research goal. In this review paper, we fill an important gap in the literature represented by the absence of one single source that comprehensively describes what has been achieved and provides insight on what still needs to be achieved in the field of process monitoring and control for metal-based AM processes.","container-title":"Journal of Manufacturing Science and Engineering","DOI":"10.1115/1.4028540","ISSN":"1087-1357","issue":"6","journalAbbreviation":"J. Manuf. Sci. Eng","page":"060801-060801-10","source":"Silverchair","title":"A Review on Process Monitoring and Control in Metal-Based Additive Manufacturing","volume":"136","author":[{"family":"Tapia","given":"Gustavo"},{"family":"Elwany","given":"Alaa"}],"issued":{"date-parts":[["2014",10,24]]}}}],"schema":"https://github.com/citation-style-language/schema/raw/master/csl-citation.json"} </w:instrText>
      </w:r>
      <w:r>
        <w:fldChar w:fldCharType="separate"/>
      </w:r>
      <w:r w:rsidR="00F3304E" w:rsidRPr="00F3304E">
        <w:t>[55]</w:t>
      </w:r>
      <w:r>
        <w:fldChar w:fldCharType="end"/>
      </w:r>
      <w:r>
        <w:t xml:space="preserve">. Some common modalities that have been used for monitoring include acoustic sensors, infrared thermography using IR cameras, pyrometers, bolometers, and optical imaging. While most of these monitoring methods are effective, they are demonstrated only on representative geometries like cylinders and cubes. Also, recent advances in imaging modalities enable capture of process details especially in the melt pool </w:t>
      </w:r>
      <w:r>
        <w:fldChar w:fldCharType="begin"/>
      </w:r>
      <w:r w:rsidR="009710CA">
        <w:instrText xml:space="preserve"> ADDIN ZOTERO_ITEM CSL_CITATION {"citationID":"jvw3ydz1","properties":{"formattedCitation":"[155]","plainCitation":"[155]","noteIndex":0},"citationItems":[{"id":628,"uris":["http://zotero.org/users/5534835/items/8RUH9YGN"],"uri":["http://zotero.org/users/5534835/items/8RUH9YGN"],"itemData":{"id":628,"type":"article-journal","abstract":"Additive manufacturing techniques such as selective laser melting offer unique capabilities in the manufacture of geometrically-complex metal components, but online quality assurance and process control still remain major challenges. In this paper, a low-coherence interferometric imaging technique, termed inline coherent imaging (ICI), is coaxially integrated into the selective laser melting process to monitor melt pool morphology changes and stability at 200 kHz. Single track processing and online monitoring of 316 L stainless steel powder were carried out under a range of process parameters: 40–320 W laser powers; 50–600 mm/s scan speeds; 50–500 </w:instrText>
      </w:r>
      <w:r w:rsidR="009710CA">
        <w:rPr>
          <w:rFonts w:cs="Trebuchet MS"/>
        </w:rPr>
        <w:instrText>␮</w:instrText>
      </w:r>
      <w:r w:rsidR="009710CA">
        <w:instrText>m layer thicknesses; and in supported and unsupported local build environments. Galvanometer-based scanning of the imaging spot relative to the melt pool allowed capture of the geometrical pro</w:instrText>
      </w:r>
      <w:r w:rsidR="009710CA">
        <w:rPr>
          <w:rFonts w:cs="Trebuchet MS"/>
        </w:rPr>
        <w:instrText>ﬁ</w:instrText>
      </w:r>
      <w:r w:rsidR="009710CA">
        <w:instrText xml:space="preserve">le of the melt pool and environment undetectable by existing thermal-based imaging systems. Exploiting the high-speed imaging rate, time-resolved ICI measurements demonstrate that melt pool ﬂuctuations strongly inﬂuence ﬁnal track quality. Process defects resulting from poor parameter regimes are detected and characteristic fault signatures are identiﬁed.","container-title":"Journal of Materials Processing Technology","DOI":"10.1016/j.jmatprotec.2015.12.024","ISSN":"09240136","journalAbbreviation":"Journal of Materials Processing Technology","language":"en","page":"488-500","source":"DOI.org (Crossref)","title":"In situ morphology-based defect detection of selective laser melting through inline coherent imaging","volume":"231","author":[{"family":"Kanko","given":"Jordan A."},{"family":"Sibley","given":"Allison P."},{"family":"Fraser","given":"James M."}],"issued":{"date-parts":[["2016",5]]}}}],"schema":"https://github.com/citation-style-language/schema/raw/master/csl-citation.json"} </w:instrText>
      </w:r>
      <w:r>
        <w:fldChar w:fldCharType="separate"/>
      </w:r>
      <w:r w:rsidR="009710CA" w:rsidRPr="009710CA">
        <w:t>[155]</w:t>
      </w:r>
      <w:r>
        <w:fldChar w:fldCharType="end"/>
      </w:r>
      <w:r>
        <w:t xml:space="preserve">, but the frame rate is very high and thus not easily scalable to reasonably sized builds. Going beyond monitoring, some research groups have developed and applied mathematical data analysis techniques to identify patterns in sensor data corresponding to defects in AM parts. Grasso et al. </w:t>
      </w:r>
      <w:r>
        <w:fldChar w:fldCharType="begin"/>
      </w:r>
      <w:r w:rsidR="00423756">
        <w:instrText xml:space="preserve"> ADDIN ZOTERO_ITEM CSL_CITATION {"citationID":"kTPIwEwb","properties":{"formattedCitation":"[98]","plainCitation":"[98]","noteIndex":0},"citationItems":[{"id":281,"uris":["http://zotero.org/users/5534835/items/WAEDVYKS"],"uri":["http://zotero.org/users/5534835/items/WAEDVYKS"],"itemData":{"id":281,"type":"article-journal","container-title":"Journal of Manufacturing Science and Engineering","DOI":"10.1115/1.4034715","ISSN":"1087-1357","issue":"5","language":"en","page":"051001","source":"Crossref","title":"In-Process Monitoring of Selective Laser Melting: Spatial Detection of Defects Via Image Data Analysis","title-short":"In-Process Monitoring of Selective Laser Melting","volume":"139","author":[{"family":"Grasso","given":"Marco"},{"family":"Laguzza","given":"Vittorio"},{"family":"Semeraro","given":"Quirico"},{"family":"Colosimo","given":"Bianca Maria"}],"issued":{"date-parts":[["2017",5]]}}}],"schema":"https://github.com/citation-style-language/schema/raw/master/csl-citation.json"} </w:instrText>
      </w:r>
      <w:r>
        <w:fldChar w:fldCharType="separate"/>
      </w:r>
      <w:r w:rsidR="00423756" w:rsidRPr="00423756">
        <w:t>[98]</w:t>
      </w:r>
      <w:r>
        <w:fldChar w:fldCharType="end"/>
      </w:r>
      <w:r>
        <w:t xml:space="preserve"> and </w:t>
      </w:r>
      <w:proofErr w:type="spellStart"/>
      <w:r>
        <w:t>Colosimo</w:t>
      </w:r>
      <w:proofErr w:type="spellEnd"/>
      <w:r>
        <w:t xml:space="preserve"> and Grasso </w:t>
      </w:r>
      <w:r>
        <w:fldChar w:fldCharType="begin"/>
      </w:r>
      <w:r w:rsidR="009710CA">
        <w:instrText xml:space="preserve"> ADDIN ZOTERO_ITEM CSL_CITATION {"citationID":"xvEQMbY9","properties":{"formattedCitation":"[153]","plainCitation":"[153]","noteIndex":0},"citationItems":[{"id":1495,"uris":["http://zotero.org/users/5534835/items/6T4SYL6P"],"uri":["http://zotero.org/users/5534835/items/6T4SYL6P"],"itemData":{"id":1495,"type":"article-journal","abstract":"Machine vision systems for in-line process monitoring in advanced manufacturing applications have attracted an increasing interest in recent years. One major goal is to quickly detect and localize the onset of defects during the process. This implies the use of image-based statistical process monitoring approaches to detect both when and where a defect originated within the part. This study presents a spatiotemporal method based on principal component analysis (PCA) to characterize and synthetize the information content of image streams for statistical process monitoring. A spatially weighted version of the PCA, called ST-PCA, is proposed to characterize the temporal auto-correlation of pixel intensities over sequential frames of a video-sequence while including the spatial information related to the pixel location within the image. The method is applied to the detection of defects in metal additive manufacturing processes via in-situ high-speed cameras. A k-means clustering-based alarm rule is proposed to provide an identification of defects in both time and space. A comparison analysis based on simulated and real data shows that the proposed approach is faster than competitor methods in detecting the defects. A real case study in selective laser melting (SLM) of complex geometries is presented to demonstrate the performances of the approach and its practical use.","container-title":"Journal of Quality Technology","DOI":"10.1080/00224065.2018.1507563","ISSN":"0022-4065","issue":"4","note":"publisher: Taylor &amp; Francis\n_eprint: https://doi.org/10.1080/00224065.2018.1507563","page":"391-417","source":"Taylor and Francis+NEJM","title":"Spatially weighted PCA for monitoring video image data with application to additive manufacturing","volume":"50","author":[{"family":"Colosimo","given":"Bianca M."},{"family":"Grasso","given":"Marco"}],"issued":{"date-parts":[["2018",10,2]]}}}],"schema":"https://github.com/citation-style-language/schema/raw/master/csl-citation.json"} </w:instrText>
      </w:r>
      <w:r>
        <w:fldChar w:fldCharType="separate"/>
      </w:r>
      <w:r w:rsidR="009710CA" w:rsidRPr="009710CA">
        <w:t>[153]</w:t>
      </w:r>
      <w:r>
        <w:fldChar w:fldCharType="end"/>
      </w:r>
      <w:r>
        <w:t xml:space="preserve"> developed anomaly detection methods based on Principal Component Analysis (PCA) of </w:t>
      </w:r>
      <w:r>
        <w:rPr>
          <w:i/>
          <w:iCs/>
        </w:rPr>
        <w:t xml:space="preserve">in </w:t>
      </w:r>
      <w:r w:rsidRPr="00164FA3">
        <w:t>situ</w:t>
      </w:r>
      <w:r>
        <w:t xml:space="preserve"> monitoring data in spatial and temporal domains. </w:t>
      </w:r>
      <w:proofErr w:type="spellStart"/>
      <w:r>
        <w:t>Scime</w:t>
      </w:r>
      <w:proofErr w:type="spellEnd"/>
      <w:r>
        <w:t xml:space="preserve"> et al. </w:t>
      </w:r>
      <w:r>
        <w:fldChar w:fldCharType="begin"/>
      </w:r>
      <w:r w:rsidR="00423756">
        <w:instrText xml:space="preserve"> ADDIN ZOTERO_ITEM CSL_CITATION {"citationID":"quAU9aIJ","properties":{"formattedCitation":"[33,81,94]","plainCitation":"[33,81,94]","noteIndex":0},"citationItems":[{"id":1967,"uris":["http://zotero.org/users/5534835/items/WENTCCGC"],"uri":["http://zotero.org/users/5534835/items/WENTCCGC"],"itemData":{"id":1967,"type":"article-journal","abstract":"Increasing industry acceptance of powder bed metal Additive Manufacturing requires improved real-time detection and classification of anomalies. Many of these anomalies, such as recoater blade impacts, binder deposition issues, spatter generation, and some porosities, are surface-visible at each layer of the building process. In this work, the authors present a novel Convolutional Neural Network architecture for pixel-wise localization (semantic segmentation) of layer-wise powder bed imaging data. Key advantages of the algorithm include its ability to return segmentation results at the native resolution of the imaging sensor, seamlessly transfer learned knowledge between different Additive Manufacturing machines, and provide real-time performance. The algorithm is demonstrated on six different machines spanning three technologies: laser fusion, binder jetting, and electron beam fusion. Finally, the performance of the algorithm is shown to be superior to that of previous algorithms presented by the authors with respect to localization, accuracy, computation time, and generalizability.","container-title":"Additive Manufacturing","DOI":"10.1016/j.addma.2020.101453","ISSN":"2214-8604","journalAbbreviation":"Additive Manufacturing","language":"en","page":"101453","source":"ScienceDirect","title":"Layer-wise anomaly detection and classification for powder bed additive manufacturing processes: A machine-agnostic algorithm for real-time pixel-wise semantic segmentation","title-short":"Layer-wise anomaly detection and classification for powder bed additive manufacturing processes","volume":"36","author":[{"family":"Scime","given":"Luke"},{"family":"Siddel","given":"Derek"},{"family":"Baird","given":"Seth"},{"family":"Paquit","given":"Vincent"}],"issued":{"date-parts":[["2020",12,1]]}}},{"id":74,"uris":["http://zotero.org/users/5534835/items/W6RQH49T"],"uri":["http://zotero.org/users/5534835/items/W6RQH49T"],"itemData":{"id":74,"type":"article-journal","abstract":"Despite the rapid adoption of laser powder bed fusion (LPBF) Additive Manufacturing by industry, current processes remain largely open-loop, with limited real-time monitoring capabilities. While some machines offer powder bed visualization during builds, they lack automated analysis capability. This work presents an approach for in-situ monitoring and analysis of powder bed images with the potential to become a component of a real-time control system in an LPBF machine. Speciﬁcally, a computer vision algorithm is used to automatically detect and classify anomalies that occur during the powder spreading stage of the process. Anomaly detection and classiﬁcation are implemented using an unsupervised machine learning algorithm, operating on a moderately-sized training database of image patches. The performance of the ﬁnal algorithm is evaluated, and its usefulness as a standalone software package is demonstrated with several case studies.","container-title":"Additive Manufacturing","DOI":"10.1016/j.addma.2017.11.009","ISSN":"22148604","language":"en","page":"114-126","source":"Crossref","title":"Anomaly detection and classification in a laser powder bed additive manufacturing process using a trained computer vision algorithm","volume":"19","author":[{"family":"Scime","given":"Luke"},{"family":"Beuth","given":"Jack"}],"issued":{"date-parts":[["2018",1]]}}},{"id":115,"uris":["http://zotero.org/users/5534835/items/3LYUDHHR"],"uri":["http://zotero.org/users/5534835/items/3LYUDHHR"],"itemData":{"id":115,"type":"article-journal","abstract":"Because many of the most important defects in Laser Powder Bed Fusion (L-PBF) occur at the size and timescales of the melt pool itself, the development of methodologies for monitoring the melt pool is critical. This works examines the possibility of in-situ detection of keyholing porosity and balling instabilities. Specifically, a visiblelight high speed camera with a fixed field of view is used to study the morphology of L-PBF melt pools in the Inconel 718 material system. A scale-invariant description of melt pool morphology is constructed using Computer Vision techniques and unsupervised Machine Learning is used to differentiate between observed melt pools. By observing melt pools produced across process space, in-situ signatures are identified which may indicate flaws such as those observed ex-situ. This linkage of ex-situ and in-situ morphology enabled the use of supervised Machine Learning to classify melt pools observed (with the high speed camera) during fusion of nonbulk geometries such as overhangs.","container-title":"Additive Manufacturing","DOI":"10.1016/j.addma.2018.11.010","ISSN":"22148604","language":"en","page":"151-165","source":"Crossref","title":"Using machine learning to identify in-situ melt pool signatures indicative of flaw formation in a laser powder bed fusion additive manufacturing process","volume":"25","author":[{"family":"Scime","given":"Luke"},{"family":"Beuth","given":"Jack"}],"issued":{"date-parts":[["2019",1]]}}}],"schema":"https://github.com/citation-style-language/schema/raw/master/csl-citation.json"} </w:instrText>
      </w:r>
      <w:r>
        <w:fldChar w:fldCharType="separate"/>
      </w:r>
      <w:r w:rsidR="00423756" w:rsidRPr="00423756">
        <w:t>[33,81,94]</w:t>
      </w:r>
      <w:r>
        <w:fldChar w:fldCharType="end"/>
      </w:r>
      <w:r>
        <w:t xml:space="preserve"> developed image processing and neural network-based algorithms for identification of melt pool and powder bed anomalies in AM parts. </w:t>
      </w:r>
      <w:proofErr w:type="spellStart"/>
      <w:r>
        <w:t>Montazeri</w:t>
      </w:r>
      <w:proofErr w:type="spellEnd"/>
      <w:r>
        <w:t xml:space="preserve"> and Rao </w:t>
      </w:r>
      <w:r>
        <w:fldChar w:fldCharType="begin"/>
      </w:r>
      <w:r w:rsidR="009710CA">
        <w:instrText xml:space="preserve"> ADDIN ZOTERO_ITEM CSL_CITATION {"citationID":"xOHwbs8L","properties":{"formattedCitation":"[154]","plainCitation":"[154]","noteIndex":0},"citationItems":[{"id":754,"uris":["http://zotero.org/users/5534835/items/MZ86D3ET"],"uri":["http://zotero.org/users/5534835/items/MZ86D3ET"],"itemData":{"id":754,"type":"article-journal","container-title":"Journal of Manufacturing Science and Engineering","DOI":"10.1115/1.4040264","ISSN":"1087-1357","issue":"9","journalAbbreviation":"J. Manuf. Sci. Eng","language":"en","page":"091002","source":"DOI.org (Crossref)","title":"Sensor-Based Build Condition Monitoring in Laser Powder Bed Fusion Additive Manufacturing Process Using a Spectral Graph Theoretic Approach","volume":"140","author":[{"family":"Montazeri","given":"Mohammad"},{"family":"Rao","given":"Prahalada"}],"issued":{"date-parts":[["2018",6,4]]}}}],"schema":"https://github.com/citation-style-language/schema/raw/master/csl-citation.json"} </w:instrText>
      </w:r>
      <w:r>
        <w:fldChar w:fldCharType="separate"/>
      </w:r>
      <w:r w:rsidR="009710CA" w:rsidRPr="009710CA">
        <w:t>[154]</w:t>
      </w:r>
      <w:r>
        <w:fldChar w:fldCharType="end"/>
      </w:r>
      <w:r>
        <w:t xml:space="preserve"> employed spectral graph theory for dimensionality reduction and identification of anomalous build conditions caused by thin sections and overhangs, using infrared (IR) monitoring. Rather than dimensionality reduction, Lough et al. </w:t>
      </w:r>
      <w:r>
        <w:fldChar w:fldCharType="begin"/>
      </w:r>
      <w:r w:rsidR="009710CA">
        <w:instrText xml:space="preserve"> ADDIN ZOTERO_ITEM CSL_CITATION {"citationID":"oJMRjh8r","properties":{"formattedCitation":"[156]","plainCitation":"[156]","noteIndex":0},"citationItems":[{"id":1973,"uris":["http://zotero.org/users/5534835/items/57W8AUTR"],"uri":["http://zotero.org/users/5534835/items/57W8AUTR"],"itemData":{"id":1973,"type":"article-journal","abstract":"In the Laser Powder Bed Fusion (LPBF) process, the local thermal history can vary signiﬁcantly over a part as the heat transfer characteristics and the laser scan path are geometry dependent. The variations introduce the potential for defects that lead to part failure, some of which are diﬃcult to identify non-destructively with common ex-situ evaluation techniques. These defects include signiﬁcant microstructural and mechanical property differences in the part interiors. In this paper, thermal features are extracted from in-situ Short-Wave Infrared (SWIR) imaging measurements to compile voxel based part representations and understand how the complexities in the thermal history aﬀect part performance. The deviations in thermal features due to diﬀerent laser processing parameters and complex scan pathing are explored. Empirical correlations are developed to map thermal features with the engineering properties (bulk yield strength, area percentage porosity, and local state) of 304L stainless steel parts manufactured by LPBF. Processing modes (insuﬃcient melting and keyholing) are determined by mapping part property measurements with multiple thermal features. Generating the relationships between thermographic measurements and resulting SLM part properties lays the foundation for in-situ part qualiﬁcation.","container-title":"Additive Manufacturing","DOI":"10.1016/j.addma.2020.101359","ISSN":"22148604","journalAbbreviation":"Additive Manufacturing","language":"en","page":"101359","source":"DOI.org (Crossref)","title":"Correlation of SWIR imaging with LPBF 304L stainless steel part properties","volume":"35","author":[{"family":"Lough","given":"Cody S."},{"family":"Wang","given":"Xin"},{"family":"Smith","given":"Christopher C."},{"family":"Landers","given":"Robert G."},{"family":"Bristow","given":"Douglas A."},{"family":"Drallmeier","given":"James A."},{"family":"Brown","given":"Ben"},{"family":"Kinzel","given":"Edward C."}],"issued":{"date-parts":[["2020",10]]}}}],"schema":"https://github.com/citation-style-language/schema/raw/master/csl-citation.json"} </w:instrText>
      </w:r>
      <w:r>
        <w:fldChar w:fldCharType="separate"/>
      </w:r>
      <w:r w:rsidR="009710CA" w:rsidRPr="009710CA">
        <w:t>[156]</w:t>
      </w:r>
      <w:r>
        <w:fldChar w:fldCharType="end"/>
      </w:r>
      <w:r>
        <w:t xml:space="preserve"> and Williams et al. </w:t>
      </w:r>
      <w:r>
        <w:fldChar w:fldCharType="begin"/>
      </w:r>
      <w:r w:rsidR="009710CA">
        <w:instrText xml:space="preserve"> ADDIN ZOTERO_ITEM CSL_CITATION {"citationID":"RXzXN57y","properties":{"formattedCitation":"[157]","plainCitation":"[157]","noteIndex":0},"citationItems":[{"id":1469,"uris":["http://zotero.org/users/5534835/items/GEQDL7WS"],"uri":["http://zotero.org/users/5534835/items/GEQDL7WS"],"itemData":{"id":1469,"type":"article-journal","abstract":"In laser powder bed fusion (LPBF) the surface layer temperature is continually changing throughout the build process. Variations in part geometry, scanned cross-section and number of parts all inﬂuence the thermal ﬁeld within a build. Process parameters do not take these variations into account and this can result in increased porosity and diﬀerences in local microstructure and mechanical properties, undermining conﬁdence in the structural integrity of a part. In this paper a wide-ﬁeld in situ infra-red imaging system is developed and calibrated to enable measurement of both solid and powder surface temperatures across the full powder bed. The inﬂuence of inter-layer cooling time is investigated using a build scenario with cylindrical components of differing heights. In situ surface temperature data are acquired throughout the build process and are compared to results from porosity, microstructure and mechanical property investigations. Changes in surface temperature of up to 200 °C are attributed to variation in inter-layer cooling time and this is found to correlate with density and grain structure changes in the part. This work shows that these changes are signiﬁcant and must be accounted for to improve the consistency and structural integrity of LPBF components.","container-title":"Additive Manufacturing","DOI":"10.1016/j.addma.2019.100880","ISSN":"22148604","journalAbbreviation":"Additive Manufacturing","language":"en","page":"100880","source":"DOI.org (Crossref)","title":"In situ thermography for laser powder bed fusion: Effects of layer temperature on porosity, microstructure and mechanical properties","title-short":"In situ thermography for laser powder bed fusion","volume":"30","author":[{"family":"Williams","given":"Richard J."},{"family":"Piglione","given":"Alessandro"},{"family":"Rønneberg","given":"Tobias"},{"family":"Jones","given":"Connor"},{"family":"Pham","given":"Minh-Son"},{"family":"Davies","given":"Catrin M."},{"family":"Hooper","given":"Paul A."}],"issued":{"date-parts":[["2019",12]]}}}],"schema":"https://github.com/citation-style-language/schema/raw/master/csl-citation.json"} </w:instrText>
      </w:r>
      <w:r>
        <w:fldChar w:fldCharType="separate"/>
      </w:r>
      <w:r w:rsidR="009710CA" w:rsidRPr="009710CA">
        <w:t>[157]</w:t>
      </w:r>
      <w:r>
        <w:fldChar w:fldCharType="end"/>
      </w:r>
      <w:r>
        <w:t xml:space="preserve"> directly applied statistical methods to </w:t>
      </w:r>
      <w:r>
        <w:lastRenderedPageBreak/>
        <w:t xml:space="preserve">extract parameters like intra-layer cooling time, peak intensity, maximum cooling rate and, time above threshold from IR data, and used these parameters as indicators of build quality. Paulson et al. </w:t>
      </w:r>
      <w:r>
        <w:fldChar w:fldCharType="begin"/>
      </w:r>
      <w:r w:rsidR="009710CA">
        <w:instrText xml:space="preserve"> ADDIN ZOTERO_ITEM CSL_CITATION {"citationID":"xMZISlYm","properties":{"formattedCitation":"[158]","plainCitation":"[158]","noteIndex":0},"citationItems":[{"id":1977,"uris":["http://zotero.org/users/5534835/items/P5ASIIEI"],"uri":["http://zotero.org/users/5534835/items/P5ASIIEI"],"itemData":{"id":1977,"type":"article-journal","abstract":"Additive manufacturing has the potential to revolutionize the production of metallic components as it yields near net shape parts with complex geometries and minimizes waste. At the present day, additively manufactured components face qualiﬁcation and certiﬁcation challenges due to the diﬃculty in controlling defects. This has driven a signiﬁcant research eﬀort aimed at better understanding and improving processing controls – yielding a plethora of in-situ measurements aimed at correlating defects with material quality metrics of interest. In this work, we develop machine-learning methods to learn correlations between thermal history and subsurface porosity for a variety of print conditions in laser powder bed fusion. Un-normalized surface temperatures (in the form of black-body radiances) are obtained using high-speed infrared imaging and porosity formation is observed in the sample cross-section through synchrotron x-ray imaging. To demonstrate the predictive power of these features, we present four statistical machine-learning models that correlate temperature histories to subsurface porosity formation in laser fused Ti-6Al-4V powder.","container-title":"Additive Manufacturing","DOI":"10.1016/j.addma.2020.101213","ISSN":"22148604","journalAbbreviation":"Additive Manufacturing","language":"en","page":"101213","source":"DOI.org (Crossref)","title":"Correlations between thermal history and keyhole porosity in laser powder bed fusion","volume":"34","author":[{"family":"Paulson","given":"Noah H."},{"family":"Gould","given":"Benjamin"},{"family":"Wolff","given":"Sarah J."},{"family":"Stan","given":"Marius"},{"family":"Greco","given":"Aaron C."}],"issued":{"date-parts":[["2020",8]]}}}],"schema":"https://github.com/citation-style-language/schema/raw/master/csl-citation.json"} </w:instrText>
      </w:r>
      <w:r>
        <w:fldChar w:fldCharType="separate"/>
      </w:r>
      <w:r w:rsidR="009710CA" w:rsidRPr="009710CA">
        <w:t>[158]</w:t>
      </w:r>
      <w:r>
        <w:fldChar w:fldCharType="end"/>
      </w:r>
      <w:r>
        <w:t xml:space="preserve"> developed machine learning models to correlate thermal history with porosity levels seen in the part. Mitchell et al. </w:t>
      </w:r>
      <w:r>
        <w:fldChar w:fldCharType="begin"/>
      </w:r>
      <w:r w:rsidR="009710CA">
        <w:instrText xml:space="preserve"> ADDIN ZOTERO_ITEM CSL_CITATION {"citationID":"kkom0guu","properties":{"formattedCitation":"[159]","plainCitation":"[159]","noteIndex":0},"citationItems":[{"id":1018,"uris":["http://zotero.org/users/5534835/items/TECSZG27"],"uri":["http://zotero.org/users/5534835/items/TECSZG27"],"itemData":{"id":1018,"type":"article-journal","abstract":"Porosity in additively manufactured metals can reduce material strength and is generally undesirable. Although studies have shown relationships between process parameters and porosity, monitoring strategies for defect detection and pore formation are still needed. In this paper, instantaneous anomalous conditions are detected in-situ via pyrometry during laser powder bed fusion additive manufacturing and correlated with voids observed using post-build micro-computed tomography. Large two-color pyrometry data sets were used to estimate instantaneous temperatures, melt pool orientations and aspect ratios. Machine learning algorithms were then applied to processed pyrometry data to detect outlier images and conditions. It is shown that melt pool outliers are good predictors of voids observed post-build. With this approach, real time process monitoring can be incorporated into systems to detect defect and void formation. Alternatively, using the methodology presented here, pyrometry data can be post processed for porosity assessment.","container-title":"Additive Manufacturing","DOI":"10.1016/j.addma.2019.100946","ISSN":"2214-8604","journalAbbreviation":"Additive Manufacturing","language":"en","page":"100946","source":"ScienceDirect","title":"Linking pyrometry to porosity in additively manufactured metals","volume":"31","author":[{"family":"Mitchell","given":"John A."},{"family":"Ivanoff","given":"Thomas A."},{"family":"Dagel","given":"Daryl"},{"family":"Madison","given":"Jonathan D."},{"family":"Jared","given":"Bradley"}],"issued":{"date-parts":[["2020",1,1]]}}}],"schema":"https://github.com/citation-style-language/schema/raw/master/csl-citation.json"} </w:instrText>
      </w:r>
      <w:r>
        <w:fldChar w:fldCharType="separate"/>
      </w:r>
      <w:r w:rsidR="009710CA" w:rsidRPr="009710CA">
        <w:t>[159]</w:t>
      </w:r>
      <w:r>
        <w:fldChar w:fldCharType="end"/>
      </w:r>
      <w:r>
        <w:t xml:space="preserve"> showed that two-color pyrometry, combined with image processing, can be used to detect porosity that correlates with anomalous thermal signatures. While all these studies represent important contributions toward part qualification using </w:t>
      </w:r>
      <w:r>
        <w:rPr>
          <w:i/>
          <w:iCs/>
        </w:rPr>
        <w:t>in situ</w:t>
      </w:r>
      <w:r>
        <w:t xml:space="preserve"> thermal monitoring methods, they are primarily intended as anomaly detection frameworks. We develop and demonstrate an analysis method to extract information about both </w:t>
      </w:r>
      <w:r w:rsidRPr="00BC0884">
        <w:t xml:space="preserve">similarities and anomalies in thermal history within a part. Using the proposed analysis, zones of “similar” thermal behavior within a normal melt zone are identified, while anomalous melting is also spotted, using </w:t>
      </w:r>
      <w:r w:rsidRPr="00BC0884">
        <w:rPr>
          <w:i/>
          <w:iCs/>
        </w:rPr>
        <w:t>in situ</w:t>
      </w:r>
      <w:r w:rsidRPr="00BC0884">
        <w:t xml:space="preserve"> infrared monitoring. Thermal history dictates solidification dynamics and consequently, part microstructure </w:t>
      </w:r>
      <w:r w:rsidRPr="00BC0884">
        <w:fldChar w:fldCharType="begin"/>
      </w:r>
      <w:r w:rsidR="009710CA">
        <w:instrText xml:space="preserve"> ADDIN ZOTERO_ITEM CSL_CITATION {"citationID":"CTMbWgK9","properties":{"formattedCitation":"[26,160,161]","plainCitation":"[26,160,161]","noteIndex":0},"citationItems":[{"id":290,"uris":["http://zotero.org/users/5534835/items/BYRE436F"],"uri":["http://zotero.org/users/5534835/items/BYRE436F"],"itemData":{"id":290,"type":"article-journal","container-title":"Metallurgical and Materials Transactions A","DOI":"10.1007/s11661-018-4870-2","ISSN":"1073-5623, 1543-1940","issue":"11","language":"en","page":"5775-5798","source":"Crossref","title":"Process-Defect-Structure-Property Correlations During Laser Powder Bed Fusion of Alloy 718: Role of In Situ and Ex Situ Characterizations","title-short":"Process-Defect-Structure-Property Correlations During Laser Powder Bed Fusion of Alloy 718","volume":"49","author":[{"family":"Foster","given":"S. J."},{"family":"Carver","given":"K."},{"family":"Dinwiddie","given":"R. B."},{"family":"List","given":"F."},{"family":"Unocic","given":"K. A."},{"family":"Chaudhary","given":"A."},{"family":"Babu","given":"S. S."}],"issued":{"date-parts":[["2018",11]]}}},{"id":1591,"uris":["http://zotero.org/users/5534835/items/5GEUPHIB"],"uri":["http://zotero.org/users/5534835/items/5GEUPHIB"],"itemData":{"id":1591,"type":"article-journal","abstract":"The mechanical and microstructural properties of 316L stainless steel (SS) fabricated via Direct Laser Deposition (DLD), a laser-based additive manufacturing method, are presented and compared with those of conventionally-built counterparts. Using a Laser Engineered Net Shaping (LENS®) DLD system, the time interval between successive layer deposits, or inter-layer/idle time, for fabricating cylindrical specimens vertically-upward was varied by building either one or nine samples per build plate – thus increasing total assembly volume per build. Subsequently, the effect of thermal history, as well as heat treatment, on microstructural (i.e. grain size and morphology) and mechanical (i.e. tensile, compression, and microhardness) properties of DLD parts were investigated. Results indicate that the DLD 316L SS samples produced herein have a higher yield and ultimate tensile strength relative to their cast and wrought forms. Furthermore, the thermal history, microstructural evolution, and mechanical properties of DLD 316L SS are shown to be dependent on the time interval between deposits. Longer local time intervals result in higher cooling rates, leading to finer microstructures, higher/uniform strength and lower elongation to failure. In addition, porosity and less integral metallurgical bonds are found to be more prevalent in locations further upward from the build plate due to reduced laser penetration depths (e.g. previous-layer remelting decreases). Conversely, parts manufactured with shorter time intervals were found to possess a coarser microstructure, lower strength and higher elongation to failure – attributable to lower cooling rates caused by an increased bulk temperature in the part. These results may aid in future design and control of more efficient, constant-power DLD processes – especially with regard to building multiple and/or larger parts; an approach desirable for minimizing small-to-medium lot production times.","container-title":"Materials Science and Engineering: A","DOI":"10.1016/j.msea.2015.07.056","ISSN":"0921-5093","journalAbbreviation":"Materials Science and Engineering: A","language":"en","page":"171-183","source":"ScienceDirect","title":"Effects of process time interval and heat treatment on the mechanical and microstructural properties of direct laser deposited 316L stainless steel","volume":"644","author":[{"family":"Yadollahi","given":"Aref"},{"family":"Shamsaei","given":"Nima"},{"family":"Thompson","given":"Scott M."},{"family":"Seely","given":"Denver W."}],"issued":{"date-parts":[["2015",9,17]]}}},{"id":1879,"uris":["http://zotero.org/users/5534835/items/UGUYVSDR"],"uri":["http://zotero.org/users/5534835/items/UGUYVSDR"],"itemData":{"id":1879,"type":"article-journal","abstract":"Single depositions of 316L stainless steel in pulsed laser powder bed fusion were performed to understand the influence of energy density input strategy on melt pool morphology, microstructure and temperature fields. Depositions performed at equal energy inputs, but variable laser powers, produced keyhole mode depositions for laser powers ≥150</w:instrText>
      </w:r>
      <w:r w:rsidR="009710CA">
        <w:rPr>
          <w:rFonts w:ascii="Arial" w:hAnsi="Arial"/>
        </w:rPr>
        <w:instrText> </w:instrText>
      </w:r>
      <w:r w:rsidR="009710CA">
        <w:instrText>W and conduction mode depositions for laser powers below 150</w:instrText>
      </w:r>
      <w:r w:rsidR="009710CA">
        <w:rPr>
          <w:rFonts w:ascii="Arial" w:hAnsi="Arial"/>
        </w:rPr>
        <w:instrText> </w:instrText>
      </w:r>
      <w:r w:rsidR="009710CA">
        <w:instrText>W. The laser power combined to the laser exposure time was found to control the penetration depth, increasing from 50</w:instrText>
      </w:r>
      <w:r w:rsidR="009710CA">
        <w:rPr>
          <w:rFonts w:ascii="Arial" w:hAnsi="Arial"/>
        </w:rPr>
        <w:instrText> </w:instrText>
      </w:r>
      <w:r w:rsidR="009710CA">
        <w:rPr>
          <w:rFonts w:cs="Trebuchet MS"/>
        </w:rPr>
        <w:instrText>μ</w:instrText>
      </w:r>
      <w:r w:rsidR="009710CA">
        <w:instrText>m to 300</w:instrText>
      </w:r>
      <w:r w:rsidR="009710CA">
        <w:rPr>
          <w:rFonts w:ascii="Arial" w:hAnsi="Arial"/>
        </w:rPr>
        <w:instrText> </w:instrText>
      </w:r>
      <w:r w:rsidR="009710CA">
        <w:rPr>
          <w:rFonts w:cs="Trebuchet MS"/>
        </w:rPr>
        <w:instrText>μ</w:instrText>
      </w:r>
      <w:r w:rsidR="009710CA">
        <w:instrText>m as the laser exposure increases. An increase in laser exposure time was found to decrease the isotherm liquidus velocity, from 1.2</w:instrText>
      </w:r>
      <w:r w:rsidR="009710CA">
        <w:rPr>
          <w:rFonts w:ascii="Arial" w:hAnsi="Arial"/>
        </w:rPr>
        <w:instrText> </w:instrText>
      </w:r>
      <w:r w:rsidR="009710CA">
        <w:instrText>mm</w:instrText>
      </w:r>
      <w:r w:rsidR="009710CA">
        <w:rPr>
          <w:rFonts w:ascii="Arial" w:hAnsi="Arial"/>
        </w:rPr>
        <w:instrText> </w:instrText>
      </w:r>
      <w:r w:rsidR="009710CA">
        <w:instrText>s</w:instrText>
      </w:r>
      <w:r w:rsidR="009710CA">
        <w:rPr>
          <w:rFonts w:cs="Trebuchet MS"/>
        </w:rPr>
        <w:instrText>−</w:instrText>
      </w:r>
      <w:r w:rsidR="009710CA">
        <w:instrText>1 to 0.2</w:instrText>
      </w:r>
      <w:r w:rsidR="009710CA">
        <w:rPr>
          <w:rFonts w:ascii="Arial" w:hAnsi="Arial"/>
        </w:rPr>
        <w:instrText> </w:instrText>
      </w:r>
      <w:r w:rsidR="009710CA">
        <w:instrText>mm</w:instrText>
      </w:r>
      <w:r w:rsidR="009710CA">
        <w:rPr>
          <w:rFonts w:ascii="Arial" w:hAnsi="Arial"/>
        </w:rPr>
        <w:instrText> </w:instrText>
      </w:r>
      <w:r w:rsidR="009710CA">
        <w:instrText>s</w:instrText>
      </w:r>
      <w:r w:rsidR="009710CA">
        <w:rPr>
          <w:rFonts w:cs="Trebuchet MS"/>
        </w:rPr>
        <w:instrText>−</w:instrText>
      </w:r>
      <w:r w:rsidR="009710CA">
        <w:instrText xml:space="preserve">1. EBSD maps of deposition cross-sections highlighted the change in temperature gradients as the melt pool increased in depth during keyhole and conduction mode depositions. Strong sub-surface temperature gradients were found for keyhole mode with weak gradients above the surface. In conduction mode variation in the temperature gradient throughout the melt pool was less pronounced. The decrease in cooling rate as the exposure time is increased was highlighted in coarsening of the cell spacing produced by the solute redistribution during solidification, diverging between bottom and dome of the deposition melt pool.","container-title":"Additive Manufacturing","DOI":"10.1016/j.addma.2020.101401","ISSN":"2214-8604","journalAbbreviation":"Additive Manufacturing","language":"en","page":"101401","source":"ScienceDirect","title":"Melt pool microstructure and morphology from single exposures in laser powder bed fusion of 316L stainless steel","volume":"36","author":[{"family":"Vecchiato","given":"F. L."},{"family":"Winton","given":"H.","non-dropping-particle":"de"},{"family":"Hooper","given":"P. A."},{"family":"Wenman","given":"M. R."}],"issued":{"date-parts":[["2020",12,1]]}}}],"schema":"https://github.com/citation-style-language/schema/raw/master/csl-citation.json"} </w:instrText>
      </w:r>
      <w:r w:rsidRPr="00BC0884">
        <w:fldChar w:fldCharType="separate"/>
      </w:r>
      <w:r w:rsidR="009710CA" w:rsidRPr="009710CA">
        <w:t>[26,160,161]</w:t>
      </w:r>
      <w:r w:rsidRPr="00BC0884">
        <w:fldChar w:fldCharType="end"/>
      </w:r>
      <w:r w:rsidRPr="00BC0884">
        <w:t>. Therefore, identification of zones of similar thermal signature can lead to an understanding of microstructures within a part and thus to a similarity-based part qualification paradigm. It also has the potential to aid in tailoring of microstructure, by varying process parameters and thermal signatures appropriately to achieve specific thermal signatures in different regions.</w:t>
      </w:r>
      <w:r>
        <w:t xml:space="preserve"> </w:t>
      </w:r>
    </w:p>
    <w:p w14:paraId="0CCF8FF9" w14:textId="38AC5BC1" w:rsidR="00C945B1" w:rsidRDefault="00C945B1" w:rsidP="00C945B1">
      <w:pPr>
        <w:ind w:right="180"/>
      </w:pPr>
      <w:r>
        <w:t xml:space="preserve">A brief survey of time series similarity analysis is relevant, since our analysis builds on existing concepts of similarity. For detailed reviews of time series analysis, the reader may refer to review papers by Fu </w:t>
      </w:r>
      <w:r>
        <w:fldChar w:fldCharType="begin"/>
      </w:r>
      <w:r w:rsidR="009710CA">
        <w:instrText xml:space="preserve"> ADDIN ZOTERO_ITEM CSL_CITATION {"citationID":"uOtHi50c","properties":{"formattedCitation":"[162]","plainCitation":"[162]","noteIndex":0},"citationItems":[{"id":1081,"uris":["http://zotero.org/users/5534835/items/76NZUCVP"],"uri":["http://zotero.org/users/5534835/items/76NZUCVP"],"itemData":{"id":1081,"type":"article-journal","abstract":"Time series is an important class of temporal data objects and it can be easily obtained from scientific and financial applications. A time series is a collection of observations made chronologically. The nature of time series data includes: large in data size, high dimensionality and necessary to update continuously. Moreover time series data, which is characterized by its numerical and continuous nature, is always considered as a whole instead of individual numerical field. The increasing use of time series data has initiated a great deal of research and development attempts in the field of data mining. The abundant research on time series data mining in the last decade could hamper the entry of interested researchers, due to its complexity. In this paper, a comprehensive revision on the existing time series data mining research is given. They are generally categorized into representation and indexing, similarity measure, segmentation, visualization and mining. Moreover state-of-the-art research issues are also highlighted. The primary objective of this paper is to serve as a glossary for interested researchers to have an overall picture on the current time series data mining development and identify their potential research direction to further investigation.","container-title":"Engineering Applications of Artificial Intelligence","DOI":"10.1016/j.engappai.2010.09.007","ISSN":"0952-1976","issue":"1","journalAbbreviation":"Engineering Applications of Artificial Intelligence","language":"en","page":"164-181","source":"ScienceDirect","title":"A review on time series data mining","volume":"24","author":[{"family":"Fu","given":"Tak-chung"}],"issued":{"date-parts":[["2011",2,1]]}}}],"schema":"https://github.com/citation-style-language/schema/raw/master/csl-citation.json"} </w:instrText>
      </w:r>
      <w:r>
        <w:fldChar w:fldCharType="separate"/>
      </w:r>
      <w:r w:rsidR="009710CA" w:rsidRPr="009710CA">
        <w:t>[162]</w:t>
      </w:r>
      <w:r>
        <w:fldChar w:fldCharType="end"/>
      </w:r>
      <w:r>
        <w:t xml:space="preserve"> and </w:t>
      </w:r>
      <w:proofErr w:type="spellStart"/>
      <w:r>
        <w:t>Atluri</w:t>
      </w:r>
      <w:proofErr w:type="spellEnd"/>
      <w:r>
        <w:t xml:space="preserve"> et al. </w:t>
      </w:r>
      <w:r>
        <w:fldChar w:fldCharType="begin"/>
      </w:r>
      <w:r w:rsidR="009710CA">
        <w:instrText xml:space="preserve"> ADDIN ZOTERO_ITEM CSL_CITATION {"citationID":"37S7Cbpk","properties":{"formattedCitation":"[163]","plainCitation":"[163]","noteIndex":0},"citationItems":[{"id":1800,"uris":["http://zotero.org/users/5534835/items/6G7GLI55"],"uri":["http://zotero.org/users/5534835/items/6G7GLI55"],"itemData":{"id":1800,"type":"article-journal","container-title":"ACM Computing Surveys","DOI":"10.1145/3161602","ISSN":"0360-0300, 1557-7341","issue":"4","journalAbbreviation":"ACM Comput. Surv.","language":"en","page":"1-41","source":"DOI.org (Crossref)","title":"Spatio-Temporal Data Mining: A Survey of Problems and Methods","title-short":"Spatio-Temporal Data Mining","volume":"51","author":[{"family":"Atluri","given":"Gowtham"},{"family":"Karpatne","given":"Anuj"},{"family":"Kumar","given":"Vipin"}],"issued":{"date-parts":[["2018",9,6]]}}}],"schema":"https://github.com/citation-style-language/schema/raw/master/csl-citation.json"} </w:instrText>
      </w:r>
      <w:r>
        <w:fldChar w:fldCharType="separate"/>
      </w:r>
      <w:r w:rsidR="009710CA" w:rsidRPr="009710CA">
        <w:t>[163]</w:t>
      </w:r>
      <w:r>
        <w:fldChar w:fldCharType="end"/>
      </w:r>
      <w:r>
        <w:t xml:space="preserve">. Time series similarity analysis deals with the problem of finding similar patterns across a time series. Comprehensive evaluations of different time series similarity search methods are presented by </w:t>
      </w:r>
      <w:proofErr w:type="spellStart"/>
      <w:r>
        <w:t>Echihabi</w:t>
      </w:r>
      <w:proofErr w:type="spellEnd"/>
      <w:r>
        <w:t xml:space="preserve"> et al. </w:t>
      </w:r>
      <w:r>
        <w:fldChar w:fldCharType="begin"/>
      </w:r>
      <w:r w:rsidR="009710CA">
        <w:instrText xml:space="preserve"> ADDIN ZOTERO_ITEM CSL_CITATION {"citationID":"o9FH4yQu","properties":{"formattedCitation":"[164]","plainCitation":"[164]","noteIndex":0},"citationItems":[{"id":1951,"uris":["http://zotero.org/users/5534835/items/ACG963QQ"],"uri":["http://zotero.org/users/5534835/items/ACG963QQ"],"itemData":{"id":1951,"type":"article-journal","abstract":"Increasingly large data series collections are becoming commonplace across many diﬀerent domains and applications. A key operation in the analysis of data series collections is similarity search, which has attracted lots of attention and eﬀort over the past two decades. Even though several relevant approaches have been proposed in the literature, none of the existing studies provides a detailed evaluation against the available alternatives. The lack of comparative results is further exacerbated by the non-standard use of terminology, which has led to confusion and misconceptions. In this paper, we provide deﬁnitions for the diﬀerent ﬂavors of similarity search that have been studied in the past, and present the ﬁrst systematic experimental evaluation of the eﬃciency of data series similarity search techniques. Based on the experimental results, we describe the strengths and weaknesses of each approach and give recommendations for the best approach to use under typical use cases. Finally, by identifying the shortcomings of each method, our ﬁndings lay the ground for solid further developments in the ﬁeld.","container-title":"arXiv:2006.11454 [cs]","language":"en","note":"arXiv: 2006.11454","source":"arXiv.org","title":"The Lernaean Hydra of Data Series Similarity Search: An Experimental Evaluation of the State of the Art","title-short":"The Lernaean Hydra of Data Series Similarity Search","URL":"http://arxiv.org/abs/2006.11454","author":[{"family":"Echihabi","given":"Karima"},{"family":"Zoumpatianos","given":"Kostas"},{"family":"Palpanas","given":"Themis"},{"family":"Benbrahim","given":"Houda"}],"accessed":{"date-parts":[["2020",9,25]]},"issued":{"date-parts":[["2020",6,19]]}}}],"schema":"https://github.com/citation-style-language/schema/raw/master/csl-citation.json"} </w:instrText>
      </w:r>
      <w:r>
        <w:fldChar w:fldCharType="separate"/>
      </w:r>
      <w:r w:rsidR="009710CA" w:rsidRPr="009710CA">
        <w:t>[164]</w:t>
      </w:r>
      <w:r>
        <w:fldChar w:fldCharType="end"/>
      </w:r>
      <w:r>
        <w:t xml:space="preserve">. Some commonly used distance metrics for similarity search include Euclidean distance and Dynamic Time Warping distance. Similarity analysis can be carried out on the numeric time series directly, or using transformed time series data using Fourier, PCA, wavelet or other transform techniques. Alternatively, symbolic time series analysis involves replacing numerical values by symbols, thus enabling the use of string matching and querying methods to mine time series. Using a symbolic approximation typically enables faster analysis </w:t>
      </w:r>
      <w:r>
        <w:lastRenderedPageBreak/>
        <w:t xml:space="preserve">and lower data storage requirements. Symbolic time series analysis and clustering has been demonstrated in studying thermal signatures in AM by Donegan et al. </w:t>
      </w:r>
      <w:r>
        <w:fldChar w:fldCharType="begin"/>
      </w:r>
      <w:r w:rsidR="009710CA">
        <w:instrText xml:space="preserve"> ADDIN ZOTERO_ITEM CSL_CITATION {"citationID":"DxBtkn20","properties":{"formattedCitation":"[108]","plainCitation":"[108]","noteIndex":0},"citationItems":[{"id":1078,"uris":["http://zotero.org/users/5534835/items/5WL2WNJ8"],"uri":["http://zotero.org/users/5534835/items/5WL2WNJ8"],"itemData":{"id":1078,"type":"article-journal","abstract":"Metal additive manufacturing (AM) is currently a highly active area of research within the materials processing and manufacturing community, owing to the promises of lower lead time, increased design flexibility, and location-specific process control. These benefits are balanced by a typically complex processing space, resulting in difficulties when attempting to generalize process-structure relationships across different component geometries. We develop a procedure for reducing the overall complexity of a representation of the AM processing space using techniques from time series analysis and dimensionality reduction. This procedure is highly generic and applicable to a variety of time sequenced signals. We then utilize this reduced feature space as input to a cluster analysis, producing zoned maps of process history. We apply the approach to several canonical geometries, describe its overall utility, and discuss the implications of the resulting zonings in terms of the underlying digital process.","container-title":"Materials Characterization","DOI":"10.1016/j.matchar.2020.110123","ISSN":"1044-5803","journalAbbreviation":"Materials Characterization","language":"en","page":"110123","source":"ScienceDirect","title":"Zoning additive manufacturing process histories using unsupervised machine learning","volume":"161","author":[{"family":"Donegan","given":"Sean P."},{"family":"Schwalbach","given":"Edwin J."},{"family":"Groeber","given":"Michael A."}],"issued":{"date-parts":[["2020",3,1]]}}}],"schema":"https://github.com/citation-style-language/schema/raw/master/csl-citation.json"} </w:instrText>
      </w:r>
      <w:r>
        <w:fldChar w:fldCharType="separate"/>
      </w:r>
      <w:r w:rsidR="009710CA" w:rsidRPr="009710CA">
        <w:t>[108]</w:t>
      </w:r>
      <w:r>
        <w:fldChar w:fldCharType="end"/>
      </w:r>
      <w:r>
        <w:t xml:space="preserve">. They studied the effect of different scan strategies on thermal cycles in a layer using symbolic approximations of thermal signatures from numerical simulations of temperature evolution in an AM part. </w:t>
      </w:r>
    </w:p>
    <w:p w14:paraId="11D2EE65" w14:textId="77777777" w:rsidR="00C945B1" w:rsidRDefault="00C945B1" w:rsidP="00C945B1">
      <w:pPr>
        <w:ind w:right="180"/>
      </w:pPr>
    </w:p>
    <w:p w14:paraId="64104F3D" w14:textId="77777777" w:rsidR="00C945B1" w:rsidRDefault="00C945B1" w:rsidP="00C945B1">
      <w:pPr>
        <w:spacing w:line="370" w:lineRule="auto"/>
        <w:ind w:left="-5" w:right="180"/>
      </w:pPr>
      <w:r>
        <w:t xml:space="preserve">Our analysis approach computes similarity of thermal profiles at different pixels. The key contributions in this paper are as follows: </w:t>
      </w:r>
    </w:p>
    <w:p w14:paraId="60BCB9FD" w14:textId="77777777" w:rsidR="00C945B1" w:rsidRDefault="00C945B1" w:rsidP="00E34782">
      <w:pPr>
        <w:pStyle w:val="ListParagraph"/>
        <w:numPr>
          <w:ilvl w:val="0"/>
          <w:numId w:val="9"/>
        </w:numPr>
      </w:pPr>
      <w:r>
        <w:t xml:space="preserve">An algorithm is proposed for similarity analysis i.e., identification of locations of similar layer-wise thermal history within a part. The distance metric to determine similarity is derived specifically for thermal signatures in AM. </w:t>
      </w:r>
    </w:p>
    <w:p w14:paraId="43380F27" w14:textId="77777777" w:rsidR="00C945B1" w:rsidRPr="00005464" w:rsidRDefault="00C945B1" w:rsidP="00E34782">
      <w:pPr>
        <w:pStyle w:val="ListParagraph"/>
        <w:numPr>
          <w:ilvl w:val="0"/>
          <w:numId w:val="9"/>
        </w:numPr>
      </w:pPr>
      <w:r>
        <w:t xml:space="preserve">The algorithm can also be used to identify anomalous thermal histories in the part by </w:t>
      </w:r>
      <w:r w:rsidRPr="00005464">
        <w:t xml:space="preserve">comparing regions of high dissimilarity with the intended part geometry. </w:t>
      </w:r>
    </w:p>
    <w:p w14:paraId="58AA28C1" w14:textId="77777777" w:rsidR="00C945B1" w:rsidRPr="00005464" w:rsidRDefault="00C945B1" w:rsidP="00E34782">
      <w:pPr>
        <w:pStyle w:val="ListParagraph"/>
        <w:numPr>
          <w:ilvl w:val="0"/>
          <w:numId w:val="9"/>
        </w:numPr>
      </w:pPr>
      <w:r w:rsidRPr="00005464">
        <w:t xml:space="preserve">The proposed algorithm is demonstrated on a realistic part geometry using an IR camera frame rate of 100 Hz, paving the way for mapping and analyzing </w:t>
      </w:r>
      <w:r w:rsidRPr="00005464">
        <w:rPr>
          <w:i/>
          <w:iCs/>
        </w:rPr>
        <w:t>in situ</w:t>
      </w:r>
      <w:r w:rsidRPr="00005464">
        <w:t xml:space="preserve"> data from an entire build of reasonable size (3” X 3” in this case). </w:t>
      </w:r>
    </w:p>
    <w:p w14:paraId="12EA48EF" w14:textId="77777777" w:rsidR="00C945B1" w:rsidRPr="00005464" w:rsidRDefault="00C945B1" w:rsidP="00E34782">
      <w:pPr>
        <w:pStyle w:val="ListParagraph"/>
        <w:numPr>
          <w:ilvl w:val="0"/>
          <w:numId w:val="9"/>
        </w:numPr>
      </w:pPr>
      <w:r w:rsidRPr="00005464">
        <w:t>Changes induced in thermal history due to varying layer cross-sectional geometry are studied using the similarity analysis procedure. The important role played by the geometry of underlying layers in determining thermal history and cooling rate in the current layer are analyzed.</w:t>
      </w:r>
    </w:p>
    <w:p w14:paraId="3BF72EC7" w14:textId="77777777" w:rsidR="00C945B1" w:rsidRDefault="00C945B1" w:rsidP="00C945B1">
      <w:pPr>
        <w:spacing w:line="370" w:lineRule="auto"/>
        <w:ind w:left="-5" w:right="180"/>
      </w:pPr>
      <w:r>
        <w:t xml:space="preserve">The rest of this paper is organized as follows: Section 2 describes details of the build used to capture </w:t>
      </w:r>
      <w:r w:rsidRPr="00C106B1">
        <w:rPr>
          <w:i/>
          <w:iCs/>
        </w:rPr>
        <w:t>in situ</w:t>
      </w:r>
      <w:r>
        <w:t xml:space="preserve"> IR data and the data collection system. Section 3 gives an overview of different steps in the proposed similarity analysis algorithm. Section 4 consists of results of the algorithm, as implemented on IR data from the build in section 2. Microstructure characterization results are also presented for specific </w:t>
      </w:r>
      <w:r>
        <w:lastRenderedPageBreak/>
        <w:t>regions of the build, to validate results from similarity analysis. Section 5 contains a summary of results and concludes with ideas for future work.</w:t>
      </w:r>
    </w:p>
    <w:p w14:paraId="14CA63C9" w14:textId="77777777" w:rsidR="00C945B1" w:rsidRDefault="00C945B1" w:rsidP="00C945B1">
      <w:pPr>
        <w:spacing w:line="370" w:lineRule="auto"/>
        <w:ind w:left="-5" w:right="180"/>
      </w:pPr>
    </w:p>
    <w:p w14:paraId="3362C12E" w14:textId="1DCAD378" w:rsidR="00C945B1" w:rsidRDefault="00C945B1" w:rsidP="002646AA">
      <w:pPr>
        <w:pStyle w:val="Heading2"/>
      </w:pPr>
      <w:bookmarkStart w:id="96" w:name="_Toc66486224"/>
      <w:r>
        <w:t>Experimental details and data collection</w:t>
      </w:r>
      <w:bookmarkEnd w:id="96"/>
    </w:p>
    <w:p w14:paraId="6E99CD29" w14:textId="3AA8FD67" w:rsidR="00C945B1" w:rsidRDefault="00C945B1" w:rsidP="00BC0884">
      <w:pPr>
        <w:pStyle w:val="Heading3"/>
      </w:pPr>
      <w:bookmarkStart w:id="97" w:name="_Toc66486225"/>
      <w:r>
        <w:t>Build details</w:t>
      </w:r>
      <w:bookmarkEnd w:id="97"/>
    </w:p>
    <w:p w14:paraId="1D609ABA" w14:textId="5211F1E0" w:rsidR="00C945B1" w:rsidRDefault="00C945B1" w:rsidP="00C945B1">
      <w:pPr>
        <w:ind w:right="180"/>
      </w:pPr>
      <w:r>
        <w:t>The part design used in this study is described in this section. The Renishaw AM250 laser melting  system was used to print parts shown in</w:t>
      </w:r>
      <w:r w:rsidR="0013691C">
        <w:t xml:space="preserve"> </w:t>
      </w:r>
      <w:r w:rsidR="0013691C">
        <w:fldChar w:fldCharType="begin"/>
      </w:r>
      <w:r w:rsidR="0013691C">
        <w:instrText xml:space="preserve"> REF _Ref64631584 \h </w:instrText>
      </w:r>
      <w:r w:rsidR="0013691C">
        <w:fldChar w:fldCharType="separate"/>
      </w:r>
      <w:r w:rsidR="00C72402">
        <w:t xml:space="preserve">Figure </w:t>
      </w:r>
      <w:r w:rsidR="00C72402">
        <w:rPr>
          <w:noProof/>
        </w:rPr>
        <w:t>3</w:t>
      </w:r>
      <w:r w:rsidR="00C72402">
        <w:noBreakHyphen/>
      </w:r>
      <w:r w:rsidR="00C72402">
        <w:rPr>
          <w:noProof/>
        </w:rPr>
        <w:t>1</w:t>
      </w:r>
      <w:r w:rsidR="0013691C">
        <w:fldChar w:fldCharType="end"/>
      </w:r>
      <w:r>
        <w:t>. The Laser-Powder Bed Fusion (L-PBF) process is an AM process in which a part is built by melting metal powder repeatedly to form layers of a part, using a focused laser beam as the energy source. The material used was 316L stainless steel. The build geometry is shown in</w:t>
      </w:r>
      <w:r w:rsidR="00F34905">
        <w:t xml:space="preserve"> </w:t>
      </w:r>
      <w:r w:rsidR="00F34905">
        <w:fldChar w:fldCharType="begin"/>
      </w:r>
      <w:r w:rsidR="00F34905">
        <w:instrText xml:space="preserve"> REF _Ref64631584 \h </w:instrText>
      </w:r>
      <w:r w:rsidR="00F34905">
        <w:fldChar w:fldCharType="separate"/>
      </w:r>
      <w:r w:rsidR="00C72402">
        <w:t xml:space="preserve">Figure </w:t>
      </w:r>
      <w:r w:rsidR="00C72402">
        <w:rPr>
          <w:noProof/>
        </w:rPr>
        <w:t>3</w:t>
      </w:r>
      <w:r w:rsidR="00C72402">
        <w:noBreakHyphen/>
      </w:r>
      <w:r w:rsidR="00C72402">
        <w:rPr>
          <w:noProof/>
        </w:rPr>
        <w:t>1</w:t>
      </w:r>
      <w:r w:rsidR="00F34905">
        <w:fldChar w:fldCharType="end"/>
      </w:r>
      <w:r>
        <w:t>. The primary geometry</w:t>
      </w:r>
      <w:r w:rsidRPr="55FD900A">
        <w:rPr>
          <w:rFonts w:ascii="Calibri" w:eastAsia="Calibri" w:hAnsi="Calibri" w:cs="Calibri"/>
          <w:sz w:val="12"/>
          <w:szCs w:val="12"/>
        </w:rPr>
        <w:t xml:space="preserve"> </w:t>
      </w:r>
      <w:r>
        <w:t xml:space="preserve">consists of a cylinder, with a solid disk section in the central </w:t>
      </w:r>
      <w:r w:rsidRPr="00005464">
        <w:t>portion of the cylinder along its height. The secondary geometry is the inverse of the primary geometry i.e. the primary and secondary geometry, when combined together, form a solid cylinder (see</w:t>
      </w:r>
      <w:r w:rsidR="0034691B">
        <w:t xml:space="preserve"> </w:t>
      </w:r>
      <w:r w:rsidR="0034691B">
        <w:fldChar w:fldCharType="begin"/>
      </w:r>
      <w:r w:rsidR="0034691B">
        <w:instrText xml:space="preserve"> REF _Ref64631584 \h </w:instrText>
      </w:r>
      <w:r w:rsidR="0034691B">
        <w:fldChar w:fldCharType="separate"/>
      </w:r>
      <w:r w:rsidR="00C72402">
        <w:t xml:space="preserve">Figure </w:t>
      </w:r>
      <w:r w:rsidR="00C72402">
        <w:rPr>
          <w:noProof/>
        </w:rPr>
        <w:t>3</w:t>
      </w:r>
      <w:r w:rsidR="00C72402">
        <w:noBreakHyphen/>
      </w:r>
      <w:r w:rsidR="00C72402">
        <w:rPr>
          <w:noProof/>
        </w:rPr>
        <w:t>1</w:t>
      </w:r>
      <w:r w:rsidR="0034691B">
        <w:fldChar w:fldCharType="end"/>
      </w:r>
      <w:r w:rsidRPr="00005464">
        <w:t>). The aim of the part design was to keep the build area, and thus layer time, constant in every layer. The change in primary part geometry – from a cylindrical wall section to a solid disk section and back to a cylindrical wall section - was designed to cause a change in heat transfer conditions along the height of the cylindrical wall. The change in heat transfer enabled a study of the effects of changing geometry on thermal history and part microstructure in L-PBF.</w:t>
      </w:r>
    </w:p>
    <w:p w14:paraId="4DCC3B2C" w14:textId="77777777" w:rsidR="00F34905" w:rsidRPr="00005464" w:rsidRDefault="00F34905" w:rsidP="00C945B1">
      <w:pPr>
        <w:ind w:right="180"/>
      </w:pPr>
    </w:p>
    <w:p w14:paraId="1E1C9CBA" w14:textId="5F3DF4BF" w:rsidR="00C945B1" w:rsidRDefault="00C945B1" w:rsidP="00C945B1">
      <w:pPr>
        <w:ind w:right="180"/>
      </w:pPr>
      <w:r w:rsidRPr="00005464">
        <w:t>The parameters used for the build process are shown in</w:t>
      </w:r>
      <w:r w:rsidR="0034691B">
        <w:t xml:space="preserve"> </w:t>
      </w:r>
      <w:r w:rsidR="0034691B">
        <w:fldChar w:fldCharType="begin"/>
      </w:r>
      <w:r w:rsidR="0034691B">
        <w:instrText xml:space="preserve"> REF _Ref64633506 \h </w:instrText>
      </w:r>
      <w:r w:rsidR="0034691B">
        <w:fldChar w:fldCharType="separate"/>
      </w:r>
      <w:r w:rsidR="00C72402">
        <w:t xml:space="preserve">Table </w:t>
      </w:r>
      <w:r w:rsidR="00C72402">
        <w:rPr>
          <w:noProof/>
        </w:rPr>
        <w:t>3</w:t>
      </w:r>
      <w:r w:rsidR="00C72402">
        <w:noBreakHyphen/>
      </w:r>
      <w:r w:rsidR="00C72402">
        <w:rPr>
          <w:noProof/>
        </w:rPr>
        <w:t>1</w:t>
      </w:r>
      <w:r w:rsidR="0034691B">
        <w:fldChar w:fldCharType="end"/>
      </w:r>
      <w:r w:rsidRPr="00005464">
        <w:t>. The final part dimensions were within +/-0.076mm of designed dimensions.</w:t>
      </w:r>
    </w:p>
    <w:p w14:paraId="360E65C7" w14:textId="4482EA85" w:rsidR="00F34905" w:rsidRDefault="00F34905" w:rsidP="00C945B1">
      <w:pPr>
        <w:ind w:right="180"/>
      </w:pPr>
    </w:p>
    <w:p w14:paraId="5B45918E" w14:textId="77777777" w:rsidR="0046412C" w:rsidRPr="0025188D" w:rsidRDefault="0046412C" w:rsidP="0046412C">
      <w:pPr>
        <w:ind w:right="180"/>
      </w:pPr>
      <w:r w:rsidRPr="00BC0884">
        <w:t>Using the process parameters listed above, the mean laser beam velocity was computed to be 638 mm/s, while the volumetric energy input was calculated to be 53 J/mm</w:t>
      </w:r>
      <w:r w:rsidRPr="00BC0884">
        <w:rPr>
          <w:vertAlign w:val="superscript"/>
        </w:rPr>
        <w:t>3</w:t>
      </w:r>
      <w:r w:rsidRPr="00BC0884">
        <w:t>.</w:t>
      </w:r>
      <w:r>
        <w:t xml:space="preserve"> </w:t>
      </w:r>
    </w:p>
    <w:p w14:paraId="16EDDFD0" w14:textId="77777777" w:rsidR="0046412C" w:rsidRDefault="0046412C" w:rsidP="0046412C">
      <w:pPr>
        <w:ind w:right="180"/>
      </w:pPr>
    </w:p>
    <w:p w14:paraId="3EAFDF44" w14:textId="1511BF3D" w:rsidR="0046412C" w:rsidRDefault="0046412C" w:rsidP="0046412C">
      <w:pPr>
        <w:ind w:right="180"/>
      </w:pPr>
      <w:r>
        <w:lastRenderedPageBreak/>
        <w:t>The primary geometry, referred to as “build” in the rest of this paper, is divided into 5 sections and labeled as shown in</w:t>
      </w:r>
      <w:r w:rsidR="0034691B">
        <w:t xml:space="preserve"> </w:t>
      </w:r>
      <w:r w:rsidR="0034691B">
        <w:fldChar w:fldCharType="begin"/>
      </w:r>
      <w:r w:rsidR="0034691B">
        <w:instrText xml:space="preserve"> REF _Ref64633527 \h </w:instrText>
      </w:r>
      <w:r w:rsidR="0034691B">
        <w:fldChar w:fldCharType="separate"/>
      </w:r>
      <w:r w:rsidR="00C72402">
        <w:t xml:space="preserve">Figure </w:t>
      </w:r>
      <w:r w:rsidR="00C72402">
        <w:rPr>
          <w:noProof/>
        </w:rPr>
        <w:t>3</w:t>
      </w:r>
      <w:r w:rsidR="00C72402">
        <w:noBreakHyphen/>
      </w:r>
      <w:r w:rsidR="00C72402">
        <w:rPr>
          <w:noProof/>
        </w:rPr>
        <w:t>2</w:t>
      </w:r>
      <w:r w:rsidR="0034691B">
        <w:fldChar w:fldCharType="end"/>
      </w:r>
      <w:r>
        <w:t xml:space="preserve">. </w:t>
      </w:r>
      <w:r>
        <w:fldChar w:fldCharType="begin"/>
      </w:r>
      <w:r>
        <w:instrText xml:space="preserve"> REF _Ref61216045 \h </w:instrText>
      </w:r>
      <w:r>
        <w:fldChar w:fldCharType="separate"/>
      </w:r>
      <w:r w:rsidR="00C72402">
        <w:t xml:space="preserve">Table </w:t>
      </w:r>
      <w:r w:rsidR="00C72402">
        <w:rPr>
          <w:noProof/>
        </w:rPr>
        <w:t>3</w:t>
      </w:r>
      <w:r w:rsidR="00C72402">
        <w:noBreakHyphen/>
      </w:r>
      <w:r w:rsidR="00C72402">
        <w:rPr>
          <w:noProof/>
        </w:rPr>
        <w:t>2</w:t>
      </w:r>
      <w:r>
        <w:fldChar w:fldCharType="end"/>
      </w:r>
      <w:r>
        <w:t xml:space="preserve"> summarizes the layer numbers and description of each section. Sections 1 and 5 are “wall” sections, while sections 2 and 4 are “transition” sections and section 3 is a solid disk section. Layers of sections 2 and 4 that are closest to section 3 have nearly the same cross-section as section 3, but have split lines defined between the walls and the disk in each layer. </w:t>
      </w:r>
      <w:r w:rsidR="0034691B">
        <w:fldChar w:fldCharType="begin"/>
      </w:r>
      <w:r w:rsidR="0034691B">
        <w:instrText xml:space="preserve"> REF _Ref64633527 \h </w:instrText>
      </w:r>
      <w:r w:rsidR="0034691B">
        <w:fldChar w:fldCharType="separate"/>
      </w:r>
      <w:r w:rsidR="00C72402">
        <w:t xml:space="preserve">Figure </w:t>
      </w:r>
      <w:r w:rsidR="00C72402">
        <w:rPr>
          <w:noProof/>
        </w:rPr>
        <w:t>3</w:t>
      </w:r>
      <w:r w:rsidR="00C72402">
        <w:noBreakHyphen/>
      </w:r>
      <w:r w:rsidR="00C72402">
        <w:rPr>
          <w:noProof/>
        </w:rPr>
        <w:t>2</w:t>
      </w:r>
      <w:r w:rsidR="0034691B">
        <w:fldChar w:fldCharType="end"/>
      </w:r>
      <w:r w:rsidR="0034691B">
        <w:t xml:space="preserve"> </w:t>
      </w:r>
      <w:r>
        <w:t>shows the variation of layer time over different sections of the build. Though the printed area per layer remained constant, the change in laser scan path length in sections 2 and 4 led to an increase in layer time in these sections. These are not expected to change the interpretation of results, since analysis is done one layer at a time.</w:t>
      </w:r>
    </w:p>
    <w:p w14:paraId="6D6BCA87" w14:textId="77777777" w:rsidR="0046412C" w:rsidRDefault="0046412C" w:rsidP="00C945B1">
      <w:pPr>
        <w:ind w:right="180"/>
      </w:pPr>
    </w:p>
    <w:p w14:paraId="7D94748A" w14:textId="77777777" w:rsidR="002048E3" w:rsidRDefault="002048E3" w:rsidP="002048E3">
      <w:pPr>
        <w:pStyle w:val="Heading3"/>
      </w:pPr>
      <w:bookmarkStart w:id="98" w:name="_Toc66486226"/>
      <w:r>
        <w:t>Data collection details</w:t>
      </w:r>
      <w:bookmarkEnd w:id="98"/>
    </w:p>
    <w:p w14:paraId="4347E092" w14:textId="77777777" w:rsidR="002048E3" w:rsidRDefault="002048E3" w:rsidP="002048E3"/>
    <w:p w14:paraId="4AB5462A" w14:textId="164083D7" w:rsidR="00F34905" w:rsidRDefault="002048E3" w:rsidP="002048E3">
      <w:pPr>
        <w:ind w:right="180"/>
      </w:pPr>
      <w:r>
        <w:t xml:space="preserve">A schematic of the experimental setup </w:t>
      </w:r>
      <w:r w:rsidRPr="00DB7BA5">
        <w:t xml:space="preserve">used to collect infrared videos of the build using an IR camera is shown in </w:t>
      </w:r>
      <w:r>
        <w:fldChar w:fldCharType="begin"/>
      </w:r>
      <w:r>
        <w:instrText xml:space="preserve"> REF _Ref64633138 \h </w:instrText>
      </w:r>
      <w:r>
        <w:fldChar w:fldCharType="separate"/>
      </w:r>
      <w:r>
        <w:t xml:space="preserve">Figure </w:t>
      </w:r>
      <w:r>
        <w:rPr>
          <w:noProof/>
        </w:rPr>
        <w:t>3</w:t>
      </w:r>
      <w:r>
        <w:noBreakHyphen/>
      </w:r>
      <w:r>
        <w:rPr>
          <w:noProof/>
        </w:rPr>
        <w:t>3</w:t>
      </w:r>
      <w:r>
        <w:fldChar w:fldCharType="end"/>
      </w:r>
      <w:r>
        <w:t xml:space="preserve"> </w:t>
      </w:r>
      <w:r w:rsidRPr="00DB7BA5">
        <w:fldChar w:fldCharType="begin"/>
      </w:r>
      <w:r>
        <w:instrText xml:space="preserve"> ADDIN ZOTERO_ITEM CSL_CITATION {"citationID":"12QbQ29O","properties":{"formattedCitation":"[26]","plainCitation":"[26]","noteIndex":0},"citationItems":[{"id":290,"uris":["http://zotero.org/users/5534835/items/BYRE436F"],"uri":["http://zotero.org/users/5534835/items/BYRE436F"],"itemData":{"id":290,"type":"article-journal","container-title":"Metallurgical and Materials Transactions A","DOI":"10.1007/s11661-018-4870-2","ISSN":"1073-5623, 1543-1940","issue":"11","language":"en","page":"5775-5798","source":"Crossref","title":"Process-Defect-Structure-Property Correlations During Laser Powder Bed Fusion of Alloy 718: Role of In Situ and Ex Situ Characterizations","title-short":"Process-Defect-Structure-Property Correlations During Laser Powder Bed Fusion of Alloy 718","volume":"49","author":[{"family":"Foster","given":"S. J."},{"family":"Carver","given":"K."},{"family":"Dinwiddie","given":"R. B."},{"family":"List","given":"F."},{"family":"Unocic","given":"K. A."},{"family":"Chaudhary","given":"A."},{"family":"Babu","given":"S. S."}],"issued":{"date-parts":[["2018",11]]}}}],"schema":"https://github.com/citation-style-language/schema/raw/master/csl-citation.json"} </w:instrText>
      </w:r>
      <w:r w:rsidRPr="00DB7BA5">
        <w:fldChar w:fldCharType="separate"/>
      </w:r>
      <w:r w:rsidRPr="00BF09DB">
        <w:t>[26]</w:t>
      </w:r>
      <w:r w:rsidRPr="00DB7BA5">
        <w:fldChar w:fldCharType="end"/>
      </w:r>
      <w:r w:rsidRPr="00DB7BA5">
        <w:t xml:space="preserve">. The IR camera used was a FLIR(R) SC8203 camera with a 100-mm focal length germanium lens. The IR camera was mounted external to the L-PBF build chamber. The entire build process was captured as a continuous video stream at 100 frames per second, in the medium wavelength IR (MWIR) range of 1.5-5 </w:t>
      </w:r>
      <w:proofErr w:type="spellStart"/>
      <w:r w:rsidRPr="00DB7BA5">
        <w:t>μm</w:t>
      </w:r>
      <w:proofErr w:type="spellEnd"/>
      <w:r w:rsidRPr="00DB7BA5">
        <w:t xml:space="preserve">. A 1-mm thick sapphire window was used to attenuate wavelengths over 5 </w:t>
      </w:r>
      <w:proofErr w:type="spellStart"/>
      <w:r w:rsidRPr="00DB7BA5">
        <w:t>μm</w:t>
      </w:r>
      <w:proofErr w:type="spellEnd"/>
      <w:r w:rsidRPr="00DB7BA5">
        <w:t xml:space="preserve">. </w:t>
      </w:r>
      <w:r w:rsidR="008640ED" w:rsidRPr="00DB7BA5">
        <w:t>A mirror (also called front surface or first surface mirror) was needed to reflect the visible/IR image of the build into the camera lens.  The constraints of the experimental geometry did not allow the camera to capture a good image of the build without the mirror.  The use of the first surface mirror adds some distortion and attenuation of the intensity of the image. Even at a low frame rate of 100 Hz, the quantity of data collected built up quickly</w:t>
      </w:r>
      <w:r w:rsidR="008640ED">
        <w:t xml:space="preserve">. To control the amount of data collected and ensure a reasonable resolution for further analysis, a limited region of each layer, corresponding to 384 X 88 pixels was imaged. This is highlighted in </w:t>
      </w:r>
      <w:r w:rsidR="008640ED">
        <w:fldChar w:fldCharType="begin"/>
      </w:r>
      <w:r w:rsidR="008640ED">
        <w:instrText xml:space="preserve"> REF _Ref61209978 \h </w:instrText>
      </w:r>
      <w:r w:rsidR="008640ED">
        <w:fldChar w:fldCharType="separate"/>
      </w:r>
      <w:r w:rsidR="008640ED">
        <w:t xml:space="preserve">Figure </w:t>
      </w:r>
      <w:r w:rsidR="008640ED">
        <w:rPr>
          <w:noProof/>
        </w:rPr>
        <w:t>3</w:t>
      </w:r>
      <w:r w:rsidR="008640ED">
        <w:noBreakHyphen/>
      </w:r>
      <w:r w:rsidR="008640ED">
        <w:rPr>
          <w:noProof/>
        </w:rPr>
        <w:t>4</w:t>
      </w:r>
      <w:r w:rsidR="008640ED">
        <w:fldChar w:fldCharType="end"/>
      </w:r>
      <w:r w:rsidR="008640ED">
        <w:t xml:space="preserve">. </w:t>
      </w:r>
      <w:r w:rsidR="00F34905">
        <w:br w:type="page"/>
      </w:r>
    </w:p>
    <w:p w14:paraId="595506A3" w14:textId="77777777" w:rsidR="00C945B1" w:rsidRDefault="00C945B1" w:rsidP="00C945B1">
      <w:pPr>
        <w:ind w:right="180"/>
      </w:pPr>
    </w:p>
    <w:p w14:paraId="275194BF" w14:textId="654D89F8" w:rsidR="00C945B1" w:rsidRDefault="00447C5A" w:rsidP="00C945B1">
      <w:pPr>
        <w:ind w:right="180"/>
      </w:pPr>
      <w:r>
        <w:rPr>
          <w:noProof/>
        </w:rPr>
        <mc:AlternateContent>
          <mc:Choice Requires="wps">
            <w:drawing>
              <wp:anchor distT="0" distB="0" distL="114300" distR="114300" simplePos="0" relativeHeight="251670528" behindDoc="0" locked="0" layoutInCell="1" allowOverlap="1" wp14:anchorId="6AB2CA6E" wp14:editId="2D135633">
                <wp:simplePos x="0" y="0"/>
                <wp:positionH relativeFrom="column">
                  <wp:posOffset>103505</wp:posOffset>
                </wp:positionH>
                <wp:positionV relativeFrom="paragraph">
                  <wp:posOffset>4032885</wp:posOffset>
                </wp:positionV>
                <wp:extent cx="5554980" cy="635"/>
                <wp:effectExtent l="0" t="0" r="0" b="0"/>
                <wp:wrapTopAndBottom/>
                <wp:docPr id="1" name="Text Box 1"/>
                <wp:cNvGraphicFramePr/>
                <a:graphic xmlns:a="http://schemas.openxmlformats.org/drawingml/2006/main">
                  <a:graphicData uri="http://schemas.microsoft.com/office/word/2010/wordprocessingShape">
                    <wps:wsp>
                      <wps:cNvSpPr txBox="1"/>
                      <wps:spPr>
                        <a:xfrm>
                          <a:off x="0" y="0"/>
                          <a:ext cx="5554980" cy="635"/>
                        </a:xfrm>
                        <a:prstGeom prst="rect">
                          <a:avLst/>
                        </a:prstGeom>
                        <a:solidFill>
                          <a:prstClr val="white"/>
                        </a:solidFill>
                        <a:ln>
                          <a:noFill/>
                        </a:ln>
                      </wps:spPr>
                      <wps:txbx>
                        <w:txbxContent>
                          <w:p w14:paraId="20187502" w14:textId="472200D8" w:rsidR="005A3813" w:rsidRPr="00EF0D74" w:rsidRDefault="005A3813" w:rsidP="00447C5A">
                            <w:pPr>
                              <w:jc w:val="center"/>
                              <w:rPr>
                                <w:noProof/>
                              </w:rPr>
                            </w:pPr>
                            <w:bookmarkStart w:id="99" w:name="_Ref64631584"/>
                            <w:bookmarkStart w:id="100" w:name="_Toc66486127"/>
                            <w:r>
                              <w:t xml:space="preserve">Figure </w:t>
                            </w:r>
                            <w:r w:rsidR="004E550D">
                              <w:fldChar w:fldCharType="begin"/>
                            </w:r>
                            <w:r w:rsidR="004E550D">
                              <w:instrText xml:space="preserve"> STYLEREF 1 \s </w:instrText>
                            </w:r>
                            <w:r w:rsidR="004E550D">
                              <w:fldChar w:fldCharType="separate"/>
                            </w:r>
                            <w:r w:rsidR="00C72402">
                              <w:rPr>
                                <w:noProof/>
                              </w:rPr>
                              <w:t>3</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1</w:t>
                            </w:r>
                            <w:r w:rsidR="004E550D">
                              <w:rPr>
                                <w:noProof/>
                              </w:rPr>
                              <w:fldChar w:fldCharType="end"/>
                            </w:r>
                            <w:bookmarkEnd w:id="99"/>
                            <w:r>
                              <w:t>: Build 3D view and cross-section</w:t>
                            </w:r>
                            <w:bookmarkEnd w:id="10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AB2CA6E" id="_x0000_t202" coordsize="21600,21600" o:spt="202" path="m,l,21600r21600,l21600,xe">
                <v:stroke joinstyle="miter"/>
                <v:path gradientshapeok="t" o:connecttype="rect"/>
              </v:shapetype>
              <v:shape id="Text Box 1" o:spid="_x0000_s1026" type="#_x0000_t202" style="position:absolute;margin-left:8.15pt;margin-top:317.55pt;width:437.4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" stroked="f">
                <v:textbox style="mso-fit-shape-to-text:t" inset="0,0,0,0">
                  <w:txbxContent>
                    <w:p w14:paraId="20187502" w14:textId="472200D8" w:rsidR="005A3813" w:rsidRPr="00EF0D74" w:rsidRDefault="005A3813" w:rsidP="00447C5A">
                      <w:pPr>
                        <w:jc w:val="center"/>
                        <w:rPr>
                          <w:noProof/>
                        </w:rPr>
                      </w:pPr>
                      <w:bookmarkStart w:id="101" w:name="_Ref64631584"/>
                      <w:bookmarkStart w:id="102" w:name="_Toc66486127"/>
                      <w:r>
                        <w:t xml:space="preserve">Figure </w:t>
                      </w:r>
                      <w:r w:rsidR="004E550D">
                        <w:fldChar w:fldCharType="begin"/>
                      </w:r>
                      <w:r w:rsidR="004E550D">
                        <w:instrText xml:space="preserve"> STYLEREF 1 \s </w:instrText>
                      </w:r>
                      <w:r w:rsidR="004E550D">
                        <w:fldChar w:fldCharType="separate"/>
                      </w:r>
                      <w:r w:rsidR="00C72402">
                        <w:rPr>
                          <w:noProof/>
                        </w:rPr>
                        <w:t>3</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1</w:t>
                      </w:r>
                      <w:r w:rsidR="004E550D">
                        <w:rPr>
                          <w:noProof/>
                        </w:rPr>
                        <w:fldChar w:fldCharType="end"/>
                      </w:r>
                      <w:bookmarkEnd w:id="101"/>
                      <w:r>
                        <w:t>: Build 3D view and cross-section</w:t>
                      </w:r>
                      <w:bookmarkEnd w:id="102"/>
                    </w:p>
                  </w:txbxContent>
                </v:textbox>
                <w10:wrap type="topAndBottom"/>
              </v:shape>
            </w:pict>
          </mc:Fallback>
        </mc:AlternateContent>
      </w:r>
      <w:r w:rsidR="00C945B1">
        <w:rPr>
          <w:noProof/>
        </w:rPr>
        <w:drawing>
          <wp:anchor distT="0" distB="0" distL="114300" distR="114300" simplePos="0" relativeHeight="251661312" behindDoc="0" locked="0" layoutInCell="1" allowOverlap="1" wp14:anchorId="065C4197" wp14:editId="063F8DF6">
            <wp:simplePos x="0" y="0"/>
            <wp:positionH relativeFrom="column">
              <wp:posOffset>103505</wp:posOffset>
            </wp:positionH>
            <wp:positionV relativeFrom="paragraph">
              <wp:posOffset>16966</wp:posOffset>
            </wp:positionV>
            <wp:extent cx="5554980" cy="3959225"/>
            <wp:effectExtent l="0" t="0" r="7620" b="3175"/>
            <wp:wrapTopAndBottom/>
            <wp:docPr id="332" name="Picture 332"/>
            <wp:cNvGraphicFramePr/>
            <a:graphic xmlns:a="http://schemas.openxmlformats.org/drawingml/2006/main">
              <a:graphicData uri="http://schemas.openxmlformats.org/drawingml/2006/picture">
                <pic:pic xmlns:pic="http://schemas.openxmlformats.org/drawingml/2006/picture">
                  <pic:nvPicPr>
                    <pic:cNvPr id="332" name="Picture 332"/>
                    <pic:cNvPicPr/>
                  </pic:nvPicPr>
                  <pic:blipFill>
                    <a:blip r:embed="rId41" cstate="email">
                      <a:extLst>
                        <a:ext uri="{28A0092B-C50C-407E-A947-70E740481C1C}">
                          <a14:useLocalDpi xmlns:a14="http://schemas.microsoft.com/office/drawing/2010/main"/>
                        </a:ext>
                        <a:ext uri="{96DAC541-7B7A-43D3-8B79-37D633B846F1}">
                          <asvg:svgBlip xmlns:asvg="http://schemas.microsoft.com/office/drawing/2016/SVG/main" r:embed="rId42"/>
                        </a:ext>
                      </a:extLst>
                    </a:blip>
                    <a:stretch>
                      <a:fillRect/>
                    </a:stretch>
                  </pic:blipFill>
                  <pic:spPr>
                    <a:xfrm>
                      <a:off x="0" y="0"/>
                      <a:ext cx="5554980" cy="3959225"/>
                    </a:xfrm>
                    <a:prstGeom prst="rect">
                      <a:avLst/>
                    </a:prstGeom>
                  </pic:spPr>
                </pic:pic>
              </a:graphicData>
            </a:graphic>
            <wp14:sizeRelH relativeFrom="margin">
              <wp14:pctWidth>0</wp14:pctWidth>
            </wp14:sizeRelH>
            <wp14:sizeRelV relativeFrom="margin">
              <wp14:pctHeight>0</wp14:pctHeight>
            </wp14:sizeRelV>
          </wp:anchor>
        </w:drawing>
      </w:r>
    </w:p>
    <w:p w14:paraId="7FC434E8" w14:textId="77777777" w:rsidR="00C945B1" w:rsidRDefault="00C945B1" w:rsidP="00C945B1">
      <w:pPr>
        <w:ind w:right="180"/>
      </w:pPr>
    </w:p>
    <w:p w14:paraId="252E9A19" w14:textId="77777777" w:rsidR="00C945B1" w:rsidRDefault="00C945B1" w:rsidP="00C945B1">
      <w:pPr>
        <w:ind w:right="180"/>
      </w:pPr>
    </w:p>
    <w:p w14:paraId="07DA87A1" w14:textId="77777777" w:rsidR="00C945B1" w:rsidRDefault="00C945B1" w:rsidP="0078797E">
      <w:pPr>
        <w:pStyle w:val="Caption"/>
      </w:pPr>
    </w:p>
    <w:p w14:paraId="6591D718" w14:textId="669F8E6B" w:rsidR="00C945B1" w:rsidRDefault="00C945B1" w:rsidP="0078797E">
      <w:pPr>
        <w:pStyle w:val="Caption"/>
      </w:pPr>
    </w:p>
    <w:p w14:paraId="4F909DEB" w14:textId="77777777" w:rsidR="00517878" w:rsidRDefault="00517878" w:rsidP="00517878">
      <w:r>
        <w:br w:type="page"/>
      </w:r>
    </w:p>
    <w:p w14:paraId="196FE998" w14:textId="7B45A908" w:rsidR="00517878" w:rsidRDefault="00517878" w:rsidP="00517878">
      <w:bookmarkStart w:id="103" w:name="_Ref64633506"/>
      <w:bookmarkStart w:id="104" w:name="_Toc66468226"/>
      <w:r>
        <w:lastRenderedPageBreak/>
        <w:t xml:space="preserve">Table </w:t>
      </w:r>
      <w:r w:rsidR="004E550D">
        <w:fldChar w:fldCharType="begin"/>
      </w:r>
      <w:r w:rsidR="004E550D">
        <w:instrText xml:space="preserve"> STYLEREF 1 \s </w:instrText>
      </w:r>
      <w:r w:rsidR="004E550D">
        <w:fldChar w:fldCharType="separate"/>
      </w:r>
      <w:r w:rsidR="00C72402">
        <w:rPr>
          <w:noProof/>
        </w:rPr>
        <w:t>3</w:t>
      </w:r>
      <w:r w:rsidR="004E550D">
        <w:rPr>
          <w:noProof/>
        </w:rPr>
        <w:fldChar w:fldCharType="end"/>
      </w:r>
      <w:r w:rsidR="00D6678E">
        <w:noBreakHyphen/>
      </w:r>
      <w:r w:rsidR="004E550D">
        <w:fldChar w:fldCharType="begin"/>
      </w:r>
      <w:r w:rsidR="004E550D">
        <w:instrText xml:space="preserve"> SEQ Table \* ARABIC \s 1 </w:instrText>
      </w:r>
      <w:r w:rsidR="004E550D">
        <w:fldChar w:fldCharType="separate"/>
      </w:r>
      <w:r w:rsidR="00C72402">
        <w:rPr>
          <w:noProof/>
        </w:rPr>
        <w:t>1</w:t>
      </w:r>
      <w:r w:rsidR="004E550D">
        <w:rPr>
          <w:noProof/>
        </w:rPr>
        <w:fldChar w:fldCharType="end"/>
      </w:r>
      <w:bookmarkEnd w:id="103"/>
      <w:r>
        <w:t>: Process parameters for the build</w:t>
      </w:r>
      <w:bookmarkEnd w:id="104"/>
    </w:p>
    <w:tbl>
      <w:tblPr>
        <w:tblStyle w:val="TableGrid1"/>
        <w:tblpPr w:leftFromText="180" w:rightFromText="180" w:vertAnchor="text" w:horzAnchor="margin" w:tblpY="-31"/>
        <w:tblW w:w="7722" w:type="dxa"/>
        <w:tblInd w:w="0" w:type="dxa"/>
        <w:tblCellMar>
          <w:top w:w="111" w:type="dxa"/>
          <w:right w:w="115" w:type="dxa"/>
        </w:tblCellMar>
        <w:tblLook w:val="04A0" w:firstRow="1" w:lastRow="0" w:firstColumn="1" w:lastColumn="0" w:noHBand="0" w:noVBand="1"/>
      </w:tblPr>
      <w:tblGrid>
        <w:gridCol w:w="5661"/>
        <w:gridCol w:w="2061"/>
      </w:tblGrid>
      <w:tr w:rsidR="00C945B1" w14:paraId="477FA922" w14:textId="77777777" w:rsidTr="005A3813">
        <w:trPr>
          <w:trHeight w:val="441"/>
        </w:trPr>
        <w:tc>
          <w:tcPr>
            <w:tcW w:w="5661" w:type="dxa"/>
            <w:tcBorders>
              <w:top w:val="single" w:sz="3" w:space="0" w:color="000000" w:themeColor="text1"/>
              <w:left w:val="nil"/>
              <w:bottom w:val="single" w:sz="3" w:space="0" w:color="000000" w:themeColor="text1"/>
              <w:right w:val="nil"/>
            </w:tcBorders>
          </w:tcPr>
          <w:p w14:paraId="26F5A8FC" w14:textId="77777777" w:rsidR="00C945B1" w:rsidRDefault="00C945B1" w:rsidP="005A3813">
            <w:pPr>
              <w:spacing w:line="259" w:lineRule="auto"/>
              <w:ind w:left="120" w:right="180"/>
            </w:pPr>
            <w:r>
              <w:rPr>
                <w:b/>
              </w:rPr>
              <w:t>Process parameter</w:t>
            </w:r>
          </w:p>
        </w:tc>
        <w:tc>
          <w:tcPr>
            <w:tcW w:w="2061" w:type="dxa"/>
            <w:tcBorders>
              <w:top w:val="single" w:sz="3" w:space="0" w:color="000000" w:themeColor="text1"/>
              <w:left w:val="nil"/>
              <w:bottom w:val="single" w:sz="3" w:space="0" w:color="000000" w:themeColor="text1"/>
              <w:right w:val="nil"/>
            </w:tcBorders>
          </w:tcPr>
          <w:p w14:paraId="3960894A" w14:textId="77777777" w:rsidR="00C945B1" w:rsidRDefault="00C945B1" w:rsidP="005A3813">
            <w:pPr>
              <w:spacing w:line="259" w:lineRule="auto"/>
              <w:ind w:right="-265"/>
            </w:pPr>
            <w:r>
              <w:rPr>
                <w:b/>
              </w:rPr>
              <w:t>Value</w:t>
            </w:r>
          </w:p>
        </w:tc>
      </w:tr>
      <w:tr w:rsidR="00C945B1" w14:paraId="4B0AAE26" w14:textId="77777777" w:rsidTr="005A3813">
        <w:trPr>
          <w:trHeight w:val="464"/>
        </w:trPr>
        <w:tc>
          <w:tcPr>
            <w:tcW w:w="5661" w:type="dxa"/>
            <w:tcBorders>
              <w:top w:val="single" w:sz="3" w:space="0" w:color="000000" w:themeColor="text1"/>
              <w:left w:val="nil"/>
              <w:bottom w:val="nil"/>
              <w:right w:val="nil"/>
            </w:tcBorders>
            <w:vAlign w:val="center"/>
          </w:tcPr>
          <w:p w14:paraId="0788619C" w14:textId="77777777" w:rsidR="00C945B1" w:rsidRDefault="00C945B1" w:rsidP="005A3813">
            <w:pPr>
              <w:spacing w:line="259" w:lineRule="auto"/>
              <w:ind w:left="120" w:right="180"/>
            </w:pPr>
            <w:r>
              <w:t>Powder and Substrate material</w:t>
            </w:r>
          </w:p>
        </w:tc>
        <w:tc>
          <w:tcPr>
            <w:tcW w:w="2061" w:type="dxa"/>
            <w:tcBorders>
              <w:top w:val="single" w:sz="3" w:space="0" w:color="000000" w:themeColor="text1"/>
              <w:left w:val="nil"/>
              <w:bottom w:val="nil"/>
              <w:right w:val="nil"/>
            </w:tcBorders>
            <w:vAlign w:val="center"/>
          </w:tcPr>
          <w:p w14:paraId="16155280" w14:textId="77777777" w:rsidR="00C945B1" w:rsidRDefault="00C945B1" w:rsidP="005A3813">
            <w:pPr>
              <w:spacing w:line="259" w:lineRule="auto"/>
              <w:ind w:right="5"/>
            </w:pPr>
            <w:r>
              <w:t>316L-SS</w:t>
            </w:r>
          </w:p>
        </w:tc>
      </w:tr>
      <w:tr w:rsidR="00C945B1" w14:paraId="7A70FD83" w14:textId="77777777" w:rsidTr="005A3813">
        <w:trPr>
          <w:trHeight w:val="433"/>
        </w:trPr>
        <w:tc>
          <w:tcPr>
            <w:tcW w:w="5661" w:type="dxa"/>
            <w:tcBorders>
              <w:top w:val="nil"/>
              <w:left w:val="nil"/>
              <w:bottom w:val="nil"/>
              <w:right w:val="nil"/>
            </w:tcBorders>
            <w:vAlign w:val="center"/>
          </w:tcPr>
          <w:p w14:paraId="73C7C3BD" w14:textId="77777777" w:rsidR="00C945B1" w:rsidRDefault="00C945B1" w:rsidP="005A3813">
            <w:pPr>
              <w:spacing w:line="259" w:lineRule="auto"/>
              <w:ind w:left="120" w:right="180"/>
            </w:pPr>
            <w:r>
              <w:t>Substrate size</w:t>
            </w:r>
          </w:p>
        </w:tc>
        <w:tc>
          <w:tcPr>
            <w:tcW w:w="2061" w:type="dxa"/>
            <w:tcBorders>
              <w:top w:val="nil"/>
              <w:left w:val="nil"/>
              <w:bottom w:val="nil"/>
              <w:right w:val="nil"/>
            </w:tcBorders>
            <w:vAlign w:val="center"/>
          </w:tcPr>
          <w:p w14:paraId="51AD24FE" w14:textId="77777777" w:rsidR="00C945B1" w:rsidRDefault="00C945B1" w:rsidP="005A3813">
            <w:pPr>
              <w:spacing w:line="259" w:lineRule="auto"/>
              <w:ind w:right="180"/>
            </w:pPr>
            <w:r>
              <w:t>6 in x 6 in x 0.25 in</w:t>
            </w:r>
          </w:p>
        </w:tc>
      </w:tr>
      <w:tr w:rsidR="00C945B1" w14:paraId="34731849" w14:textId="77777777" w:rsidTr="005A3813">
        <w:trPr>
          <w:trHeight w:val="433"/>
        </w:trPr>
        <w:tc>
          <w:tcPr>
            <w:tcW w:w="5661" w:type="dxa"/>
            <w:tcBorders>
              <w:top w:val="nil"/>
              <w:left w:val="nil"/>
              <w:bottom w:val="nil"/>
              <w:right w:val="nil"/>
            </w:tcBorders>
            <w:vAlign w:val="center"/>
          </w:tcPr>
          <w:p w14:paraId="5BBA713E" w14:textId="77777777" w:rsidR="00C945B1" w:rsidRDefault="00C945B1" w:rsidP="005A3813">
            <w:pPr>
              <w:spacing w:line="259" w:lineRule="auto"/>
              <w:ind w:left="120" w:right="180"/>
            </w:pPr>
            <w:r>
              <w:t>Powder size</w:t>
            </w:r>
          </w:p>
        </w:tc>
        <w:tc>
          <w:tcPr>
            <w:tcW w:w="2061" w:type="dxa"/>
            <w:tcBorders>
              <w:top w:val="nil"/>
              <w:left w:val="nil"/>
              <w:bottom w:val="nil"/>
              <w:right w:val="nil"/>
            </w:tcBorders>
            <w:vAlign w:val="center"/>
          </w:tcPr>
          <w:p w14:paraId="1A972BAC" w14:textId="77777777" w:rsidR="00C945B1" w:rsidRDefault="00C945B1" w:rsidP="005A3813">
            <w:pPr>
              <w:spacing w:line="259" w:lineRule="auto"/>
              <w:ind w:right="180"/>
            </w:pPr>
            <w:r>
              <w:t xml:space="preserve">15-45 </w:t>
            </w:r>
            <w:r>
              <w:rPr>
                <w:i/>
              </w:rPr>
              <w:t>µ</w:t>
            </w:r>
            <w:r>
              <w:t>m</w:t>
            </w:r>
          </w:p>
        </w:tc>
      </w:tr>
      <w:tr w:rsidR="00C945B1" w14:paraId="45001694" w14:textId="77777777" w:rsidTr="005A3813">
        <w:trPr>
          <w:trHeight w:val="433"/>
        </w:trPr>
        <w:tc>
          <w:tcPr>
            <w:tcW w:w="5661" w:type="dxa"/>
            <w:tcBorders>
              <w:top w:val="nil"/>
              <w:left w:val="nil"/>
              <w:bottom w:val="nil"/>
              <w:right w:val="nil"/>
            </w:tcBorders>
            <w:vAlign w:val="center"/>
          </w:tcPr>
          <w:p w14:paraId="3E778834" w14:textId="77777777" w:rsidR="00C945B1" w:rsidRDefault="00C945B1" w:rsidP="005A3813">
            <w:pPr>
              <w:spacing w:line="259" w:lineRule="auto"/>
              <w:ind w:left="120" w:right="180"/>
            </w:pPr>
            <w:r>
              <w:t>Layer thickness</w:t>
            </w:r>
          </w:p>
        </w:tc>
        <w:tc>
          <w:tcPr>
            <w:tcW w:w="2061" w:type="dxa"/>
            <w:tcBorders>
              <w:top w:val="nil"/>
              <w:left w:val="nil"/>
              <w:bottom w:val="nil"/>
              <w:right w:val="nil"/>
            </w:tcBorders>
            <w:vAlign w:val="center"/>
          </w:tcPr>
          <w:p w14:paraId="0AB10B03" w14:textId="77777777" w:rsidR="00C945B1" w:rsidRDefault="00C945B1" w:rsidP="005A3813">
            <w:pPr>
              <w:spacing w:line="259" w:lineRule="auto"/>
              <w:ind w:right="180"/>
            </w:pPr>
            <w:r>
              <w:t xml:space="preserve">50 </w:t>
            </w:r>
            <w:r>
              <w:rPr>
                <w:i/>
              </w:rPr>
              <w:t>µ</w:t>
            </w:r>
            <w:r>
              <w:t>m</w:t>
            </w:r>
          </w:p>
        </w:tc>
      </w:tr>
      <w:tr w:rsidR="00C945B1" w:rsidRPr="00BC0884" w14:paraId="7B6B96E0" w14:textId="77777777" w:rsidTr="005A3813">
        <w:trPr>
          <w:trHeight w:val="433"/>
        </w:trPr>
        <w:tc>
          <w:tcPr>
            <w:tcW w:w="5661" w:type="dxa"/>
            <w:tcBorders>
              <w:top w:val="nil"/>
              <w:left w:val="nil"/>
              <w:bottom w:val="nil"/>
              <w:right w:val="nil"/>
            </w:tcBorders>
            <w:vAlign w:val="center"/>
          </w:tcPr>
          <w:p w14:paraId="2F6F1737" w14:textId="77777777" w:rsidR="00C945B1" w:rsidRPr="00BC0884" w:rsidRDefault="00C945B1" w:rsidP="005A3813">
            <w:pPr>
              <w:spacing w:line="259" w:lineRule="auto"/>
              <w:ind w:left="120" w:right="180"/>
            </w:pPr>
            <w:r w:rsidRPr="00BC0884">
              <w:t>Laser power</w:t>
            </w:r>
          </w:p>
        </w:tc>
        <w:tc>
          <w:tcPr>
            <w:tcW w:w="2061" w:type="dxa"/>
            <w:tcBorders>
              <w:top w:val="nil"/>
              <w:left w:val="nil"/>
              <w:bottom w:val="nil"/>
              <w:right w:val="nil"/>
            </w:tcBorders>
            <w:vAlign w:val="center"/>
          </w:tcPr>
          <w:p w14:paraId="53DA5E97" w14:textId="77777777" w:rsidR="00C945B1" w:rsidRPr="00BC0884" w:rsidRDefault="00C945B1" w:rsidP="005A3813">
            <w:pPr>
              <w:spacing w:line="259" w:lineRule="auto"/>
              <w:ind w:right="180"/>
            </w:pPr>
            <w:r w:rsidRPr="00BC0884">
              <w:t>200W</w:t>
            </w:r>
          </w:p>
        </w:tc>
      </w:tr>
      <w:tr w:rsidR="00C945B1" w:rsidRPr="00BC0884" w14:paraId="6F7E4462" w14:textId="77777777" w:rsidTr="005A3813">
        <w:trPr>
          <w:trHeight w:val="433"/>
        </w:trPr>
        <w:tc>
          <w:tcPr>
            <w:tcW w:w="5661" w:type="dxa"/>
            <w:tcBorders>
              <w:top w:val="nil"/>
              <w:left w:val="nil"/>
              <w:bottom w:val="nil"/>
              <w:right w:val="nil"/>
            </w:tcBorders>
            <w:vAlign w:val="center"/>
          </w:tcPr>
          <w:p w14:paraId="69880F46" w14:textId="77777777" w:rsidR="00C945B1" w:rsidRPr="00BC0884" w:rsidRDefault="00C945B1" w:rsidP="005A3813">
            <w:pPr>
              <w:spacing w:line="259" w:lineRule="auto"/>
              <w:ind w:left="120" w:right="180"/>
            </w:pPr>
            <w:r w:rsidRPr="00BC0884">
              <w:t>Point spacing</w:t>
            </w:r>
          </w:p>
        </w:tc>
        <w:tc>
          <w:tcPr>
            <w:tcW w:w="2061" w:type="dxa"/>
            <w:tcBorders>
              <w:top w:val="nil"/>
              <w:left w:val="nil"/>
              <w:bottom w:val="nil"/>
              <w:right w:val="nil"/>
            </w:tcBorders>
            <w:vAlign w:val="center"/>
          </w:tcPr>
          <w:p w14:paraId="23BEF308" w14:textId="77777777" w:rsidR="00C945B1" w:rsidRPr="00BC0884" w:rsidRDefault="00C945B1" w:rsidP="005A3813">
            <w:pPr>
              <w:spacing w:line="259" w:lineRule="auto"/>
              <w:ind w:right="180"/>
            </w:pPr>
            <w:r w:rsidRPr="00BC0884">
              <w:t xml:space="preserve">60 </w:t>
            </w:r>
            <w:r w:rsidRPr="00BC0884">
              <w:rPr>
                <w:i/>
              </w:rPr>
              <w:t>µ</w:t>
            </w:r>
            <w:r w:rsidRPr="00BC0884">
              <w:t>m</w:t>
            </w:r>
          </w:p>
        </w:tc>
      </w:tr>
      <w:tr w:rsidR="00C945B1" w:rsidRPr="00BC0884" w14:paraId="1E7DC6BF" w14:textId="77777777" w:rsidTr="005A3813">
        <w:trPr>
          <w:trHeight w:val="433"/>
        </w:trPr>
        <w:tc>
          <w:tcPr>
            <w:tcW w:w="5661" w:type="dxa"/>
            <w:tcBorders>
              <w:top w:val="nil"/>
              <w:left w:val="nil"/>
              <w:bottom w:val="nil"/>
              <w:right w:val="nil"/>
            </w:tcBorders>
            <w:vAlign w:val="center"/>
          </w:tcPr>
          <w:p w14:paraId="5A125292" w14:textId="77777777" w:rsidR="00C945B1" w:rsidRPr="00BC0884" w:rsidRDefault="00C945B1" w:rsidP="005A3813">
            <w:pPr>
              <w:spacing w:line="259" w:lineRule="auto"/>
              <w:ind w:left="120" w:right="180"/>
            </w:pPr>
            <w:r w:rsidRPr="00BC0884">
              <w:t>Hatch spacing</w:t>
            </w:r>
          </w:p>
          <w:p w14:paraId="0BF68555" w14:textId="77777777" w:rsidR="00C945B1" w:rsidRPr="00BC0884" w:rsidRDefault="00C945B1" w:rsidP="005A3813">
            <w:pPr>
              <w:spacing w:line="259" w:lineRule="auto"/>
              <w:ind w:left="120" w:right="180"/>
            </w:pPr>
          </w:p>
          <w:p w14:paraId="0B65BCA3" w14:textId="77777777" w:rsidR="00C945B1" w:rsidRPr="00BC0884" w:rsidRDefault="00C945B1" w:rsidP="005A3813">
            <w:pPr>
              <w:spacing w:line="259" w:lineRule="auto"/>
              <w:ind w:left="120" w:right="180"/>
            </w:pPr>
            <w:r w:rsidRPr="00BC0884">
              <w:t>Hatch Rotation</w:t>
            </w:r>
          </w:p>
        </w:tc>
        <w:tc>
          <w:tcPr>
            <w:tcW w:w="2061" w:type="dxa"/>
            <w:tcBorders>
              <w:top w:val="nil"/>
              <w:left w:val="nil"/>
              <w:bottom w:val="nil"/>
              <w:right w:val="nil"/>
            </w:tcBorders>
            <w:vAlign w:val="center"/>
          </w:tcPr>
          <w:p w14:paraId="590279E0" w14:textId="77777777" w:rsidR="00C945B1" w:rsidRPr="00BC0884" w:rsidRDefault="00C945B1" w:rsidP="005A3813">
            <w:pPr>
              <w:spacing w:line="259" w:lineRule="auto"/>
              <w:ind w:right="180"/>
            </w:pPr>
            <w:r w:rsidRPr="00BC0884">
              <w:t xml:space="preserve">100 </w:t>
            </w:r>
            <w:r w:rsidRPr="00BC0884">
              <w:rPr>
                <w:i/>
                <w:iCs/>
              </w:rPr>
              <w:t>µ</w:t>
            </w:r>
            <w:r w:rsidRPr="00BC0884">
              <w:t>m</w:t>
            </w:r>
          </w:p>
          <w:p w14:paraId="4F0A7D36" w14:textId="77777777" w:rsidR="00C945B1" w:rsidRPr="00BC0884" w:rsidRDefault="00C945B1" w:rsidP="005A3813">
            <w:pPr>
              <w:spacing w:line="259" w:lineRule="auto"/>
              <w:ind w:right="180"/>
            </w:pPr>
          </w:p>
          <w:p w14:paraId="60725D9A" w14:textId="77777777" w:rsidR="00C945B1" w:rsidRPr="00BC0884" w:rsidRDefault="00C945B1" w:rsidP="005A3813">
            <w:pPr>
              <w:spacing w:line="259" w:lineRule="auto"/>
              <w:ind w:right="180"/>
            </w:pPr>
            <w:r w:rsidRPr="00BC0884">
              <w:t>30°</w:t>
            </w:r>
          </w:p>
        </w:tc>
      </w:tr>
      <w:tr w:rsidR="00C945B1" w:rsidRPr="00BC0884" w14:paraId="779890B6" w14:textId="77777777" w:rsidTr="005A3813">
        <w:trPr>
          <w:trHeight w:val="433"/>
        </w:trPr>
        <w:tc>
          <w:tcPr>
            <w:tcW w:w="5661" w:type="dxa"/>
            <w:tcBorders>
              <w:top w:val="nil"/>
              <w:left w:val="nil"/>
              <w:bottom w:val="nil"/>
              <w:right w:val="nil"/>
            </w:tcBorders>
            <w:vAlign w:val="center"/>
          </w:tcPr>
          <w:p w14:paraId="5A3E5325" w14:textId="77777777" w:rsidR="00C945B1" w:rsidRPr="00BC0884" w:rsidRDefault="00C945B1" w:rsidP="005A3813">
            <w:pPr>
              <w:spacing w:line="259" w:lineRule="auto"/>
              <w:ind w:left="120" w:right="180"/>
            </w:pPr>
            <w:r w:rsidRPr="00BC0884">
              <w:t>Exposure time</w:t>
            </w:r>
          </w:p>
        </w:tc>
        <w:tc>
          <w:tcPr>
            <w:tcW w:w="2061" w:type="dxa"/>
            <w:tcBorders>
              <w:top w:val="nil"/>
              <w:left w:val="nil"/>
              <w:bottom w:val="nil"/>
              <w:right w:val="nil"/>
            </w:tcBorders>
            <w:vAlign w:val="center"/>
          </w:tcPr>
          <w:p w14:paraId="24089067" w14:textId="77777777" w:rsidR="00C945B1" w:rsidRPr="00BC0884" w:rsidRDefault="00C945B1" w:rsidP="005A3813">
            <w:pPr>
              <w:spacing w:line="259" w:lineRule="auto"/>
              <w:ind w:right="180"/>
            </w:pPr>
            <w:r w:rsidRPr="00BC0884">
              <w:t xml:space="preserve">80 </w:t>
            </w:r>
            <w:r w:rsidRPr="00BC0884">
              <w:rPr>
                <w:i/>
              </w:rPr>
              <w:t>µ</w:t>
            </w:r>
            <w:r w:rsidRPr="00BC0884">
              <w:t>s</w:t>
            </w:r>
          </w:p>
        </w:tc>
      </w:tr>
      <w:tr w:rsidR="00C945B1" w:rsidRPr="00BC0884" w14:paraId="554E12C6" w14:textId="77777777" w:rsidTr="005A3813">
        <w:trPr>
          <w:trHeight w:val="433"/>
        </w:trPr>
        <w:tc>
          <w:tcPr>
            <w:tcW w:w="5661" w:type="dxa"/>
            <w:tcBorders>
              <w:top w:val="nil"/>
              <w:left w:val="nil"/>
              <w:bottom w:val="nil"/>
              <w:right w:val="nil"/>
            </w:tcBorders>
            <w:vAlign w:val="center"/>
          </w:tcPr>
          <w:p w14:paraId="32F49965" w14:textId="77777777" w:rsidR="00C945B1" w:rsidRPr="00BC0884" w:rsidRDefault="00C945B1" w:rsidP="005A3813">
            <w:pPr>
              <w:spacing w:line="259" w:lineRule="auto"/>
              <w:ind w:left="120" w:right="180"/>
            </w:pPr>
            <w:r w:rsidRPr="00BC0884">
              <w:t>Beam diameter</w:t>
            </w:r>
          </w:p>
        </w:tc>
        <w:tc>
          <w:tcPr>
            <w:tcW w:w="2061" w:type="dxa"/>
            <w:tcBorders>
              <w:top w:val="nil"/>
              <w:left w:val="nil"/>
              <w:bottom w:val="nil"/>
              <w:right w:val="nil"/>
            </w:tcBorders>
            <w:vAlign w:val="center"/>
          </w:tcPr>
          <w:p w14:paraId="6CAD7428" w14:textId="77777777" w:rsidR="00C945B1" w:rsidRPr="00BC0884" w:rsidRDefault="00C945B1" w:rsidP="005A3813">
            <w:pPr>
              <w:spacing w:line="259" w:lineRule="auto"/>
              <w:ind w:right="180"/>
            </w:pPr>
            <w:r w:rsidRPr="00BC0884">
              <w:t xml:space="preserve">70 </w:t>
            </w:r>
            <w:proofErr w:type="spellStart"/>
            <w:r w:rsidRPr="00BC0884">
              <w:t>μm</w:t>
            </w:r>
            <w:proofErr w:type="spellEnd"/>
          </w:p>
        </w:tc>
      </w:tr>
      <w:tr w:rsidR="00C945B1" w:rsidRPr="00BC0884" w14:paraId="1AD8E1DE" w14:textId="77777777" w:rsidTr="005A3813">
        <w:trPr>
          <w:trHeight w:val="433"/>
        </w:trPr>
        <w:tc>
          <w:tcPr>
            <w:tcW w:w="5661" w:type="dxa"/>
            <w:tcBorders>
              <w:top w:val="nil"/>
              <w:left w:val="nil"/>
              <w:bottom w:val="nil"/>
              <w:right w:val="nil"/>
            </w:tcBorders>
            <w:vAlign w:val="center"/>
          </w:tcPr>
          <w:p w14:paraId="2F3313AB" w14:textId="77777777" w:rsidR="00C945B1" w:rsidRPr="00BC0884" w:rsidRDefault="00C945B1" w:rsidP="005A3813">
            <w:pPr>
              <w:spacing w:line="259" w:lineRule="auto"/>
              <w:ind w:left="120" w:right="180"/>
            </w:pPr>
            <w:r w:rsidRPr="00BC0884">
              <w:t>Melt strategy</w:t>
            </w:r>
          </w:p>
        </w:tc>
        <w:tc>
          <w:tcPr>
            <w:tcW w:w="2061" w:type="dxa"/>
            <w:tcBorders>
              <w:top w:val="nil"/>
              <w:left w:val="nil"/>
              <w:bottom w:val="nil"/>
              <w:right w:val="nil"/>
            </w:tcBorders>
            <w:vAlign w:val="center"/>
          </w:tcPr>
          <w:p w14:paraId="55864383" w14:textId="77777777" w:rsidR="00C945B1" w:rsidRPr="00BC0884" w:rsidRDefault="00C945B1" w:rsidP="005A3813">
            <w:pPr>
              <w:spacing w:line="259" w:lineRule="auto"/>
              <w:ind w:right="180"/>
            </w:pPr>
            <w:r w:rsidRPr="00BC0884">
              <w:t>Meander</w:t>
            </w:r>
          </w:p>
        </w:tc>
      </w:tr>
      <w:tr w:rsidR="00C945B1" w:rsidRPr="00BC0884" w14:paraId="00E1D186" w14:textId="77777777" w:rsidTr="005A3813">
        <w:trPr>
          <w:trHeight w:val="433"/>
        </w:trPr>
        <w:tc>
          <w:tcPr>
            <w:tcW w:w="5661" w:type="dxa"/>
            <w:tcBorders>
              <w:top w:val="nil"/>
              <w:left w:val="nil"/>
              <w:bottom w:val="nil"/>
              <w:right w:val="nil"/>
            </w:tcBorders>
            <w:vAlign w:val="center"/>
          </w:tcPr>
          <w:p w14:paraId="0D5DBCFF" w14:textId="77777777" w:rsidR="00C945B1" w:rsidRPr="00BC0884" w:rsidRDefault="00C945B1" w:rsidP="005A3813">
            <w:pPr>
              <w:spacing w:line="259" w:lineRule="auto"/>
              <w:ind w:left="120" w:right="180"/>
            </w:pPr>
            <w:r w:rsidRPr="00BC0884">
              <w:t>Number of layers</w:t>
            </w:r>
          </w:p>
        </w:tc>
        <w:tc>
          <w:tcPr>
            <w:tcW w:w="2061" w:type="dxa"/>
            <w:tcBorders>
              <w:top w:val="nil"/>
              <w:left w:val="nil"/>
              <w:bottom w:val="nil"/>
              <w:right w:val="nil"/>
            </w:tcBorders>
            <w:vAlign w:val="center"/>
          </w:tcPr>
          <w:p w14:paraId="602830B7" w14:textId="77777777" w:rsidR="00C945B1" w:rsidRPr="00BC0884" w:rsidRDefault="00C945B1" w:rsidP="005A3813">
            <w:pPr>
              <w:spacing w:line="259" w:lineRule="auto"/>
              <w:ind w:right="180"/>
            </w:pPr>
            <w:r w:rsidRPr="00BC0884">
              <w:t>1524</w:t>
            </w:r>
          </w:p>
        </w:tc>
      </w:tr>
      <w:tr w:rsidR="00C945B1" w:rsidRPr="00BC0884" w14:paraId="7BD1A057" w14:textId="77777777" w:rsidTr="005A3813">
        <w:trPr>
          <w:trHeight w:val="410"/>
        </w:trPr>
        <w:tc>
          <w:tcPr>
            <w:tcW w:w="5661" w:type="dxa"/>
            <w:tcBorders>
              <w:top w:val="nil"/>
              <w:left w:val="nil"/>
              <w:bottom w:val="single" w:sz="3" w:space="0" w:color="000000" w:themeColor="text1"/>
              <w:right w:val="nil"/>
            </w:tcBorders>
          </w:tcPr>
          <w:p w14:paraId="722FAA83" w14:textId="77777777" w:rsidR="00C945B1" w:rsidRPr="00BC0884" w:rsidRDefault="00C945B1" w:rsidP="005A3813">
            <w:pPr>
              <w:spacing w:line="259" w:lineRule="auto"/>
              <w:ind w:left="120" w:right="180"/>
            </w:pPr>
            <w:r w:rsidRPr="00BC0884">
              <w:t>Build time</w:t>
            </w:r>
          </w:p>
        </w:tc>
        <w:tc>
          <w:tcPr>
            <w:tcW w:w="2061" w:type="dxa"/>
            <w:tcBorders>
              <w:top w:val="nil"/>
              <w:left w:val="nil"/>
              <w:bottom w:val="single" w:sz="3" w:space="0" w:color="000000" w:themeColor="text1"/>
              <w:right w:val="nil"/>
            </w:tcBorders>
          </w:tcPr>
          <w:p w14:paraId="29AD6392" w14:textId="77777777" w:rsidR="00C945B1" w:rsidRPr="00BC0884" w:rsidRDefault="00C945B1" w:rsidP="005A3813">
            <w:pPr>
              <w:spacing w:line="259" w:lineRule="auto"/>
              <w:ind w:right="-75"/>
            </w:pPr>
            <w:r w:rsidRPr="00BC0884">
              <w:t>36.43 hours</w:t>
            </w:r>
          </w:p>
        </w:tc>
      </w:tr>
    </w:tbl>
    <w:p w14:paraId="340134AC" w14:textId="77777777" w:rsidR="00C945B1" w:rsidRPr="00BC0884" w:rsidRDefault="00C945B1" w:rsidP="00C945B1">
      <w:pPr>
        <w:ind w:right="180"/>
      </w:pPr>
    </w:p>
    <w:p w14:paraId="2D4E891F" w14:textId="77777777" w:rsidR="00C945B1" w:rsidRPr="00BC0884" w:rsidRDefault="00C945B1" w:rsidP="00C945B1">
      <w:pPr>
        <w:ind w:right="180"/>
      </w:pPr>
    </w:p>
    <w:p w14:paraId="38EF2D8C" w14:textId="77777777" w:rsidR="00C945B1" w:rsidRPr="00BC0884" w:rsidRDefault="00C945B1" w:rsidP="00C945B1">
      <w:pPr>
        <w:ind w:right="180"/>
      </w:pPr>
    </w:p>
    <w:p w14:paraId="4AB3320B" w14:textId="77777777" w:rsidR="00C945B1" w:rsidRPr="00BC0884" w:rsidRDefault="00C945B1" w:rsidP="00C945B1">
      <w:pPr>
        <w:ind w:right="180"/>
      </w:pPr>
    </w:p>
    <w:p w14:paraId="5793B632" w14:textId="77777777" w:rsidR="00C945B1" w:rsidRPr="00BC0884" w:rsidRDefault="00C945B1" w:rsidP="00C945B1">
      <w:pPr>
        <w:ind w:right="180"/>
      </w:pPr>
    </w:p>
    <w:p w14:paraId="58C19313" w14:textId="77777777" w:rsidR="00C945B1" w:rsidRPr="00BC0884" w:rsidRDefault="00C945B1" w:rsidP="00C945B1">
      <w:pPr>
        <w:ind w:right="180"/>
      </w:pPr>
    </w:p>
    <w:p w14:paraId="153423DC" w14:textId="77777777" w:rsidR="00C945B1" w:rsidRPr="00BC0884" w:rsidRDefault="00C945B1" w:rsidP="00C945B1">
      <w:pPr>
        <w:ind w:right="180"/>
      </w:pPr>
    </w:p>
    <w:p w14:paraId="0C506E3D" w14:textId="77777777" w:rsidR="00C945B1" w:rsidRPr="00BC0884" w:rsidRDefault="00C945B1" w:rsidP="00C945B1">
      <w:pPr>
        <w:ind w:right="180"/>
      </w:pPr>
    </w:p>
    <w:p w14:paraId="04A1E04C" w14:textId="77777777" w:rsidR="00C945B1" w:rsidRPr="00BC0884" w:rsidRDefault="00C945B1" w:rsidP="00C945B1">
      <w:pPr>
        <w:ind w:right="180"/>
      </w:pPr>
    </w:p>
    <w:p w14:paraId="512677AF" w14:textId="77777777" w:rsidR="00C945B1" w:rsidRPr="00BC0884" w:rsidRDefault="00C945B1" w:rsidP="00C945B1">
      <w:pPr>
        <w:ind w:right="180"/>
      </w:pPr>
    </w:p>
    <w:p w14:paraId="4BCA57A1" w14:textId="77777777" w:rsidR="00C945B1" w:rsidRPr="00BC0884" w:rsidRDefault="00C945B1" w:rsidP="00C945B1">
      <w:pPr>
        <w:ind w:right="180"/>
      </w:pPr>
    </w:p>
    <w:p w14:paraId="2C909A46" w14:textId="77777777" w:rsidR="00C945B1" w:rsidRPr="00BC0884" w:rsidRDefault="00C945B1" w:rsidP="00C945B1">
      <w:pPr>
        <w:ind w:right="180"/>
      </w:pPr>
    </w:p>
    <w:p w14:paraId="427B40A7" w14:textId="77777777" w:rsidR="00C945B1" w:rsidRPr="00BC0884" w:rsidRDefault="00C945B1" w:rsidP="00C945B1">
      <w:pPr>
        <w:ind w:right="180"/>
      </w:pPr>
    </w:p>
    <w:p w14:paraId="0D6C1C9D" w14:textId="77777777" w:rsidR="00C945B1" w:rsidRPr="00BC0884" w:rsidRDefault="00C945B1" w:rsidP="00C945B1">
      <w:pPr>
        <w:ind w:right="180"/>
      </w:pPr>
    </w:p>
    <w:p w14:paraId="079273A1" w14:textId="77777777" w:rsidR="00C945B1" w:rsidRPr="00BC0884" w:rsidRDefault="00C945B1" w:rsidP="00C945B1">
      <w:pPr>
        <w:ind w:right="180"/>
      </w:pPr>
    </w:p>
    <w:p w14:paraId="186A8AA2" w14:textId="77777777" w:rsidR="00C945B1" w:rsidRPr="00BC0884" w:rsidRDefault="00C945B1" w:rsidP="00C945B1">
      <w:pPr>
        <w:ind w:right="180"/>
      </w:pPr>
    </w:p>
    <w:p w14:paraId="4A552398" w14:textId="77777777" w:rsidR="00C945B1" w:rsidRPr="00BC0884" w:rsidRDefault="00C945B1" w:rsidP="00C945B1">
      <w:pPr>
        <w:ind w:right="180"/>
      </w:pPr>
    </w:p>
    <w:p w14:paraId="3F4367A5" w14:textId="77777777" w:rsidR="00C945B1" w:rsidRPr="00BC0884" w:rsidRDefault="00C945B1" w:rsidP="00C945B1">
      <w:pPr>
        <w:ind w:right="180"/>
      </w:pPr>
    </w:p>
    <w:p w14:paraId="17EBEE39" w14:textId="77777777" w:rsidR="00C945B1" w:rsidRPr="00BC0884" w:rsidRDefault="00C945B1" w:rsidP="00C945B1">
      <w:pPr>
        <w:ind w:right="180"/>
      </w:pPr>
    </w:p>
    <w:p w14:paraId="6EAA3692" w14:textId="77777777" w:rsidR="00005464" w:rsidRDefault="00005464" w:rsidP="00C945B1">
      <w:pPr>
        <w:ind w:right="180"/>
      </w:pPr>
      <w:r>
        <w:br w:type="page"/>
      </w:r>
    </w:p>
    <w:p w14:paraId="7489982E" w14:textId="55FF76F1" w:rsidR="00005464" w:rsidRDefault="00005464" w:rsidP="00C945B1">
      <w:pPr>
        <w:ind w:right="180"/>
        <w:rPr>
          <w:noProof/>
        </w:rPr>
      </w:pPr>
    </w:p>
    <w:p w14:paraId="436383CE" w14:textId="5424A1DA" w:rsidR="00C945B1" w:rsidRDefault="00005464" w:rsidP="00C945B1">
      <w:pPr>
        <w:ind w:right="180"/>
      </w:pPr>
      <w:r>
        <w:rPr>
          <w:noProof/>
        </w:rPr>
        <mc:AlternateContent>
          <mc:Choice Requires="wps">
            <w:drawing>
              <wp:anchor distT="0" distB="0" distL="114300" distR="114300" simplePos="0" relativeHeight="251674624" behindDoc="0" locked="0" layoutInCell="1" allowOverlap="1" wp14:anchorId="1C620542" wp14:editId="75CDC3E9">
                <wp:simplePos x="0" y="0"/>
                <wp:positionH relativeFrom="column">
                  <wp:posOffset>0</wp:posOffset>
                </wp:positionH>
                <wp:positionV relativeFrom="paragraph">
                  <wp:posOffset>3390900</wp:posOffset>
                </wp:positionV>
                <wp:extent cx="5600700" cy="635"/>
                <wp:effectExtent l="0" t="0" r="0" b="0"/>
                <wp:wrapTopAndBottom/>
                <wp:docPr id="24" name="Text Box 24"/>
                <wp:cNvGraphicFramePr/>
                <a:graphic xmlns:a="http://schemas.openxmlformats.org/drawingml/2006/main">
                  <a:graphicData uri="http://schemas.microsoft.com/office/word/2010/wordprocessingShape">
                    <wps:wsp>
                      <wps:cNvSpPr txBox="1"/>
                      <wps:spPr>
                        <a:xfrm>
                          <a:off x="0" y="0"/>
                          <a:ext cx="5600700" cy="635"/>
                        </a:xfrm>
                        <a:prstGeom prst="rect">
                          <a:avLst/>
                        </a:prstGeom>
                        <a:solidFill>
                          <a:prstClr val="white"/>
                        </a:solidFill>
                        <a:ln>
                          <a:noFill/>
                        </a:ln>
                      </wps:spPr>
                      <wps:txbx>
                        <w:txbxContent>
                          <w:p w14:paraId="78CF5D33" w14:textId="1D4395DE" w:rsidR="005A3813" w:rsidRPr="00EF0BB6" w:rsidRDefault="005A3813" w:rsidP="00005464">
                            <w:pPr>
                              <w:rPr>
                                <w:color w:val="000000"/>
                              </w:rPr>
                            </w:pPr>
                            <w:bookmarkStart w:id="105" w:name="_Ref64633527"/>
                            <w:bookmarkStart w:id="106" w:name="_Toc66486128"/>
                            <w:r>
                              <w:t xml:space="preserve">Figure </w:t>
                            </w:r>
                            <w:r w:rsidR="004E550D">
                              <w:fldChar w:fldCharType="begin"/>
                            </w:r>
                            <w:r w:rsidR="004E550D">
                              <w:instrText xml:space="preserve"> STYLEREF 1 \s </w:instrText>
                            </w:r>
                            <w:r w:rsidR="004E550D">
                              <w:fldChar w:fldCharType="separate"/>
                            </w:r>
                            <w:r w:rsidR="00C72402">
                              <w:rPr>
                                <w:noProof/>
                              </w:rPr>
                              <w:t>3</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2</w:t>
                            </w:r>
                            <w:r w:rsidR="004E550D">
                              <w:rPr>
                                <w:noProof/>
                              </w:rPr>
                              <w:fldChar w:fldCharType="end"/>
                            </w:r>
                            <w:bookmarkEnd w:id="105"/>
                            <w:r>
                              <w:t xml:space="preserve">: </w:t>
                            </w:r>
                            <w:r w:rsidRPr="00291645">
                              <w:t>Sections of the primary geometry, referred to as ”build”</w:t>
                            </w:r>
                            <w:r>
                              <w:t>. (Right) Layer time for each layer of the entire part (primary + secondary geometry).</w:t>
                            </w:r>
                            <w:bookmarkEnd w:id="106"/>
                          </w:p>
                          <w:p w14:paraId="618C083B" w14:textId="46375A9F" w:rsidR="005A3813" w:rsidRPr="00A413E0" w:rsidRDefault="005A3813" w:rsidP="0078797E">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C620542" id="Text Box 24" o:spid="_x0000_s1027" type="#_x0000_t202" style="position:absolute;margin-left:0;margin-top:267pt;width:441pt;height:.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" stroked="f">
                <v:textbox style="mso-fit-shape-to-text:t" inset="0,0,0,0">
                  <w:txbxContent>
                    <w:p w14:paraId="78CF5D33" w14:textId="1D4395DE" w:rsidR="005A3813" w:rsidRPr="00EF0BB6" w:rsidRDefault="005A3813" w:rsidP="00005464">
                      <w:pPr>
                        <w:rPr>
                          <w:color w:val="000000"/>
                        </w:rPr>
                      </w:pPr>
                      <w:bookmarkStart w:id="107" w:name="_Ref64633527"/>
                      <w:bookmarkStart w:id="108" w:name="_Toc66486128"/>
                      <w:r>
                        <w:t xml:space="preserve">Figure </w:t>
                      </w:r>
                      <w:r w:rsidR="004E550D">
                        <w:fldChar w:fldCharType="begin"/>
                      </w:r>
                      <w:r w:rsidR="004E550D">
                        <w:instrText xml:space="preserve"> STYLEREF 1 \s </w:instrText>
                      </w:r>
                      <w:r w:rsidR="004E550D">
                        <w:fldChar w:fldCharType="separate"/>
                      </w:r>
                      <w:r w:rsidR="00C72402">
                        <w:rPr>
                          <w:noProof/>
                        </w:rPr>
                        <w:t>3</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2</w:t>
                      </w:r>
                      <w:r w:rsidR="004E550D">
                        <w:rPr>
                          <w:noProof/>
                        </w:rPr>
                        <w:fldChar w:fldCharType="end"/>
                      </w:r>
                      <w:bookmarkEnd w:id="107"/>
                      <w:r>
                        <w:t xml:space="preserve">: </w:t>
                      </w:r>
                      <w:r w:rsidRPr="00291645">
                        <w:t>Sections of the primary geometry, referred to as ”build”</w:t>
                      </w:r>
                      <w:r>
                        <w:t>. (Right) Layer time for each layer of the entire part (primary + secondary geometry).</w:t>
                      </w:r>
                      <w:bookmarkEnd w:id="108"/>
                    </w:p>
                    <w:p w14:paraId="618C083B" w14:textId="46375A9F" w:rsidR="005A3813" w:rsidRPr="00A413E0" w:rsidRDefault="005A3813" w:rsidP="0078797E">
                      <w:pPr>
                        <w:pStyle w:val="Caption"/>
                        <w:rPr>
                          <w:noProof/>
                        </w:rPr>
                      </w:pPr>
                    </w:p>
                  </w:txbxContent>
                </v:textbox>
                <w10:wrap type="topAndBottom"/>
              </v:shape>
            </w:pict>
          </mc:Fallback>
        </mc:AlternateContent>
      </w:r>
      <w:r>
        <w:rPr>
          <w:noProof/>
        </w:rPr>
        <w:drawing>
          <wp:anchor distT="0" distB="0" distL="114300" distR="114300" simplePos="0" relativeHeight="251672576" behindDoc="0" locked="0" layoutInCell="1" allowOverlap="1" wp14:anchorId="6242D199" wp14:editId="386FC8E1">
            <wp:simplePos x="0" y="0"/>
            <wp:positionH relativeFrom="column">
              <wp:posOffset>0</wp:posOffset>
            </wp:positionH>
            <wp:positionV relativeFrom="paragraph">
              <wp:posOffset>266700</wp:posOffset>
            </wp:positionV>
            <wp:extent cx="5600700" cy="3067050"/>
            <wp:effectExtent l="0" t="0" r="0" b="0"/>
            <wp:wrapTopAndBottom/>
            <wp:docPr id="420" name="Picture 420"/>
            <wp:cNvGraphicFramePr/>
            <a:graphic xmlns:a="http://schemas.openxmlformats.org/drawingml/2006/main">
              <a:graphicData uri="http://schemas.openxmlformats.org/drawingml/2006/picture">
                <pic:pic xmlns:pic="http://schemas.openxmlformats.org/drawingml/2006/picture">
                  <pic:nvPicPr>
                    <pic:cNvPr id="420" name="Picture 420"/>
                    <pic:cNvPicPr/>
                  </pic:nvPicPr>
                  <pic:blipFill>
                    <a:blip r:embed="rId43" cstate="email">
                      <a:extLst>
                        <a:ext uri="{28A0092B-C50C-407E-A947-70E740481C1C}">
                          <a14:useLocalDpi xmlns:a14="http://schemas.microsoft.com/office/drawing/2010/main"/>
                        </a:ext>
                      </a:extLst>
                    </a:blip>
                    <a:stretch>
                      <a:fillRect/>
                    </a:stretch>
                  </pic:blipFill>
                  <pic:spPr>
                    <a:xfrm>
                      <a:off x="0" y="0"/>
                      <a:ext cx="5600700" cy="3067050"/>
                    </a:xfrm>
                    <a:prstGeom prst="rect">
                      <a:avLst/>
                    </a:prstGeom>
                  </pic:spPr>
                </pic:pic>
              </a:graphicData>
            </a:graphic>
            <wp14:sizeRelH relativeFrom="margin">
              <wp14:pctWidth>0</wp14:pctWidth>
            </wp14:sizeRelH>
            <wp14:sizeRelV relativeFrom="margin">
              <wp14:pctHeight>0</wp14:pctHeight>
            </wp14:sizeRelV>
          </wp:anchor>
        </w:drawing>
      </w:r>
      <w:r w:rsidR="00C945B1">
        <w:br w:type="textWrapping" w:clear="all"/>
      </w:r>
      <w:r w:rsidR="00C945B1">
        <w:br w:type="page"/>
      </w:r>
    </w:p>
    <w:p w14:paraId="5BC45EE2" w14:textId="77777777" w:rsidR="00C945B1" w:rsidRDefault="00C945B1" w:rsidP="00C945B1">
      <w:pPr>
        <w:ind w:right="180"/>
      </w:pPr>
    </w:p>
    <w:p w14:paraId="1778F745" w14:textId="4C4734CD" w:rsidR="00C945B1" w:rsidRDefault="00C945B1" w:rsidP="0078797E">
      <w:pPr>
        <w:pStyle w:val="Caption"/>
      </w:pPr>
      <w:bookmarkStart w:id="109" w:name="_Ref61216045"/>
      <w:bookmarkStart w:id="110" w:name="_Toc66468227"/>
      <w:r>
        <w:t xml:space="preserve">Table </w:t>
      </w:r>
      <w:r w:rsidR="004E550D">
        <w:fldChar w:fldCharType="begin"/>
      </w:r>
      <w:r w:rsidR="004E550D">
        <w:instrText xml:space="preserve"> STYLEREF 1 \s </w:instrText>
      </w:r>
      <w:r w:rsidR="004E550D">
        <w:fldChar w:fldCharType="separate"/>
      </w:r>
      <w:r w:rsidR="00C72402">
        <w:rPr>
          <w:noProof/>
        </w:rPr>
        <w:t>3</w:t>
      </w:r>
      <w:r w:rsidR="004E550D">
        <w:rPr>
          <w:noProof/>
        </w:rPr>
        <w:fldChar w:fldCharType="end"/>
      </w:r>
      <w:r w:rsidR="00D6678E">
        <w:noBreakHyphen/>
      </w:r>
      <w:r w:rsidR="004E550D">
        <w:fldChar w:fldCharType="begin"/>
      </w:r>
      <w:r w:rsidR="004E550D">
        <w:instrText xml:space="preserve"> SEQ Table \* ARABIC \s 1 </w:instrText>
      </w:r>
      <w:r w:rsidR="004E550D">
        <w:fldChar w:fldCharType="separate"/>
      </w:r>
      <w:r w:rsidR="00C72402">
        <w:rPr>
          <w:noProof/>
        </w:rPr>
        <w:t>2</w:t>
      </w:r>
      <w:r w:rsidR="004E550D">
        <w:rPr>
          <w:noProof/>
        </w:rPr>
        <w:fldChar w:fldCharType="end"/>
      </w:r>
      <w:bookmarkEnd w:id="109"/>
      <w:r>
        <w:t>: Sections of the build</w:t>
      </w:r>
      <w:bookmarkEnd w:id="110"/>
    </w:p>
    <w:tbl>
      <w:tblPr>
        <w:tblStyle w:val="TableGrid1"/>
        <w:tblpPr w:leftFromText="180" w:rightFromText="180" w:vertAnchor="text" w:horzAnchor="margin" w:tblpXSpec="center" w:tblpY="39"/>
        <w:tblW w:w="7722" w:type="dxa"/>
        <w:tblInd w:w="0" w:type="dxa"/>
        <w:tblCellMar>
          <w:top w:w="111" w:type="dxa"/>
          <w:left w:w="120" w:type="dxa"/>
          <w:right w:w="123" w:type="dxa"/>
        </w:tblCellMar>
        <w:tblLook w:val="04A0" w:firstRow="1" w:lastRow="0" w:firstColumn="1" w:lastColumn="0" w:noHBand="0" w:noVBand="1"/>
      </w:tblPr>
      <w:tblGrid>
        <w:gridCol w:w="2085"/>
        <w:gridCol w:w="1992"/>
        <w:gridCol w:w="3645"/>
      </w:tblGrid>
      <w:tr w:rsidR="00C945B1" w14:paraId="7A49D22B" w14:textId="77777777" w:rsidTr="005A3813">
        <w:trPr>
          <w:trHeight w:val="441"/>
        </w:trPr>
        <w:tc>
          <w:tcPr>
            <w:tcW w:w="2085" w:type="dxa"/>
            <w:tcBorders>
              <w:top w:val="single" w:sz="3" w:space="0" w:color="000000"/>
              <w:left w:val="nil"/>
              <w:bottom w:val="single" w:sz="3" w:space="0" w:color="000000"/>
              <w:right w:val="single" w:sz="3" w:space="0" w:color="000000"/>
            </w:tcBorders>
          </w:tcPr>
          <w:p w14:paraId="16B2CC83" w14:textId="77777777" w:rsidR="00C945B1" w:rsidRDefault="00C945B1" w:rsidP="005A3813">
            <w:pPr>
              <w:spacing w:line="259" w:lineRule="auto"/>
              <w:ind w:right="180"/>
            </w:pPr>
            <w:bookmarkStart w:id="111" w:name="_Ref51330875"/>
            <w:r>
              <w:rPr>
                <w:b/>
              </w:rPr>
              <w:t>Section number</w:t>
            </w:r>
          </w:p>
        </w:tc>
        <w:tc>
          <w:tcPr>
            <w:tcW w:w="1992" w:type="dxa"/>
            <w:tcBorders>
              <w:top w:val="single" w:sz="3" w:space="0" w:color="000000"/>
              <w:left w:val="single" w:sz="3" w:space="0" w:color="000000"/>
              <w:bottom w:val="single" w:sz="3" w:space="0" w:color="000000"/>
              <w:right w:val="single" w:sz="3" w:space="0" w:color="000000"/>
            </w:tcBorders>
          </w:tcPr>
          <w:p w14:paraId="645C8B24" w14:textId="77777777" w:rsidR="00C945B1" w:rsidRDefault="00C945B1" w:rsidP="005A3813">
            <w:pPr>
              <w:spacing w:line="259" w:lineRule="auto"/>
              <w:ind w:left="4" w:right="180"/>
            </w:pPr>
            <w:r>
              <w:rPr>
                <w:b/>
              </w:rPr>
              <w:t>Layer numbers</w:t>
            </w:r>
          </w:p>
        </w:tc>
        <w:tc>
          <w:tcPr>
            <w:tcW w:w="3645" w:type="dxa"/>
            <w:tcBorders>
              <w:top w:val="single" w:sz="3" w:space="0" w:color="000000"/>
              <w:left w:val="single" w:sz="3" w:space="0" w:color="000000"/>
              <w:bottom w:val="single" w:sz="3" w:space="0" w:color="000000"/>
              <w:right w:val="nil"/>
            </w:tcBorders>
          </w:tcPr>
          <w:p w14:paraId="4D52BDD7" w14:textId="77777777" w:rsidR="00C945B1" w:rsidRDefault="00C945B1" w:rsidP="005A3813">
            <w:pPr>
              <w:spacing w:line="259" w:lineRule="auto"/>
              <w:ind w:left="94" w:right="180"/>
            </w:pPr>
            <w:r>
              <w:rPr>
                <w:b/>
              </w:rPr>
              <w:t>Description</w:t>
            </w:r>
          </w:p>
        </w:tc>
      </w:tr>
      <w:tr w:rsidR="00C945B1" w14:paraId="2EC4F887" w14:textId="77777777" w:rsidTr="005A3813">
        <w:trPr>
          <w:trHeight w:val="464"/>
        </w:trPr>
        <w:tc>
          <w:tcPr>
            <w:tcW w:w="2085" w:type="dxa"/>
            <w:tcBorders>
              <w:top w:val="single" w:sz="3" w:space="0" w:color="000000"/>
              <w:left w:val="nil"/>
              <w:bottom w:val="nil"/>
              <w:right w:val="single" w:sz="3" w:space="0" w:color="000000"/>
            </w:tcBorders>
            <w:vAlign w:val="center"/>
          </w:tcPr>
          <w:p w14:paraId="7D10BF7E" w14:textId="77777777" w:rsidR="00C945B1" w:rsidRDefault="00C945B1" w:rsidP="005A3813">
            <w:pPr>
              <w:spacing w:line="259" w:lineRule="auto"/>
              <w:ind w:right="180"/>
            </w:pPr>
            <w:r>
              <w:t>1 (Wall)</w:t>
            </w:r>
          </w:p>
        </w:tc>
        <w:tc>
          <w:tcPr>
            <w:tcW w:w="1992" w:type="dxa"/>
            <w:tcBorders>
              <w:top w:val="single" w:sz="3" w:space="0" w:color="000000"/>
              <w:left w:val="single" w:sz="3" w:space="0" w:color="000000"/>
              <w:bottom w:val="nil"/>
              <w:right w:val="single" w:sz="3" w:space="0" w:color="000000"/>
            </w:tcBorders>
            <w:vAlign w:val="center"/>
          </w:tcPr>
          <w:p w14:paraId="068F38FE" w14:textId="77777777" w:rsidR="00C945B1" w:rsidRDefault="00C945B1" w:rsidP="005A3813">
            <w:pPr>
              <w:spacing w:line="259" w:lineRule="auto"/>
              <w:ind w:left="4" w:right="180"/>
            </w:pPr>
            <w:r>
              <w:t>1-514</w:t>
            </w:r>
          </w:p>
        </w:tc>
        <w:tc>
          <w:tcPr>
            <w:tcW w:w="3645" w:type="dxa"/>
            <w:tcBorders>
              <w:top w:val="single" w:sz="3" w:space="0" w:color="000000"/>
              <w:left w:val="single" w:sz="3" w:space="0" w:color="000000"/>
              <w:bottom w:val="nil"/>
              <w:right w:val="nil"/>
            </w:tcBorders>
            <w:vAlign w:val="center"/>
          </w:tcPr>
          <w:p w14:paraId="3F8A1142" w14:textId="77777777" w:rsidR="00C945B1" w:rsidRDefault="00C945B1" w:rsidP="005A3813">
            <w:pPr>
              <w:spacing w:line="259" w:lineRule="auto"/>
              <w:ind w:left="4" w:right="180"/>
            </w:pPr>
            <w:r>
              <w:t>Wall section and thin supports</w:t>
            </w:r>
          </w:p>
        </w:tc>
      </w:tr>
      <w:tr w:rsidR="00C945B1" w14:paraId="212C0EDB" w14:textId="77777777" w:rsidTr="005A3813">
        <w:trPr>
          <w:trHeight w:val="1733"/>
        </w:trPr>
        <w:tc>
          <w:tcPr>
            <w:tcW w:w="2085" w:type="dxa"/>
            <w:tcBorders>
              <w:top w:val="nil"/>
              <w:left w:val="nil"/>
              <w:bottom w:val="nil"/>
              <w:right w:val="single" w:sz="3" w:space="0" w:color="000000"/>
            </w:tcBorders>
          </w:tcPr>
          <w:p w14:paraId="557F2DEE" w14:textId="77777777" w:rsidR="00C945B1" w:rsidRDefault="00C945B1" w:rsidP="005A3813">
            <w:pPr>
              <w:spacing w:line="259" w:lineRule="auto"/>
              <w:ind w:right="180"/>
            </w:pPr>
            <w:r>
              <w:t>2 (Transition)</w:t>
            </w:r>
          </w:p>
        </w:tc>
        <w:tc>
          <w:tcPr>
            <w:tcW w:w="1992" w:type="dxa"/>
            <w:tcBorders>
              <w:top w:val="nil"/>
              <w:left w:val="single" w:sz="3" w:space="0" w:color="000000"/>
              <w:bottom w:val="nil"/>
              <w:right w:val="single" w:sz="3" w:space="0" w:color="000000"/>
            </w:tcBorders>
          </w:tcPr>
          <w:p w14:paraId="0B11E9F7" w14:textId="77777777" w:rsidR="00C945B1" w:rsidRDefault="00C945B1" w:rsidP="005A3813">
            <w:pPr>
              <w:spacing w:line="259" w:lineRule="auto"/>
              <w:ind w:left="4" w:right="180"/>
            </w:pPr>
            <w:r>
              <w:t>515-568</w:t>
            </w:r>
          </w:p>
        </w:tc>
        <w:tc>
          <w:tcPr>
            <w:tcW w:w="3645" w:type="dxa"/>
            <w:tcBorders>
              <w:top w:val="nil"/>
              <w:left w:val="single" w:sz="3" w:space="0" w:color="000000"/>
              <w:bottom w:val="nil"/>
              <w:right w:val="nil"/>
            </w:tcBorders>
            <w:vAlign w:val="center"/>
          </w:tcPr>
          <w:p w14:paraId="49496ECA" w14:textId="77777777" w:rsidR="00C945B1" w:rsidRDefault="00C945B1" w:rsidP="005A3813">
            <w:pPr>
              <w:spacing w:line="259" w:lineRule="auto"/>
              <w:ind w:left="4" w:right="180"/>
            </w:pPr>
            <w:r>
              <w:t>Transition from wall section to disk section. Gradual thickening of supports. Wall and disk zones are printed separately</w:t>
            </w:r>
          </w:p>
        </w:tc>
      </w:tr>
      <w:tr w:rsidR="00C945B1" w14:paraId="5A140EDE" w14:textId="77777777" w:rsidTr="005A3813">
        <w:trPr>
          <w:trHeight w:val="433"/>
        </w:trPr>
        <w:tc>
          <w:tcPr>
            <w:tcW w:w="2085" w:type="dxa"/>
            <w:tcBorders>
              <w:top w:val="nil"/>
              <w:left w:val="nil"/>
              <w:bottom w:val="nil"/>
              <w:right w:val="single" w:sz="3" w:space="0" w:color="000000"/>
            </w:tcBorders>
            <w:vAlign w:val="center"/>
          </w:tcPr>
          <w:p w14:paraId="3242A85F" w14:textId="77777777" w:rsidR="00C945B1" w:rsidRDefault="00C945B1" w:rsidP="005A3813">
            <w:pPr>
              <w:spacing w:line="259" w:lineRule="auto"/>
              <w:ind w:right="180"/>
            </w:pPr>
            <w:r>
              <w:t>3 (Disk)</w:t>
            </w:r>
          </w:p>
        </w:tc>
        <w:tc>
          <w:tcPr>
            <w:tcW w:w="1992" w:type="dxa"/>
            <w:tcBorders>
              <w:top w:val="nil"/>
              <w:left w:val="single" w:sz="3" w:space="0" w:color="000000"/>
              <w:bottom w:val="nil"/>
              <w:right w:val="single" w:sz="3" w:space="0" w:color="000000"/>
            </w:tcBorders>
            <w:vAlign w:val="center"/>
          </w:tcPr>
          <w:p w14:paraId="424222EC" w14:textId="77777777" w:rsidR="00C945B1" w:rsidRDefault="00C945B1" w:rsidP="005A3813">
            <w:pPr>
              <w:spacing w:line="259" w:lineRule="auto"/>
              <w:ind w:left="4" w:right="180"/>
            </w:pPr>
            <w:r>
              <w:t>569-951</w:t>
            </w:r>
          </w:p>
        </w:tc>
        <w:tc>
          <w:tcPr>
            <w:tcW w:w="3645" w:type="dxa"/>
            <w:tcBorders>
              <w:top w:val="nil"/>
              <w:left w:val="single" w:sz="3" w:space="0" w:color="000000"/>
              <w:bottom w:val="nil"/>
              <w:right w:val="nil"/>
            </w:tcBorders>
            <w:vAlign w:val="center"/>
          </w:tcPr>
          <w:p w14:paraId="7E428C7A" w14:textId="77777777" w:rsidR="00C945B1" w:rsidRDefault="00C945B1" w:rsidP="005A3813">
            <w:pPr>
              <w:spacing w:line="259" w:lineRule="auto"/>
              <w:ind w:left="4" w:right="180"/>
            </w:pPr>
            <w:r>
              <w:t>Continuous disk section</w:t>
            </w:r>
          </w:p>
        </w:tc>
      </w:tr>
      <w:tr w:rsidR="00C945B1" w14:paraId="35751282" w14:textId="77777777" w:rsidTr="005A3813">
        <w:trPr>
          <w:trHeight w:val="1733"/>
        </w:trPr>
        <w:tc>
          <w:tcPr>
            <w:tcW w:w="2085" w:type="dxa"/>
            <w:tcBorders>
              <w:top w:val="nil"/>
              <w:left w:val="nil"/>
              <w:bottom w:val="nil"/>
              <w:right w:val="single" w:sz="3" w:space="0" w:color="000000"/>
            </w:tcBorders>
          </w:tcPr>
          <w:p w14:paraId="4E8B3FE0" w14:textId="77777777" w:rsidR="00C945B1" w:rsidRDefault="00C945B1" w:rsidP="005A3813">
            <w:pPr>
              <w:spacing w:line="259" w:lineRule="auto"/>
              <w:ind w:right="180"/>
            </w:pPr>
          </w:p>
          <w:p w14:paraId="4F1E5D6D" w14:textId="77777777" w:rsidR="00C945B1" w:rsidRDefault="00C945B1" w:rsidP="005A3813">
            <w:pPr>
              <w:spacing w:line="259" w:lineRule="auto"/>
              <w:ind w:right="180"/>
            </w:pPr>
            <w:r>
              <w:t>4 (Transition)</w:t>
            </w:r>
          </w:p>
        </w:tc>
        <w:tc>
          <w:tcPr>
            <w:tcW w:w="1992" w:type="dxa"/>
            <w:tcBorders>
              <w:top w:val="nil"/>
              <w:left w:val="single" w:sz="3" w:space="0" w:color="000000"/>
              <w:bottom w:val="nil"/>
              <w:right w:val="single" w:sz="3" w:space="0" w:color="000000"/>
            </w:tcBorders>
          </w:tcPr>
          <w:p w14:paraId="5AF2EB66" w14:textId="77777777" w:rsidR="00C945B1" w:rsidRDefault="00C945B1" w:rsidP="005A3813">
            <w:pPr>
              <w:spacing w:line="259" w:lineRule="auto"/>
              <w:ind w:left="4" w:right="180"/>
            </w:pPr>
          </w:p>
          <w:p w14:paraId="343D88DD" w14:textId="77777777" w:rsidR="00C945B1" w:rsidRDefault="00C945B1" w:rsidP="005A3813">
            <w:pPr>
              <w:spacing w:line="259" w:lineRule="auto"/>
              <w:ind w:left="4" w:right="180"/>
            </w:pPr>
            <w:r>
              <w:t>952-1011</w:t>
            </w:r>
          </w:p>
        </w:tc>
        <w:tc>
          <w:tcPr>
            <w:tcW w:w="3645" w:type="dxa"/>
            <w:tcBorders>
              <w:top w:val="nil"/>
              <w:left w:val="single" w:sz="3" w:space="0" w:color="000000"/>
              <w:bottom w:val="nil"/>
              <w:right w:val="nil"/>
            </w:tcBorders>
            <w:vAlign w:val="center"/>
          </w:tcPr>
          <w:p w14:paraId="37B853D6" w14:textId="77777777" w:rsidR="00C945B1" w:rsidRDefault="00C945B1" w:rsidP="005A3813">
            <w:pPr>
              <w:spacing w:line="259" w:lineRule="auto"/>
              <w:ind w:left="4" w:right="180"/>
            </w:pPr>
            <w:r>
              <w:t>Transition from disk to wall section. Gradual thinning of supports. Wall and disk zones are printed separately.</w:t>
            </w:r>
          </w:p>
        </w:tc>
      </w:tr>
      <w:tr w:rsidR="00C945B1" w14:paraId="6DE195F9" w14:textId="77777777" w:rsidTr="005A3813">
        <w:trPr>
          <w:trHeight w:val="410"/>
        </w:trPr>
        <w:tc>
          <w:tcPr>
            <w:tcW w:w="2085" w:type="dxa"/>
            <w:tcBorders>
              <w:top w:val="nil"/>
              <w:left w:val="nil"/>
              <w:bottom w:val="single" w:sz="3" w:space="0" w:color="000000"/>
              <w:right w:val="single" w:sz="3" w:space="0" w:color="000000"/>
            </w:tcBorders>
          </w:tcPr>
          <w:p w14:paraId="6753CFEE" w14:textId="77777777" w:rsidR="00C945B1" w:rsidRDefault="00C945B1" w:rsidP="005A3813">
            <w:pPr>
              <w:spacing w:line="259" w:lineRule="auto"/>
              <w:ind w:right="180"/>
            </w:pPr>
            <w:r>
              <w:t>5 (Wall)</w:t>
            </w:r>
          </w:p>
        </w:tc>
        <w:tc>
          <w:tcPr>
            <w:tcW w:w="1992" w:type="dxa"/>
            <w:tcBorders>
              <w:top w:val="nil"/>
              <w:left w:val="single" w:sz="3" w:space="0" w:color="000000"/>
              <w:bottom w:val="single" w:sz="3" w:space="0" w:color="000000"/>
              <w:right w:val="single" w:sz="3" w:space="0" w:color="000000"/>
            </w:tcBorders>
          </w:tcPr>
          <w:p w14:paraId="155CBAF9" w14:textId="77777777" w:rsidR="00C945B1" w:rsidRDefault="00C945B1" w:rsidP="005A3813">
            <w:pPr>
              <w:spacing w:line="259" w:lineRule="auto"/>
              <w:ind w:left="4" w:right="180"/>
            </w:pPr>
            <w:r>
              <w:t>1012-1523</w:t>
            </w:r>
          </w:p>
        </w:tc>
        <w:tc>
          <w:tcPr>
            <w:tcW w:w="3645" w:type="dxa"/>
            <w:tcBorders>
              <w:top w:val="nil"/>
              <w:left w:val="single" w:sz="3" w:space="0" w:color="000000"/>
              <w:bottom w:val="single" w:sz="3" w:space="0" w:color="000000"/>
              <w:right w:val="nil"/>
            </w:tcBorders>
          </w:tcPr>
          <w:p w14:paraId="217DB04F" w14:textId="77777777" w:rsidR="00C945B1" w:rsidRDefault="00C945B1" w:rsidP="005A3813">
            <w:pPr>
              <w:spacing w:line="259" w:lineRule="auto"/>
              <w:ind w:left="4" w:right="180"/>
            </w:pPr>
            <w:r>
              <w:t>Wall section and thin supports</w:t>
            </w:r>
          </w:p>
        </w:tc>
      </w:tr>
    </w:tbl>
    <w:p w14:paraId="0243520B" w14:textId="77777777" w:rsidR="00C945B1" w:rsidRDefault="00C945B1" w:rsidP="0078797E">
      <w:pPr>
        <w:pStyle w:val="Caption"/>
      </w:pPr>
      <w:r>
        <w:t xml:space="preserve"> </w:t>
      </w:r>
      <w:r>
        <w:br w:type="page"/>
      </w:r>
    </w:p>
    <w:bookmarkEnd w:id="111"/>
    <w:p w14:paraId="0818518E" w14:textId="0E48B47B" w:rsidR="00005464" w:rsidRDefault="00005464" w:rsidP="00005464">
      <w:pPr>
        <w:ind w:right="180"/>
      </w:pPr>
      <w:r>
        <w:lastRenderedPageBreak/>
        <w:t>Each pixel has an area resolution of ≈100 X 100 μm</w:t>
      </w:r>
      <w:r>
        <w:rPr>
          <w:vertAlign w:val="superscript"/>
        </w:rPr>
        <w:t>2</w:t>
      </w:r>
      <w:r>
        <w:t>. The size of the dataset collected for the build over ≈37 hours is ≈800 GB. While the entire build process was stored as an IR video file in 16-bit integer binary file format, it may be possible to reduce the volume of data stored in future using real-time similarity analysis described in this paper and discard the raw data.</w:t>
      </w:r>
    </w:p>
    <w:p w14:paraId="1735DAD1" w14:textId="77777777" w:rsidR="00005464" w:rsidRPr="00005464" w:rsidRDefault="00005464" w:rsidP="00005464"/>
    <w:p w14:paraId="36B4363E" w14:textId="77777777" w:rsidR="008640ED" w:rsidRDefault="008640ED" w:rsidP="008640ED">
      <w:pPr>
        <w:pStyle w:val="Heading2"/>
      </w:pPr>
      <w:bookmarkStart w:id="112" w:name="_Toc66486227"/>
      <w:r>
        <w:t>Similarity analysis methodology</w:t>
      </w:r>
      <w:bookmarkEnd w:id="112"/>
    </w:p>
    <w:p w14:paraId="3A91CB81" w14:textId="77777777" w:rsidR="008640ED" w:rsidRPr="00D01AD4" w:rsidRDefault="008640ED" w:rsidP="008640ED"/>
    <w:p w14:paraId="0638EBAF" w14:textId="481D0DA8" w:rsidR="008640ED" w:rsidRDefault="008640ED" w:rsidP="008640ED">
      <w:pPr>
        <w:ind w:right="180"/>
      </w:pPr>
      <w:r>
        <w:t>The proposed similarity analysis procedure is described in this section. The “thermal signature” or “thermal history” in this paper refers to the heating and cooling pattern that each pixel undergoes over time in each layer (</w:t>
      </w:r>
      <w:r>
        <w:fldChar w:fldCharType="begin"/>
      </w:r>
      <w:r>
        <w:instrText xml:space="preserve"> REF _Ref64633174 \h </w:instrText>
      </w:r>
      <w:r>
        <w:fldChar w:fldCharType="separate"/>
      </w:r>
      <w:r>
        <w:t xml:space="preserve">Figure </w:t>
      </w:r>
      <w:r>
        <w:rPr>
          <w:noProof/>
        </w:rPr>
        <w:t>3</w:t>
      </w:r>
      <w:r>
        <w:noBreakHyphen/>
      </w:r>
      <w:r>
        <w:rPr>
          <w:noProof/>
        </w:rPr>
        <w:t>5</w:t>
      </w:r>
      <w:r>
        <w:fldChar w:fldCharType="end"/>
      </w:r>
      <w:r>
        <w:t xml:space="preserve">- Raw data). The goal of this analysis is to identify pixels within each layer that have similar thermal signature to each other. </w:t>
      </w:r>
    </w:p>
    <w:p w14:paraId="1DA1CF02" w14:textId="77777777" w:rsidR="008640ED" w:rsidRDefault="008640ED" w:rsidP="008640ED">
      <w:pPr>
        <w:ind w:right="180"/>
      </w:pPr>
    </w:p>
    <w:p w14:paraId="6A21846A" w14:textId="3E4525A1" w:rsidR="008640ED" w:rsidRDefault="008640ED" w:rsidP="008640ED">
      <w:pPr>
        <w:ind w:right="180"/>
      </w:pPr>
      <w:r>
        <w:fldChar w:fldCharType="begin"/>
      </w:r>
      <w:r>
        <w:instrText xml:space="preserve"> REF _Ref64633174 \h </w:instrText>
      </w:r>
      <w:r>
        <w:fldChar w:fldCharType="separate"/>
      </w:r>
      <w:r>
        <w:t xml:space="preserve">Figure </w:t>
      </w:r>
      <w:r>
        <w:rPr>
          <w:noProof/>
        </w:rPr>
        <w:t>3</w:t>
      </w:r>
      <w:r>
        <w:noBreakHyphen/>
      </w:r>
      <w:r>
        <w:rPr>
          <w:noProof/>
        </w:rPr>
        <w:t>5</w:t>
      </w:r>
      <w:r>
        <w:fldChar w:fldCharType="end"/>
      </w:r>
      <w:r>
        <w:t xml:space="preserve"> (top) shows the IR intensity curve associated with a pixel over a single layer of the build. The IR intensity curve captures accumulative thermal effects induced due to </w:t>
      </w:r>
      <w:r w:rsidRPr="0089342F">
        <w:t>repetitive laser beam passes at each point in the build. It is important to point out that the recorded IR intensity captures only surface thermal effects in the given layer. Significant subsurface thermal cycles may occur during the build and, may contribute to the final microstructure.</w:t>
      </w:r>
      <w:r>
        <w:t xml:space="preserve"> </w:t>
      </w:r>
      <w:r w:rsidRPr="0089342F">
        <w:fldChar w:fldCharType="begin"/>
      </w:r>
      <w:r w:rsidRPr="0089342F">
        <w:instrText xml:space="preserve"> REF _Ref51331097 \h </w:instrText>
      </w:r>
      <w:r>
        <w:instrText xml:space="preserve"> \* MERGEFORMAT </w:instrText>
      </w:r>
      <w:r w:rsidRPr="0089342F">
        <w:fldChar w:fldCharType="separate"/>
      </w:r>
      <w:r>
        <w:t xml:space="preserve">Figure </w:t>
      </w:r>
      <w:r>
        <w:rPr>
          <w:noProof/>
        </w:rPr>
        <w:t>3</w:t>
      </w:r>
      <w:r>
        <w:rPr>
          <w:noProof/>
        </w:rPr>
        <w:noBreakHyphen/>
        <w:t>6</w:t>
      </w:r>
      <w:r w:rsidRPr="0089342F">
        <w:fldChar w:fldCharType="end"/>
      </w:r>
      <w:r w:rsidRPr="0089342F">
        <w:t xml:space="preserve"> shows varying thermal signatures at different pixel locations within a single layer. It is to be noted that the sharp dip in IR intensity near 4000 </w:t>
      </w:r>
      <w:proofErr w:type="spellStart"/>
      <w:r w:rsidRPr="0089342F">
        <w:t>ms</w:t>
      </w:r>
      <w:proofErr w:type="spellEnd"/>
      <w:r w:rsidRPr="0089342F">
        <w:t xml:space="preserve"> is due to powder </w:t>
      </w:r>
      <w:proofErr w:type="spellStart"/>
      <w:r w:rsidRPr="0089342F">
        <w:t>recoater</w:t>
      </w:r>
      <w:proofErr w:type="spellEnd"/>
      <w:r w:rsidRPr="0089342F">
        <w:t xml:space="preserve"> movement across the powder bed, at the start of the layer. The geometry of underlying layers determines the area available for heat removal, and thus magnitude and shape of thermal signatures. These thermal signatures are difficult to extract and quantify using knowledge of scan parameters or geometry</w:t>
      </w:r>
      <w:r>
        <w:t xml:space="preserve"> alone.</w:t>
      </w:r>
    </w:p>
    <w:p w14:paraId="0645B28D" w14:textId="77777777" w:rsidR="00005464" w:rsidRPr="00005464" w:rsidRDefault="00005464" w:rsidP="00005464"/>
    <w:p w14:paraId="2B0FC74E" w14:textId="4E3471EA" w:rsidR="00C945B1" w:rsidRDefault="00C945B1" w:rsidP="00C945B1">
      <w:pPr>
        <w:ind w:right="180"/>
      </w:pPr>
    </w:p>
    <w:p w14:paraId="4F5784A9" w14:textId="77777777" w:rsidR="00005464" w:rsidRDefault="00005464" w:rsidP="00C945B1">
      <w:pPr>
        <w:ind w:right="180"/>
      </w:pPr>
      <w:r>
        <w:br w:type="page"/>
      </w:r>
    </w:p>
    <w:p w14:paraId="33272C1D" w14:textId="77777777" w:rsidR="00D01AD4" w:rsidRDefault="00D01AD4" w:rsidP="00D01AD4">
      <w:pPr>
        <w:keepNext/>
        <w:spacing w:line="381" w:lineRule="auto"/>
        <w:ind w:right="180"/>
        <w:jc w:val="center"/>
      </w:pPr>
      <w:r>
        <w:rPr>
          <w:noProof/>
        </w:rPr>
        <w:lastRenderedPageBreak/>
        <w:drawing>
          <wp:inline distT="0" distB="0" distL="0" distR="0" wp14:anchorId="1617F77C" wp14:editId="307E1FFF">
            <wp:extent cx="4688205" cy="341376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4688205" cy="3413760"/>
                    </a:xfrm>
                    <a:prstGeom prst="rect">
                      <a:avLst/>
                    </a:prstGeom>
                    <a:noFill/>
                  </pic:spPr>
                </pic:pic>
              </a:graphicData>
            </a:graphic>
          </wp:inline>
        </w:drawing>
      </w:r>
    </w:p>
    <w:p w14:paraId="4650E69C" w14:textId="6D3C37A9" w:rsidR="00D01AD4" w:rsidRPr="00235BC2" w:rsidRDefault="00D01AD4" w:rsidP="00D01AD4">
      <w:pPr>
        <w:rPr>
          <w:noProof/>
          <w:color w:val="000000"/>
        </w:rPr>
      </w:pPr>
      <w:bookmarkStart w:id="113" w:name="_Ref64633138"/>
      <w:bookmarkStart w:id="114" w:name="_Toc66486129"/>
      <w:r>
        <w:t xml:space="preserve">Figure </w:t>
      </w:r>
      <w:r w:rsidR="004E550D">
        <w:fldChar w:fldCharType="begin"/>
      </w:r>
      <w:r w:rsidR="004E550D">
        <w:instrText xml:space="preserve"> STYLEREF 1 \s </w:instrText>
      </w:r>
      <w:r w:rsidR="004E550D">
        <w:fldChar w:fldCharType="separate"/>
      </w:r>
      <w:r w:rsidR="00C72402">
        <w:rPr>
          <w:noProof/>
        </w:rPr>
        <w:t>3</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3</w:t>
      </w:r>
      <w:r w:rsidR="004E550D">
        <w:rPr>
          <w:noProof/>
        </w:rPr>
        <w:fldChar w:fldCharType="end"/>
      </w:r>
      <w:bookmarkEnd w:id="113"/>
      <w:r>
        <w:t>: Imaging setup used to collect infrared video of the build process</w:t>
      </w:r>
      <w:bookmarkEnd w:id="114"/>
    </w:p>
    <w:p w14:paraId="01E83DA4" w14:textId="1498A379" w:rsidR="00C945B1" w:rsidRDefault="00C945B1" w:rsidP="0078797E">
      <w:pPr>
        <w:pStyle w:val="Caption"/>
      </w:pPr>
    </w:p>
    <w:p w14:paraId="459171ED" w14:textId="54475774" w:rsidR="00C945B1" w:rsidRDefault="00BE4D6C" w:rsidP="0078797E">
      <w:pPr>
        <w:pStyle w:val="Caption"/>
      </w:pPr>
      <w:r>
        <w:rPr>
          <w:noProof/>
        </w:rPr>
        <w:drawing>
          <wp:anchor distT="0" distB="0" distL="114300" distR="114300" simplePos="0" relativeHeight="251676672" behindDoc="0" locked="0" layoutInCell="1" allowOverlap="1" wp14:anchorId="4FF2EE35" wp14:editId="35A944C4">
            <wp:simplePos x="0" y="0"/>
            <wp:positionH relativeFrom="column">
              <wp:posOffset>0</wp:posOffset>
            </wp:positionH>
            <wp:positionV relativeFrom="paragraph">
              <wp:posOffset>304800</wp:posOffset>
            </wp:positionV>
            <wp:extent cx="5805170" cy="2371725"/>
            <wp:effectExtent l="0" t="0" r="5080" b="0"/>
            <wp:wrapTopAndBottom/>
            <wp:docPr id="560" name="Picture 560"/>
            <wp:cNvGraphicFramePr/>
            <a:graphic xmlns:a="http://schemas.openxmlformats.org/drawingml/2006/main">
              <a:graphicData uri="http://schemas.openxmlformats.org/drawingml/2006/picture">
                <pic:pic xmlns:pic="http://schemas.openxmlformats.org/drawingml/2006/picture">
                  <pic:nvPicPr>
                    <pic:cNvPr id="560" name="Picture 560"/>
                    <pic:cNvPicPr/>
                  </pic:nvPicPr>
                  <pic:blipFill>
                    <a:blip r:embed="rId45" cstate="email">
                      <a:extLst>
                        <a:ext uri="{28A0092B-C50C-407E-A947-70E740481C1C}">
                          <a14:useLocalDpi xmlns:a14="http://schemas.microsoft.com/office/drawing/2010/main"/>
                        </a:ext>
                        <a:ext uri="{96DAC541-7B7A-43D3-8B79-37D633B846F1}">
                          <asvg:svgBlip xmlns:asvg="http://schemas.microsoft.com/office/drawing/2016/SVG/main" r:embed="rId46"/>
                        </a:ext>
                      </a:extLst>
                    </a:blip>
                    <a:stretch>
                      <a:fillRect/>
                    </a:stretch>
                  </pic:blipFill>
                  <pic:spPr>
                    <a:xfrm>
                      <a:off x="0" y="0"/>
                      <a:ext cx="5805170" cy="2371725"/>
                    </a:xfrm>
                    <a:prstGeom prst="rect">
                      <a:avLst/>
                    </a:prstGeom>
                  </pic:spPr>
                </pic:pic>
              </a:graphicData>
            </a:graphic>
          </wp:anchor>
        </w:drawing>
      </w:r>
    </w:p>
    <w:p w14:paraId="7A124C22" w14:textId="37C38483" w:rsidR="00C945B1" w:rsidRDefault="00C945B1" w:rsidP="00447C5A">
      <w:bookmarkStart w:id="115" w:name="_Ref61209978"/>
      <w:bookmarkStart w:id="116" w:name="_Toc66486130"/>
      <w:r>
        <w:t xml:space="preserve">Figure </w:t>
      </w:r>
      <w:r w:rsidR="004E550D">
        <w:fldChar w:fldCharType="begin"/>
      </w:r>
      <w:r w:rsidR="004E550D">
        <w:instrText xml:space="preserve"> STYLEREF 1 \s </w:instrText>
      </w:r>
      <w:r w:rsidR="004E550D">
        <w:fldChar w:fldCharType="separate"/>
      </w:r>
      <w:r w:rsidR="00C72402">
        <w:rPr>
          <w:noProof/>
        </w:rPr>
        <w:t>3</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4</w:t>
      </w:r>
      <w:r w:rsidR="004E550D">
        <w:rPr>
          <w:noProof/>
        </w:rPr>
        <w:fldChar w:fldCharType="end"/>
      </w:r>
      <w:bookmarkEnd w:id="115"/>
      <w:r>
        <w:t>:</w:t>
      </w:r>
      <w:r w:rsidRPr="00C50553">
        <w:t xml:space="preserve"> Imaged region of build, with dimensions 384 X 88 </w:t>
      </w:r>
      <w:r>
        <w:t>pixel</w:t>
      </w:r>
      <w:r w:rsidRPr="00C50553">
        <w:t>s</w:t>
      </w:r>
      <w:r>
        <w:t>. Grey grid lines indicate pixels down-sampled at a 1:5 ratio. The solid green line indicates the position of the outer diameter of the cylindrical wall, while the dotted green line indicates that of the inner diameter.</w:t>
      </w:r>
      <w:bookmarkEnd w:id="116"/>
    </w:p>
    <w:p w14:paraId="6689F77B" w14:textId="7B407BE9" w:rsidR="00C945B1" w:rsidRDefault="00C945B1" w:rsidP="00C945B1">
      <w:pPr>
        <w:ind w:right="180"/>
      </w:pPr>
      <w:r>
        <w:lastRenderedPageBreak/>
        <w:t xml:space="preserve">It may be possible to obtain pixel-wise thermal signatures using a thermal simulation model, but running a model for an entire build composed of ~1500 layers can be computationally intractable, depending on the level of detail. Further, while using simulated data informs the user of ideal thermal signatures, they are not necessarily representative of what occurs during the build. Instead, an </w:t>
      </w:r>
      <w:r w:rsidRPr="55FD900A">
        <w:rPr>
          <w:i/>
          <w:iCs/>
        </w:rPr>
        <w:t>in situ</w:t>
      </w:r>
      <w:r>
        <w:t xml:space="preserve"> monitoring method combined with a fast and interpretable algorithm like the one proposed in this paper, can help to identify regions of similar thermal signatures. </w:t>
      </w:r>
    </w:p>
    <w:p w14:paraId="2B141087" w14:textId="019277EE" w:rsidR="008640ED" w:rsidRDefault="008640ED" w:rsidP="00C945B1">
      <w:pPr>
        <w:ind w:right="180"/>
      </w:pPr>
      <w:r>
        <w:br w:type="page"/>
      </w:r>
    </w:p>
    <w:p w14:paraId="6B0FA4EC" w14:textId="77777777" w:rsidR="00C945B1" w:rsidRDefault="00C945B1" w:rsidP="00C945B1">
      <w:pPr>
        <w:ind w:right="180"/>
      </w:pPr>
    </w:p>
    <w:p w14:paraId="0748AC5B" w14:textId="0A08C799" w:rsidR="00BF6511" w:rsidRDefault="00BF6511" w:rsidP="00C945B1">
      <w:pPr>
        <w:ind w:right="180"/>
      </w:pPr>
    </w:p>
    <w:p w14:paraId="711CF128" w14:textId="77777777" w:rsidR="0089342F" w:rsidRDefault="00BF6511" w:rsidP="0089342F">
      <w:pPr>
        <w:keepNext/>
        <w:ind w:right="180"/>
      </w:pPr>
      <w:r>
        <w:rPr>
          <w:noProof/>
        </w:rPr>
        <w:drawing>
          <wp:inline distT="0" distB="0" distL="0" distR="0" wp14:anchorId="7E39A2AB" wp14:editId="04227BAD">
            <wp:extent cx="4992043" cy="3314700"/>
            <wp:effectExtent l="0" t="0" r="0" b="0"/>
            <wp:docPr id="601" name="Picture 601"/>
            <wp:cNvGraphicFramePr/>
            <a:graphic xmlns:a="http://schemas.openxmlformats.org/drawingml/2006/main">
              <a:graphicData uri="http://schemas.openxmlformats.org/drawingml/2006/picture">
                <pic:pic xmlns:pic="http://schemas.openxmlformats.org/drawingml/2006/picture">
                  <pic:nvPicPr>
                    <pic:cNvPr id="601" name="Picture 601"/>
                    <pic:cNvPicPr/>
                  </pic:nvPicPr>
                  <pic:blipFill>
                    <a:blip r:embed="rId47" cstate="email">
                      <a:extLst>
                        <a:ext uri="{28A0092B-C50C-407E-A947-70E740481C1C}">
                          <a14:useLocalDpi xmlns:a14="http://schemas.microsoft.com/office/drawing/2010/main"/>
                        </a:ext>
                      </a:extLst>
                    </a:blip>
                    <a:stretch>
                      <a:fillRect/>
                    </a:stretch>
                  </pic:blipFill>
                  <pic:spPr>
                    <a:xfrm>
                      <a:off x="0" y="0"/>
                      <a:ext cx="4994372" cy="3316247"/>
                    </a:xfrm>
                    <a:prstGeom prst="rect">
                      <a:avLst/>
                    </a:prstGeom>
                  </pic:spPr>
                </pic:pic>
              </a:graphicData>
            </a:graphic>
          </wp:inline>
        </w:drawing>
      </w:r>
    </w:p>
    <w:p w14:paraId="661ADEC9" w14:textId="4C79F75D" w:rsidR="0089342F" w:rsidRDefault="0089342F" w:rsidP="0089342F">
      <w:bookmarkStart w:id="117" w:name="_Ref64633174"/>
      <w:bookmarkStart w:id="118" w:name="_Toc66486131"/>
      <w:r>
        <w:t xml:space="preserve">Figure </w:t>
      </w:r>
      <w:r w:rsidR="004E550D">
        <w:fldChar w:fldCharType="begin"/>
      </w:r>
      <w:r w:rsidR="004E550D">
        <w:instrText xml:space="preserve"> STYLEREF 1 \s </w:instrText>
      </w:r>
      <w:r w:rsidR="004E550D">
        <w:fldChar w:fldCharType="separate"/>
      </w:r>
      <w:r w:rsidR="00C72402">
        <w:rPr>
          <w:noProof/>
        </w:rPr>
        <w:t>3</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5</w:t>
      </w:r>
      <w:r w:rsidR="004E550D">
        <w:rPr>
          <w:noProof/>
        </w:rPr>
        <w:fldChar w:fldCharType="end"/>
      </w:r>
      <w:bookmarkEnd w:id="117"/>
      <w:r>
        <w:t xml:space="preserve">: </w:t>
      </w:r>
      <w:bookmarkStart w:id="119" w:name="_Ref52208917"/>
      <w:r>
        <w:t>Effect of median filtering on IR data</w:t>
      </w:r>
      <w:bookmarkEnd w:id="119"/>
      <w:r>
        <w:t>. The filter is a moving window filter with window size=9 frames</w:t>
      </w:r>
      <w:bookmarkEnd w:id="118"/>
    </w:p>
    <w:p w14:paraId="0DDDF654" w14:textId="2FE1B0B1" w:rsidR="00BF6511" w:rsidRDefault="00BF6511" w:rsidP="0078797E">
      <w:pPr>
        <w:pStyle w:val="Caption"/>
      </w:pPr>
    </w:p>
    <w:p w14:paraId="6BE9ADC2" w14:textId="77777777" w:rsidR="0048256B" w:rsidRDefault="0048256B" w:rsidP="00C945B1">
      <w:pPr>
        <w:ind w:right="180"/>
      </w:pPr>
    </w:p>
    <w:p w14:paraId="23D34CEC" w14:textId="77777777" w:rsidR="0089342F" w:rsidRDefault="0089342F" w:rsidP="00C945B1">
      <w:pPr>
        <w:ind w:right="180"/>
      </w:pPr>
      <w:r>
        <w:br w:type="page"/>
      </w:r>
    </w:p>
    <w:p w14:paraId="6C286EF9" w14:textId="77777777" w:rsidR="0089342F" w:rsidRDefault="0089342F" w:rsidP="00C945B1">
      <w:pPr>
        <w:ind w:right="180"/>
      </w:pPr>
    </w:p>
    <w:p w14:paraId="72FF79E7" w14:textId="77777777" w:rsidR="00C945B1" w:rsidRDefault="00C945B1" w:rsidP="00C945B1">
      <w:pPr>
        <w:ind w:right="180"/>
      </w:pPr>
    </w:p>
    <w:p w14:paraId="4DF47CA4" w14:textId="77777777" w:rsidR="00C945B1" w:rsidRDefault="00C945B1" w:rsidP="00C945B1">
      <w:pPr>
        <w:ind w:right="180"/>
      </w:pPr>
    </w:p>
    <w:p w14:paraId="375E84CF" w14:textId="77777777" w:rsidR="00C945B1" w:rsidRDefault="00C945B1" w:rsidP="00C945B1">
      <w:pPr>
        <w:ind w:right="180"/>
        <w:jc w:val="center"/>
      </w:pPr>
      <w:r>
        <w:rPr>
          <w:noProof/>
        </w:rPr>
        <w:drawing>
          <wp:inline distT="0" distB="0" distL="0" distR="0" wp14:anchorId="0F05A744" wp14:editId="66EE8583">
            <wp:extent cx="5258818" cy="4173078"/>
            <wp:effectExtent l="0" t="0" r="0" b="0"/>
            <wp:docPr id="640" name="Picture 640"/>
            <wp:cNvGraphicFramePr/>
            <a:graphic xmlns:a="http://schemas.openxmlformats.org/drawingml/2006/main">
              <a:graphicData uri="http://schemas.openxmlformats.org/drawingml/2006/picture">
                <pic:pic xmlns:pic="http://schemas.openxmlformats.org/drawingml/2006/picture">
                  <pic:nvPicPr>
                    <pic:cNvPr id="640" name="Picture 640"/>
                    <pic:cNvPicPr/>
                  </pic:nvPicPr>
                  <pic:blipFill>
                    <a:blip r:embed="rId48" cstate="email">
                      <a:extLst>
                        <a:ext uri="{28A0092B-C50C-407E-A947-70E740481C1C}">
                          <a14:useLocalDpi xmlns:a14="http://schemas.microsoft.com/office/drawing/2010/main"/>
                        </a:ext>
                        <a:ext uri="{96DAC541-7B7A-43D3-8B79-37D633B846F1}">
                          <asvg:svgBlip xmlns:asvg="http://schemas.microsoft.com/office/drawing/2016/SVG/main" r:embed="rId49"/>
                        </a:ext>
                      </a:extLst>
                    </a:blip>
                    <a:stretch>
                      <a:fillRect/>
                    </a:stretch>
                  </pic:blipFill>
                  <pic:spPr>
                    <a:xfrm>
                      <a:off x="0" y="0"/>
                      <a:ext cx="5258818" cy="4173078"/>
                    </a:xfrm>
                    <a:prstGeom prst="rect">
                      <a:avLst/>
                    </a:prstGeom>
                  </pic:spPr>
                </pic:pic>
              </a:graphicData>
            </a:graphic>
          </wp:inline>
        </w:drawing>
      </w:r>
    </w:p>
    <w:p w14:paraId="4019BBE3" w14:textId="507F228C" w:rsidR="00C945B1" w:rsidRDefault="00C945B1" w:rsidP="00B03D3C">
      <w:bookmarkStart w:id="120" w:name="_Ref51331097"/>
      <w:bookmarkStart w:id="121" w:name="_Toc66486132"/>
      <w:r>
        <w:t xml:space="preserve">Figure </w:t>
      </w:r>
      <w:r w:rsidR="004E550D">
        <w:fldChar w:fldCharType="begin"/>
      </w:r>
      <w:r w:rsidR="004E550D">
        <w:instrText xml:space="preserve"> STYLEREF 1 \s </w:instrText>
      </w:r>
      <w:r w:rsidR="004E550D">
        <w:fldChar w:fldCharType="separate"/>
      </w:r>
      <w:r w:rsidR="00C72402">
        <w:rPr>
          <w:noProof/>
        </w:rPr>
        <w:t>3</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6</w:t>
      </w:r>
      <w:r w:rsidR="004E550D">
        <w:rPr>
          <w:noProof/>
        </w:rPr>
        <w:fldChar w:fldCharType="end"/>
      </w:r>
      <w:bookmarkEnd w:id="120"/>
      <w:r>
        <w:t>: Example</w:t>
      </w:r>
      <w:r>
        <w:rPr>
          <w:noProof/>
        </w:rPr>
        <w:t>s of thermal signatures at different pixels within a layer. The sharp dip seen near 4000 ms is due to powder recoater movement across the powder bed.</w:t>
      </w:r>
      <w:bookmarkEnd w:id="121"/>
    </w:p>
    <w:p w14:paraId="3649C044" w14:textId="66363BB8" w:rsidR="00C945B1" w:rsidRDefault="00C945B1" w:rsidP="00C945B1">
      <w:pPr>
        <w:spacing w:line="371" w:lineRule="auto"/>
        <w:ind w:left="14" w:right="180"/>
      </w:pPr>
    </w:p>
    <w:p w14:paraId="499DE606" w14:textId="1A9A7756" w:rsidR="0089342F" w:rsidRDefault="0089342F" w:rsidP="00C945B1">
      <w:pPr>
        <w:spacing w:line="371" w:lineRule="auto"/>
        <w:ind w:left="14" w:right="180"/>
      </w:pPr>
      <w:r>
        <w:br w:type="page"/>
      </w:r>
    </w:p>
    <w:p w14:paraId="793B8A96" w14:textId="54725747" w:rsidR="0089342F" w:rsidRDefault="0089342F" w:rsidP="0089342F">
      <w:pPr>
        <w:ind w:right="180"/>
      </w:pPr>
      <w:r>
        <w:lastRenderedPageBreak/>
        <w:t xml:space="preserve">The key steps involved in the similarity analysis of IR data are listed below and explained graphically in </w:t>
      </w:r>
      <w:r>
        <w:fldChar w:fldCharType="begin"/>
      </w:r>
      <w:r>
        <w:instrText xml:space="preserve"> REF _Ref51331113 \h </w:instrText>
      </w:r>
      <w:r>
        <w:fldChar w:fldCharType="separate"/>
      </w:r>
      <w:r w:rsidR="00C72402">
        <w:t xml:space="preserve">Figure </w:t>
      </w:r>
      <w:r w:rsidR="00C72402">
        <w:rPr>
          <w:noProof/>
        </w:rPr>
        <w:t>3</w:t>
      </w:r>
      <w:r w:rsidR="00C72402">
        <w:noBreakHyphen/>
      </w:r>
      <w:r w:rsidR="00C72402">
        <w:rPr>
          <w:noProof/>
        </w:rPr>
        <w:t>7</w:t>
      </w:r>
      <w:r>
        <w:fldChar w:fldCharType="end"/>
      </w:r>
      <w:r>
        <w:t xml:space="preserve">. </w:t>
      </w:r>
    </w:p>
    <w:p w14:paraId="7C408F6E" w14:textId="77777777" w:rsidR="0089342F" w:rsidRDefault="0089342F" w:rsidP="0089342F">
      <w:pPr>
        <w:ind w:right="180"/>
      </w:pPr>
    </w:p>
    <w:p w14:paraId="53CB6160" w14:textId="77777777" w:rsidR="0089342F" w:rsidRDefault="0089342F" w:rsidP="0089342F">
      <w:pPr>
        <w:ind w:right="180"/>
      </w:pPr>
      <w:r>
        <w:t>1. Extraction and filtering of IR data corresponding to a selected layer for analysis</w:t>
      </w:r>
    </w:p>
    <w:p w14:paraId="3C6387CD" w14:textId="77777777" w:rsidR="0089342F" w:rsidRDefault="0089342F" w:rsidP="0089342F">
      <w:pPr>
        <w:spacing w:after="155"/>
        <w:ind w:right="180"/>
      </w:pPr>
      <w:r>
        <w:t>2. Down-sampling of pixels for data analysis</w:t>
      </w:r>
    </w:p>
    <w:p w14:paraId="515D9AD7" w14:textId="77777777" w:rsidR="0089342F" w:rsidRDefault="0089342F" w:rsidP="0089342F">
      <w:pPr>
        <w:spacing w:after="155"/>
        <w:ind w:right="180"/>
      </w:pPr>
      <w:r>
        <w:t>3. Similarity analysis based on different reference pixels</w:t>
      </w:r>
    </w:p>
    <w:p w14:paraId="0F09FC01" w14:textId="77777777" w:rsidR="0089342F" w:rsidRDefault="0089342F" w:rsidP="0089342F">
      <w:pPr>
        <w:spacing w:after="270"/>
        <w:ind w:right="180"/>
      </w:pPr>
      <w:r>
        <w:t>4. Summarizing similar thermal signatures and identifying their locations</w:t>
      </w:r>
    </w:p>
    <w:p w14:paraId="0D157A4C" w14:textId="77777777" w:rsidR="0089342F" w:rsidRDefault="0089342F" w:rsidP="0089342F">
      <w:pPr>
        <w:ind w:right="180"/>
      </w:pPr>
      <w:r>
        <w:t>All code required for this work was scripted in Python 3.7.</w:t>
      </w:r>
    </w:p>
    <w:p w14:paraId="32E0E846" w14:textId="61E057AD" w:rsidR="0089342F" w:rsidRDefault="0089342F" w:rsidP="00C945B1">
      <w:pPr>
        <w:spacing w:line="371" w:lineRule="auto"/>
        <w:ind w:left="14" w:right="180"/>
      </w:pPr>
    </w:p>
    <w:p w14:paraId="05BB1874" w14:textId="08D29AE7" w:rsidR="00356BA9" w:rsidRDefault="00356BA9" w:rsidP="00356BA9">
      <w:pPr>
        <w:spacing w:line="371" w:lineRule="auto"/>
        <w:ind w:left="14" w:right="180"/>
      </w:pPr>
      <w:r>
        <w:t xml:space="preserve">When dealing with infrared data, it is essential to decide whether to convert data to temperature or not. In our work, we chose to work directly on raw IR intensity values rather than converting them to temperature values. This is similar to the approach taken by </w:t>
      </w:r>
      <w:r>
        <w:fldChar w:fldCharType="begin"/>
      </w:r>
      <w:r>
        <w:instrText xml:space="preserve"> ADDIN ZOTERO_ITEM CSL_CITATION {"citationID":"i94iAMTV","properties":{"formattedCitation":"[22,30]","plainCitation":"[22,30]","dontUpdate":true,"noteIndex":0},"citationItems":[{"id":1973,"uris":["http://zotero.org/users/5534835/items/57W8AUTR"],"uri":["http://zotero.org/users/5534835/items/57W8AUTR"],"itemData":{"id":1973,"type":"article-journal","abstract":"In the Laser Powder Bed Fusion (LPBF) process, the local thermal history can vary signiﬁcantly over a part as the heat transfer characteristics and the laser scan path are geometry dependent. The variations introduce the potential for defects that lead to part failure, some of which are diﬃcult to identify non-destructively with common ex-situ evaluation techniques. These defects include signiﬁcant microstructural and mechanical property differences in the part interiors. In this paper, thermal features are extracted from in-situ Short-Wave Infrared (SWIR) imaging measurements to compile voxel based part representations and understand how the complexities in the thermal history aﬀect part performance. The deviations in thermal features due to diﬀerent laser processing parameters and complex scan pathing are explored. Empirical correlations are developed to map thermal features with the engineering properties (bulk yield strength, area percentage porosity, and local state) of 304L stainless steel parts manufactured by LPBF. Processing modes (insuﬃcient melting and keyholing) are determined by mapping part property measurements with multiple thermal features. Generating the relationships between thermographic measurements and resulting SLM part properties lays the foundation for in-situ part qualiﬁcation.","container-title":"Additive Manufacturing","DOI":"10.1016/j.addma.2020.101359","ISSN":"22148604","journalAbbreviation":"Additive Manufacturing","language":"en","page":"101359","source":"DOI.org (Crossref)","title":"Correlation of SWIR imaging with LPBF 304L stainless steel part properties","volume":"35","author":[{"family":"Lough","given":"Cody S."},{"family":"Wang","given":"Xin"},{"family":"Smith","given":"Christopher C."},{"family":"Landers","given":"Robert G."},{"family":"Bristow","given":"Douglas A."},{"family":"Drallmeier","given":"James A."},{"family":"Brown","given":"Ben"},{"family":"Kinzel","given":"Edward C."}],"issued":{"date-parts":[["2020",10]]}}},{"id":290,"uris":["http://zotero.org/users/5534835/items/BYRE436F"],"uri":["http://zotero.org/users/5534835/items/BYRE436F"],"itemData":{"id":290,"type":"article-journal","container-title":"Metallurgical and Materials Transactions A","DOI":"10.1007/s11661-018-4870-2","ISSN":"1073-5623, 1543-1940","issue":"11","language":"en","page":"5775-5798","source":"Crossref","title":"Process-Defect-Structure-Property Correlations During Laser Powder Bed Fusion of Alloy 718: Role of In Situ and Ex Situ Characterizations","title-short":"Process-Defect-Structure-Property Correlations During Laser Powder Bed Fusion of Alloy 718","volume":"49","author":[{"family":"Foster","given":"S. J."},{"family":"Carver","given":"K."},{"family":"Dinwiddie","given":"R. B."},{"family":"List","given":"F."},{"family":"Unocic","given":"K. A."},{"family":"Chaudhary","given":"A."},{"family":"Babu","given":"S. S."}],"issued":{"date-parts":[["2018",11]]}}}],"schema":"https://github.com/citation-style-language/schema/raw/master/csl-citation.json"} </w:instrText>
      </w:r>
      <w:r>
        <w:fldChar w:fldCharType="separate"/>
      </w:r>
      <w:r>
        <w:t xml:space="preserve">some research groups </w:t>
      </w:r>
      <w:r w:rsidRPr="00AC0010">
        <w:t>[22,30]</w:t>
      </w:r>
      <w:r>
        <w:fldChar w:fldCharType="end"/>
      </w:r>
      <w:r>
        <w:t xml:space="preserve">, where the authors extract features based on IR intensity directly. The advantage in dealing directly with IR data is that issues arising from emissivity calibration and associated errors in temperature conversion can be sidestepped. It has been pointed out by various authors </w:t>
      </w:r>
      <w:r>
        <w:fldChar w:fldCharType="begin"/>
      </w:r>
      <w:r w:rsidR="009710CA">
        <w:instrText xml:space="preserve"> ADDIN ZOTERO_ITEM CSL_CITATION {"citationID":"P28iwc70","properties":{"formattedCitation":"[26,156,165]","plainCitation":"[26,156,165]","noteIndex":0},"citationItems":[{"id":1973,"uris":["http://zotero.org/users/5534835/items/57W8AUTR"],"uri":["http://zotero.org/users/5534835/items/57W8AUTR"],"itemData":{"id":1973,"type":"article-journal","abstract":"In the Laser Powder Bed Fusion (LPBF) process, the local thermal history can vary signiﬁcantly over a part as the heat transfer characteristics and the laser scan path are geometry dependent. The variations introduce the potential for defects that lead to part failure, some of which are diﬃcult to identify non-destructively with common ex-situ evaluation techniques. These defects include signiﬁcant microstructural and mechanical property differences in the part interiors. In this paper, thermal features are extracted from in-situ Short-Wave Infrared (SWIR) imaging measurements to compile voxel based part representations and understand how the complexities in the thermal history aﬀect part performance. The deviations in thermal features due to diﬀerent laser processing parameters and complex scan pathing are explored. Empirical correlations are developed to map thermal features with the engineering properties (bulk yield strength, area percentage porosity, and local state) of 304L stainless steel parts manufactured by LPBF. Processing modes (insuﬃcient melting and keyholing) are determined by mapping part property measurements with multiple thermal features. Generating the relationships between thermographic measurements and resulting SLM part properties lays the foundation for in-situ part qualiﬁcation.","container-title":"Additive Manufacturing","DOI":"10.1016/j.addma.2020.101359","ISSN":"22148604","journalAbbreviation":"Additive Manufacturing","language":"en","page":"101359","source":"DOI.org (Crossref)","title":"Correlation of SWIR imaging with LPBF 304L stainless steel part properties","volume":"35","author":[{"family":"Lough","given":"Cody S."},{"family":"Wang","given":"Xin"},{"family":"Smith","given":"Christopher C."},{"family":"Landers","given":"Robert G."},{"family":"Bristow","given":"Douglas A."},{"family":"Drallmeier","given":"James A."},{"family":"Brown","given":"Ben"},{"family":"Kinzel","given":"Edward C."}],"issued":{"date-parts":[["2020",10]]}}},{"id":290,"uris":["http://zotero.org/users/5534835/items/BYRE436F"],"uri":["http://zotero.org/users/5534835/items/BYRE436F"],"itemData":{"id":290,"type":"article-journal","container-title":"Metallurgical and Materials Transactions A","DOI":"10.1007/s11661-018-4870-2","ISSN":"1073-5623, 1543-1940","issue":"11","language":"en","page":"5775-5798","source":"Crossref","title":"Process-Defect-Structure-Property Correlations During Laser Powder Bed Fusion of Alloy 718: Role of In Situ and Ex Situ Characterizations","title-short":"Process-Defect-Structure-Property Correlations During Laser Powder Bed Fusion of Alloy 718","volume":"49","author":[{"family":"Foster","given":"S. J."},{"family":"Carver","given":"K."},{"family":"Dinwiddie","given":"R. B."},{"family":"List","given":"F."},{"family":"Unocic","given":"K. A."},{"family":"Chaudhary","given":"A."},{"family":"Babu","given":"S. S."}],"issued":{"date-parts":[["2018",11]]}}},{"id":928,"uris":["http://zotero.org/users/5534835/items/ZYMN88SI"],"uri":["http://zotero.org/users/5534835/items/ZYMN88SI"],"itemData":{"id":928,"type":"article-journal","abstract":"In laser powder bed fusion, melt pool dynamics and stability are driven by the temperature field in the melt pool. If the temperature field is unfavourable defects are likely to form. The localised and rapid heating and cooling in the process presents a challenge for the experimental methods used to measure temperature. As a result, understanding of these process fundamentals is limited. In this paper a method is developed that uses coaxial imaging with high-speed cameras to give both the spatial and temporal resolution necessary to resolve the surface temperature of the melt pool. A two wavelength imaging setup is used to account for changes in emissivity. Temperature fields are captured at 100</w:instrText>
      </w:r>
      <w:r w:rsidR="009710CA">
        <w:rPr>
          <w:rFonts w:ascii="Arial" w:hAnsi="Arial"/>
        </w:rPr>
        <w:instrText> </w:instrText>
      </w:r>
      <w:r w:rsidR="009710CA">
        <w:instrText>kHz with a resolution of 20</w:instrText>
      </w:r>
      <w:r w:rsidR="009710CA">
        <w:rPr>
          <w:rFonts w:ascii="Arial" w:hAnsi="Arial"/>
        </w:rPr>
        <w:instrText> </w:instrText>
      </w:r>
      <w:r w:rsidR="009710CA">
        <w:rPr>
          <w:rFonts w:cs="Trebuchet MS"/>
        </w:rPr>
        <w:instrText>μ</w:instrText>
      </w:r>
      <w:r w:rsidR="009710CA">
        <w:instrText>m during the processing of a simple Ti6Al4V component. Thermal gradients in the range 5</w:instrText>
      </w:r>
      <w:r w:rsidR="009710CA">
        <w:rPr>
          <w:rFonts w:cs="Trebuchet MS"/>
        </w:rPr>
        <w:instrText>–</w:instrText>
      </w:r>
      <w:r w:rsidR="009710CA">
        <w:instrText>20</w:instrText>
      </w:r>
      <w:r w:rsidR="009710CA">
        <w:rPr>
          <w:rFonts w:ascii="Arial" w:hAnsi="Arial"/>
        </w:rPr>
        <w:instrText> </w:instrText>
      </w:r>
      <w:r w:rsidR="009710CA">
        <w:instrText>K/</w:instrText>
      </w:r>
      <w:r w:rsidR="009710CA">
        <w:rPr>
          <w:rFonts w:cs="Trebuchet MS"/>
        </w:rPr>
        <w:instrText>μ</w:instrText>
      </w:r>
      <w:r w:rsidR="009710CA">
        <w:instrText>m and cooling rates in range 1–40</w:instrText>
      </w:r>
      <w:r w:rsidR="009710CA">
        <w:rPr>
          <w:rFonts w:ascii="Arial" w:hAnsi="Arial"/>
        </w:rPr>
        <w:instrText> </w:instrText>
      </w:r>
      <w:r w:rsidR="009710CA">
        <w:instrText>K/</w:instrText>
      </w:r>
      <w:r w:rsidR="009710CA">
        <w:rPr>
          <w:rFonts w:cs="Trebuchet MS"/>
        </w:rPr>
        <w:instrText>μ</w:instrText>
      </w:r>
      <w:r w:rsidR="009710CA">
        <w:instrText xml:space="preserve">s are measured. The results presented give new insight into the effect of parameters, geometry and scan path on the melt pool temperature and cooling rates. The method developed here provides a new tool to assist in optimising scan strategies and parameters, identifying the causes of defect prone locations and controlling cooling rates for local microstructure development.","container-title":"Additive Manufacturing","DOI":"10.1016/j.addma.2018.05.032","ISSN":"2214-8604","journalAbbreviation":"Additive Manufacturing","page":"548-559","source":"ScienceDirect","title":"Melt pool temperature and cooling rates in laser powder bed fusion","volume":"22","author":[{"family":"Hooper","given":"Paul A."}],"issued":{"date-parts":[["2018",8,1]]}}}],"schema":"https://github.com/citation-style-language/schema/raw/master/csl-citation.json"} </w:instrText>
      </w:r>
      <w:r>
        <w:fldChar w:fldCharType="separate"/>
      </w:r>
      <w:r w:rsidR="009710CA" w:rsidRPr="009710CA">
        <w:t>[26,156,165]</w:t>
      </w:r>
      <w:r>
        <w:fldChar w:fldCharType="end"/>
      </w:r>
      <w:r>
        <w:t xml:space="preserve"> that IR intensity can be used directly for part qualification or with minimal calibration to account </w:t>
      </w:r>
      <w:r w:rsidRPr="0089342F">
        <w:t xml:space="preserve">for phase change only </w:t>
      </w:r>
      <w:r w:rsidRPr="0089342F">
        <w:fldChar w:fldCharType="begin"/>
      </w:r>
      <w:r w:rsidR="009710CA">
        <w:instrText xml:space="preserve"> ADDIN ZOTERO_ITEM CSL_CITATION {"citationID":"MPtCNTC8","properties":{"formattedCitation":"[87,157]","plainCitation":"[87,157]","noteIndex":0},"citationItems":[{"id":1469,"uris":["http://zotero.org/users/5534835/items/GEQDL7WS"],"uri":["http://zotero.org/users/5534835/items/GEQDL7WS"],"itemData":{"id":1469,"type":"article-journal","abstract":"In laser powder bed fusion (LPBF) the surface layer temperature is continually changing throughout the build process. Variations in part geometry, scanned cross-section and number of parts all inﬂuence the thermal ﬁeld within a build. Process parameters do not take these variations into account and this can result in increased porosity and diﬀerences in local microstructure and mechanical properties, undermining conﬁdence in the structural integrity of a part. In this paper a wide-ﬁeld in situ infra-red imaging system is developed and calibrated to enable measurement of both solid and powder surface temperatures across the full powder bed. The inﬂuence of inter-layer cooling time is investigated using a build scenario with cylindrical components of differing heights. In situ surface temperature data are acquired throughout the build process and are compared to results from porosity, microstructure and mechanical property investigations. Changes in surface temperature of up to 200 °C are attributed to variation in inter-layer cooling time and this is found to correlate with density and grain structure changes in the part. This work shows that these changes are signiﬁcant and must be accounted for to improve the consistency and structural integrity of LPBF components.","container-title":"Additive Manufacturing","DOI":"10.1016/j.addma.2019.100880","ISSN":"22148604","journalAbbreviation":"Additive Manufacturing","language":"en","page":"100880","source":"DOI.org (Crossref)","title":"In situ thermography for laser powder bed fusion: Effects of layer temperature on porosity, microstructure and mechanical properties","title-short":"In situ thermography for laser powder bed fusion","volume":"30","author":[{"family":"Williams","given":"Richard J."},{"family":"Piglione","given":"Alessandro"},{"family":"Rønneberg","given":"Tobias"},{"family":"Jones","given":"Connor"},{"family":"Pham","given":"Minh-Son"},{"family":"Davies","given":"Catrin M."},{"family":"Hooper","given":"Paul A."}],"issued":{"date-parts":[["2019",12]]}}},{"id":778,"uris":["http://zotero.org/users/5534835/items/FQKBLM7A"],"uri":["http://zotero.org/users/5534835/items/FQKBLM7A"],"itemData":{"id":778,"type":"article-journal","abstract":"This paper presents the design of a high speed, high resolution silicon based thermal imaging instrument and its application to thermally image the temperature distributions of an electron beam melting additive manufacturing system. Typically, thermal images are produced at mid or long wavelengths of infrared radiation. Using the shorter wavelengths that silicon focal plane arrays are sensitive to allows the use of standard windows in the optical path. It also affords fewer modifications to the machine and enables us to make use of mature silicon camera technology. With this new instrument, in situ thermal imaging of the entire build area has been made possible at high speed, allowing defect detection and melt pool tracking. Melt pool tracking was used to implement an emissivity correction algorithm, which produced more accurate temperatures of the melted areas of the layer.","container-title":"Additive Manufacturing","DOI":"10.1016/j.addma.2018.06.004","ISSN":"2214-8604","journalAbbreviation":"Additive Manufacturing","page":"601-605","source":"ScienceDirect","title":"Thermal near infrared monitoring system for electron beam melting with emissivity tracking","volume":"22","author":[{"family":"Boone","given":"N."},{"family":"Zhu","given":"C."},{"family":"Smith","given":"C."},{"family":"Todd","given":"I."},{"family":"Willmott","given":"J. R."}],"issued":{"date-parts":[["2018",8,1]]}}}],"schema":"https://github.com/citation-style-language/schema/raw/master/csl-citation.json"} </w:instrText>
      </w:r>
      <w:r w:rsidRPr="0089342F">
        <w:fldChar w:fldCharType="separate"/>
      </w:r>
      <w:r w:rsidR="009710CA" w:rsidRPr="009710CA">
        <w:t>[87,157]</w:t>
      </w:r>
      <w:r w:rsidRPr="0089342F">
        <w:fldChar w:fldCharType="end"/>
      </w:r>
      <w:r w:rsidRPr="0089342F">
        <w:t>. We affirm this suggestion, especially since part qualification could involve comparing thermal cycles across multiple batches of production or acceptance testing using thermal cycle comparison for single part runs. An element of acceptance testing using a layer-wise approach could be anomaly detection and similarity confirmation within each layer, by comparison of relevant thermal cycles. These do not necessarily involve temperature conversion and associated calibration since absolute temperature values are not being studied.</w:t>
      </w:r>
    </w:p>
    <w:p w14:paraId="691B8C08" w14:textId="56D4CFE0" w:rsidR="0089342F" w:rsidRDefault="0089342F" w:rsidP="00C945B1">
      <w:pPr>
        <w:spacing w:line="371" w:lineRule="auto"/>
        <w:ind w:left="14" w:right="180"/>
      </w:pPr>
      <w:r>
        <w:br w:type="page"/>
      </w:r>
    </w:p>
    <w:p w14:paraId="3D37AC14" w14:textId="77777777" w:rsidR="0089342F" w:rsidRDefault="0089342F" w:rsidP="00C945B1">
      <w:pPr>
        <w:spacing w:line="371" w:lineRule="auto"/>
        <w:ind w:left="14" w:right="180"/>
      </w:pPr>
    </w:p>
    <w:p w14:paraId="26437A00" w14:textId="77777777" w:rsidR="0089342F" w:rsidRDefault="0089342F" w:rsidP="00C945B1">
      <w:pPr>
        <w:spacing w:line="371" w:lineRule="auto"/>
        <w:ind w:left="14" w:right="180"/>
      </w:pPr>
    </w:p>
    <w:p w14:paraId="4661D183" w14:textId="77777777" w:rsidR="00C945B1" w:rsidRDefault="00C945B1" w:rsidP="00C945B1">
      <w:pPr>
        <w:spacing w:line="371" w:lineRule="auto"/>
        <w:ind w:left="14" w:right="180"/>
      </w:pPr>
      <w:r>
        <w:rPr>
          <w:noProof/>
        </w:rPr>
        <w:drawing>
          <wp:inline distT="0" distB="0" distL="0" distR="0" wp14:anchorId="6784DA10" wp14:editId="6EAE9218">
            <wp:extent cx="5954818" cy="2264958"/>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50" cstate="email">
                      <a:extLst>
                        <a:ext uri="{28A0092B-C50C-407E-A947-70E740481C1C}">
                          <a14:useLocalDpi xmlns:a14="http://schemas.microsoft.com/office/drawing/2010/main"/>
                        </a:ext>
                      </a:extLst>
                    </a:blip>
                    <a:stretch>
                      <a:fillRect/>
                    </a:stretch>
                  </pic:blipFill>
                  <pic:spPr bwMode="auto">
                    <a:xfrm>
                      <a:off x="0" y="0"/>
                      <a:ext cx="5954818" cy="2264958"/>
                    </a:xfrm>
                    <a:prstGeom prst="rect">
                      <a:avLst/>
                    </a:prstGeom>
                    <a:noFill/>
                  </pic:spPr>
                </pic:pic>
              </a:graphicData>
            </a:graphic>
          </wp:inline>
        </w:drawing>
      </w:r>
    </w:p>
    <w:p w14:paraId="31AF5C24" w14:textId="7D274DC3" w:rsidR="00C945B1" w:rsidRDefault="00C945B1" w:rsidP="00356BA9">
      <w:bookmarkStart w:id="122" w:name="_Ref51331113"/>
      <w:bookmarkStart w:id="123" w:name="_Toc66486133"/>
      <w:r>
        <w:t xml:space="preserve">Figure </w:t>
      </w:r>
      <w:r w:rsidR="004E550D">
        <w:fldChar w:fldCharType="begin"/>
      </w:r>
      <w:r w:rsidR="004E550D">
        <w:instrText xml:space="preserve"> STYLEREF 1 \s </w:instrText>
      </w:r>
      <w:r w:rsidR="004E550D">
        <w:fldChar w:fldCharType="separate"/>
      </w:r>
      <w:r w:rsidR="00C72402">
        <w:rPr>
          <w:noProof/>
        </w:rPr>
        <w:t>3</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7</w:t>
      </w:r>
      <w:r w:rsidR="004E550D">
        <w:rPr>
          <w:noProof/>
        </w:rPr>
        <w:fldChar w:fldCharType="end"/>
      </w:r>
      <w:bookmarkEnd w:id="122"/>
      <w:r>
        <w:t>: Key analysis steps involved in similarity analysis of a layer of the build</w:t>
      </w:r>
      <w:bookmarkEnd w:id="123"/>
    </w:p>
    <w:p w14:paraId="2F6EAAD8" w14:textId="77777777" w:rsidR="00C945B1" w:rsidRDefault="00C945B1" w:rsidP="00C945B1">
      <w:pPr>
        <w:spacing w:line="371" w:lineRule="auto"/>
        <w:ind w:left="14" w:right="180"/>
      </w:pPr>
    </w:p>
    <w:p w14:paraId="6A63156E" w14:textId="77777777" w:rsidR="0089342F" w:rsidRDefault="0089342F" w:rsidP="00C945B1">
      <w:pPr>
        <w:spacing w:line="371" w:lineRule="auto"/>
        <w:ind w:left="14" w:right="180"/>
      </w:pPr>
      <w:r>
        <w:br w:type="page"/>
      </w:r>
    </w:p>
    <w:p w14:paraId="1942D9FD" w14:textId="589C3119" w:rsidR="00C945B1" w:rsidRDefault="00C945B1" w:rsidP="00BC0884">
      <w:pPr>
        <w:pStyle w:val="Heading3"/>
      </w:pPr>
      <w:bookmarkStart w:id="124" w:name="_Toc66486228"/>
      <w:r>
        <w:lastRenderedPageBreak/>
        <w:t>Extraction and filtering of data</w:t>
      </w:r>
      <w:bookmarkEnd w:id="124"/>
    </w:p>
    <w:p w14:paraId="34B18E43" w14:textId="77777777" w:rsidR="00C945B1" w:rsidRDefault="00C945B1" w:rsidP="00C945B1">
      <w:pPr>
        <w:spacing w:after="154"/>
        <w:ind w:right="180"/>
      </w:pPr>
      <w:r>
        <w:t xml:space="preserve">The first step in data analysis is to extract data for the layer to be analyzed. The stored IR video data exists in what is essentially a large </w:t>
      </w:r>
      <w:r>
        <w:rPr>
          <w:i/>
        </w:rPr>
        <w:t xml:space="preserve">p x q x N </w:t>
      </w:r>
      <w:r>
        <w:t xml:space="preserve">matrix with </w:t>
      </w:r>
      <w:r>
        <w:rPr>
          <w:i/>
        </w:rPr>
        <w:t xml:space="preserve">p </w:t>
      </w:r>
      <w:r>
        <w:t xml:space="preserve">and </w:t>
      </w:r>
      <w:r>
        <w:rPr>
          <w:i/>
        </w:rPr>
        <w:t xml:space="preserve">q </w:t>
      </w:r>
      <w:r>
        <w:t xml:space="preserve">being the dimensions (in pixels) of the view region and </w:t>
      </w:r>
      <w:r>
        <w:rPr>
          <w:i/>
        </w:rPr>
        <w:t xml:space="preserve">N </w:t>
      </w:r>
      <w:r>
        <w:t>being the number of frames of data. To put the quantity of data in perspective, the matrix for this build is a 384 x 88 x 13X10</w:t>
      </w:r>
      <w:r>
        <w:rPr>
          <w:vertAlign w:val="superscript"/>
        </w:rPr>
        <w:t xml:space="preserve">6 </w:t>
      </w:r>
      <w:r>
        <w:t xml:space="preserve">matrix since the number of data frames is ≈13 million frames. Each layer has between 8000-15000 frames of data, corresponding to 80-150 seconds of layer print time. Once layer-wise data has been extracted for all pixels in a layer, we have a </w:t>
      </w:r>
      <w:r>
        <w:rPr>
          <w:i/>
        </w:rPr>
        <w:t xml:space="preserve">p x q x </w:t>
      </w:r>
      <w:proofErr w:type="spellStart"/>
      <w:r>
        <w:rPr>
          <w:i/>
        </w:rPr>
        <w:t>N</w:t>
      </w:r>
      <w:r>
        <w:rPr>
          <w:i/>
          <w:vertAlign w:val="subscript"/>
        </w:rPr>
        <w:t>l</w:t>
      </w:r>
      <w:proofErr w:type="spellEnd"/>
      <w:r>
        <w:rPr>
          <w:i/>
          <w:vertAlign w:val="subscript"/>
        </w:rPr>
        <w:t xml:space="preserve">  </w:t>
      </w:r>
      <w:r>
        <w:t xml:space="preserve">matrix, where </w:t>
      </w:r>
      <w:proofErr w:type="spellStart"/>
      <w:r>
        <w:rPr>
          <w:i/>
        </w:rPr>
        <w:t>N</w:t>
      </w:r>
      <w:r>
        <w:rPr>
          <w:i/>
          <w:vertAlign w:val="subscript"/>
        </w:rPr>
        <w:t>l</w:t>
      </w:r>
      <w:proofErr w:type="spellEnd"/>
      <w:r>
        <w:rPr>
          <w:i/>
          <w:vertAlign w:val="subscript"/>
        </w:rPr>
        <w:t xml:space="preserve">  </w:t>
      </w:r>
      <w:r>
        <w:t xml:space="preserve">is the number of frames in the layer. Before further use of the data, it is essential to remove noise from it. </w:t>
      </w:r>
    </w:p>
    <w:p w14:paraId="1AAB6188" w14:textId="6579E055" w:rsidR="00C945B1" w:rsidRDefault="00C945B1" w:rsidP="00C945B1">
      <w:pPr>
        <w:spacing w:after="154"/>
        <w:ind w:right="180"/>
      </w:pPr>
      <w:r>
        <w:t xml:space="preserve">Noise exists in an IR signal primarily due to spatter particles that are generated during the L-PBF process and fly across the field of view. These particles are typically present only for a single frame and can be removed using a median filter on pixel-wise time series data. The median filter smooths out a signal by removing short-duration extreme values. For the IR signal in this work, the median filter not only removes spatter noise but also smooths out differences due to asynchronous sampling of the signal </w:t>
      </w:r>
      <w:proofErr w:type="spellStart"/>
      <w:r>
        <w:t>w.r.t.</w:t>
      </w:r>
      <w:proofErr w:type="spellEnd"/>
      <w:r>
        <w:t xml:space="preserve"> the laser beam speed (see </w:t>
      </w:r>
      <w:r w:rsidR="003C4452">
        <w:fldChar w:fldCharType="begin"/>
      </w:r>
      <w:r w:rsidR="003C4452">
        <w:instrText xml:space="preserve"> REF _Ref64633174 \h </w:instrText>
      </w:r>
      <w:r w:rsidR="003C4452">
        <w:fldChar w:fldCharType="separate"/>
      </w:r>
      <w:r w:rsidR="00C72402">
        <w:t xml:space="preserve">Figure </w:t>
      </w:r>
      <w:r w:rsidR="00C72402">
        <w:rPr>
          <w:noProof/>
        </w:rPr>
        <w:t>3</w:t>
      </w:r>
      <w:r w:rsidR="00C72402">
        <w:noBreakHyphen/>
      </w:r>
      <w:r w:rsidR="00C72402">
        <w:rPr>
          <w:noProof/>
        </w:rPr>
        <w:t>5</w:t>
      </w:r>
      <w:r w:rsidR="003C4452">
        <w:fldChar w:fldCharType="end"/>
      </w:r>
      <w:r>
        <w:t xml:space="preserve">(bottom)). In other words, filtering the raw IR signal helps to avoid differences in peak IR signal intensities arising from low frame rate of data capture. The median filter is discussed further in Appendix </w:t>
      </w:r>
      <w:r w:rsidR="009A7D14">
        <w:t>A</w:t>
      </w:r>
      <w:r>
        <w:t xml:space="preserve">. </w:t>
      </w:r>
    </w:p>
    <w:p w14:paraId="3BC952EE" w14:textId="77777777" w:rsidR="00C945B1" w:rsidRDefault="00C945B1" w:rsidP="00C945B1">
      <w:pPr>
        <w:ind w:right="180"/>
      </w:pPr>
    </w:p>
    <w:p w14:paraId="357F5AF7" w14:textId="38132818" w:rsidR="00C945B1" w:rsidRDefault="00C945B1" w:rsidP="00BC0884">
      <w:pPr>
        <w:pStyle w:val="Heading3"/>
      </w:pPr>
      <w:bookmarkStart w:id="125" w:name="_Toc66486229"/>
      <w:r>
        <w:t>Down-sampling of pixels for data analysis</w:t>
      </w:r>
      <w:bookmarkEnd w:id="125"/>
    </w:p>
    <w:p w14:paraId="71D17BC9" w14:textId="725EB707" w:rsidR="00C945B1" w:rsidRDefault="00C945B1" w:rsidP="00C945B1">
      <w:r>
        <w:t>The next step in similarity analysis of IR data is to down-select pixels along a regular grid (</w:t>
      </w:r>
      <w:r>
        <w:fldChar w:fldCharType="begin"/>
      </w:r>
      <w:r>
        <w:instrText xml:space="preserve"> REF _Ref61209978 \h </w:instrText>
      </w:r>
      <w:r>
        <w:fldChar w:fldCharType="separate"/>
      </w:r>
      <w:r w:rsidR="00C72402">
        <w:t xml:space="preserve">Figure </w:t>
      </w:r>
      <w:r w:rsidR="00C72402">
        <w:rPr>
          <w:noProof/>
        </w:rPr>
        <w:t>3</w:t>
      </w:r>
      <w:r w:rsidR="00C72402">
        <w:noBreakHyphen/>
      </w:r>
      <w:r w:rsidR="00C72402">
        <w:rPr>
          <w:noProof/>
        </w:rPr>
        <w:t>4</w:t>
      </w:r>
      <w:r>
        <w:fldChar w:fldCharType="end"/>
      </w:r>
      <w:r>
        <w:t xml:space="preserve">) for simplified analysis of the data in a layer. It was observed that adjacent pixels have similar thermal signatures, and the level of similarity depends on the </w:t>
      </w:r>
      <w:r w:rsidRPr="0089342F">
        <w:t xml:space="preserve">spatial resolution of the IR camera and the geometry of the part. Therefore, analyzing a subset of data is sufficient to indicate trends in thermal signature within a layer. To this end, the view region is simplified into a grid of pixels shown in </w:t>
      </w:r>
      <w:r w:rsidRPr="0089342F">
        <w:fldChar w:fldCharType="begin"/>
      </w:r>
      <w:r w:rsidRPr="0089342F">
        <w:instrText xml:space="preserve"> REF _Ref61209978 \h </w:instrText>
      </w:r>
      <w:r w:rsidR="0089342F">
        <w:instrText xml:space="preserve"> \* MERGEFORMAT </w:instrText>
      </w:r>
      <w:r w:rsidRPr="0089342F">
        <w:fldChar w:fldCharType="separate"/>
      </w:r>
      <w:r w:rsidR="00C72402">
        <w:t xml:space="preserve">Figure </w:t>
      </w:r>
      <w:r w:rsidR="00C72402">
        <w:rPr>
          <w:noProof/>
        </w:rPr>
        <w:t>3</w:t>
      </w:r>
      <w:r w:rsidR="00C72402">
        <w:rPr>
          <w:noProof/>
        </w:rPr>
        <w:noBreakHyphen/>
        <w:t>4</w:t>
      </w:r>
      <w:r w:rsidRPr="0089342F">
        <w:fldChar w:fldCharType="end"/>
      </w:r>
      <w:r w:rsidRPr="0089342F">
        <w:t xml:space="preserve">. The grid consists of pixels down-selected at a ratio of 1 pixel for every 5 pixels, </w:t>
      </w:r>
      <w:r w:rsidRPr="0089342F">
        <w:lastRenderedPageBreak/>
        <w:t>separately along the horizontal and vertical directions. Note that no averaging of IR intensities is done in this process and every fifth pixel is chosen along the x- and y-axes of the field of view for further analysis. The first 50 pixels along x-axis correspond to a region where no print occurs and therefore are discarded for further analysis. These steps decrease the computation from an area of 334 x 88 pixels to 67 x 18 pixels.</w:t>
      </w:r>
      <w:r>
        <w:t xml:space="preserve"> </w:t>
      </w:r>
    </w:p>
    <w:p w14:paraId="0C86C7DB" w14:textId="77777777" w:rsidR="00C945B1" w:rsidRDefault="00C945B1" w:rsidP="00C945B1">
      <w:pPr>
        <w:ind w:right="180"/>
      </w:pPr>
    </w:p>
    <w:p w14:paraId="29ADDD86" w14:textId="51F602B9" w:rsidR="00C945B1" w:rsidRDefault="00C945B1" w:rsidP="00BC0884">
      <w:pPr>
        <w:pStyle w:val="Heading3"/>
      </w:pPr>
      <w:bookmarkStart w:id="126" w:name="_Toc66486230"/>
      <w:r>
        <w:t>Similarity analysis based on reference pixels</w:t>
      </w:r>
      <w:bookmarkEnd w:id="126"/>
    </w:p>
    <w:p w14:paraId="0E1823AB" w14:textId="67ED51C3" w:rsidR="00C945B1" w:rsidRDefault="00C945B1" w:rsidP="00C945B1">
      <w:pPr>
        <w:ind w:right="180"/>
      </w:pPr>
      <w:r>
        <w:t xml:space="preserve">Existing time series similarity analysis methods compare different time series sequences and identify those that are similar in shape. In an analogous yet significantly modified fashion, we use time series similarity analysis to compare both the shape and magnitude of the underlying thermal signature of pixels, based on </w:t>
      </w:r>
      <w:r w:rsidRPr="00111B47">
        <w:rPr>
          <w:i/>
          <w:iCs/>
        </w:rPr>
        <w:t>in</w:t>
      </w:r>
      <w:r>
        <w:rPr>
          <w:i/>
          <w:iCs/>
        </w:rPr>
        <w:t xml:space="preserve"> </w:t>
      </w:r>
      <w:r w:rsidRPr="00111B47">
        <w:rPr>
          <w:i/>
          <w:iCs/>
        </w:rPr>
        <w:t>situ</w:t>
      </w:r>
      <w:r>
        <w:t xml:space="preserve"> IR data. </w:t>
      </w:r>
    </w:p>
    <w:p w14:paraId="1666A3F2" w14:textId="77777777" w:rsidR="00FB7297" w:rsidRDefault="00FB7297" w:rsidP="00C945B1">
      <w:pPr>
        <w:ind w:right="180"/>
      </w:pPr>
    </w:p>
    <w:p w14:paraId="4F1CFD42" w14:textId="11A85920" w:rsidR="00C945B1" w:rsidRDefault="00C945B1" w:rsidP="00C945B1">
      <w:pPr>
        <w:ind w:right="180"/>
      </w:pPr>
      <w:r>
        <w:t xml:space="preserve">To use similarity analysis for IR data, we developed an original algorithm described in </w:t>
      </w:r>
      <w:r>
        <w:fldChar w:fldCharType="begin"/>
      </w:r>
      <w:r>
        <w:instrText xml:space="preserve"> REF _Ref51357608 \h </w:instrText>
      </w:r>
      <w:r>
        <w:fldChar w:fldCharType="separate"/>
      </w:r>
      <w:r w:rsidR="00C72402">
        <w:t xml:space="preserve">Table </w:t>
      </w:r>
      <w:r w:rsidR="00C72402">
        <w:rPr>
          <w:noProof/>
        </w:rPr>
        <w:t>3</w:t>
      </w:r>
      <w:r w:rsidR="00C72402">
        <w:noBreakHyphen/>
      </w:r>
      <w:r w:rsidR="00C72402">
        <w:rPr>
          <w:noProof/>
        </w:rPr>
        <w:t>3</w:t>
      </w:r>
      <w:r>
        <w:fldChar w:fldCharType="end"/>
      </w:r>
      <w:r>
        <w:t>. Similarity is computed between a reference pixel and all other pixels in each layer. Multiple similarity computations can be done using different reference pixels. Choice of reference pixel is discussed further in the results section. Euclidean distance between normalized time series sequences is known to reflect shape similarity</w:t>
      </w:r>
      <w:r>
        <w:fldChar w:fldCharType="begin"/>
      </w:r>
      <w:r w:rsidR="009710CA">
        <w:instrText xml:space="preserve"> ADDIN ZOTERO_ITEM CSL_CITATION {"citationID":"guIsq9xG","properties":{"formattedCitation":"[166]","plainCitation":"[166]","noteIndex":0},"citationItems":[{"id":838,"uris":["http://zotero.org/users/5534835/items/4XLS446Z"],"uri":["http://zotero.org/users/5534835/items/4XLS446Z"],"itemData":{"id":838,"type":"paper-conference","abstract":"The all-pairs-similarity-search (or similarity join) problem has been extensively studied for text and a handful of other datatypes. However, surprisingly little progress has been made on similarity joins for time series subsequences. The lack of progress probably stems from the daunting nature of the problem. For even modest sized datasets the obvious nested-loop algorithm can take months, and the typical speed-up techniques in this domain (i.e., indexing, lower-bounding, triangularinequality pruning and early abandoning) at best produce one or two orders of magnitude speedup. In this work we introduce a novel scalable algorithm for time series subsequence all-pairssimilarity-search. For exceptionally large datasets, the algorithm can be trivially cast as an anytime algorithm and produce highquality approximate solutions in reasonable time. The exact similarity join algorithm computes the answer to the time series motif and time series discord problem as a side-effect, and our algorithm incidentally provides the fastest known algorithm for both these extensively-studied problems. We demonstrate the utility of our ideas for many time series data mining problems, including motif discovery, novelty discovery, shapelet discovery, semantic segmentation, density estimation, and contrast set mining.","container-title":"2016 IEEE 16th International Conference on Data Mining (ICDM)","DOI":"10.1109/ICDM.2016.0179","event":"2016 IEEE 16th International Conference on Data Mining (ICDM)","event-place":"Barcelona, Spain","ISBN":"978-1-5090-5473-2","language":"en","page":"1317-1322","publisher":"IEEE","publisher-place":"Barcelona, Spain","source":"DOI.org (Crossref)","title":"Matrix Profile I: All Pairs Similarity Joins for Time Series: A Unifying View That Includes Motifs, Discords and Shapelets","title-short":"Matrix Profile I","URL":"http://ieeexplore.ieee.org/document/7837992/","author":[{"family":"Yeh","given":"Chin-Chia Michael"},{"family":"Zhu","given":"Yan"},{"family":"Ulanova","given":"Liudmila"},{"family":"Begum","given":"Nurjahan"},{"family":"Ding","given":"Yifei"},{"family":"Dau","given":"Hoang Anh"},{"family":"Silva","given":"Diego Furtado"},{"family":"Mueen","given":"Abdullah"},{"family":"Keogh","given":"Eamonn"}],"accessed":{"date-parts":[["2019",7,25]]},"issued":{"date-parts":[["2016",12]]}}}],"schema":"https://github.com/citation-style-language/schema/raw/master/csl-citation.json"} </w:instrText>
      </w:r>
      <w:r>
        <w:fldChar w:fldCharType="separate"/>
      </w:r>
      <w:r w:rsidR="009710CA" w:rsidRPr="009710CA">
        <w:t>[166]</w:t>
      </w:r>
      <w:r>
        <w:fldChar w:fldCharType="end"/>
      </w:r>
      <w:r>
        <w:t xml:space="preserve">. We term this the “shape distance”. To compare magnitudes, we develop a function of time series variances and term it “magnitude distance”. A combination of shape and magnitude distances represents “corrected distance” that can be used for comparison of the time series sequences. These ideas are explained in detail in Appendix C and summarized step-wise in </w:t>
      </w:r>
      <w:r>
        <w:fldChar w:fldCharType="begin"/>
      </w:r>
      <w:r>
        <w:instrText xml:space="preserve"> REF _Ref51357608 \h </w:instrText>
      </w:r>
      <w:r>
        <w:fldChar w:fldCharType="separate"/>
      </w:r>
      <w:r w:rsidR="00C72402">
        <w:t xml:space="preserve">Table </w:t>
      </w:r>
      <w:r w:rsidR="00C72402">
        <w:rPr>
          <w:noProof/>
        </w:rPr>
        <w:t>3</w:t>
      </w:r>
      <w:r w:rsidR="00C72402">
        <w:noBreakHyphen/>
      </w:r>
      <w:r w:rsidR="00C72402">
        <w:rPr>
          <w:noProof/>
        </w:rPr>
        <w:t>3</w:t>
      </w:r>
      <w:r>
        <w:fldChar w:fldCharType="end"/>
      </w:r>
      <w:r>
        <w:t>.</w:t>
      </w:r>
    </w:p>
    <w:p w14:paraId="1CA63378" w14:textId="111041C8" w:rsidR="00C945B1" w:rsidRDefault="00C945B1" w:rsidP="00DB6DE9">
      <w:bookmarkStart w:id="127" w:name="_Ref51357608"/>
      <w:bookmarkStart w:id="128" w:name="_Toc66468228"/>
      <w:r>
        <w:t xml:space="preserve">Table </w:t>
      </w:r>
      <w:r w:rsidR="004E550D">
        <w:fldChar w:fldCharType="begin"/>
      </w:r>
      <w:r w:rsidR="004E550D">
        <w:instrText xml:space="preserve"> STYLEREF 1 \s </w:instrText>
      </w:r>
      <w:r w:rsidR="004E550D">
        <w:fldChar w:fldCharType="separate"/>
      </w:r>
      <w:r w:rsidR="00C72402">
        <w:rPr>
          <w:noProof/>
        </w:rPr>
        <w:t>3</w:t>
      </w:r>
      <w:r w:rsidR="004E550D">
        <w:rPr>
          <w:noProof/>
        </w:rPr>
        <w:fldChar w:fldCharType="end"/>
      </w:r>
      <w:r w:rsidR="00D6678E">
        <w:noBreakHyphen/>
      </w:r>
      <w:r w:rsidR="004E550D">
        <w:fldChar w:fldCharType="begin"/>
      </w:r>
      <w:r w:rsidR="004E550D">
        <w:instrText xml:space="preserve"> SEQ Table \* ARABIC \s 1 </w:instrText>
      </w:r>
      <w:r w:rsidR="004E550D">
        <w:fldChar w:fldCharType="separate"/>
      </w:r>
      <w:r w:rsidR="00C72402">
        <w:rPr>
          <w:noProof/>
        </w:rPr>
        <w:t>3</w:t>
      </w:r>
      <w:r w:rsidR="004E550D">
        <w:rPr>
          <w:noProof/>
        </w:rPr>
        <w:fldChar w:fldCharType="end"/>
      </w:r>
      <w:bookmarkEnd w:id="127"/>
      <w:r>
        <w:t>: Algorithm for similarity search</w:t>
      </w:r>
      <w:bookmarkEnd w:id="128"/>
    </w:p>
    <w:p w14:paraId="6143FF10" w14:textId="77777777" w:rsidR="006C2D1D" w:rsidRDefault="006C2D1D">
      <w:r>
        <w:br w:type="page"/>
      </w:r>
    </w:p>
    <w:tbl>
      <w:tblPr>
        <w:tblStyle w:val="TableGrid0"/>
        <w:tblW w:w="0" w:type="auto"/>
        <w:tblLook w:val="04A0" w:firstRow="1" w:lastRow="0" w:firstColumn="1" w:lastColumn="0" w:noHBand="0" w:noVBand="1"/>
      </w:tblPr>
      <w:tblGrid>
        <w:gridCol w:w="8635"/>
      </w:tblGrid>
      <w:tr w:rsidR="00C945B1" w14:paraId="4217C4ED" w14:textId="77777777" w:rsidTr="00FE6AC1">
        <w:tc>
          <w:tcPr>
            <w:tcW w:w="8635" w:type="dxa"/>
          </w:tcPr>
          <w:p w14:paraId="2F11347F" w14:textId="36832C37" w:rsidR="00C945B1" w:rsidRPr="0097441B" w:rsidRDefault="00C945B1" w:rsidP="005A3813">
            <w:pPr>
              <w:ind w:right="180"/>
              <w:rPr>
                <w:b/>
                <w:bCs/>
                <w:u w:val="single"/>
              </w:rPr>
            </w:pPr>
            <w:r w:rsidRPr="0097441B">
              <w:rPr>
                <w:b/>
                <w:bCs/>
                <w:u w:val="single"/>
              </w:rPr>
              <w:lastRenderedPageBreak/>
              <w:t xml:space="preserve">Algorithm to compute corrected distance between thermal signature of a reference </w:t>
            </w:r>
            <w:r>
              <w:rPr>
                <w:b/>
                <w:bCs/>
                <w:u w:val="single"/>
              </w:rPr>
              <w:t>pixel</w:t>
            </w:r>
            <w:r w:rsidRPr="0097441B">
              <w:rPr>
                <w:b/>
                <w:bCs/>
                <w:u w:val="single"/>
              </w:rPr>
              <w:t xml:space="preserve"> and other </w:t>
            </w:r>
            <w:r>
              <w:rPr>
                <w:b/>
                <w:bCs/>
                <w:u w:val="single"/>
              </w:rPr>
              <w:t>pixel</w:t>
            </w:r>
            <w:r w:rsidRPr="0097441B">
              <w:rPr>
                <w:b/>
                <w:bCs/>
                <w:u w:val="single"/>
              </w:rPr>
              <w:t>s</w:t>
            </w:r>
          </w:p>
        </w:tc>
      </w:tr>
      <w:tr w:rsidR="00C945B1" w14:paraId="495EA71F" w14:textId="77777777" w:rsidTr="00FE6AC1">
        <w:tc>
          <w:tcPr>
            <w:tcW w:w="8635" w:type="dxa"/>
          </w:tcPr>
          <w:p w14:paraId="24EA9B4E" w14:textId="77777777" w:rsidR="00C945B1" w:rsidRDefault="00C945B1" w:rsidP="00E34782">
            <w:pPr>
              <w:pStyle w:val="ListParagraph"/>
            </w:pPr>
            <w:r>
              <w:t xml:space="preserve">Extract thermal signature of each pixel in a layer </w:t>
            </w:r>
            <w:r w:rsidRPr="0097441B">
              <w:rPr>
                <w:i/>
                <w:iCs/>
              </w:rPr>
              <w:t>l</w:t>
            </w:r>
            <w:r>
              <w:t>.</w:t>
            </w:r>
          </w:p>
          <w:p w14:paraId="5754C5B1" w14:textId="77777777" w:rsidR="00C945B1" w:rsidRDefault="00C945B1" w:rsidP="00E34782">
            <w:pPr>
              <w:pStyle w:val="ListParagraph"/>
            </w:pPr>
            <w:r>
              <w:t>Filter thermal signatures using median filter algorithm and an appropriate window size (Appendix A).</w:t>
            </w:r>
          </w:p>
          <w:p w14:paraId="6A3106A4" w14:textId="77777777" w:rsidR="00C945B1" w:rsidRDefault="00C945B1" w:rsidP="00E34782">
            <w:pPr>
              <w:pStyle w:val="ListParagraph"/>
            </w:pPr>
            <w:r>
              <w:t xml:space="preserve">Down-sample pixels for analysis. IR data is now available as a </w:t>
            </w:r>
            <w:r w:rsidRPr="0097441B">
              <w:rPr>
                <w:i/>
                <w:iCs/>
              </w:rPr>
              <w:t xml:space="preserve">p X q X </w:t>
            </w:r>
            <w:proofErr w:type="spellStart"/>
            <w:r w:rsidRPr="0097441B">
              <w:rPr>
                <w:i/>
                <w:iCs/>
              </w:rPr>
              <w:t>N</w:t>
            </w:r>
            <w:r w:rsidRPr="0097441B">
              <w:rPr>
                <w:i/>
                <w:iCs/>
                <w:vertAlign w:val="subscript"/>
              </w:rPr>
              <w:t>l</w:t>
            </w:r>
            <w:proofErr w:type="spellEnd"/>
            <w:r>
              <w:t xml:space="preserve"> matrix.</w:t>
            </w:r>
          </w:p>
          <w:p w14:paraId="75D8BEA1" w14:textId="77777777" w:rsidR="00C945B1" w:rsidRDefault="00C945B1" w:rsidP="00E34782">
            <w:pPr>
              <w:pStyle w:val="ListParagraph"/>
            </w:pPr>
            <w:r>
              <w:t xml:space="preserve">Select a reference pixel and subset a portion of its thermal signature for comparison with other pixels. The dimension of this query time series is </w:t>
            </w:r>
            <w:r w:rsidRPr="0097441B">
              <w:rPr>
                <w:i/>
                <w:iCs/>
              </w:rPr>
              <w:t>m X 1</w:t>
            </w:r>
            <w:r>
              <w:t xml:space="preserve">. (See Appendix B for further details) </w:t>
            </w:r>
          </w:p>
          <w:p w14:paraId="17162CC3" w14:textId="77777777" w:rsidR="00C945B1" w:rsidRDefault="00C945B1" w:rsidP="00E34782">
            <w:pPr>
              <w:pStyle w:val="ListParagraph"/>
            </w:pPr>
            <w:r>
              <w:t xml:space="preserve">Concatenate thermal signatures of all pixels, leading to a dataset of dimensions </w:t>
            </w:r>
            <w:proofErr w:type="spellStart"/>
            <w:r w:rsidRPr="0097441B">
              <w:rPr>
                <w:i/>
                <w:iCs/>
              </w:rPr>
              <w:t>N</w:t>
            </w:r>
            <w:r w:rsidRPr="0097441B">
              <w:rPr>
                <w:i/>
                <w:iCs/>
                <w:vertAlign w:val="subscript"/>
              </w:rPr>
              <w:t>t</w:t>
            </w:r>
            <w:proofErr w:type="spellEnd"/>
            <w:r w:rsidRPr="0097441B">
              <w:rPr>
                <w:i/>
                <w:iCs/>
              </w:rPr>
              <w:t xml:space="preserve"> </w:t>
            </w:r>
            <w:r>
              <w:rPr>
                <w:i/>
                <w:iCs/>
              </w:rPr>
              <w:t>x</w:t>
            </w:r>
            <w:r w:rsidRPr="0097441B">
              <w:rPr>
                <w:i/>
                <w:iCs/>
              </w:rPr>
              <w:t xml:space="preserve"> 1</w:t>
            </w:r>
            <w:r>
              <w:t xml:space="preserve"> where </w:t>
            </w:r>
            <w:proofErr w:type="spellStart"/>
            <w:r w:rsidRPr="0097441B">
              <w:rPr>
                <w:i/>
                <w:iCs/>
              </w:rPr>
              <w:t>N</w:t>
            </w:r>
            <w:r w:rsidRPr="0097441B">
              <w:rPr>
                <w:i/>
                <w:iCs/>
                <w:vertAlign w:val="subscript"/>
              </w:rPr>
              <w:t>t</w:t>
            </w:r>
            <w:proofErr w:type="spellEnd"/>
            <w:r w:rsidRPr="0097441B">
              <w:rPr>
                <w:i/>
                <w:iCs/>
              </w:rPr>
              <w:t xml:space="preserve"> = p </w:t>
            </w:r>
            <w:r>
              <w:rPr>
                <w:i/>
                <w:iCs/>
              </w:rPr>
              <w:t>x</w:t>
            </w:r>
            <w:r w:rsidRPr="0097441B">
              <w:rPr>
                <w:i/>
                <w:iCs/>
              </w:rPr>
              <w:t xml:space="preserve"> q </w:t>
            </w:r>
            <w:r>
              <w:rPr>
                <w:i/>
                <w:iCs/>
              </w:rPr>
              <w:t>x</w:t>
            </w:r>
            <w:r w:rsidRPr="0097441B">
              <w:rPr>
                <w:i/>
                <w:iCs/>
              </w:rPr>
              <w:t xml:space="preserve"> </w:t>
            </w:r>
            <w:proofErr w:type="spellStart"/>
            <w:r w:rsidRPr="0097441B">
              <w:rPr>
                <w:i/>
                <w:iCs/>
              </w:rPr>
              <w:t>N</w:t>
            </w:r>
            <w:r w:rsidRPr="0097441B">
              <w:rPr>
                <w:i/>
                <w:iCs/>
                <w:vertAlign w:val="subscript"/>
              </w:rPr>
              <w:t>l</w:t>
            </w:r>
            <w:proofErr w:type="spellEnd"/>
          </w:p>
          <w:p w14:paraId="48BFFB7F" w14:textId="6C9A3C39" w:rsidR="00C945B1" w:rsidRDefault="00C945B1" w:rsidP="00E34782">
            <w:pPr>
              <w:pStyle w:val="ListParagraph"/>
            </w:pPr>
            <w:r>
              <w:t xml:space="preserve">Compute normalized Euclidean distance </w:t>
            </w:r>
            <w:proofErr w:type="spellStart"/>
            <w:r w:rsidRPr="0097441B">
              <w:rPr>
                <w:i/>
                <w:iCs/>
              </w:rPr>
              <w:t>d</w:t>
            </w:r>
            <w:r w:rsidRPr="0097441B">
              <w:rPr>
                <w:i/>
                <w:iCs/>
                <w:vertAlign w:val="subscript"/>
              </w:rPr>
              <w:t>norm</w:t>
            </w:r>
            <w:proofErr w:type="spellEnd"/>
            <w:r>
              <w:t xml:space="preserve"> between the reference pixel’s thermal signature and all moving windows of size </w:t>
            </w:r>
            <w:r>
              <w:rPr>
                <w:i/>
                <w:iCs/>
              </w:rPr>
              <w:t>m</w:t>
            </w:r>
            <w:r>
              <w:t xml:space="preserve"> in the concatenated time series, using MASS algorithm </w:t>
            </w:r>
            <w:r>
              <w:fldChar w:fldCharType="begin"/>
            </w:r>
            <w:r w:rsidR="009710CA">
              <w:instrText xml:space="preserve"> ADDIN ZOTERO_ITEM CSL_CITATION {"citationID":"uRvkTXsa","properties":{"formattedCitation":"[167]","plainCitation":"[167]","noteIndex":0},"citationItems":[{"id":1208,"uris":["http://zotero.org/users/5534835/items/BZI4ZHRV"],"uri":["http://zotero.org/users/5534835/items/BZI4ZHRV"],"itemData":{"id":1208,"type":"article-journal","title":"The Fastest Similarity Search Algorithm for Time Series Subsequences under Euclidean Distance","URL":"http://www.cs.unm.edu/~mueen/FastestSimilaritySearch.html","author":[{"family":"Mueen","given":"Abdullah"},{"family":"Zhu","given":"Yan"},{"family":"Yeh","given":"Michael"},{"family":"Kamgar","given":"Kaveh"},{"family":"Viswanathan","given":"Krishnamurthy"},{"family":"Gupta","given":"Chetan"},{"family":"Keogh","given":"Eamonn"}],"issued":{"date-parts":[["2015"]]}}}],"schema":"https://github.com/citation-style-language/schema/raw/master/csl-citation.json"} </w:instrText>
            </w:r>
            <w:r>
              <w:fldChar w:fldCharType="separate"/>
            </w:r>
            <w:r w:rsidR="009710CA" w:rsidRPr="009710CA">
              <w:t>[167]</w:t>
            </w:r>
            <w:r>
              <w:fldChar w:fldCharType="end"/>
            </w:r>
            <w:r>
              <w:t>.  (Appendix C)</w:t>
            </w:r>
          </w:p>
          <w:p w14:paraId="52DEA57B" w14:textId="0C1B94AE" w:rsidR="00C945B1" w:rsidRDefault="00C945B1" w:rsidP="00E34782">
            <w:pPr>
              <w:pStyle w:val="ListParagraph"/>
            </w:pPr>
            <w:r>
              <w:t xml:space="preserve">Compute shape distance from normalized Euclidean distance as: </w:t>
            </w:r>
            <m:oMath>
              <m:sSub>
                <m:sSubPr>
                  <m:ctrlPr>
                    <w:rPr>
                      <w:rFonts w:ascii="Cambria Math" w:hAnsi="Cambria Math"/>
                    </w:rPr>
                  </m:ctrlPr>
                </m:sSubPr>
                <m:e>
                  <m:r>
                    <w:rPr>
                      <w:rFonts w:ascii="Cambria Math" w:hAnsi="Cambria Math"/>
                    </w:rPr>
                    <m:t>d</m:t>
                  </m:r>
                </m:e>
                <m:sub>
                  <m:r>
                    <w:rPr>
                      <w:rFonts w:ascii="Cambria Math" w:hAnsi="Cambria Math"/>
                    </w:rPr>
                    <m:t>shape</m:t>
                  </m:r>
                </m:sub>
              </m:sSub>
              <m:r>
                <m:rPr>
                  <m:sty m:val="p"/>
                </m:rPr>
                <w:rPr>
                  <w:rFonts w:ascii="Cambria Math" w:hAnsi="Cambria Math"/>
                </w:rPr>
                <m:t>=(1+</m:t>
              </m:r>
              <m:f>
                <m:fPr>
                  <m:ctrlPr>
                    <w:rPr>
                      <w:rFonts w:ascii="Cambria Math" w:hAnsi="Cambria Math"/>
                    </w:rPr>
                  </m:ctrlPr>
                </m:fPr>
                <m:num>
                  <m:sSub>
                    <m:sSubPr>
                      <m:ctrlPr>
                        <w:rPr>
                          <w:rFonts w:ascii="Cambria Math" w:hAnsi="Cambria Math"/>
                        </w:rPr>
                      </m:ctrlPr>
                    </m:sSubPr>
                    <m:e>
                      <m:r>
                        <w:rPr>
                          <w:rFonts w:ascii="Cambria Math" w:hAnsi="Cambria Math"/>
                        </w:rPr>
                        <m:t>d</m:t>
                      </m:r>
                    </m:e>
                    <m:sub>
                      <m:r>
                        <w:rPr>
                          <w:rFonts w:ascii="Cambria Math" w:hAnsi="Cambria Math"/>
                        </w:rPr>
                        <m:t>norm</m:t>
                      </m:r>
                    </m:sub>
                  </m:sSub>
                </m:num>
                <m:den>
                  <m:r>
                    <m:rPr>
                      <m:sty m:val="p"/>
                    </m:rPr>
                    <w:rPr>
                      <w:rFonts w:ascii="Cambria Math" w:hAnsi="Cambria Math"/>
                    </w:rPr>
                    <m:t>10</m:t>
                  </m:r>
                </m:den>
              </m:f>
              <m:r>
                <m:rPr>
                  <m:sty m:val="p"/>
                </m:rPr>
                <w:rPr>
                  <w:rFonts w:ascii="Cambria Math" w:hAnsi="Cambria Math"/>
                </w:rPr>
                <m:t>)</m:t>
              </m:r>
            </m:oMath>
            <w:r>
              <w:t xml:space="preserve"> </w:t>
            </w:r>
          </w:p>
          <w:p w14:paraId="427F4117" w14:textId="77777777" w:rsidR="00C945B1" w:rsidRPr="00084636" w:rsidRDefault="00C945B1" w:rsidP="00084636">
            <w:pPr>
              <w:ind w:left="337"/>
            </w:pPr>
            <w:r w:rsidRPr="00084636">
              <w:t>This represents distance based on shape similarity between reference pixel and each pixel in a layer. (Appendix C)</w:t>
            </w:r>
          </w:p>
          <w:p w14:paraId="26F0EE4B" w14:textId="77777777" w:rsidR="00C945B1" w:rsidRDefault="00C945B1" w:rsidP="00E34782">
            <w:pPr>
              <w:pStyle w:val="ListParagraph"/>
            </w:pPr>
            <w:r>
              <w:t xml:space="preserve">Compute variance </w:t>
            </w:r>
            <w:r w:rsidRPr="0097441B">
              <w:rPr>
                <w:i/>
                <w:iCs/>
              </w:rPr>
              <w:t>σ</w:t>
            </w:r>
            <w:r w:rsidRPr="0097441B">
              <w:rPr>
                <w:i/>
                <w:iCs/>
                <w:vertAlign w:val="superscript"/>
              </w:rPr>
              <w:t>2</w:t>
            </w:r>
            <w:r>
              <w:t xml:space="preserve"> of IR intensity for each pixel and reference variance </w:t>
            </w:r>
            <w:r w:rsidRPr="0097441B">
              <w:rPr>
                <w:i/>
                <w:iCs/>
              </w:rPr>
              <w:t>σ</w:t>
            </w:r>
            <w:r w:rsidRPr="0097441B">
              <w:rPr>
                <w:i/>
                <w:iCs/>
                <w:vertAlign w:val="subscript"/>
              </w:rPr>
              <w:t>ref</w:t>
            </w:r>
            <w:r w:rsidRPr="0097441B">
              <w:rPr>
                <w:i/>
                <w:iCs/>
                <w:vertAlign w:val="superscript"/>
              </w:rPr>
              <w:t>2</w:t>
            </w:r>
            <w:r>
              <w:t xml:space="preserve"> for the reference pixel.</w:t>
            </w:r>
          </w:p>
          <w:p w14:paraId="03F26C0C" w14:textId="77777777" w:rsidR="00C945B1" w:rsidRDefault="00C945B1" w:rsidP="00E34782">
            <w:pPr>
              <w:pStyle w:val="ListParagraph"/>
            </w:pPr>
            <w:r>
              <w:t xml:space="preserve">Compute </w:t>
            </w:r>
            <m:oMath>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m:t>
              </m:r>
              <m:sSubSup>
                <m:sSubSupPr>
                  <m:ctrlPr>
                    <w:rPr>
                      <w:rFonts w:ascii="Cambria Math" w:hAnsi="Cambria Math"/>
                      <w:i/>
                    </w:rPr>
                  </m:ctrlPr>
                </m:sSubSupPr>
                <m:e>
                  <m:r>
                    <w:rPr>
                      <w:rFonts w:ascii="Cambria Math" w:hAnsi="Cambria Math"/>
                    </w:rPr>
                    <m:t>σ</m:t>
                  </m:r>
                </m:e>
                <m:sub>
                  <m:r>
                    <w:rPr>
                      <w:rFonts w:ascii="Cambria Math" w:hAnsi="Cambria Math"/>
                    </w:rPr>
                    <m:t>ref</m:t>
                  </m:r>
                </m:sub>
                <m:sup>
                  <m:r>
                    <w:rPr>
                      <w:rFonts w:ascii="Cambria Math" w:hAnsi="Cambria Math"/>
                    </w:rPr>
                    <m:t>2</m:t>
                  </m:r>
                </m:sup>
              </m:sSubSup>
            </m:oMath>
            <w:r>
              <w:t xml:space="preserve"> for each pixel. If the ratio is less than 1, compute its reciprocal so that the final ratio is always greater than or equal to 1.</w:t>
            </w:r>
          </w:p>
          <w:p w14:paraId="3B8C275E" w14:textId="4DD5B7D4" w:rsidR="00C945B1" w:rsidRDefault="00C945B1" w:rsidP="00E34782">
            <w:pPr>
              <w:pStyle w:val="ListParagraph"/>
            </w:pPr>
            <w:r>
              <w:t>Compute magnitude distance as:</w:t>
            </w:r>
            <w:r w:rsidR="00501EB2">
              <w:t xml:space="preserve"> </w:t>
            </w:r>
            <m:oMath>
              <m:sSub>
                <m:sSubPr>
                  <m:ctrlPr>
                    <w:rPr>
                      <w:rFonts w:ascii="Cambria Math" w:hAnsi="Cambria Math"/>
                    </w:rPr>
                  </m:ctrlPr>
                </m:sSubPr>
                <m:e>
                  <m:r>
                    <w:rPr>
                      <w:rFonts w:ascii="Cambria Math" w:hAnsi="Cambria Math"/>
                    </w:rPr>
                    <m:t>d</m:t>
                  </m:r>
                </m:e>
                <m:sub>
                  <m:r>
                    <w:rPr>
                      <w:rFonts w:ascii="Cambria Math" w:hAnsi="Cambria Math"/>
                    </w:rPr>
                    <m:t>mag</m:t>
                  </m:r>
                </m:sub>
              </m:sSub>
              <m:r>
                <m:rPr>
                  <m:sty m:val="p"/>
                </m:rPr>
                <w:rPr>
                  <w:rFonts w:ascii="Cambria Math" w:hAnsi="Cambria Math"/>
                </w:rPr>
                <m:t>=(1+</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m:rPr>
                          <m:sty m:val="p"/>
                        </m:rPr>
                        <w:rPr>
                          <w:rFonts w:ascii="Cambria Math" w:hAnsi="Cambria Math"/>
                        </w:rPr>
                        <m:t>10</m:t>
                      </m:r>
                    </m:sub>
                  </m:sSub>
                </m:fName>
                <m:e>
                  <m:f>
                    <m:fPr>
                      <m:ctrlPr>
                        <w:rPr>
                          <w:rFonts w:ascii="Cambria Math" w:hAnsi="Cambria Math"/>
                        </w:rPr>
                      </m:ctrlPr>
                    </m:fPr>
                    <m:num>
                      <m:sSup>
                        <m:sSupPr>
                          <m:ctrlPr>
                            <w:rPr>
                              <w:rFonts w:ascii="Cambria Math" w:hAnsi="Cambria Math"/>
                            </w:rPr>
                          </m:ctrlPr>
                        </m:sSupPr>
                        <m:e>
                          <m:r>
                            <w:rPr>
                              <w:rFonts w:ascii="Cambria Math" w:hAnsi="Cambria Math"/>
                            </w:rPr>
                            <m:t>σ</m:t>
                          </m:r>
                        </m:e>
                        <m:sup>
                          <m:r>
                            <m:rPr>
                              <m:sty m:val="p"/>
                            </m:rPr>
                            <w:rPr>
                              <w:rFonts w:ascii="Cambria Math" w:hAnsi="Cambria Math"/>
                            </w:rPr>
                            <m:t>2</m:t>
                          </m:r>
                        </m:sup>
                      </m:sSup>
                    </m:num>
                    <m:den>
                      <m:sSubSup>
                        <m:sSubSupPr>
                          <m:ctrlPr>
                            <w:rPr>
                              <w:rFonts w:ascii="Cambria Math" w:hAnsi="Cambria Math"/>
                            </w:rPr>
                          </m:ctrlPr>
                        </m:sSubSupPr>
                        <m:e>
                          <m:r>
                            <w:rPr>
                              <w:rFonts w:ascii="Cambria Math" w:hAnsi="Cambria Math"/>
                            </w:rPr>
                            <m:t>σ</m:t>
                          </m:r>
                        </m:e>
                        <m:sub>
                          <m:r>
                            <w:rPr>
                              <w:rFonts w:ascii="Cambria Math" w:hAnsi="Cambria Math"/>
                            </w:rPr>
                            <m:t>ref</m:t>
                          </m:r>
                        </m:sub>
                        <m:sup>
                          <m:r>
                            <m:rPr>
                              <m:sty m:val="p"/>
                            </m:rPr>
                            <w:rPr>
                              <w:rFonts w:ascii="Cambria Math" w:hAnsi="Cambria Math"/>
                            </w:rPr>
                            <m:t>2</m:t>
                          </m:r>
                        </m:sup>
                      </m:sSubSup>
                    </m:den>
                  </m:f>
                </m:e>
              </m:func>
              <m:r>
                <m:rPr>
                  <m:sty m:val="p"/>
                </m:rPr>
                <w:rPr>
                  <w:rFonts w:ascii="Cambria Math" w:hAnsi="Cambria Math"/>
                </w:rPr>
                <m:t>)</m:t>
              </m:r>
            </m:oMath>
            <w:r>
              <w:t xml:space="preserve"> </w:t>
            </w:r>
          </w:p>
          <w:p w14:paraId="0ACF039D" w14:textId="77777777" w:rsidR="00C945B1" w:rsidRPr="00084636" w:rsidRDefault="00C945B1" w:rsidP="00084636">
            <w:pPr>
              <w:ind w:left="337"/>
            </w:pPr>
            <w:r w:rsidRPr="00084636">
              <w:t>This represents distance based on magnitude similarity of thermal signatures between each pixel and the reference pixel.</w:t>
            </w:r>
          </w:p>
          <w:p w14:paraId="674F78A1" w14:textId="04C820B1" w:rsidR="00C945B1" w:rsidRDefault="00C945B1" w:rsidP="00E34782">
            <w:pPr>
              <w:pStyle w:val="ListParagraph"/>
            </w:pPr>
            <w:r>
              <w:t xml:space="preserve">Compute corrected distance as the product of shape distance and magnitude distance. </w:t>
            </w:r>
            <m:oMath>
              <m:sSub>
                <m:sSubPr>
                  <m:ctrlPr>
                    <w:rPr>
                      <w:rFonts w:ascii="Cambria Math" w:hAnsi="Cambria Math"/>
                    </w:rPr>
                  </m:ctrlPr>
                </m:sSubPr>
                <m:e>
                  <m:r>
                    <w:rPr>
                      <w:rFonts w:ascii="Cambria Math" w:hAnsi="Cambria Math"/>
                    </w:rPr>
                    <m:t>d</m:t>
                  </m:r>
                </m:e>
                <m:sub>
                  <m:r>
                    <w:rPr>
                      <w:rFonts w:ascii="Cambria Math" w:hAnsi="Cambria Math"/>
                    </w:rPr>
                    <m:t>corr</m:t>
                  </m:r>
                </m:sub>
              </m:sSub>
              <m:r>
                <m:rPr>
                  <m:sty m:val="p"/>
                </m:rP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shape</m:t>
                  </m:r>
                </m:sub>
              </m:sSub>
              <m:r>
                <m:rPr>
                  <m:sty m:val="p"/>
                </m:rP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mag</m:t>
                  </m:r>
                </m:sub>
              </m:sSub>
              <m:r>
                <m:rPr>
                  <m:sty m:val="p"/>
                </m:rPr>
                <w:rPr>
                  <w:rFonts w:ascii="Cambria Math" w:hAnsi="Cambria Math"/>
                </w:rPr>
                <m:t>=</m:t>
              </m:r>
              <m:d>
                <m:dPr>
                  <m:ctrlPr>
                    <w:rPr>
                      <w:rFonts w:ascii="Cambria Math" w:hAnsi="Cambria Math"/>
                    </w:rPr>
                  </m:ctrlPr>
                </m:dPr>
                <m:e>
                  <m:r>
                    <m:rPr>
                      <m:sty m:val="p"/>
                    </m:rPr>
                    <w:rPr>
                      <w:rFonts w:ascii="Cambria Math" w:hAnsi="Cambria Math"/>
                    </w:rPr>
                    <m:t>1+</m:t>
                  </m:r>
                  <m:f>
                    <m:fPr>
                      <m:ctrlPr>
                        <w:rPr>
                          <w:rFonts w:ascii="Cambria Math" w:hAnsi="Cambria Math"/>
                        </w:rPr>
                      </m:ctrlPr>
                    </m:fPr>
                    <m:num>
                      <m:sSub>
                        <m:sSubPr>
                          <m:ctrlPr>
                            <w:rPr>
                              <w:rFonts w:ascii="Cambria Math" w:hAnsi="Cambria Math"/>
                            </w:rPr>
                          </m:ctrlPr>
                        </m:sSubPr>
                        <m:e>
                          <m:r>
                            <w:rPr>
                              <w:rFonts w:ascii="Cambria Math" w:hAnsi="Cambria Math"/>
                            </w:rPr>
                            <m:t>d</m:t>
                          </m:r>
                        </m:e>
                        <m:sub>
                          <m:r>
                            <w:rPr>
                              <w:rFonts w:ascii="Cambria Math" w:hAnsi="Cambria Math"/>
                            </w:rPr>
                            <m:t>norm</m:t>
                          </m:r>
                        </m:sub>
                      </m:sSub>
                    </m:num>
                    <m:den>
                      <m:r>
                        <m:rPr>
                          <m:sty m:val="p"/>
                        </m:rPr>
                        <w:rPr>
                          <w:rFonts w:ascii="Cambria Math" w:hAnsi="Cambria Math"/>
                        </w:rPr>
                        <m:t>10</m:t>
                      </m:r>
                    </m:den>
                  </m:f>
                </m:e>
              </m:d>
              <m:d>
                <m:dPr>
                  <m:ctrlPr>
                    <w:rPr>
                      <w:rFonts w:ascii="Cambria Math" w:hAnsi="Cambria Math"/>
                    </w:rPr>
                  </m:ctrlPr>
                </m:dPr>
                <m:e>
                  <m:r>
                    <m:rPr>
                      <m:sty m:val="p"/>
                    </m:rPr>
                    <w:rPr>
                      <w:rFonts w:ascii="Cambria Math" w:hAnsi="Cambria Math"/>
                    </w:rPr>
                    <m:t>1+</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m:rPr>
                              <m:sty m:val="p"/>
                            </m:rPr>
                            <w:rPr>
                              <w:rFonts w:ascii="Cambria Math" w:hAnsi="Cambria Math"/>
                            </w:rPr>
                            <m:t>10</m:t>
                          </m:r>
                        </m:sub>
                      </m:sSub>
                    </m:fName>
                    <m:e>
                      <m:f>
                        <m:fPr>
                          <m:ctrlPr>
                            <w:rPr>
                              <w:rFonts w:ascii="Cambria Math" w:hAnsi="Cambria Math"/>
                            </w:rPr>
                          </m:ctrlPr>
                        </m:fPr>
                        <m:num>
                          <m:sSup>
                            <m:sSupPr>
                              <m:ctrlPr>
                                <w:rPr>
                                  <w:rFonts w:ascii="Cambria Math" w:hAnsi="Cambria Math"/>
                                </w:rPr>
                              </m:ctrlPr>
                            </m:sSupPr>
                            <m:e>
                              <m:r>
                                <w:rPr>
                                  <w:rFonts w:ascii="Cambria Math" w:hAnsi="Cambria Math"/>
                                </w:rPr>
                                <m:t>σ</m:t>
                              </m:r>
                            </m:e>
                            <m:sup>
                              <m:r>
                                <m:rPr>
                                  <m:sty m:val="p"/>
                                </m:rPr>
                                <w:rPr>
                                  <w:rFonts w:ascii="Cambria Math" w:hAnsi="Cambria Math"/>
                                </w:rPr>
                                <m:t>2</m:t>
                              </m:r>
                            </m:sup>
                          </m:sSup>
                        </m:num>
                        <m:den>
                          <m:sSubSup>
                            <m:sSubSupPr>
                              <m:ctrlPr>
                                <w:rPr>
                                  <w:rFonts w:ascii="Cambria Math" w:hAnsi="Cambria Math"/>
                                </w:rPr>
                              </m:ctrlPr>
                            </m:sSubSupPr>
                            <m:e>
                              <m:r>
                                <w:rPr>
                                  <w:rFonts w:ascii="Cambria Math" w:hAnsi="Cambria Math"/>
                                </w:rPr>
                                <m:t>σ</m:t>
                              </m:r>
                            </m:e>
                            <m:sub>
                              <m:r>
                                <w:rPr>
                                  <w:rFonts w:ascii="Cambria Math" w:hAnsi="Cambria Math"/>
                                </w:rPr>
                                <m:t>ref</m:t>
                              </m:r>
                            </m:sub>
                            <m:sup>
                              <m:r>
                                <m:rPr>
                                  <m:sty m:val="p"/>
                                </m:rPr>
                                <w:rPr>
                                  <w:rFonts w:ascii="Cambria Math" w:hAnsi="Cambria Math"/>
                                </w:rPr>
                                <m:t>2</m:t>
                              </m:r>
                            </m:sup>
                          </m:sSubSup>
                        </m:den>
                      </m:f>
                    </m:e>
                  </m:func>
                </m:e>
              </m:d>
              <m:r>
                <m:rPr>
                  <m:sty m:val="p"/>
                </m:rPr>
                <w:rPr>
                  <w:rFonts w:ascii="Cambria Math" w:hAnsi="Cambria Math"/>
                </w:rPr>
                <m:t xml:space="preserve"> </m:t>
              </m:r>
            </m:oMath>
          </w:p>
          <w:p w14:paraId="6ED3AB47" w14:textId="77777777" w:rsidR="00C945B1" w:rsidRDefault="00C945B1" w:rsidP="00E34782">
            <w:pPr>
              <w:pStyle w:val="ListParagraph"/>
            </w:pPr>
            <w:r>
              <w:lastRenderedPageBreak/>
              <w:t>Corrected distance is the dissimilarity score between reference pixel and each pixel. Pixels with identical thermal signatures have a corrected distance of 1.</w:t>
            </w:r>
          </w:p>
        </w:tc>
      </w:tr>
    </w:tbl>
    <w:p w14:paraId="4F3E327E" w14:textId="77777777" w:rsidR="00C945B1" w:rsidRDefault="00C945B1" w:rsidP="00C945B1">
      <w:pPr>
        <w:spacing w:after="152" w:line="259" w:lineRule="auto"/>
        <w:ind w:right="180"/>
      </w:pPr>
    </w:p>
    <w:p w14:paraId="1CED210B" w14:textId="6E5713A4" w:rsidR="00C945B1" w:rsidRDefault="00C945B1" w:rsidP="00C945B1">
      <w:pPr>
        <w:ind w:right="180"/>
      </w:pPr>
      <w:r>
        <w:t xml:space="preserve">In summary, </w:t>
      </w:r>
      <w:r>
        <w:fldChar w:fldCharType="begin"/>
      </w:r>
      <w:r>
        <w:instrText xml:space="preserve"> REF _Ref51357608 \h </w:instrText>
      </w:r>
      <w:r>
        <w:fldChar w:fldCharType="separate"/>
      </w:r>
      <w:r w:rsidR="00C72402">
        <w:t xml:space="preserve">Table </w:t>
      </w:r>
      <w:r w:rsidR="00C72402">
        <w:rPr>
          <w:noProof/>
        </w:rPr>
        <w:t>3</w:t>
      </w:r>
      <w:r w:rsidR="00C72402">
        <w:noBreakHyphen/>
      </w:r>
      <w:r w:rsidR="00C72402">
        <w:rPr>
          <w:noProof/>
        </w:rPr>
        <w:t>3</w:t>
      </w:r>
      <w:r>
        <w:fldChar w:fldCharType="end"/>
      </w:r>
      <w:r>
        <w:t xml:space="preserve"> indicates that corrected “distance” is computed as a measure of dissimilarity between thermal signatures. Corrected distance of 1 indicates perfect similarity between the reference pixel and current pixel, both in shape and magnitude. Higher values indicate an increase in dissimilarity. </w:t>
      </w:r>
    </w:p>
    <w:p w14:paraId="501974D1" w14:textId="77777777" w:rsidR="00C945B1" w:rsidRPr="002E5F9E" w:rsidRDefault="00C945B1" w:rsidP="00C945B1">
      <w:pPr>
        <w:spacing w:after="189" w:line="259" w:lineRule="auto"/>
        <w:ind w:right="180"/>
      </w:pPr>
    </w:p>
    <w:p w14:paraId="7BA35D40" w14:textId="65D36386" w:rsidR="00C945B1" w:rsidRDefault="00C945B1" w:rsidP="00BC0884">
      <w:pPr>
        <w:pStyle w:val="Heading3"/>
      </w:pPr>
      <w:bookmarkStart w:id="129" w:name="_Toc66486231"/>
      <w:r>
        <w:t>Interpreting similarity analysis results</w:t>
      </w:r>
      <w:bookmarkEnd w:id="129"/>
    </w:p>
    <w:p w14:paraId="453D4C99" w14:textId="6392461C" w:rsidR="00C945B1" w:rsidRPr="005F7AC9" w:rsidRDefault="00C945B1" w:rsidP="00C945B1">
      <w:pPr>
        <w:ind w:right="180"/>
      </w:pPr>
      <w:r>
        <w:t xml:space="preserve">For a brief overview on reading similarity results, we present results for an exemplar layer in </w:t>
      </w:r>
      <w:r>
        <w:fldChar w:fldCharType="begin"/>
      </w:r>
      <w:r>
        <w:instrText xml:space="preserve"> REF _Ref51331371 \h </w:instrText>
      </w:r>
      <w:r>
        <w:fldChar w:fldCharType="separate"/>
      </w:r>
      <w:r w:rsidR="00C72402">
        <w:t xml:space="preserve">Figure </w:t>
      </w:r>
      <w:r w:rsidR="00C72402">
        <w:rPr>
          <w:noProof/>
        </w:rPr>
        <w:t>3</w:t>
      </w:r>
      <w:r w:rsidR="00C72402">
        <w:noBreakHyphen/>
      </w:r>
      <w:r w:rsidR="00C72402">
        <w:rPr>
          <w:noProof/>
        </w:rPr>
        <w:t>8</w:t>
      </w:r>
      <w:r>
        <w:fldChar w:fldCharType="end"/>
      </w:r>
      <w:r>
        <w:t xml:space="preserve"> and provide guidance on reading the plot. The contour plot on the left and </w:t>
      </w:r>
      <w:r w:rsidRPr="005F7AC9">
        <w:t xml:space="preserve">the thermal signatures on the right are both integral to understand the results of each similarity analysis. The following key aspects are important in understanding the corrected distance maps in </w:t>
      </w:r>
      <w:r w:rsidRPr="005F7AC9">
        <w:fldChar w:fldCharType="begin"/>
      </w:r>
      <w:r w:rsidRPr="005F7AC9">
        <w:instrText xml:space="preserve"> REF _Ref51331371 \h </w:instrText>
      </w:r>
      <w:r w:rsidR="005F7AC9">
        <w:instrText xml:space="preserve"> \* MERGEFORMAT </w:instrText>
      </w:r>
      <w:r w:rsidRPr="005F7AC9">
        <w:fldChar w:fldCharType="separate"/>
      </w:r>
      <w:r w:rsidR="00C72402">
        <w:t xml:space="preserve">Figure </w:t>
      </w:r>
      <w:r w:rsidR="00C72402">
        <w:rPr>
          <w:noProof/>
        </w:rPr>
        <w:t>3</w:t>
      </w:r>
      <w:r w:rsidR="00C72402">
        <w:rPr>
          <w:noProof/>
        </w:rPr>
        <w:noBreakHyphen/>
        <w:t>8</w:t>
      </w:r>
      <w:r w:rsidRPr="005F7AC9">
        <w:fldChar w:fldCharType="end"/>
      </w:r>
      <w:r w:rsidRPr="005F7AC9">
        <w:t>:</w:t>
      </w:r>
    </w:p>
    <w:p w14:paraId="5BB0563B" w14:textId="77777777" w:rsidR="00C945B1" w:rsidRPr="005F7AC9" w:rsidRDefault="00C945B1" w:rsidP="00E34782">
      <w:pPr>
        <w:pStyle w:val="ListParagraph"/>
        <w:numPr>
          <w:ilvl w:val="0"/>
          <w:numId w:val="10"/>
        </w:numPr>
      </w:pPr>
      <w:r w:rsidRPr="005F7AC9">
        <w:t>Corrected distance maps are plotted as filled contour maps. In a layer with no anomalous melting, the corrected distance map reflects the geometry of the printed layer as contour outlines. This is because of different thermal signatures at pixels where melting occurred compared to those where no melting occurred.</w:t>
      </w:r>
    </w:p>
    <w:p w14:paraId="16E90EAC" w14:textId="77777777" w:rsidR="00C945B1" w:rsidRPr="005F7AC9" w:rsidRDefault="00C945B1" w:rsidP="00E34782">
      <w:pPr>
        <w:pStyle w:val="ListParagraph"/>
        <w:numPr>
          <w:ilvl w:val="0"/>
          <w:numId w:val="10"/>
        </w:numPr>
      </w:pPr>
      <w:r w:rsidRPr="005F7AC9">
        <w:t>Each corrected distance map is plotted with respect to a reference pixel’s thermal signature, based on which distance was computed.</w:t>
      </w:r>
    </w:p>
    <w:p w14:paraId="05E48BEB" w14:textId="77777777" w:rsidR="00C945B1" w:rsidRPr="005F7AC9" w:rsidRDefault="00C945B1" w:rsidP="00E34782">
      <w:pPr>
        <w:pStyle w:val="ListParagraph"/>
        <w:numPr>
          <w:ilvl w:val="0"/>
          <w:numId w:val="10"/>
        </w:numPr>
      </w:pPr>
      <w:r w:rsidRPr="005F7AC9">
        <w:t xml:space="preserve">A small value of corrected distance indicates high similarity between reference pixel and pixel under analysis. While choosing pixels that are “similar” to the reference pixel, a similarity threshold is used. In this paper, </w:t>
      </w:r>
      <m:oMath>
        <m:sSub>
          <m:sSubPr>
            <m:ctrlPr>
              <w:rPr>
                <w:rFonts w:ascii="Cambria Math" w:hAnsi="Cambria Math"/>
                <w:i/>
              </w:rPr>
            </m:ctrlPr>
          </m:sSubPr>
          <m:e>
            <m:r>
              <w:rPr>
                <w:rFonts w:ascii="Cambria Math" w:hAnsi="Cambria Math"/>
              </w:rPr>
              <m:t>d</m:t>
            </m:r>
          </m:e>
          <m:sub>
            <m:r>
              <w:rPr>
                <w:rFonts w:ascii="Cambria Math" w:hAnsi="Cambria Math"/>
              </w:rPr>
              <m:t>corr</m:t>
            </m:r>
          </m:sub>
        </m:sSub>
        <m:r>
          <w:rPr>
            <w:rFonts w:ascii="Cambria Math" w:hAnsi="Cambria Math"/>
          </w:rPr>
          <m:t>&lt;2</m:t>
        </m:r>
      </m:oMath>
      <w:r w:rsidRPr="005F7AC9">
        <w:t xml:space="preserve"> was used as the definition of similar.  A reasonable value for high similarity would be between 1-2. This value is derived based on inspection of distance maps and how similar thermal signatures are desired to be for a given application.</w:t>
      </w:r>
    </w:p>
    <w:p w14:paraId="2BD86906" w14:textId="77777777" w:rsidR="00C945B1" w:rsidRDefault="00C945B1" w:rsidP="00E34782">
      <w:pPr>
        <w:pStyle w:val="ListParagraph"/>
        <w:numPr>
          <w:ilvl w:val="0"/>
          <w:numId w:val="10"/>
        </w:numPr>
      </w:pPr>
      <w:r w:rsidRPr="005F7AC9">
        <w:lastRenderedPageBreak/>
        <w:t>An equivalent dissimilarity score means</w:t>
      </w:r>
      <w:r w:rsidRPr="00187C05">
        <w:t xml:space="preserve"> that the </w:t>
      </w:r>
      <w:r>
        <w:t>pixel</w:t>
      </w:r>
      <w:r w:rsidRPr="00187C05">
        <w:t xml:space="preserve">s are equally different from the reference </w:t>
      </w:r>
      <w:r>
        <w:t>pixel</w:t>
      </w:r>
      <w:r w:rsidRPr="00187C05">
        <w:t xml:space="preserve">, but not necessarily different in the same way. The exact nature of the difference in thermal signatures needs to be probed further using other </w:t>
      </w:r>
      <w:r>
        <w:t>reference pixels (see next point).</w:t>
      </w:r>
    </w:p>
    <w:p w14:paraId="2841DCEE" w14:textId="5C856822" w:rsidR="00C945B1" w:rsidRDefault="00C945B1" w:rsidP="00E34782">
      <w:pPr>
        <w:pStyle w:val="ListParagraph"/>
        <w:numPr>
          <w:ilvl w:val="0"/>
          <w:numId w:val="10"/>
        </w:numPr>
      </w:pPr>
      <w:r>
        <w:t xml:space="preserve">The choice of reference pixels is key in understanding different thermal signatures across a layer. Different reference pixels can be chosen based on prior knowledge of build geometry and by inspection of the distance contours for a single reference pixel. The important consideration is that each reference pixel produces a low value of corrected distance across different areas in a layer. For example, in </w:t>
      </w:r>
      <w:r>
        <w:fldChar w:fldCharType="begin"/>
      </w:r>
      <w:r>
        <w:instrText xml:space="preserve"> REF _Ref51331371 \h </w:instrText>
      </w:r>
      <w:r>
        <w:fldChar w:fldCharType="separate"/>
      </w:r>
      <w:r w:rsidR="00C72402">
        <w:t xml:space="preserve">Figure </w:t>
      </w:r>
      <w:r w:rsidR="00C72402">
        <w:rPr>
          <w:noProof/>
        </w:rPr>
        <w:t>3</w:t>
      </w:r>
      <w:r w:rsidR="00C72402">
        <w:noBreakHyphen/>
      </w:r>
      <w:r w:rsidR="00C72402">
        <w:rPr>
          <w:noProof/>
        </w:rPr>
        <w:t>8</w:t>
      </w:r>
      <w:r>
        <w:fldChar w:fldCharType="end"/>
      </w:r>
      <w:r>
        <w:t>, plots (b) and (c) highlight similar thermal signatures in support structures while plots (a) and (d) highlight similar thermal signatures in the wall zone of the layer. Plot (e) highlights similarity of pixels on the edge of the wall section.</w:t>
      </w:r>
    </w:p>
    <w:p w14:paraId="01C55076" w14:textId="77777777" w:rsidR="00C945B1" w:rsidRDefault="00C945B1" w:rsidP="00E34782">
      <w:pPr>
        <w:pStyle w:val="ListParagraph"/>
        <w:numPr>
          <w:ilvl w:val="0"/>
          <w:numId w:val="10"/>
        </w:numPr>
      </w:pPr>
      <w:r>
        <w:t>Beyond identification of similar thermal signatures, it is possible to identify anomalies in each layer by using a corrected distance map and comparing it to intended print geometry. Sharp discontinuities in the distance map indicate a sharp change in geometry. By comparing the contour map with intended layer geometry, one can tell if the discontinuity was due to a change in geometry or if it was an anomaly. This is highlighted in subsection 4.3 in this work.</w:t>
      </w:r>
    </w:p>
    <w:p w14:paraId="09AC629D" w14:textId="150EC077" w:rsidR="00C945B1" w:rsidRDefault="00C945B1" w:rsidP="00084636">
      <w:pPr>
        <w:ind w:left="337"/>
      </w:pPr>
    </w:p>
    <w:p w14:paraId="29C6F94C" w14:textId="77777777" w:rsidR="009E00C7" w:rsidRDefault="009E00C7" w:rsidP="002646AA">
      <w:pPr>
        <w:pStyle w:val="Heading2"/>
      </w:pPr>
      <w:bookmarkStart w:id="130" w:name="_Toc66486232"/>
      <w:r>
        <w:t>Similarity analysis and associated microstructure results</w:t>
      </w:r>
      <w:bookmarkEnd w:id="130"/>
    </w:p>
    <w:p w14:paraId="5156ADF4" w14:textId="77777777" w:rsidR="009E00C7" w:rsidRDefault="009E00C7" w:rsidP="009E00C7">
      <w:pPr>
        <w:ind w:right="180"/>
      </w:pPr>
      <w:r>
        <w:t>In this section, results of similarity analysis are presented for a few layers of the build. Microstructure characterization in the transition sections 2 and 4 of the build support insights derived from similarity analysis and are also presented.</w:t>
      </w:r>
    </w:p>
    <w:p w14:paraId="055C3F36" w14:textId="77777777" w:rsidR="009E00C7" w:rsidRDefault="009E00C7" w:rsidP="009E00C7">
      <w:pPr>
        <w:spacing w:after="189" w:line="259" w:lineRule="auto"/>
        <w:ind w:right="180"/>
        <w:rPr>
          <w:i/>
        </w:rPr>
      </w:pPr>
    </w:p>
    <w:p w14:paraId="71FA48C7" w14:textId="77777777" w:rsidR="009E00C7" w:rsidRDefault="009E00C7" w:rsidP="00084636">
      <w:pPr>
        <w:ind w:left="337"/>
      </w:pPr>
    </w:p>
    <w:p w14:paraId="354FC6CD" w14:textId="77777777" w:rsidR="00C945B1" w:rsidRDefault="00C945B1" w:rsidP="00C945B1">
      <w:pPr>
        <w:keepNext/>
        <w:ind w:right="180"/>
        <w:jc w:val="center"/>
      </w:pPr>
      <w:r>
        <w:rPr>
          <w:noProof/>
          <w:sz w:val="20"/>
        </w:rPr>
        <w:lastRenderedPageBreak/>
        <w:drawing>
          <wp:inline distT="0" distB="0" distL="0" distR="0" wp14:anchorId="3A278D58" wp14:editId="1A662EBB">
            <wp:extent cx="6382607" cy="3828339"/>
            <wp:effectExtent l="0" t="0" r="0" b="1270"/>
            <wp:docPr id="27534" name="Picture 27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34" name="Picture 27534"/>
                    <pic:cNvPicPr>
                      <a:picLocks noChangeAspect="1" noChangeArrowheads="1"/>
                    </pic:cNvPicPr>
                  </pic:nvPicPr>
                  <pic:blipFill>
                    <a:blip r:embed="rId51" cstate="email">
                      <a:extLst>
                        <a:ext uri="{28A0092B-C50C-407E-A947-70E740481C1C}">
                          <a14:useLocalDpi xmlns:a14="http://schemas.microsoft.com/office/drawing/2010/main"/>
                        </a:ext>
                        <a:ext uri="{96DAC541-7B7A-43D3-8B79-37D633B846F1}">
                          <asvg:svgBlip xmlns:asvg="http://schemas.microsoft.com/office/drawing/2016/SVG/main" r:embed="rId52"/>
                        </a:ext>
                      </a:extLst>
                    </a:blip>
                    <a:stretch>
                      <a:fillRect/>
                    </a:stretch>
                  </pic:blipFill>
                  <pic:spPr bwMode="auto">
                    <a:xfrm>
                      <a:off x="0" y="0"/>
                      <a:ext cx="6382607" cy="3828339"/>
                    </a:xfrm>
                    <a:prstGeom prst="rect">
                      <a:avLst/>
                    </a:prstGeom>
                  </pic:spPr>
                </pic:pic>
              </a:graphicData>
            </a:graphic>
          </wp:inline>
        </w:drawing>
      </w:r>
    </w:p>
    <w:p w14:paraId="508A85EC" w14:textId="008CDB1C" w:rsidR="00C945B1" w:rsidRDefault="00C945B1" w:rsidP="005F7AC9">
      <w:bookmarkStart w:id="131" w:name="_Ref51331371"/>
      <w:bookmarkStart w:id="132" w:name="_Toc66486134"/>
      <w:r>
        <w:t xml:space="preserve">Figure </w:t>
      </w:r>
      <w:r w:rsidR="004E550D">
        <w:fldChar w:fldCharType="begin"/>
      </w:r>
      <w:r w:rsidR="004E550D">
        <w:instrText xml:space="preserve"> STYLEREF 1 \s </w:instrText>
      </w:r>
      <w:r w:rsidR="004E550D">
        <w:fldChar w:fldCharType="separate"/>
      </w:r>
      <w:r w:rsidR="00C72402">
        <w:rPr>
          <w:noProof/>
        </w:rPr>
        <w:t>3</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8</w:t>
      </w:r>
      <w:r w:rsidR="004E550D">
        <w:rPr>
          <w:noProof/>
        </w:rPr>
        <w:fldChar w:fldCharType="end"/>
      </w:r>
      <w:bookmarkEnd w:id="131"/>
      <w:r>
        <w:t>: Guide to reading a similarity analysis map: Results for layer 257- section 1</w:t>
      </w:r>
      <w:bookmarkEnd w:id="132"/>
    </w:p>
    <w:p w14:paraId="6D40890F" w14:textId="77777777" w:rsidR="00C945B1" w:rsidRDefault="00C945B1" w:rsidP="00C945B1">
      <w:pPr>
        <w:ind w:right="180"/>
      </w:pPr>
    </w:p>
    <w:p w14:paraId="5FD6F032" w14:textId="7E02AAA9" w:rsidR="005F7AC9" w:rsidRDefault="00C945B1" w:rsidP="00C945B1">
      <w:pPr>
        <w:ind w:right="180"/>
      </w:pPr>
      <w:r>
        <w:t xml:space="preserve"> </w:t>
      </w:r>
      <w:r w:rsidR="005F7AC9">
        <w:br w:type="page"/>
      </w:r>
    </w:p>
    <w:p w14:paraId="7DD4C8C8" w14:textId="77777777" w:rsidR="009E00C7" w:rsidRDefault="009E00C7" w:rsidP="009E00C7">
      <w:pPr>
        <w:pStyle w:val="Heading3"/>
      </w:pPr>
      <w:bookmarkStart w:id="133" w:name="_Toc66486233"/>
      <w:r>
        <w:lastRenderedPageBreak/>
        <w:t>Similarity analysis results</w:t>
      </w:r>
      <w:bookmarkEnd w:id="133"/>
    </w:p>
    <w:p w14:paraId="6727A7AD" w14:textId="62BDB28A" w:rsidR="009E00C7" w:rsidRPr="005F7AC9" w:rsidRDefault="009E00C7" w:rsidP="009E00C7">
      <w:pPr>
        <w:ind w:right="180"/>
      </w:pPr>
      <w:r>
        <w:fldChar w:fldCharType="begin"/>
      </w:r>
      <w:r>
        <w:instrText xml:space="preserve"> REF _Ref51331371 \h  \* MERGEFORMAT </w:instrText>
      </w:r>
      <w:r>
        <w:fldChar w:fldCharType="separate"/>
      </w:r>
      <w:r w:rsidR="00C72402">
        <w:t>Figure 3</w:t>
      </w:r>
      <w:r w:rsidR="00C72402">
        <w:noBreakHyphen/>
        <w:t>8</w:t>
      </w:r>
      <w:r>
        <w:fldChar w:fldCharType="end"/>
      </w:r>
      <w:r>
        <w:t xml:space="preserve">- </w:t>
      </w:r>
      <w:r w:rsidR="003C4452">
        <w:fldChar w:fldCharType="begin"/>
      </w:r>
      <w:r w:rsidR="003C4452">
        <w:instrText xml:space="preserve"> REF _Ref64633616 \h </w:instrText>
      </w:r>
      <w:r w:rsidR="003C4452">
        <w:fldChar w:fldCharType="separate"/>
      </w:r>
      <w:r w:rsidR="00C72402">
        <w:t xml:space="preserve">Figure </w:t>
      </w:r>
      <w:r w:rsidR="00C72402">
        <w:rPr>
          <w:noProof/>
        </w:rPr>
        <w:t>3</w:t>
      </w:r>
      <w:r w:rsidR="00C72402">
        <w:noBreakHyphen/>
      </w:r>
      <w:r w:rsidR="00C72402">
        <w:rPr>
          <w:noProof/>
        </w:rPr>
        <w:t>11</w:t>
      </w:r>
      <w:r w:rsidR="003C4452">
        <w:fldChar w:fldCharType="end"/>
      </w:r>
      <w:r w:rsidR="003C4452">
        <w:t xml:space="preserve"> </w:t>
      </w:r>
      <w:r>
        <w:t xml:space="preserve">highlight similarity analysis results for different layers, one per section of the build. Note that all these results have the same three reference pixels used for comparison of thermal signatures. These pixels correspond to regions where we expect a difference in thermal signature, based on part geometry. Results for section 5 are not significantly different from section 1 and are presented in </w:t>
      </w:r>
      <w:r w:rsidRPr="005F7AC9">
        <w:t>Appendix D.</w:t>
      </w:r>
    </w:p>
    <w:p w14:paraId="784F3216" w14:textId="77777777" w:rsidR="00C945B1" w:rsidRPr="005F7AC9" w:rsidRDefault="00C945B1" w:rsidP="00C945B1">
      <w:pPr>
        <w:spacing w:after="163" w:line="259" w:lineRule="auto"/>
        <w:ind w:right="180"/>
        <w:rPr>
          <w:i/>
        </w:rPr>
      </w:pPr>
    </w:p>
    <w:p w14:paraId="1141809D" w14:textId="7ED3EAEF" w:rsidR="00C945B1" w:rsidRPr="005F7AC9" w:rsidRDefault="00C945B1" w:rsidP="00BC0884">
      <w:pPr>
        <w:pStyle w:val="Heading3"/>
      </w:pPr>
      <w:bookmarkStart w:id="134" w:name="_Toc66486234"/>
      <w:r w:rsidRPr="005F7AC9">
        <w:t>Effect of part geometry on cooling behavior</w:t>
      </w:r>
      <w:bookmarkEnd w:id="134"/>
    </w:p>
    <w:p w14:paraId="18EFBC03" w14:textId="0BD7E09D" w:rsidR="00C945B1" w:rsidRDefault="00C945B1" w:rsidP="00C945B1">
      <w:pPr>
        <w:ind w:right="180"/>
      </w:pPr>
      <w:r w:rsidRPr="005F7AC9">
        <w:t xml:space="preserve">The primary geometry was designed to study the effect of underlying geometry on thermal signatures in a layer. To confirm that the presence of the disk region (build section 3) changed heat transfer dynamics significantly, we compared layer 568 in section 2 and layer 952 in section 4 (see </w:t>
      </w:r>
      <w:r w:rsidRPr="005F7AC9">
        <w:fldChar w:fldCharType="begin"/>
      </w:r>
      <w:r w:rsidRPr="005F7AC9">
        <w:instrText xml:space="preserve"> REF _Ref52226076 \h  \* MERGEFORMAT </w:instrText>
      </w:r>
      <w:r w:rsidRPr="005F7AC9">
        <w:fldChar w:fldCharType="separate"/>
      </w:r>
      <w:r w:rsidR="00C72402">
        <w:t xml:space="preserve">Figure </w:t>
      </w:r>
      <w:r w:rsidR="00C72402">
        <w:rPr>
          <w:noProof/>
        </w:rPr>
        <w:t>3</w:t>
      </w:r>
      <w:r w:rsidR="00C72402">
        <w:rPr>
          <w:noProof/>
        </w:rPr>
        <w:noBreakHyphen/>
        <w:t>9</w:t>
      </w:r>
      <w:r w:rsidRPr="005F7AC9">
        <w:fldChar w:fldCharType="end"/>
      </w:r>
      <w:r w:rsidRPr="005F7AC9">
        <w:t xml:space="preserve"> and </w:t>
      </w:r>
      <w:r w:rsidR="003C4452">
        <w:fldChar w:fldCharType="begin"/>
      </w:r>
      <w:r w:rsidR="003C4452">
        <w:instrText xml:space="preserve"> REF _Ref64633616 \h </w:instrText>
      </w:r>
      <w:r w:rsidR="003C4452">
        <w:fldChar w:fldCharType="separate"/>
      </w:r>
      <w:r w:rsidR="00C72402">
        <w:t xml:space="preserve">Figure </w:t>
      </w:r>
      <w:r w:rsidR="00C72402">
        <w:rPr>
          <w:noProof/>
        </w:rPr>
        <w:t>3</w:t>
      </w:r>
      <w:r w:rsidR="00C72402">
        <w:noBreakHyphen/>
      </w:r>
      <w:r w:rsidR="00C72402">
        <w:rPr>
          <w:noProof/>
        </w:rPr>
        <w:t>11</w:t>
      </w:r>
      <w:r w:rsidR="003C4452">
        <w:fldChar w:fldCharType="end"/>
      </w:r>
      <w:r w:rsidRPr="005F7AC9">
        <w:t>). These layers were chosen since they are at the interfaces between build sections 2-3 and sections 3-4. Therefore, their geometries were nearly the same as section 3, but the underlying layers were of a different geometry. All compared layers were printed using a 0°</w:t>
      </w:r>
      <w:r w:rsidRPr="005F7AC9">
        <w:rPr>
          <w:vertAlign w:val="superscript"/>
        </w:rPr>
        <w:t xml:space="preserve"> </w:t>
      </w:r>
      <w:r w:rsidRPr="005F7AC9">
        <w:t>scan angle and therefore do not have scan angle changes to account for. Similarity analysis results indicate that the thermal signatures across layer 952 are uniform across the wall and disk zones (</w:t>
      </w:r>
      <w:r w:rsidR="003C4452">
        <w:fldChar w:fldCharType="begin"/>
      </w:r>
      <w:r w:rsidR="003C4452">
        <w:instrText xml:space="preserve"> REF _Ref64633616 \h </w:instrText>
      </w:r>
      <w:r w:rsidR="003C4452">
        <w:fldChar w:fldCharType="separate"/>
      </w:r>
      <w:r w:rsidR="00C72402">
        <w:t xml:space="preserve">Figure </w:t>
      </w:r>
      <w:r w:rsidR="00C72402">
        <w:rPr>
          <w:noProof/>
        </w:rPr>
        <w:t>3</w:t>
      </w:r>
      <w:r w:rsidR="00C72402">
        <w:noBreakHyphen/>
      </w:r>
      <w:r w:rsidR="00C72402">
        <w:rPr>
          <w:noProof/>
        </w:rPr>
        <w:t>11</w:t>
      </w:r>
      <w:r w:rsidR="003C4452">
        <w:fldChar w:fldCharType="end"/>
      </w:r>
      <w:r w:rsidRPr="005F7AC9">
        <w:t>), primarily due to solid metal underneath it. This trend is not seen in layer 568 (</w:t>
      </w:r>
      <w:r w:rsidRPr="005F7AC9">
        <w:fldChar w:fldCharType="begin"/>
      </w:r>
      <w:r w:rsidRPr="005F7AC9">
        <w:instrText xml:space="preserve"> REF _Ref52226076 \h  \* MERGEFORMAT </w:instrText>
      </w:r>
      <w:r w:rsidRPr="005F7AC9">
        <w:fldChar w:fldCharType="separate"/>
      </w:r>
      <w:r w:rsidR="00C72402">
        <w:t xml:space="preserve">Figure </w:t>
      </w:r>
      <w:r w:rsidR="00C72402">
        <w:rPr>
          <w:noProof/>
        </w:rPr>
        <w:t>3</w:t>
      </w:r>
      <w:r w:rsidR="00C72402">
        <w:rPr>
          <w:noProof/>
        </w:rPr>
        <w:noBreakHyphen/>
        <w:t>9</w:t>
      </w:r>
      <w:r w:rsidRPr="005F7AC9">
        <w:fldChar w:fldCharType="end"/>
      </w:r>
      <w:r w:rsidRPr="005F7AC9">
        <w:t>). The effect of different thermal signatures in the wall and disk zones is seen in microstructures characterized around these layers and presented in the latter half of the section (</w:t>
      </w:r>
      <w:r w:rsidRPr="005F7AC9">
        <w:fldChar w:fldCharType="begin"/>
      </w:r>
      <w:r w:rsidRPr="005F7AC9">
        <w:instrText xml:space="preserve"> REF _Ref52226439 \h  \* MERGEFORMAT </w:instrText>
      </w:r>
      <w:r w:rsidRPr="005F7AC9">
        <w:fldChar w:fldCharType="separate"/>
      </w:r>
      <w:r w:rsidR="00C72402">
        <w:t xml:space="preserve">Figure </w:t>
      </w:r>
      <w:r w:rsidR="00C72402">
        <w:rPr>
          <w:noProof/>
        </w:rPr>
        <w:t>3</w:t>
      </w:r>
      <w:r w:rsidR="00C72402">
        <w:rPr>
          <w:noProof/>
        </w:rPr>
        <w:noBreakHyphen/>
        <w:t>12</w:t>
      </w:r>
      <w:r w:rsidRPr="005F7AC9">
        <w:fldChar w:fldCharType="end"/>
      </w:r>
      <w:r w:rsidR="003C4452">
        <w:t xml:space="preserve"> </w:t>
      </w:r>
      <w:r w:rsidRPr="005F7AC9">
        <w:t>-</w:t>
      </w:r>
      <w:r w:rsidR="003C4452">
        <w:t xml:space="preserve"> </w:t>
      </w:r>
      <w:r w:rsidRPr="005F7AC9">
        <w:fldChar w:fldCharType="begin"/>
      </w:r>
      <w:r w:rsidRPr="005F7AC9">
        <w:instrText xml:space="preserve"> REF _Ref52226639 \h  \* MERGEFORMAT </w:instrText>
      </w:r>
      <w:r w:rsidRPr="005F7AC9">
        <w:fldChar w:fldCharType="separate"/>
      </w:r>
      <w:r w:rsidR="00C72402">
        <w:t xml:space="preserve">Figure </w:t>
      </w:r>
      <w:r w:rsidR="00C72402">
        <w:rPr>
          <w:noProof/>
        </w:rPr>
        <w:t>3</w:t>
      </w:r>
      <w:r w:rsidR="00C72402">
        <w:rPr>
          <w:noProof/>
        </w:rPr>
        <w:noBreakHyphen/>
        <w:t>14</w:t>
      </w:r>
      <w:r w:rsidRPr="005F7AC9">
        <w:fldChar w:fldCharType="end"/>
      </w:r>
      <w:r w:rsidRPr="005F7AC9">
        <w:t>).</w:t>
      </w:r>
    </w:p>
    <w:p w14:paraId="400C82AD" w14:textId="77777777" w:rsidR="00C945B1" w:rsidRPr="003B3FDF" w:rsidRDefault="00C945B1" w:rsidP="00C945B1">
      <w:pPr>
        <w:spacing w:after="163" w:line="259" w:lineRule="auto"/>
        <w:ind w:right="180"/>
      </w:pPr>
    </w:p>
    <w:p w14:paraId="3AFDFA8B" w14:textId="22E8CCF6" w:rsidR="00C945B1" w:rsidRDefault="00C945B1" w:rsidP="00BC0884">
      <w:pPr>
        <w:pStyle w:val="Heading3"/>
      </w:pPr>
      <w:bookmarkStart w:id="135" w:name="_Toc66486235"/>
      <w:r>
        <w:t>Layer 568 in build section 2</w:t>
      </w:r>
      <w:bookmarkEnd w:id="135"/>
    </w:p>
    <w:p w14:paraId="3C817C37" w14:textId="59BE123B" w:rsidR="00C945B1" w:rsidRDefault="00C945B1" w:rsidP="00C945B1">
      <w:pPr>
        <w:ind w:right="180"/>
      </w:pPr>
      <w:r>
        <w:fldChar w:fldCharType="begin"/>
      </w:r>
      <w:r>
        <w:instrText xml:space="preserve"> REF _Ref52226076 \h </w:instrText>
      </w:r>
      <w:r>
        <w:fldChar w:fldCharType="separate"/>
      </w:r>
      <w:r w:rsidR="00C72402">
        <w:t xml:space="preserve">Figure </w:t>
      </w:r>
      <w:r w:rsidR="00C72402">
        <w:rPr>
          <w:noProof/>
        </w:rPr>
        <w:t>3</w:t>
      </w:r>
      <w:r w:rsidR="00C72402">
        <w:noBreakHyphen/>
      </w:r>
      <w:r w:rsidR="00C72402">
        <w:rPr>
          <w:noProof/>
        </w:rPr>
        <w:t>9</w:t>
      </w:r>
      <w:r>
        <w:fldChar w:fldCharType="end"/>
      </w:r>
      <w:r>
        <w:t xml:space="preserve"> shows layer 568 in build section 2. Being in section 2, it has both the central disk zone and the cylindrical wall zone being printed separately. Due to the scan direction of 0°, it is expected that </w:t>
      </w:r>
      <w:r w:rsidRPr="005F7AC9">
        <w:t xml:space="preserve">thermal signatures are nearly constant across the wall zone, and separately constant across the disk zone of the layer. </w:t>
      </w:r>
      <w:r w:rsidRPr="005F7AC9">
        <w:lastRenderedPageBreak/>
        <w:t>Corrected distance maps corresponding to the three reference pixels indicate three zones of similar thermal signatures: wall zone, upper disk zone, and lower disk zone. These correspond well to the actual zones printed in the layer.</w:t>
      </w:r>
      <w:r>
        <w:t xml:space="preserve"> </w:t>
      </w:r>
    </w:p>
    <w:p w14:paraId="4E871C07" w14:textId="77777777" w:rsidR="00C945B1" w:rsidRDefault="00C945B1" w:rsidP="00C945B1">
      <w:pPr>
        <w:ind w:right="180"/>
      </w:pPr>
    </w:p>
    <w:p w14:paraId="304B0E69" w14:textId="73E30427" w:rsidR="00C945B1" w:rsidRDefault="00C945B1" w:rsidP="00C945B1">
      <w:pPr>
        <w:ind w:right="180"/>
      </w:pPr>
      <w:r>
        <w:t>Upon examination of thermal signatures, interesting trends are observed in each of the three zones. Pixels in the wall zone heat up, melt and then cool down to nearly the original layer temperature. This indicates fast cooling rates. Pixels in the upper disk zone are hot to start with, compared to the wall region. This may be because of underlying hot material from the previous layer. The melt event causes significantly higher IR intensity than the wall region. The cooling rate seems high initially, but gets slower than the wall zone at lower IR intensities. The final IR intensity after cooling remains high. Pixels in the lower disk zone exhibit lower cooling rates than the rest of the layer. This is likely due to the scan order being wall followed by the upper disk zone and finally lower disk zone. This leads to high temperature material surrounding the lower disk zone, leading to fewer avenues for heat removal and a slower cooling rate.</w:t>
      </w:r>
    </w:p>
    <w:p w14:paraId="67233CC8" w14:textId="4DDFC528" w:rsidR="002646AA" w:rsidRDefault="002646AA" w:rsidP="00C945B1">
      <w:pPr>
        <w:ind w:right="180"/>
      </w:pPr>
    </w:p>
    <w:p w14:paraId="1C9B7D14" w14:textId="77777777" w:rsidR="002646AA" w:rsidRDefault="002646AA" w:rsidP="00C945B1">
      <w:pPr>
        <w:ind w:right="180"/>
      </w:pPr>
    </w:p>
    <w:p w14:paraId="79E2699C" w14:textId="77777777" w:rsidR="00C945B1" w:rsidRDefault="00C945B1" w:rsidP="00C945B1">
      <w:pPr>
        <w:keepNext/>
        <w:ind w:right="180"/>
        <w:jc w:val="center"/>
      </w:pPr>
      <w:r>
        <w:rPr>
          <w:noProof/>
        </w:rPr>
        <w:lastRenderedPageBreak/>
        <w:drawing>
          <wp:inline distT="0" distB="0" distL="0" distR="0" wp14:anchorId="5D1B7387" wp14:editId="012BF9B5">
            <wp:extent cx="5451576" cy="4194881"/>
            <wp:effectExtent l="0" t="0" r="0" b="0"/>
            <wp:docPr id="27533" name="Picture 27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33" name="Picture 27533"/>
                    <pic:cNvPicPr>
                      <a:picLocks noChangeAspect="1" noChangeArrowheads="1"/>
                    </pic:cNvPicPr>
                  </pic:nvPicPr>
                  <pic:blipFill>
                    <a:blip r:embed="rId53" cstate="email">
                      <a:extLst>
                        <a:ext uri="{28A0092B-C50C-407E-A947-70E740481C1C}">
                          <a14:useLocalDpi xmlns:a14="http://schemas.microsoft.com/office/drawing/2010/main"/>
                        </a:ext>
                        <a:ext uri="{96DAC541-7B7A-43D3-8B79-37D633B846F1}">
                          <asvg:svgBlip xmlns:asvg="http://schemas.microsoft.com/office/drawing/2016/SVG/main" r:embed="rId54"/>
                        </a:ext>
                      </a:extLst>
                    </a:blip>
                    <a:stretch>
                      <a:fillRect/>
                    </a:stretch>
                  </pic:blipFill>
                  <pic:spPr bwMode="auto">
                    <a:xfrm>
                      <a:off x="0" y="0"/>
                      <a:ext cx="5451576" cy="4194881"/>
                    </a:xfrm>
                    <a:prstGeom prst="rect">
                      <a:avLst/>
                    </a:prstGeom>
                  </pic:spPr>
                </pic:pic>
              </a:graphicData>
            </a:graphic>
          </wp:inline>
        </w:drawing>
      </w:r>
    </w:p>
    <w:p w14:paraId="7DFA8CC4" w14:textId="64A13A66" w:rsidR="00C945B1" w:rsidRDefault="00C945B1" w:rsidP="009E00C7">
      <w:bookmarkStart w:id="136" w:name="_Ref52226076"/>
      <w:bookmarkStart w:id="137" w:name="_Toc66486135"/>
      <w:r>
        <w:t xml:space="preserve">Figure </w:t>
      </w:r>
      <w:r w:rsidR="004E550D">
        <w:fldChar w:fldCharType="begin"/>
      </w:r>
      <w:r w:rsidR="004E550D">
        <w:instrText xml:space="preserve"> STYLEREF 1 \s </w:instrText>
      </w:r>
      <w:r w:rsidR="004E550D">
        <w:fldChar w:fldCharType="separate"/>
      </w:r>
      <w:r w:rsidR="00C72402">
        <w:rPr>
          <w:noProof/>
        </w:rPr>
        <w:t>3</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9</w:t>
      </w:r>
      <w:r w:rsidR="004E550D">
        <w:rPr>
          <w:noProof/>
        </w:rPr>
        <w:fldChar w:fldCharType="end"/>
      </w:r>
      <w:bookmarkEnd w:id="136"/>
      <w:r>
        <w:t>:</w:t>
      </w:r>
      <w:r w:rsidRPr="007E37FC">
        <w:t xml:space="preserve"> </w:t>
      </w:r>
      <w:r>
        <w:t>T</w:t>
      </w:r>
      <w:r w:rsidRPr="007E37FC">
        <w:t xml:space="preserve">hermal signatures in </w:t>
      </w:r>
      <w:r>
        <w:t xml:space="preserve">layer 568 from </w:t>
      </w:r>
      <w:r w:rsidRPr="007E37FC">
        <w:t>section 2</w:t>
      </w:r>
      <w:r>
        <w:t>. Comparison with section 4 indicates that layers in section 2 have slow cooling rates due to limited heat transfer through the underlying powder bed and support structures</w:t>
      </w:r>
      <w:bookmarkEnd w:id="137"/>
      <w:r w:rsidRPr="007E37FC">
        <w:t xml:space="preserve"> </w:t>
      </w:r>
    </w:p>
    <w:p w14:paraId="0FF7283A" w14:textId="77777777" w:rsidR="00C945B1" w:rsidRDefault="00C945B1" w:rsidP="00C945B1">
      <w:pPr>
        <w:ind w:right="180"/>
      </w:pPr>
    </w:p>
    <w:p w14:paraId="5A09C6D4" w14:textId="77777777" w:rsidR="005F7AC9" w:rsidRDefault="005F7AC9" w:rsidP="00BC0884">
      <w:pPr>
        <w:pStyle w:val="Heading3"/>
      </w:pPr>
      <w:r>
        <w:br w:type="page"/>
      </w:r>
    </w:p>
    <w:p w14:paraId="17CEF7A3" w14:textId="0C4F5202" w:rsidR="00C945B1" w:rsidRDefault="00C945B1" w:rsidP="00BC0884">
      <w:pPr>
        <w:pStyle w:val="Heading3"/>
      </w:pPr>
      <w:bookmarkStart w:id="138" w:name="_Toc66486236"/>
      <w:r>
        <w:lastRenderedPageBreak/>
        <w:t>Layer 754 in build section 3</w:t>
      </w:r>
      <w:bookmarkEnd w:id="138"/>
    </w:p>
    <w:p w14:paraId="79FEF563" w14:textId="4A1E9D21" w:rsidR="00C945B1" w:rsidRDefault="00C945B1" w:rsidP="00C945B1">
      <w:pPr>
        <w:ind w:right="180"/>
      </w:pPr>
      <w:r>
        <w:fldChar w:fldCharType="begin"/>
      </w:r>
      <w:r>
        <w:instrText xml:space="preserve"> REF _Ref51343755 \h </w:instrText>
      </w:r>
      <w:r>
        <w:fldChar w:fldCharType="separate"/>
      </w:r>
      <w:r w:rsidR="00C72402">
        <w:t xml:space="preserve">Figure </w:t>
      </w:r>
      <w:r w:rsidR="00C72402">
        <w:rPr>
          <w:noProof/>
        </w:rPr>
        <w:t>3</w:t>
      </w:r>
      <w:r w:rsidR="00C72402">
        <w:noBreakHyphen/>
      </w:r>
      <w:r w:rsidR="00C72402">
        <w:rPr>
          <w:noProof/>
        </w:rPr>
        <w:t>10</w:t>
      </w:r>
      <w:r>
        <w:fldChar w:fldCharType="end"/>
      </w:r>
      <w:r>
        <w:t xml:space="preserve"> shows layer 754 from build section 3. Since the layer was in section 3 of the build, the entire disk and wall regions were built using a continuous pass of the laser beam rather than different zones as in section 2. </w:t>
      </w:r>
      <w:r>
        <w:fldChar w:fldCharType="begin"/>
      </w:r>
      <w:r>
        <w:instrText xml:space="preserve"> REF _Ref51343755 \h </w:instrText>
      </w:r>
      <w:r>
        <w:fldChar w:fldCharType="separate"/>
      </w:r>
      <w:r w:rsidR="00C72402">
        <w:t xml:space="preserve">Figure </w:t>
      </w:r>
      <w:r w:rsidR="00C72402">
        <w:rPr>
          <w:noProof/>
        </w:rPr>
        <w:t>3</w:t>
      </w:r>
      <w:r w:rsidR="00C72402">
        <w:noBreakHyphen/>
      </w:r>
      <w:r w:rsidR="00C72402">
        <w:rPr>
          <w:noProof/>
        </w:rPr>
        <w:t>10</w:t>
      </w:r>
      <w:r>
        <w:fldChar w:fldCharType="end"/>
      </w:r>
      <w:r>
        <w:t xml:space="preserve"> indicates that thermal signatures across the layer are uniform, both in the corrected distance maps (left) and in the extracted thermal signature plots (right). This is expected since layer 754 is positioned around mid-height of the disk section 3. Therefore, sufficient solid material exists underneath the layer to enable uniform heat transfer across the layer into the rest of the build and eventually to the build plate.</w:t>
      </w:r>
    </w:p>
    <w:p w14:paraId="1BF778E4" w14:textId="77777777" w:rsidR="00520F14" w:rsidRDefault="00520F14" w:rsidP="00520F14">
      <w:pPr>
        <w:pStyle w:val="Heading3"/>
        <w:numPr>
          <w:ilvl w:val="0"/>
          <w:numId w:val="0"/>
        </w:numPr>
      </w:pPr>
    </w:p>
    <w:p w14:paraId="70EDC728" w14:textId="730EDB14" w:rsidR="00520F14" w:rsidRDefault="00520F14" w:rsidP="00520F14">
      <w:pPr>
        <w:pStyle w:val="Heading3"/>
      </w:pPr>
      <w:bookmarkStart w:id="139" w:name="_Toc66486237"/>
      <w:r>
        <w:t>Layer 952 in build section 4</w:t>
      </w:r>
      <w:bookmarkEnd w:id="139"/>
    </w:p>
    <w:p w14:paraId="6CFE4E4D" w14:textId="4A7731E9" w:rsidR="00520F14" w:rsidRDefault="009B3250" w:rsidP="00520F14">
      <w:pPr>
        <w:ind w:right="180"/>
      </w:pPr>
      <w:r>
        <w:fldChar w:fldCharType="begin"/>
      </w:r>
      <w:r>
        <w:instrText xml:space="preserve"> REF _Ref64633616 \h </w:instrText>
      </w:r>
      <w:r>
        <w:fldChar w:fldCharType="separate"/>
      </w:r>
      <w:r w:rsidR="00C72402">
        <w:t xml:space="preserve">Figure </w:t>
      </w:r>
      <w:r w:rsidR="00C72402">
        <w:rPr>
          <w:noProof/>
        </w:rPr>
        <w:t>3</w:t>
      </w:r>
      <w:r w:rsidR="00C72402">
        <w:noBreakHyphen/>
      </w:r>
      <w:r w:rsidR="00C72402">
        <w:rPr>
          <w:noProof/>
        </w:rPr>
        <w:t>11</w:t>
      </w:r>
      <w:r>
        <w:fldChar w:fldCharType="end"/>
      </w:r>
      <w:r w:rsidR="00520F14">
        <w:t xml:space="preserve"> shows results for layer 952 in build section 4. Section 4 is a transition section, but was built on top of a solid disk region, unlike section 2 which was built atop support structures. This is expected to cause a significant difference in cooling rates between </w:t>
      </w:r>
      <w:r w:rsidR="00520F14" w:rsidRPr="00B92BF9">
        <w:t xml:space="preserve">sections 2 and 4. </w:t>
      </w:r>
      <w:r>
        <w:fldChar w:fldCharType="begin"/>
      </w:r>
      <w:r>
        <w:instrText xml:space="preserve"> REF _Ref64633616 \h </w:instrText>
      </w:r>
      <w:r>
        <w:fldChar w:fldCharType="separate"/>
      </w:r>
      <w:r w:rsidR="00C72402">
        <w:t xml:space="preserve">Figure </w:t>
      </w:r>
      <w:r w:rsidR="00C72402">
        <w:rPr>
          <w:noProof/>
        </w:rPr>
        <w:t>3</w:t>
      </w:r>
      <w:r w:rsidR="00C72402">
        <w:noBreakHyphen/>
      </w:r>
      <w:r w:rsidR="00C72402">
        <w:rPr>
          <w:noProof/>
        </w:rPr>
        <w:t>11</w:t>
      </w:r>
      <w:r>
        <w:fldChar w:fldCharType="end"/>
      </w:r>
      <w:r>
        <w:t xml:space="preserve"> </w:t>
      </w:r>
      <w:r w:rsidR="00520F14" w:rsidRPr="00B92BF9">
        <w:t>sh</w:t>
      </w:r>
      <w:r w:rsidR="00520F14">
        <w:t>ows that all three zones of layer 952 (wall, upper disk zone and lower disk zone) have similar thermal signatures. The corrected distance values are mostly between 1-4, indicating largely similar thermal signatures rather than the wide range of distance between 1-8 in layer 568 (</w:t>
      </w:r>
      <w:r w:rsidR="00520F14">
        <w:fldChar w:fldCharType="begin"/>
      </w:r>
      <w:r w:rsidR="00520F14">
        <w:instrText xml:space="preserve"> REF _Ref52226076 \h </w:instrText>
      </w:r>
      <w:r w:rsidR="00520F14">
        <w:fldChar w:fldCharType="separate"/>
      </w:r>
      <w:r w:rsidR="00C72402">
        <w:t xml:space="preserve">Figure </w:t>
      </w:r>
      <w:r w:rsidR="00C72402">
        <w:rPr>
          <w:noProof/>
        </w:rPr>
        <w:t>3</w:t>
      </w:r>
      <w:r w:rsidR="00C72402">
        <w:noBreakHyphen/>
      </w:r>
      <w:r w:rsidR="00C72402">
        <w:rPr>
          <w:noProof/>
        </w:rPr>
        <w:t>9</w:t>
      </w:r>
      <w:r w:rsidR="00520F14">
        <w:fldChar w:fldCharType="end"/>
      </w:r>
      <w:r w:rsidR="00520F14">
        <w:t>). This seems to be due to the thick disk section underneath, leading to uniform heat transfer. This is an important observation since it indicates the crucial role of geometry in dictating thermal signatures and cooling rates in an AM part.</w:t>
      </w:r>
    </w:p>
    <w:p w14:paraId="4038169F" w14:textId="77777777" w:rsidR="005F7AC9" w:rsidRDefault="005F7AC9" w:rsidP="00C945B1">
      <w:pPr>
        <w:ind w:right="180"/>
      </w:pPr>
    </w:p>
    <w:p w14:paraId="4518DA9D" w14:textId="3C93FCA8" w:rsidR="00520F14" w:rsidRDefault="00520F14" w:rsidP="00C945B1">
      <w:pPr>
        <w:ind w:right="180"/>
      </w:pPr>
      <w:r>
        <w:br w:type="page"/>
      </w:r>
    </w:p>
    <w:p w14:paraId="14507D12" w14:textId="77777777" w:rsidR="00C945B1" w:rsidRDefault="00C945B1" w:rsidP="00C945B1">
      <w:pPr>
        <w:ind w:right="180"/>
      </w:pPr>
    </w:p>
    <w:p w14:paraId="6587986B" w14:textId="77777777" w:rsidR="00C945B1" w:rsidRDefault="00C945B1" w:rsidP="00C945B1">
      <w:pPr>
        <w:ind w:right="180"/>
        <w:jc w:val="center"/>
      </w:pPr>
      <w:r>
        <w:rPr>
          <w:noProof/>
        </w:rPr>
        <w:drawing>
          <wp:inline distT="0" distB="0" distL="0" distR="0" wp14:anchorId="0F174B4E" wp14:editId="0BB0ABCF">
            <wp:extent cx="5362499" cy="4747895"/>
            <wp:effectExtent l="0" t="0" r="0" b="0"/>
            <wp:docPr id="2333" name="Picture 2333"/>
            <wp:cNvGraphicFramePr/>
            <a:graphic xmlns:a="http://schemas.openxmlformats.org/drawingml/2006/main">
              <a:graphicData uri="http://schemas.openxmlformats.org/drawingml/2006/picture">
                <pic:pic xmlns:pic="http://schemas.openxmlformats.org/drawingml/2006/picture">
                  <pic:nvPicPr>
                    <pic:cNvPr id="2333" name="Picture 2333"/>
                    <pic:cNvPicPr/>
                  </pic:nvPicPr>
                  <pic:blipFill>
                    <a:blip r:embed="rId55" cstate="email">
                      <a:extLst>
                        <a:ext uri="{28A0092B-C50C-407E-A947-70E740481C1C}">
                          <a14:useLocalDpi xmlns:a14="http://schemas.microsoft.com/office/drawing/2010/main"/>
                        </a:ext>
                      </a:extLst>
                    </a:blip>
                    <a:stretch>
                      <a:fillRect/>
                    </a:stretch>
                  </pic:blipFill>
                  <pic:spPr bwMode="auto">
                    <a:xfrm>
                      <a:off x="0" y="0"/>
                      <a:ext cx="5365877" cy="4750886"/>
                    </a:xfrm>
                    <a:prstGeom prst="rect">
                      <a:avLst/>
                    </a:prstGeom>
                    <a:extLst>
                      <a:ext uri="{53640926-AAD7-44D8-BBD7-CCE9431645EC}">
                        <a14:shadowObscured xmlns:a14="http://schemas.microsoft.com/office/drawing/2010/main"/>
                      </a:ext>
                    </a:extLst>
                  </pic:spPr>
                </pic:pic>
              </a:graphicData>
            </a:graphic>
          </wp:inline>
        </w:drawing>
      </w:r>
    </w:p>
    <w:p w14:paraId="1DEF237B" w14:textId="3B78661F" w:rsidR="00C945B1" w:rsidRDefault="00C945B1" w:rsidP="009E00C7">
      <w:bookmarkStart w:id="140" w:name="_Ref51343755"/>
      <w:bookmarkStart w:id="141" w:name="_Toc66486136"/>
      <w:r>
        <w:t xml:space="preserve">Figure </w:t>
      </w:r>
      <w:r w:rsidR="004E550D">
        <w:fldChar w:fldCharType="begin"/>
      </w:r>
      <w:r w:rsidR="004E550D">
        <w:instrText xml:space="preserve"> STYLEREF 1 \s </w:instrText>
      </w:r>
      <w:r w:rsidR="004E550D">
        <w:fldChar w:fldCharType="separate"/>
      </w:r>
      <w:r w:rsidR="00C72402">
        <w:rPr>
          <w:noProof/>
        </w:rPr>
        <w:t>3</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10</w:t>
      </w:r>
      <w:r w:rsidR="004E550D">
        <w:rPr>
          <w:noProof/>
        </w:rPr>
        <w:fldChar w:fldCharType="end"/>
      </w:r>
      <w:bookmarkEnd w:id="140"/>
      <w:r>
        <w:t>: Similarity analysis results for layer 754- section 3</w:t>
      </w:r>
      <w:bookmarkEnd w:id="141"/>
    </w:p>
    <w:p w14:paraId="7A30DAA8" w14:textId="77777777" w:rsidR="00C945B1" w:rsidRDefault="00C945B1" w:rsidP="00C945B1">
      <w:pPr>
        <w:ind w:right="180"/>
      </w:pPr>
    </w:p>
    <w:p w14:paraId="708C2719" w14:textId="77777777" w:rsidR="00520F14" w:rsidRDefault="00520F14" w:rsidP="00BC0884">
      <w:pPr>
        <w:pStyle w:val="Heading3"/>
      </w:pPr>
      <w:r>
        <w:br w:type="page"/>
      </w:r>
    </w:p>
    <w:p w14:paraId="0D908533" w14:textId="77777777" w:rsidR="00C945B1" w:rsidRDefault="00C945B1" w:rsidP="00C945B1">
      <w:pPr>
        <w:ind w:right="180"/>
      </w:pPr>
    </w:p>
    <w:p w14:paraId="0D82F680" w14:textId="77777777" w:rsidR="00C945B1" w:rsidRDefault="00C945B1" w:rsidP="00C945B1">
      <w:pPr>
        <w:keepNext/>
        <w:ind w:right="180"/>
      </w:pPr>
      <w:r>
        <w:rPr>
          <w:noProof/>
        </w:rPr>
        <w:drawing>
          <wp:inline distT="0" distB="0" distL="0" distR="0" wp14:anchorId="13BBD338" wp14:editId="27A2D137">
            <wp:extent cx="5505450" cy="50114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email">
                      <a:extLst>
                        <a:ext uri="{28A0092B-C50C-407E-A947-70E740481C1C}">
                          <a14:useLocalDpi xmlns:a14="http://schemas.microsoft.com/office/drawing/2010/main"/>
                        </a:ext>
                      </a:extLst>
                    </a:blip>
                    <a:srcRect/>
                    <a:stretch>
                      <a:fillRect/>
                    </a:stretch>
                  </pic:blipFill>
                  <pic:spPr bwMode="auto">
                    <a:xfrm>
                      <a:off x="0" y="0"/>
                      <a:ext cx="5505450" cy="5011420"/>
                    </a:xfrm>
                    <a:prstGeom prst="rect">
                      <a:avLst/>
                    </a:prstGeom>
                    <a:noFill/>
                  </pic:spPr>
                </pic:pic>
              </a:graphicData>
            </a:graphic>
          </wp:inline>
        </w:drawing>
      </w:r>
    </w:p>
    <w:p w14:paraId="74373F13" w14:textId="4145D4CF" w:rsidR="00C945B1" w:rsidRDefault="00C945B1" w:rsidP="009E00C7">
      <w:bookmarkStart w:id="142" w:name="_Ref64633616"/>
      <w:bookmarkStart w:id="143" w:name="_Toc66486137"/>
      <w:r>
        <w:t xml:space="preserve">Figure </w:t>
      </w:r>
      <w:r w:rsidR="004E550D">
        <w:fldChar w:fldCharType="begin"/>
      </w:r>
      <w:r w:rsidR="004E550D">
        <w:instrText xml:space="preserve"> STYLEREF 1 \s </w:instrText>
      </w:r>
      <w:r w:rsidR="004E550D">
        <w:fldChar w:fldCharType="separate"/>
      </w:r>
      <w:r w:rsidR="00C72402">
        <w:rPr>
          <w:noProof/>
        </w:rPr>
        <w:t>3</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11</w:t>
      </w:r>
      <w:r w:rsidR="004E550D">
        <w:rPr>
          <w:noProof/>
        </w:rPr>
        <w:fldChar w:fldCharType="end"/>
      </w:r>
      <w:bookmarkEnd w:id="142"/>
      <w:r>
        <w:t xml:space="preserve">: </w:t>
      </w:r>
      <w:r w:rsidRPr="004A7500">
        <w:t>Thermal signatures in layer 952 from section 4. This layer has nearly the same geometry and scan strategy as layer 568 in section 2. The difference in thermal signatures is due to underlying layers being solid metal as in section 4 or powder bed and support structures as in section 2.</w:t>
      </w:r>
      <w:bookmarkEnd w:id="143"/>
    </w:p>
    <w:p w14:paraId="067BAD0C" w14:textId="77777777" w:rsidR="00C945B1" w:rsidRPr="009A1A3D" w:rsidRDefault="00C945B1" w:rsidP="00C945B1">
      <w:pPr>
        <w:spacing w:after="163" w:line="259" w:lineRule="auto"/>
        <w:ind w:right="180"/>
        <w:rPr>
          <w:iCs/>
        </w:rPr>
      </w:pPr>
    </w:p>
    <w:p w14:paraId="0EA4F397" w14:textId="77777777" w:rsidR="00520F14" w:rsidRDefault="00520F14" w:rsidP="00BC0884">
      <w:pPr>
        <w:pStyle w:val="Heading3"/>
      </w:pPr>
      <w:r>
        <w:br w:type="page"/>
      </w:r>
    </w:p>
    <w:p w14:paraId="51AA63A0" w14:textId="23B5C074" w:rsidR="00C945B1" w:rsidRPr="003D084F" w:rsidRDefault="00C945B1" w:rsidP="00BC0884">
      <w:pPr>
        <w:pStyle w:val="Heading3"/>
        <w:rPr>
          <w:rStyle w:val="Emphasis"/>
          <w:iCs w:val="0"/>
        </w:rPr>
      </w:pPr>
      <w:bookmarkStart w:id="144" w:name="_Toc66486238"/>
      <w:r>
        <w:lastRenderedPageBreak/>
        <w:t>Observed microstructure corresponding to varying thermal signatures</w:t>
      </w:r>
      <w:bookmarkEnd w:id="144"/>
      <w:r>
        <w:t xml:space="preserve"> </w:t>
      </w:r>
    </w:p>
    <w:p w14:paraId="10BCC8CB" w14:textId="2B08E430" w:rsidR="00C945B1" w:rsidRDefault="00C945B1" w:rsidP="00C945B1">
      <w:pPr>
        <w:spacing w:after="154"/>
        <w:ind w:right="180"/>
      </w:pPr>
      <w:r>
        <w:t xml:space="preserve">To rationalize observed differences in thermal signatures in layers 568 and 952, the microstructure in these regions was characterized using optical and scanning electron microscopy. Optical microscopy of the etched surfaces was used to evaluate the melt pool shape and dendrite shape and size characteristics. In case of scanning electron microscopy, the electron backscattered diffraction imaging (EBSD) was used to evaluate the crystallographic misorientations and the shape of the FCC (austenite) grains.  Specifically, the build was sectioned and imaged near the interfaces between sections 2-3 and sections 3-4. It should be noted that similarity analysis is carried out at the layer-wise (XY section) level, whereas optical and EBSD images correspond to polished slices of the build parallel to the build direction (i.e. XZ direction). Since each layer is ≈ 50 </w:t>
      </w:r>
      <w:r>
        <w:rPr>
          <w:i/>
        </w:rPr>
        <w:t>µ</w:t>
      </w:r>
      <w:r>
        <w:t xml:space="preserve">m thick, it is difficult to determine the exact layer number corresponding to EBSD or optical microscopy images. Schematic diagrams in </w:t>
      </w:r>
      <w:r>
        <w:fldChar w:fldCharType="begin"/>
      </w:r>
      <w:r>
        <w:instrText xml:space="preserve"> REF _Ref52226439 \h </w:instrText>
      </w:r>
      <w:r>
        <w:fldChar w:fldCharType="separate"/>
      </w:r>
      <w:r w:rsidR="00C72402">
        <w:t xml:space="preserve">Figure </w:t>
      </w:r>
      <w:r w:rsidR="00C72402">
        <w:rPr>
          <w:noProof/>
        </w:rPr>
        <w:t>3</w:t>
      </w:r>
      <w:r w:rsidR="00C72402">
        <w:noBreakHyphen/>
      </w:r>
      <w:r w:rsidR="00C72402">
        <w:rPr>
          <w:noProof/>
        </w:rPr>
        <w:t>12</w:t>
      </w:r>
      <w:r>
        <w:fldChar w:fldCharType="end"/>
      </w:r>
      <w:r>
        <w:t xml:space="preserve"> and </w:t>
      </w:r>
      <w:r>
        <w:fldChar w:fldCharType="begin"/>
      </w:r>
      <w:r>
        <w:instrText xml:space="preserve"> REF _Ref52226639 \h </w:instrText>
      </w:r>
      <w:r>
        <w:fldChar w:fldCharType="separate"/>
      </w:r>
      <w:r w:rsidR="00C72402">
        <w:t xml:space="preserve">Figure </w:t>
      </w:r>
      <w:r w:rsidR="00C72402">
        <w:rPr>
          <w:noProof/>
        </w:rPr>
        <w:t>3</w:t>
      </w:r>
      <w:r w:rsidR="00C72402">
        <w:noBreakHyphen/>
      </w:r>
      <w:r w:rsidR="00C72402">
        <w:rPr>
          <w:noProof/>
        </w:rPr>
        <w:t>14</w:t>
      </w:r>
      <w:r>
        <w:fldChar w:fldCharType="end"/>
      </w:r>
      <w:r>
        <w:t xml:space="preserve"> show the approximate locations of EBSD and optical images with reference to the build cross-section.</w:t>
      </w:r>
    </w:p>
    <w:p w14:paraId="4BDD6032" w14:textId="77777777" w:rsidR="00520F14" w:rsidRDefault="00520F14" w:rsidP="00C945B1">
      <w:pPr>
        <w:spacing w:after="154"/>
        <w:ind w:right="180"/>
      </w:pPr>
    </w:p>
    <w:p w14:paraId="356FDB27" w14:textId="77777777" w:rsidR="00C945B1" w:rsidRDefault="00C945B1" w:rsidP="00C945B1">
      <w:pPr>
        <w:keepNext/>
        <w:spacing w:after="154"/>
        <w:ind w:right="180"/>
      </w:pPr>
      <w:r>
        <w:rPr>
          <w:noProof/>
        </w:rPr>
        <w:lastRenderedPageBreak/>
        <w:drawing>
          <wp:inline distT="0" distB="0" distL="0" distR="0" wp14:anchorId="2C410037" wp14:editId="54B1F5EA">
            <wp:extent cx="5943600" cy="3343275"/>
            <wp:effectExtent l="0" t="0" r="0" b="0"/>
            <wp:docPr id="21" name="Picture 21" descr="A picture containing many, different, colorful, bu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many, different, colorful, bunch&#10;&#10;Description automatically generated"/>
                    <pic:cNvPicPr/>
                  </pic:nvPicPr>
                  <pic:blipFill>
                    <a:blip r:embed="rId57" cstate="email">
                      <a:extLst>
                        <a:ext uri="{28A0092B-C50C-407E-A947-70E740481C1C}">
                          <a14:useLocalDpi xmlns:a14="http://schemas.microsoft.com/office/drawing/2010/main"/>
                        </a:ext>
                      </a:extLst>
                    </a:blip>
                    <a:stretch>
                      <a:fillRect/>
                    </a:stretch>
                  </pic:blipFill>
                  <pic:spPr>
                    <a:xfrm>
                      <a:off x="0" y="0"/>
                      <a:ext cx="5943600" cy="3343275"/>
                    </a:xfrm>
                    <a:prstGeom prst="rect">
                      <a:avLst/>
                    </a:prstGeom>
                  </pic:spPr>
                </pic:pic>
              </a:graphicData>
            </a:graphic>
          </wp:inline>
        </w:drawing>
      </w:r>
    </w:p>
    <w:p w14:paraId="1F3744FB" w14:textId="190A69FE" w:rsidR="00C945B1" w:rsidRDefault="00C945B1" w:rsidP="009E00C7">
      <w:bookmarkStart w:id="145" w:name="_Ref52226439"/>
      <w:bookmarkStart w:id="146" w:name="_Toc66486138"/>
      <w:r>
        <w:t xml:space="preserve">Figure </w:t>
      </w:r>
      <w:r w:rsidR="004E550D">
        <w:fldChar w:fldCharType="begin"/>
      </w:r>
      <w:r w:rsidR="004E550D">
        <w:instrText xml:space="preserve"> STYLEREF 1 \s </w:instrText>
      </w:r>
      <w:r w:rsidR="004E550D">
        <w:fldChar w:fldCharType="separate"/>
      </w:r>
      <w:r w:rsidR="00C72402">
        <w:rPr>
          <w:noProof/>
        </w:rPr>
        <w:t>3</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12</w:t>
      </w:r>
      <w:r w:rsidR="004E550D">
        <w:rPr>
          <w:noProof/>
        </w:rPr>
        <w:fldChar w:fldCharType="end"/>
      </w:r>
      <w:bookmarkEnd w:id="145"/>
      <w:r>
        <w:t xml:space="preserve">: EBSD images from the interfaces between sections 2 to 3 and 3-4 as discussed in the text. The bottom row images from [a to e] show a gradual decrease in the columnar austenite (FCC) grain size as we traverse from disk to wall region due to changes in the thermal signatures.  In case of the images from top side, i.e., sections 3-4 (f to </w:t>
      </w:r>
      <w:proofErr w:type="spellStart"/>
      <w:r>
        <w:t>i</w:t>
      </w:r>
      <w:proofErr w:type="spellEnd"/>
      <w:r>
        <w:t>) show only large austenite grains close to the open region of the disk and the rest of the region appears to be similar. The EBSD colors correspond to the inverse pole figures corresponding to various crystallographic directions shown in the key.  No changes in crystallographic texture was observed between the sections.</w:t>
      </w:r>
      <w:bookmarkEnd w:id="146"/>
      <w:r>
        <w:t xml:space="preserve"> </w:t>
      </w:r>
    </w:p>
    <w:p w14:paraId="265E148C" w14:textId="77777777" w:rsidR="00C945B1" w:rsidRPr="00645AF8" w:rsidRDefault="00C945B1" w:rsidP="0078797E">
      <w:pPr>
        <w:pStyle w:val="Caption"/>
      </w:pPr>
    </w:p>
    <w:p w14:paraId="0EB764A5" w14:textId="77777777" w:rsidR="0039023E" w:rsidRDefault="0039023E" w:rsidP="00C945B1">
      <w:pPr>
        <w:ind w:right="180"/>
      </w:pPr>
      <w:r>
        <w:br w:type="page"/>
      </w:r>
    </w:p>
    <w:p w14:paraId="0246FDA7" w14:textId="1768CA96" w:rsidR="00C945B1" w:rsidRDefault="00C945B1" w:rsidP="00C945B1">
      <w:pPr>
        <w:ind w:right="180"/>
      </w:pPr>
      <w:r>
        <w:lastRenderedPageBreak/>
        <w:fldChar w:fldCharType="begin"/>
      </w:r>
      <w:r>
        <w:instrText xml:space="preserve"> REF _Ref52226439 \h </w:instrText>
      </w:r>
      <w:r>
        <w:fldChar w:fldCharType="separate"/>
      </w:r>
      <w:r w:rsidR="00C72402">
        <w:t xml:space="preserve">Figure </w:t>
      </w:r>
      <w:r w:rsidR="00C72402">
        <w:rPr>
          <w:noProof/>
        </w:rPr>
        <w:t>3</w:t>
      </w:r>
      <w:r w:rsidR="00C72402">
        <w:noBreakHyphen/>
      </w:r>
      <w:r w:rsidR="00C72402">
        <w:rPr>
          <w:noProof/>
        </w:rPr>
        <w:t>12</w:t>
      </w:r>
      <w:r>
        <w:fldChar w:fldCharType="end"/>
      </w:r>
      <w:r>
        <w:t xml:space="preserve"> shows EBSD grain maps of the disk zone and the wall zone of layers near the interfaces of sections 2-3 (a - e) and sections 3-4 (f - </w:t>
      </w:r>
      <w:proofErr w:type="spellStart"/>
      <w:r>
        <w:t>i</w:t>
      </w:r>
      <w:proofErr w:type="spellEnd"/>
      <w:r>
        <w:t xml:space="preserve">).  These maps reveal that the grains in the disk zone (a, b and c), are much larger than those in the wall zone (d and e). Many grains in the disk zone are longer than 100 µm and have widths greater than 50 </w:t>
      </w:r>
      <w:r>
        <w:rPr>
          <w:i/>
        </w:rPr>
        <w:t>µ</w:t>
      </w:r>
      <w:r>
        <w:t xml:space="preserve">m.  In contrast, grains in the wall zone have shorter length and their width ranges between 10-50 </w:t>
      </w:r>
      <w:r>
        <w:rPr>
          <w:i/>
        </w:rPr>
        <w:t>µ</w:t>
      </w:r>
      <w:r>
        <w:t xml:space="preserve">m.  </w:t>
      </w:r>
      <w:r>
        <w:fldChar w:fldCharType="begin"/>
      </w:r>
      <w:r>
        <w:instrText xml:space="preserve"> REF _Ref52226439 \h </w:instrText>
      </w:r>
      <w:r>
        <w:fldChar w:fldCharType="separate"/>
      </w:r>
      <w:r w:rsidR="00C72402">
        <w:t xml:space="preserve">Figure </w:t>
      </w:r>
      <w:r w:rsidR="00C72402">
        <w:rPr>
          <w:noProof/>
        </w:rPr>
        <w:t>3</w:t>
      </w:r>
      <w:r w:rsidR="00C72402">
        <w:noBreakHyphen/>
      </w:r>
      <w:r w:rsidR="00C72402">
        <w:rPr>
          <w:noProof/>
        </w:rPr>
        <w:t>12</w:t>
      </w:r>
      <w:r>
        <w:fldChar w:fldCharType="end"/>
      </w:r>
      <w:r>
        <w:t xml:space="preserve"> (f – </w:t>
      </w:r>
      <w:proofErr w:type="spellStart"/>
      <w:r>
        <w:t>i</w:t>
      </w:r>
      <w:proofErr w:type="spellEnd"/>
      <w:r>
        <w:t xml:space="preserve">) show EBSD grain maps corresponding to layers near the interface of sections 3-4. These maps indicate uniform grain size distribution across the disk and wall zones, with grain sizes and shapes similar to the regions shown in </w:t>
      </w:r>
      <w:r>
        <w:fldChar w:fldCharType="begin"/>
      </w:r>
      <w:r>
        <w:instrText xml:space="preserve"> REF _Ref52226439 \h </w:instrText>
      </w:r>
      <w:r>
        <w:fldChar w:fldCharType="separate"/>
      </w:r>
      <w:r w:rsidR="00C72402">
        <w:t xml:space="preserve">Figure </w:t>
      </w:r>
      <w:r w:rsidR="00C72402">
        <w:rPr>
          <w:noProof/>
        </w:rPr>
        <w:t>3</w:t>
      </w:r>
      <w:r w:rsidR="00C72402">
        <w:noBreakHyphen/>
      </w:r>
      <w:r w:rsidR="00C72402">
        <w:rPr>
          <w:noProof/>
        </w:rPr>
        <w:t>12</w:t>
      </w:r>
      <w:r>
        <w:fldChar w:fldCharType="end"/>
      </w:r>
      <w:r>
        <w:t xml:space="preserve"> (d) and (e). The grain size distributions for build sections 2,3 and 4 are shown in </w:t>
      </w:r>
      <w:r>
        <w:fldChar w:fldCharType="begin"/>
      </w:r>
      <w:r>
        <w:instrText xml:space="preserve"> REF _Ref61121328 \h </w:instrText>
      </w:r>
      <w:r>
        <w:fldChar w:fldCharType="separate"/>
      </w:r>
      <w:r w:rsidR="00C72402">
        <w:t xml:space="preserve">Figure </w:t>
      </w:r>
      <w:r w:rsidR="00C72402">
        <w:rPr>
          <w:noProof/>
        </w:rPr>
        <w:t>3</w:t>
      </w:r>
      <w:r w:rsidR="00C72402">
        <w:noBreakHyphen/>
      </w:r>
      <w:r w:rsidR="00C72402">
        <w:rPr>
          <w:noProof/>
        </w:rPr>
        <w:t>13</w:t>
      </w:r>
      <w:r>
        <w:fldChar w:fldCharType="end"/>
      </w:r>
      <w:r>
        <w:t>. There is a clear difference in grain size distribution in section 2, with a mix of large and small grains. Sections 3 and 4 have similar grain size distributions with predominantly smaller grains.</w:t>
      </w:r>
    </w:p>
    <w:p w14:paraId="787DAB62" w14:textId="5EC04E8F" w:rsidR="00C945B1" w:rsidRDefault="00C945B1" w:rsidP="00C945B1">
      <w:pPr>
        <w:ind w:right="180"/>
      </w:pPr>
    </w:p>
    <w:p w14:paraId="4ABA2332" w14:textId="5BA6C7ED" w:rsidR="0039023E" w:rsidRDefault="0039023E" w:rsidP="0039023E">
      <w:pPr>
        <w:ind w:right="180"/>
      </w:pPr>
      <w:r>
        <w:t xml:space="preserve">Optical micrographs of a few layers sampled near the section 2-3 interface and section 3-4 interfaces are presented in </w:t>
      </w:r>
      <w:r>
        <w:fldChar w:fldCharType="begin"/>
      </w:r>
      <w:r>
        <w:instrText xml:space="preserve"> REF _Ref52226639 \h </w:instrText>
      </w:r>
      <w:r>
        <w:fldChar w:fldCharType="separate"/>
      </w:r>
      <w:r w:rsidR="00C72402">
        <w:t xml:space="preserve">Figure </w:t>
      </w:r>
      <w:r w:rsidR="00C72402">
        <w:rPr>
          <w:noProof/>
        </w:rPr>
        <w:t>3</w:t>
      </w:r>
      <w:r w:rsidR="00C72402">
        <w:noBreakHyphen/>
      </w:r>
      <w:r w:rsidR="00C72402">
        <w:rPr>
          <w:noProof/>
        </w:rPr>
        <w:t>14</w:t>
      </w:r>
      <w:r>
        <w:fldChar w:fldCharType="end"/>
      </w:r>
      <w:r>
        <w:t xml:space="preserve">. High magnification images from these locations indicate varying primary dendrite arm spacing in different regions of the build. </w:t>
      </w:r>
    </w:p>
    <w:p w14:paraId="2C3562C3" w14:textId="77777777" w:rsidR="0039023E" w:rsidRDefault="0039023E" w:rsidP="0039023E">
      <w:pPr>
        <w:ind w:right="180"/>
      </w:pPr>
    </w:p>
    <w:p w14:paraId="216535E6" w14:textId="1AED08C0" w:rsidR="0039023E" w:rsidRDefault="0039023E" w:rsidP="0039023E">
      <w:pPr>
        <w:ind w:right="180"/>
      </w:pPr>
      <w:r>
        <w:t xml:space="preserve">In the L-PBF process, the cooling rate is the product of liquid-solid interface velocity </w:t>
      </w:r>
      <w:r w:rsidRPr="001204B9">
        <w:rPr>
          <w:i/>
          <w:iCs/>
        </w:rPr>
        <w:t>R</w:t>
      </w:r>
      <w:r>
        <w:t xml:space="preserve"> and thermal gradient </w:t>
      </w:r>
      <w:r>
        <w:rPr>
          <w:i/>
          <w:iCs/>
        </w:rPr>
        <w:t>G</w:t>
      </w:r>
      <w:r>
        <w:t xml:space="preserve">.  Various research studies </w:t>
      </w:r>
      <w:r>
        <w:fldChar w:fldCharType="begin"/>
      </w:r>
      <w:r w:rsidR="009710CA">
        <w:instrText xml:space="preserve"> ADDIN ZOTERO_ITEM CSL_CITATION {"citationID":"Ghf31h2d","properties":{"formattedCitation":"[161,168\\uc0\\u8211{}170]","plainCitation":"[161,168–170]","noteIndex":0},"citationItems":[{"id":1879,"uris":["http://zotero.org/users/5534835/items/UGUYVSDR"],"uri":["http://zotero.org/users/5534835/items/UGUYVSDR"],"itemData":{"id":1879,"type":"article-journal","abstract":"Single depositions of 316L stainless steel in pulsed laser powder bed fusion were performed to understand the influence of energy density input strategy on melt pool morphology, microstructure and temperature fields. Depositions performed at equal energy inputs, but variable laser powers, produced keyhole mode depositions for laser powers ≥150</w:instrText>
      </w:r>
      <w:r w:rsidR="009710CA">
        <w:rPr>
          <w:rFonts w:ascii="Arial" w:hAnsi="Arial"/>
        </w:rPr>
        <w:instrText> </w:instrText>
      </w:r>
      <w:r w:rsidR="009710CA">
        <w:instrText>W and conduction mode depositions for laser powers below 150</w:instrText>
      </w:r>
      <w:r w:rsidR="009710CA">
        <w:rPr>
          <w:rFonts w:ascii="Arial" w:hAnsi="Arial"/>
        </w:rPr>
        <w:instrText> </w:instrText>
      </w:r>
      <w:r w:rsidR="009710CA">
        <w:instrText>W. The laser power combined to the laser exposure time was found to control the penetration depth, increasing from 50</w:instrText>
      </w:r>
      <w:r w:rsidR="009710CA">
        <w:rPr>
          <w:rFonts w:ascii="Arial" w:hAnsi="Arial"/>
        </w:rPr>
        <w:instrText> </w:instrText>
      </w:r>
      <w:r w:rsidR="009710CA">
        <w:rPr>
          <w:rFonts w:cs="Trebuchet MS"/>
        </w:rPr>
        <w:instrText>μ</w:instrText>
      </w:r>
      <w:r w:rsidR="009710CA">
        <w:instrText>m to 300</w:instrText>
      </w:r>
      <w:r w:rsidR="009710CA">
        <w:rPr>
          <w:rFonts w:ascii="Arial" w:hAnsi="Arial"/>
        </w:rPr>
        <w:instrText> </w:instrText>
      </w:r>
      <w:r w:rsidR="009710CA">
        <w:rPr>
          <w:rFonts w:cs="Trebuchet MS"/>
        </w:rPr>
        <w:instrText>μ</w:instrText>
      </w:r>
      <w:r w:rsidR="009710CA">
        <w:instrText>m as the laser exposure increases. An increase in laser exposure time was found to decrease the isotherm liquidus velocity, from 1.2</w:instrText>
      </w:r>
      <w:r w:rsidR="009710CA">
        <w:rPr>
          <w:rFonts w:ascii="Arial" w:hAnsi="Arial"/>
        </w:rPr>
        <w:instrText> </w:instrText>
      </w:r>
      <w:r w:rsidR="009710CA">
        <w:instrText>mm</w:instrText>
      </w:r>
      <w:r w:rsidR="009710CA">
        <w:rPr>
          <w:rFonts w:ascii="Arial" w:hAnsi="Arial"/>
        </w:rPr>
        <w:instrText> </w:instrText>
      </w:r>
      <w:r w:rsidR="009710CA">
        <w:instrText>s</w:instrText>
      </w:r>
      <w:r w:rsidR="009710CA">
        <w:rPr>
          <w:rFonts w:cs="Trebuchet MS"/>
        </w:rPr>
        <w:instrText>−</w:instrText>
      </w:r>
      <w:r w:rsidR="009710CA">
        <w:instrText>1 to 0.2</w:instrText>
      </w:r>
      <w:r w:rsidR="009710CA">
        <w:rPr>
          <w:rFonts w:ascii="Arial" w:hAnsi="Arial"/>
        </w:rPr>
        <w:instrText> </w:instrText>
      </w:r>
      <w:r w:rsidR="009710CA">
        <w:instrText>mm</w:instrText>
      </w:r>
      <w:r w:rsidR="009710CA">
        <w:rPr>
          <w:rFonts w:ascii="Arial" w:hAnsi="Arial"/>
        </w:rPr>
        <w:instrText> </w:instrText>
      </w:r>
      <w:r w:rsidR="009710CA">
        <w:instrText>s</w:instrText>
      </w:r>
      <w:r w:rsidR="009710CA">
        <w:rPr>
          <w:rFonts w:cs="Trebuchet MS"/>
        </w:rPr>
        <w:instrText>−</w:instrText>
      </w:r>
      <w:r w:rsidR="009710CA">
        <w:instrText xml:space="preserve">1. EBSD maps of deposition cross-sections highlighted the change in temperature gradients as the melt pool increased in depth during keyhole and conduction mode depositions. Strong sub-surface temperature gradients were found for keyhole mode with weak gradients above the surface. In conduction mode variation in the temperature gradient throughout the melt pool was less pronounced. The decrease in cooling rate as the exposure time is increased was highlighted in coarsening of the cell spacing produced by the solute redistribution during solidification, diverging between bottom and dome of the deposition melt pool.","container-title":"Additive Manufacturing","DOI":"10.1016/j.addma.2020.101401","ISSN":"2214-8604","journalAbbreviation":"Additive Manufacturing","language":"en","page":"101401","source":"ScienceDirect","title":"Melt pool microstructure and morphology from single exposures in laser powder bed fusion of 316L stainless steel","volume":"36","author":[{"family":"Vecchiato","given":"F. L."},{"family":"Winton","given":"H.","non-dropping-particle":"de"},{"family":"Hooper","given":"P. A."},{"family":"Wenman","given":"M. R."}],"issued":{"date-parts":[["2020",12,1]]}}},{"id":130,"uris":["http://zotero.org/users/5534835/items/UWC6AKQP"],"uri":["http://zotero.org/users/5534835/items/UWC6AKQP"],"itemData":{"id":130,"type":"article-journal","abstract":"Detailed understanding of the complex melt pool physics plays a vital role in predicting optimal processing regimes in laser powder bed fusion additive manufacturing. In this work, we use high framerate video recording of Selective Laser Melting (SLM) to provide useful insight on the laser-powder interaction and melt pool evolution of 316 L powder layers, while also serving as a novel instrument to quantify cooling rates of the melt pool. The experiment was performed using two powder types – one gas- and one water-atomized – to further clarify how morphological and chemical differences between these two feedstock materials inﬂuence the laser melting process. Finally, experimentally determined cooling rates are compared with values obtained through computer simulation, and the relationship between cooling rate and grain cell size is compared with data previously published in the literature.","container-title":"Materials &amp; Design","DOI":"10.1016/j.matdes.2017.09.044","ISSN":"02641275","language":"en","page":"385-396","source":"Crossref","title":"In-situ characterization of laser-powder interaction and cooling rates through high-speed imaging of powder bed fusion additive manufacturing","volume":"135","author":[{"family":"Scipioni Bertoli","given":"Umberto"},{"family":"Guss","given":"Gabe"},{"family":"Wu","given":"Sheldon"},{"family":"Matthews","given":"Manyalibo J."},{"family":"Schoenung","given":"Julie M."}],"issued":{"date-parts":[["2017",12]]}}},{"id":1891,"uris":["http://zotero.org/users/5534835/items/QFAD4XWI"],"uri":["http://zotero.org/users/5534835/items/QFAD4XWI"],"itemData":{"id":1891,"type":"article-journal","abstract":"The influence of process parameters during laser-powder bed fusion on the microstructure, tensile strength and build time of 316L parts is studied. By increasing both, scan speed and hatch distance, an improved productivity while maintaining acceptable properties were achieved. The samples were evaluated using volumetric energy density. The microstructure characterization showed that all produced samples had elongated grains aligned with the building direction independent on energy density that was used, whereas the grain size was strongly affected by the different energy densities. A high energy density resulted in larger grains with a very strong </w:instrText>
      </w:r>
      <w:r w:rsidR="009710CA">
        <w:rPr>
          <w:rFonts w:ascii="MS Gothic" w:eastAsia="MS Gothic" w:hAnsi="MS Gothic" w:cs="MS Gothic" w:hint="eastAsia"/>
        </w:rPr>
        <w:instrText>〈</w:instrText>
      </w:r>
      <w:r w:rsidR="009710CA">
        <w:instrText>101</w:instrText>
      </w:r>
      <w:r w:rsidR="009710CA">
        <w:rPr>
          <w:rFonts w:ascii="MS Gothic" w:eastAsia="MS Gothic" w:hAnsi="MS Gothic" w:cs="MS Gothic" w:hint="eastAsia"/>
        </w:rPr>
        <w:instrText>〉</w:instrText>
      </w:r>
      <w:r w:rsidR="009710CA">
        <w:instrText xml:space="preserve"> crystallographic orientation while the lower energy generated small grains with a random crystallographic orientation. This indicates how both, crystallographic orientation and grain size, can be tailored by altering the energy density. Even if a large variance in microstructure was observed, the tensile test results only showed about 5% difference in yield strength between standard process parameters and the samples produced with the lowest energy density but with a 20% faster build time. Due to the decreased energy density, the amount of defects was increased which had a negative effect on the elongation. The samples produced with the lowest energy density had 32% elongation compared to 45% for the samples produced with standard process parameters. This study clearly indicates that the build time can be improved while maintaining good mechanical properties by adjusting the process parameters.","container-title":"Materials Characterization","DOI":"10.1016/j.matchar.2019.110016","ISSN":"1044-5803","journalAbbreviation":"Materials Characterization","language":"en","page":"110016","source":"ScienceDirect","title":"Effect of process parameters on the microstructure, tensile strength and productivity of 316L parts produced by laser powder bed fusion","volume":"159","author":[{"family":"Leicht","given":"A."},{"family":"Rashidi","given":"M."},{"family":"Klement","given":"U."},{"family":"Hryha","given":"E."}],"issued":{"date-parts":[["2020",1,1]]}}},{"id":1885,"uris":["http://zotero.org/users/5534835/items/87BT3RRB"],"uri":["http://zotero.org/users/5534835/items/87BT3RRB"],"itemData":{"id":1885,"type":"article-journal","abstract":"Additive manufacturing possesses appealing features for producing high-performance components, for a wide range of materials. One of these features is the ability to locally tailor the microstructure and in turn, the mechanical properties. This study investigates how the microstructure of stainless steel 316L parts produced by laser powder bed fusion are affected by alternating the laser scan orientation. The microstructure consists of large elongated grains with a fine cell substructure. This study established the correlation between the orientation of this substructure and the crystallographic orientation. The results show that by producing parts without any rotation a quite unique crystallographic orientation can be achieved. The grain structure primarily consisted of large </w:instrText>
      </w:r>
      <w:r w:rsidR="009710CA">
        <w:rPr>
          <w:rFonts w:ascii="MS Gothic" w:eastAsia="MS Gothic" w:hAnsi="MS Gothic" w:cs="MS Gothic" w:hint="eastAsia"/>
        </w:rPr>
        <w:instrText>〈</w:instrText>
      </w:r>
      <w:r w:rsidR="009710CA">
        <w:instrText>101</w:instrText>
      </w:r>
      <w:r w:rsidR="009710CA">
        <w:rPr>
          <w:rFonts w:ascii="MS Gothic" w:eastAsia="MS Gothic" w:hAnsi="MS Gothic" w:cs="MS Gothic" w:hint="eastAsia"/>
        </w:rPr>
        <w:instrText>〉</w:instrText>
      </w:r>
      <w:r w:rsidR="009710CA">
        <w:instrText xml:space="preserve"> oriented grains, that were separated by thin bands of small </w:instrText>
      </w:r>
      <w:r w:rsidR="009710CA">
        <w:rPr>
          <w:rFonts w:ascii="MS Gothic" w:eastAsia="MS Gothic" w:hAnsi="MS Gothic" w:cs="MS Gothic" w:hint="eastAsia"/>
        </w:rPr>
        <w:instrText>〈</w:instrText>
      </w:r>
      <w:r w:rsidR="009710CA">
        <w:instrText>100</w:instrText>
      </w:r>
      <w:r w:rsidR="009710CA">
        <w:rPr>
          <w:rFonts w:ascii="MS Gothic" w:eastAsia="MS Gothic" w:hAnsi="MS Gothic" w:cs="MS Gothic" w:hint="eastAsia"/>
        </w:rPr>
        <w:instrText>〉</w:instrText>
      </w:r>
      <w:r w:rsidR="009710CA">
        <w:instrText xml:space="preserve"> oriented grains with respect to the building direction. As rotation was added these bands were eliminated. Samples that were produced without any rotation generated the highest tensile strength (527 ± 5.4 MPa), yield strength (449 ± 2.4 MPa) and ductility (58 ± 1.3%). The lowest mechanical properties were obtained for samples that were produced using a scan rotation of 67° with the tensile strength of 485 ± 4.8 MPa, yield strength of 427 ± 5.4 MPa and ductility of 50 ± 1.3%. This indicates that cell orientation and crystallographic orientation plays an essential role in the tensile properties of 316L parts produced by laser powder bed fusion (L-PBF).","container-title":"Materials Characterization","DOI":"10.1016/j.matchar.2020.110309","ISSN":"1044-5803","journalAbbreviation":"Materials Characterization","language":"en","page":"110309","source":"ScienceDirect","title":"Effect of scan rotation on the microstructure development and mechanical properties of 316L parts produced by laser powder bed fusion","volume":"163","author":[{"family":"Leicht","given":"A."},{"family":"Yu","given":"C. H."},{"family":"Luzin","given":"V."},{"family":"Klement","given":"U."},{"family":"Hryha","given":"E."}],"issued":{"date-parts":[["2020",5,1]]}}}],"schema":"https://github.com/citation-style-language/schema/raw/master/csl-citation.json"} </w:instrText>
      </w:r>
      <w:r>
        <w:fldChar w:fldCharType="separate"/>
      </w:r>
      <w:r w:rsidR="009710CA" w:rsidRPr="009710CA">
        <w:rPr>
          <w:rFonts w:cs="Latha"/>
        </w:rPr>
        <w:t>[161,168–170]</w:t>
      </w:r>
      <w:r>
        <w:fldChar w:fldCharType="end"/>
      </w:r>
      <w:r>
        <w:t xml:space="preserve"> indicate that rapid cooling rates of the order of 10</w:t>
      </w:r>
      <w:r>
        <w:rPr>
          <w:vertAlign w:val="superscript"/>
        </w:rPr>
        <w:t xml:space="preserve">6 </w:t>
      </w:r>
      <w:r>
        <w:t>− 10</w:t>
      </w:r>
      <w:r>
        <w:rPr>
          <w:vertAlign w:val="superscript"/>
        </w:rPr>
        <w:t xml:space="preserve">7 </w:t>
      </w:r>
      <w:r>
        <w:t xml:space="preserve">K/s occur in L-PBF, based on process parameters like laser power, scan speed and scan rotation between layers. This leads to non-equilibrium solidification conditions and the formation of dendritic microstructures in 316L with dominant austenitic phase. </w:t>
      </w:r>
      <w:proofErr w:type="spellStart"/>
      <w:r>
        <w:t>Scipioni-Bertoli</w:t>
      </w:r>
      <w:proofErr w:type="spellEnd"/>
      <w:r>
        <w:t xml:space="preserve"> et al. </w:t>
      </w:r>
      <w:r>
        <w:fldChar w:fldCharType="begin"/>
      </w:r>
      <w:r w:rsidR="009710CA">
        <w:instrText xml:space="preserve"> ADDIN ZOTERO_ITEM CSL_CITATION {"citationID":"WA6o99iP","properties":{"formattedCitation":"[168]","plainCitation":"[168]","noteIndex":0},"citationItems":[{"id":130,"uris":["http://zotero.org/users/5534835/items/UWC6AKQP"],"uri":["http://zotero.org/users/5534835/items/UWC6AKQP"],"itemData":{"id":130,"type":"article-journal","abstract":"Detailed understanding of the complex melt pool physics plays a vital role in predicting optimal processing regimes in laser powder bed fusion additive manufacturing. In this work, we use high framerate video recording of Selective Laser Melting (SLM) to provide useful insight on the laser-powder interaction and melt pool evolution of 316 L powder layers, while also serving as a novel instrument to quantify cooling rates of the melt pool. The experiment was performed using two powder types – one gas- and one water-atomized – to further clarify how morphological and chemical differences between these two feedstock materials inﬂuence the laser melting process. Finally, experimentally determined cooling rates are compared with values obtained through computer simulation, and the relationship between cooling rate and grain cell size is compared with data previously published in the literature.","container-title":"Materials &amp; Design","DOI":"10.1016/j.matdes.2017.09.044","ISSN":"02641275","language":"en","page":"385-396","source":"Crossref","title":"In-situ characterization of laser-powder interaction and cooling rates through high-speed imaging of powder bed fusion additive manufacturing","volume":"135","author":[{"family":"Scipioni Bertoli","given":"Umberto"},{"family":"Guss","given":"Gabe"},{"family":"Wu","given":"Sheldon"},{"family":"Matthews","given":"Manyalibo J."},{"family":"Schoenung","given":"Julie M."}],"issued":{"date-parts":[["2017",12]]}}}],"schema":"https://github.com/citation-style-language/schema/raw/master/csl-citation.json"} </w:instrText>
      </w:r>
      <w:r>
        <w:fldChar w:fldCharType="separate"/>
      </w:r>
      <w:r w:rsidR="009710CA" w:rsidRPr="009710CA">
        <w:t>[168]</w:t>
      </w:r>
      <w:r>
        <w:fldChar w:fldCharType="end"/>
      </w:r>
      <w:r>
        <w:t xml:space="preserve"> point out that primary dendrite arm spacing (PDAS) or cell spacing varies inversely with cooling rate and follows an inverse power law of the form </w:t>
      </w:r>
      <w:r>
        <w:rPr>
          <w:i/>
        </w:rPr>
        <w:t xml:space="preserve">d </w:t>
      </w:r>
      <w:r>
        <w:t xml:space="preserve">= </w:t>
      </w:r>
      <w:r>
        <w:rPr>
          <w:i/>
        </w:rPr>
        <w:t>A</w:t>
      </w:r>
      <w:r>
        <w:t>(</w:t>
      </w:r>
      <w:r>
        <w:rPr>
          <w:i/>
        </w:rPr>
        <w:t>T</w:t>
      </w:r>
      <w:r>
        <w:rPr>
          <w:sz w:val="37"/>
          <w:vertAlign w:val="superscript"/>
        </w:rPr>
        <w:t>˙</w:t>
      </w:r>
      <w:r>
        <w:t>)</w:t>
      </w:r>
      <w:r>
        <w:rPr>
          <w:i/>
          <w:vertAlign w:val="superscript"/>
        </w:rPr>
        <w:t>n</w:t>
      </w:r>
      <w:r>
        <w:t xml:space="preserve">, where </w:t>
      </w:r>
      <w:r>
        <w:rPr>
          <w:i/>
        </w:rPr>
        <w:t xml:space="preserve">d </w:t>
      </w:r>
      <w:r>
        <w:t xml:space="preserve">refers to cell size, </w:t>
      </w:r>
      <w:r>
        <w:rPr>
          <w:i/>
        </w:rPr>
        <w:t>T</w:t>
      </w:r>
      <w:r>
        <w:rPr>
          <w:sz w:val="37"/>
          <w:vertAlign w:val="superscript"/>
        </w:rPr>
        <w:t xml:space="preserve">˙ </w:t>
      </w:r>
      <w:r>
        <w:t xml:space="preserve">refers to cooling rate and </w:t>
      </w:r>
      <w:r>
        <w:rPr>
          <w:i/>
        </w:rPr>
        <w:t xml:space="preserve">A </w:t>
      </w:r>
      <w:r>
        <w:t xml:space="preserve">and </w:t>
      </w:r>
      <w:r>
        <w:rPr>
          <w:i/>
        </w:rPr>
        <w:t xml:space="preserve">n </w:t>
      </w:r>
      <w:r>
        <w:t>are constants.</w:t>
      </w:r>
    </w:p>
    <w:p w14:paraId="37475830" w14:textId="507E736C" w:rsidR="001920E1" w:rsidRDefault="001920E1" w:rsidP="0039023E">
      <w:pPr>
        <w:ind w:right="180"/>
      </w:pPr>
    </w:p>
    <w:p w14:paraId="7D5205F5" w14:textId="54D96C84" w:rsidR="001920E1" w:rsidRDefault="001920E1" w:rsidP="001920E1">
      <w:pPr>
        <w:rPr>
          <w:rFonts w:eastAsia="Cambria"/>
        </w:rPr>
      </w:pPr>
      <w:r w:rsidRPr="00BC0884">
        <w:rPr>
          <w:rFonts w:eastAsia="Cambria"/>
        </w:rPr>
        <w:lastRenderedPageBreak/>
        <w:t>We observed qualitative evidence (</w:t>
      </w:r>
      <w:r w:rsidRPr="00BC0884">
        <w:rPr>
          <w:rFonts w:eastAsia="Cambria"/>
        </w:rPr>
        <w:fldChar w:fldCharType="begin"/>
      </w:r>
      <w:r w:rsidRPr="00BC0884">
        <w:rPr>
          <w:rFonts w:eastAsia="Cambria"/>
        </w:rPr>
        <w:instrText xml:space="preserve"> REF _Ref52226639 \h  \* MERGEFORMAT </w:instrText>
      </w:r>
      <w:r w:rsidRPr="00BC0884">
        <w:rPr>
          <w:rFonts w:eastAsia="Cambria"/>
        </w:rPr>
      </w:r>
      <w:r w:rsidRPr="00BC0884">
        <w:rPr>
          <w:rFonts w:eastAsia="Cambria"/>
        </w:rPr>
        <w:fldChar w:fldCharType="separate"/>
      </w:r>
      <w:r w:rsidR="00C72402" w:rsidRPr="00C72402">
        <w:rPr>
          <w:rFonts w:eastAsia="Cambria"/>
        </w:rPr>
        <w:t>Figure 3</w:t>
      </w:r>
      <w:r w:rsidR="00C72402" w:rsidRPr="00C72402">
        <w:rPr>
          <w:rFonts w:eastAsia="Cambria"/>
        </w:rPr>
        <w:noBreakHyphen/>
        <w:t>14</w:t>
      </w:r>
      <w:r w:rsidRPr="00BC0884">
        <w:rPr>
          <w:rFonts w:eastAsia="Cambria"/>
        </w:rPr>
        <w:fldChar w:fldCharType="end"/>
      </w:r>
      <w:r w:rsidRPr="00BC0884">
        <w:rPr>
          <w:rFonts w:eastAsia="Cambria"/>
        </w:rPr>
        <w:t>) for the change in PDAS in optical microscopy and solidification grains measured by electron backscattered diffraction (EBSD) (</w:t>
      </w:r>
      <w:r w:rsidRPr="00BC0884">
        <w:rPr>
          <w:rFonts w:eastAsia="Cambria"/>
        </w:rPr>
        <w:fldChar w:fldCharType="begin"/>
      </w:r>
      <w:r w:rsidRPr="00BC0884">
        <w:rPr>
          <w:rFonts w:eastAsia="Cambria"/>
        </w:rPr>
        <w:instrText xml:space="preserve"> REF _Ref52226439 \h  \* MERGEFORMAT </w:instrText>
      </w:r>
      <w:r w:rsidRPr="00BC0884">
        <w:rPr>
          <w:rFonts w:eastAsia="Cambria"/>
        </w:rPr>
      </w:r>
      <w:r w:rsidRPr="00BC0884">
        <w:rPr>
          <w:rFonts w:eastAsia="Cambria"/>
        </w:rPr>
        <w:fldChar w:fldCharType="separate"/>
      </w:r>
      <w:r w:rsidR="00C72402" w:rsidRPr="00C72402">
        <w:rPr>
          <w:rFonts w:eastAsia="Cambria"/>
        </w:rPr>
        <w:t>Figure 3</w:t>
      </w:r>
      <w:r w:rsidR="00C72402" w:rsidRPr="00C72402">
        <w:rPr>
          <w:rFonts w:eastAsia="Cambria"/>
        </w:rPr>
        <w:noBreakHyphen/>
        <w:t>12</w:t>
      </w:r>
      <w:r w:rsidRPr="00BC0884">
        <w:rPr>
          <w:rFonts w:eastAsia="Cambria"/>
        </w:rPr>
        <w:fldChar w:fldCharType="end"/>
      </w:r>
      <w:r w:rsidRPr="00BC0884">
        <w:rPr>
          <w:rFonts w:eastAsia="Cambria"/>
        </w:rPr>
        <w:t xml:space="preserve">) techniques. The optical microstructures from the bulk region with rapid cooling rate conditions (similar to layer #952) and edge region with slow cooling rate conditions (similar to layer #568) showed fine and coarse primary dendrite arm spacing.  By drawing lines across the primary dendrites and measuring the intercepts, we estimated the PDAS for both conditions. The PDAS for the bulk region was found to be 0.72±0.16 µm and the edge regions were found to be around 2.07±0.35 µm. </w:t>
      </w:r>
    </w:p>
    <w:p w14:paraId="4EBB8BCD" w14:textId="77777777" w:rsidR="001920E1" w:rsidRPr="00BC0884" w:rsidRDefault="001920E1" w:rsidP="001920E1">
      <w:pPr>
        <w:rPr>
          <w:rFonts w:eastAsia="Cambria"/>
        </w:rPr>
      </w:pPr>
    </w:p>
    <w:p w14:paraId="0BEF24CC" w14:textId="3736E2D6" w:rsidR="001920E1" w:rsidRDefault="001920E1" w:rsidP="001920E1">
      <w:pPr>
        <w:rPr>
          <w:rFonts w:eastAsia="Cambria"/>
        </w:rPr>
      </w:pPr>
      <w:r w:rsidRPr="00BC0884">
        <w:rPr>
          <w:rFonts w:eastAsia="Cambria"/>
        </w:rPr>
        <w:t>Since the PDAS measurements are often influenced by the sectioning effects, we performed further analyses on EBSD data by measuring the solidification grain size based on boundaries drawn between grains with high angle crystallographic misorientation.  Here we make a hypothesis that the large primary dendrite arm spacing will eventually lead to larger solidification grain size.  To confirm this hypothesis, detailed grain size analyses (</w:t>
      </w:r>
      <w:r w:rsidRPr="00BC0884">
        <w:rPr>
          <w:rFonts w:eastAsia="Cambria"/>
        </w:rPr>
        <w:fldChar w:fldCharType="begin"/>
      </w:r>
      <w:r w:rsidRPr="00BC0884">
        <w:rPr>
          <w:rFonts w:eastAsia="Cambria"/>
        </w:rPr>
        <w:instrText xml:space="preserve"> REF _Ref61121328 \h  \* MERGEFORMAT </w:instrText>
      </w:r>
      <w:r w:rsidRPr="00BC0884">
        <w:rPr>
          <w:rFonts w:eastAsia="Cambria"/>
        </w:rPr>
      </w:r>
      <w:r w:rsidRPr="00BC0884">
        <w:rPr>
          <w:rFonts w:eastAsia="Cambria"/>
        </w:rPr>
        <w:fldChar w:fldCharType="separate"/>
      </w:r>
      <w:r w:rsidR="00C72402" w:rsidRPr="00C72402">
        <w:rPr>
          <w:rFonts w:eastAsia="Cambria"/>
        </w:rPr>
        <w:t>Figure 3</w:t>
      </w:r>
      <w:r w:rsidR="00C72402" w:rsidRPr="00C72402">
        <w:rPr>
          <w:rFonts w:eastAsia="Cambria"/>
        </w:rPr>
        <w:noBreakHyphen/>
        <w:t>13</w:t>
      </w:r>
      <w:r w:rsidRPr="00BC0884">
        <w:rPr>
          <w:rFonts w:eastAsia="Cambria"/>
        </w:rPr>
        <w:fldChar w:fldCharType="end"/>
      </w:r>
      <w:r w:rsidRPr="00BC0884">
        <w:rPr>
          <w:rFonts w:eastAsia="Cambria"/>
        </w:rPr>
        <w:t xml:space="preserve">) were performed with EBSD data in three different cross-sections 2-4 (XZ section) corresponding the regions showing different thermal signatures. The analyses confirmed that the solidification grain size does change from coarse (&gt; 90 µm)  to fine (&lt; 40 µm), as we transition from section 2 (slow cooling rate) to section 4 (rapid cooling rate).  </w:t>
      </w:r>
    </w:p>
    <w:p w14:paraId="1E1EC729" w14:textId="70635A1B" w:rsidR="001920E1" w:rsidRDefault="001920E1" w:rsidP="0039023E">
      <w:pPr>
        <w:ind w:right="180"/>
      </w:pPr>
    </w:p>
    <w:p w14:paraId="2E84C043" w14:textId="77777777" w:rsidR="001920E1" w:rsidRDefault="001920E1" w:rsidP="0039023E">
      <w:pPr>
        <w:ind w:right="180"/>
      </w:pPr>
    </w:p>
    <w:p w14:paraId="3C0ECC14" w14:textId="77777777" w:rsidR="001920E1" w:rsidRPr="00F8447D" w:rsidRDefault="001920E1" w:rsidP="0039023E">
      <w:pPr>
        <w:ind w:right="180"/>
      </w:pPr>
    </w:p>
    <w:p w14:paraId="1292B638" w14:textId="77777777" w:rsidR="0039023E" w:rsidRDefault="0039023E" w:rsidP="00C945B1">
      <w:pPr>
        <w:ind w:right="180"/>
      </w:pPr>
    </w:p>
    <w:p w14:paraId="0824C5E5" w14:textId="77777777" w:rsidR="00C945B1" w:rsidRDefault="00C945B1" w:rsidP="00C945B1">
      <w:pPr>
        <w:keepNext/>
        <w:ind w:right="180"/>
      </w:pPr>
      <w:r>
        <w:rPr>
          <w:noProof/>
        </w:rPr>
        <w:lastRenderedPageBreak/>
        <w:drawing>
          <wp:inline distT="0" distB="0" distL="0" distR="0" wp14:anchorId="4A33EF7B" wp14:editId="45771F32">
            <wp:extent cx="5802971" cy="3714750"/>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0" y="0"/>
                      <a:ext cx="5802971" cy="3714750"/>
                    </a:xfrm>
                    <a:prstGeom prst="rect">
                      <a:avLst/>
                    </a:prstGeom>
                    <a:ln>
                      <a:noFill/>
                    </a:ln>
                    <a:extLst>
                      <a:ext uri="{53640926-AAD7-44D8-BBD7-CCE9431645EC}">
                        <a14:shadowObscured xmlns:a14="http://schemas.microsoft.com/office/drawing/2010/main"/>
                      </a:ext>
                    </a:extLst>
                  </pic:spPr>
                </pic:pic>
              </a:graphicData>
            </a:graphic>
          </wp:inline>
        </w:drawing>
      </w:r>
    </w:p>
    <w:p w14:paraId="05C88CFB" w14:textId="3C3CB0DF" w:rsidR="00C945B1" w:rsidRDefault="00C945B1" w:rsidP="00FC1964">
      <w:bookmarkStart w:id="147" w:name="_Ref61121328"/>
      <w:bookmarkStart w:id="148" w:name="_Toc66486139"/>
      <w:r>
        <w:t xml:space="preserve">Figure </w:t>
      </w:r>
      <w:r w:rsidR="004E550D">
        <w:fldChar w:fldCharType="begin"/>
      </w:r>
      <w:r w:rsidR="004E550D">
        <w:instrText xml:space="preserve"> STYLEREF 1 \s </w:instrText>
      </w:r>
      <w:r w:rsidR="004E550D">
        <w:fldChar w:fldCharType="separate"/>
      </w:r>
      <w:r w:rsidR="00C72402">
        <w:rPr>
          <w:noProof/>
        </w:rPr>
        <w:t>3</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13</w:t>
      </w:r>
      <w:r w:rsidR="004E550D">
        <w:rPr>
          <w:noProof/>
        </w:rPr>
        <w:fldChar w:fldCharType="end"/>
      </w:r>
      <w:bookmarkEnd w:id="147"/>
      <w:r>
        <w:t>: Grain size distributions corresponding to sections 2,3 and 4 of the build, as obtained from EBSD images</w:t>
      </w:r>
      <w:bookmarkEnd w:id="148"/>
    </w:p>
    <w:p w14:paraId="79D521CB" w14:textId="77777777" w:rsidR="00C945B1" w:rsidRDefault="00C945B1" w:rsidP="00C945B1">
      <w:pPr>
        <w:ind w:right="180"/>
      </w:pPr>
    </w:p>
    <w:p w14:paraId="007E53D3" w14:textId="77777777" w:rsidR="00C945B1" w:rsidRDefault="00C945B1" w:rsidP="00C945B1">
      <w:pPr>
        <w:ind w:right="180"/>
      </w:pPr>
    </w:p>
    <w:p w14:paraId="1F4F9560" w14:textId="77777777" w:rsidR="00C945B1" w:rsidRDefault="00C945B1" w:rsidP="00C945B1">
      <w:pPr>
        <w:keepNext/>
        <w:spacing w:after="154"/>
        <w:ind w:right="180"/>
      </w:pPr>
      <w:r>
        <w:rPr>
          <w:noProof/>
        </w:rPr>
        <w:lastRenderedPageBreak/>
        <w:drawing>
          <wp:inline distT="0" distB="0" distL="0" distR="0" wp14:anchorId="05F48F05" wp14:editId="121F5BBB">
            <wp:extent cx="5943600" cy="3390900"/>
            <wp:effectExtent l="0" t="0" r="0"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59" cstate="email">
                      <a:extLst>
                        <a:ext uri="{28A0092B-C50C-407E-A947-70E740481C1C}">
                          <a14:useLocalDpi xmlns:a14="http://schemas.microsoft.com/office/drawing/2010/main"/>
                        </a:ext>
                      </a:extLst>
                    </a:blip>
                    <a:stretch>
                      <a:fillRect/>
                    </a:stretch>
                  </pic:blipFill>
                  <pic:spPr>
                    <a:xfrm>
                      <a:off x="0" y="0"/>
                      <a:ext cx="5943600" cy="3390900"/>
                    </a:xfrm>
                    <a:prstGeom prst="rect">
                      <a:avLst/>
                    </a:prstGeom>
                  </pic:spPr>
                </pic:pic>
              </a:graphicData>
            </a:graphic>
          </wp:inline>
        </w:drawing>
      </w:r>
    </w:p>
    <w:p w14:paraId="4B223C8F" w14:textId="3317A630" w:rsidR="00C945B1" w:rsidRDefault="00C945B1" w:rsidP="00FC1964">
      <w:bookmarkStart w:id="149" w:name="_Ref52226639"/>
      <w:bookmarkStart w:id="150" w:name="_Toc66486140"/>
      <w:r>
        <w:t xml:space="preserve">Figure </w:t>
      </w:r>
      <w:r w:rsidR="004E550D">
        <w:fldChar w:fldCharType="begin"/>
      </w:r>
      <w:r w:rsidR="004E550D">
        <w:instrText xml:space="preserve"> STYLEREF 1 \s </w:instrText>
      </w:r>
      <w:r w:rsidR="004E550D">
        <w:fldChar w:fldCharType="separate"/>
      </w:r>
      <w:r w:rsidR="00C72402">
        <w:rPr>
          <w:noProof/>
        </w:rPr>
        <w:t>3</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14</w:t>
      </w:r>
      <w:r w:rsidR="004E550D">
        <w:rPr>
          <w:noProof/>
        </w:rPr>
        <w:fldChar w:fldCharType="end"/>
      </w:r>
      <w:bookmarkEnd w:id="149"/>
      <w:r>
        <w:t>: Optical images from the interfaces between sections 2 to 3 and 3-4 as discussed in the text. The images from (a) disk regions at the interface between sections 2 and 3 contain coarse solidification dendrites within a large melt pool, while the (b) wall regions show fine dendrites and also small melt pools. The images from (c) disk zones between sections 3 and 4 show predominantly fine dendritic structure, except for the free surface regions. The images from the (d) wall regions at the same sections show fine dendritic microstructure as that of sections 3-4.</w:t>
      </w:r>
      <w:bookmarkEnd w:id="150"/>
    </w:p>
    <w:p w14:paraId="7B7A1060" w14:textId="77777777" w:rsidR="00C945B1" w:rsidRDefault="00C945B1" w:rsidP="00C945B1">
      <w:pPr>
        <w:ind w:right="180"/>
      </w:pPr>
    </w:p>
    <w:p w14:paraId="14D333E8" w14:textId="76FC42A5" w:rsidR="00C945B1" w:rsidRDefault="00C945B1" w:rsidP="00C945B1">
      <w:pPr>
        <w:ind w:right="180"/>
      </w:pPr>
    </w:p>
    <w:p w14:paraId="5634CD21" w14:textId="77777777" w:rsidR="0039023E" w:rsidRDefault="0039023E" w:rsidP="00BC0884">
      <w:pPr>
        <w:rPr>
          <w:rFonts w:eastAsia="Cambria"/>
        </w:rPr>
      </w:pPr>
      <w:r>
        <w:rPr>
          <w:rFonts w:eastAsia="Cambria"/>
        </w:rPr>
        <w:br w:type="page"/>
      </w:r>
    </w:p>
    <w:p w14:paraId="48852101" w14:textId="77777777" w:rsidR="00C945B1" w:rsidRDefault="00C945B1" w:rsidP="00BC0884">
      <w:r w:rsidRPr="00BC0884">
        <w:lastRenderedPageBreak/>
        <w:t>Although the focus of this paper is not quantitative correlation of IR thermal signatures to microstructure size distribution, an attempt was made to evaluate the possibility. The analysis, using IR data and published welding metallurgy knowledge, is summarized in Appendix E. The analysis supports the notion that IR thermal signatures can be used as a proxy for microstructural heterogeneity.</w:t>
      </w:r>
    </w:p>
    <w:p w14:paraId="364FEF7E" w14:textId="77777777" w:rsidR="00C945B1" w:rsidRDefault="00C945B1" w:rsidP="00C945B1">
      <w:pPr>
        <w:ind w:left="-19" w:right="180"/>
      </w:pPr>
    </w:p>
    <w:p w14:paraId="33A37D3B" w14:textId="3C60F8C6" w:rsidR="00C945B1" w:rsidRDefault="00C945B1" w:rsidP="00C945B1">
      <w:pPr>
        <w:ind w:left="-19" w:right="180"/>
      </w:pPr>
      <w:r>
        <w:t xml:space="preserve">An important finding here is that cooling rates of a part can be significantly influenced by the geometry of underlying layers. This effect has been studied by other groups </w:t>
      </w:r>
      <w:r>
        <w:fldChar w:fldCharType="begin"/>
      </w:r>
      <w:r w:rsidR="009710CA">
        <w:instrText xml:space="preserve"> ADDIN ZOTERO_ITEM CSL_CITATION {"citationID":"8N5tpVUh","properties":{"formattedCitation":"[157,160]","plainCitation":"[157,160]","noteIndex":0},"citationItems":[{"id":1469,"uris":["http://zotero.org/users/5534835/items/GEQDL7WS"],"uri":["http://zotero.org/users/5534835/items/GEQDL7WS"],"itemData":{"id":1469,"type":"article-journal","abstract":"In laser powder bed fusion (LPBF) the surface layer temperature is continually changing throughout the build process. Variations in part geometry, scanned cross-section and number of parts all inﬂuence the thermal ﬁeld within a build. Process parameters do not take these variations into account and this can result in increased porosity and diﬀerences in local microstructure and mechanical properties, undermining conﬁdence in the structural integrity of a part. In this paper a wide-ﬁeld in situ infra-red imaging system is developed and calibrated to enable measurement of both solid and powder surface temperatures across the full powder bed. The inﬂuence of inter-layer cooling time is investigated using a build scenario with cylindrical components of differing heights. In situ surface temperature data are acquired throughout the build process and are compared to results from porosity, microstructure and mechanical property investigations. Changes in surface temperature of up to 200 °C are attributed to variation in inter-layer cooling time and this is found to correlate with density and grain structure changes in the part. This work shows that these changes are signiﬁcant and must be accounted for to improve the consistency and structural integrity of LPBF components.","container-title":"Additive Manufacturing","DOI":"10.1016/j.addma.2019.100880","ISSN":"22148604","journalAbbreviation":"Additive Manufacturing","language":"en","page":"100880","source":"DOI.org (Crossref)","title":"In situ thermography for laser powder bed fusion: Effects of layer temperature on porosity, microstructure and mechanical properties","title-short":"In situ thermography for laser powder bed fusion","volume":"30","author":[{"family":"Williams","given":"Richard J."},{"family":"Piglione","given":"Alessandro"},{"family":"Rønneberg","given":"Tobias"},{"family":"Jones","given":"Connor"},{"family":"Pham","given":"Minh-Son"},{"family":"Davies","given":"Catrin M."},{"family":"Hooper","given":"Paul A."}],"issued":{"date-parts":[["2019",12]]}}},{"id":1591,"uris":["http://zotero.org/users/5534835/items/5GEUPHIB"],"uri":["http://zotero.org/users/5534835/items/5GEUPHIB"],"itemData":{"id":1591,"type":"article-journal","abstract":"The mechanical and microstructural properties of 316L stainless steel (SS) fabricated via Direct Laser Deposition (DLD), a laser-based additive manufacturing method, are presented and compared with those of conventionally-built counterparts. Using a Laser Engineered Net Shaping (LENS®) DLD system, the time interval between successive layer deposits, or inter-layer/idle time, for fabricating cylindrical specimens vertically-upward was varied by building either one or nine samples per build plate – thus increasing total assembly volume per build. Subsequently, the effect of thermal history, as well as heat treatment, on microstructural (i.e. grain size and morphology) and mechanical (i.e. tensile, compression, and microhardness) properties of DLD parts were investigated. Results indicate that the DLD 316L SS samples produced herein have a higher yield and ultimate tensile strength relative to their cast and wrought forms. Furthermore, the thermal history, microstructural evolution, and mechanical properties of DLD 316L SS are shown to be dependent on the time interval between deposits. Longer local time intervals result in higher cooling rates, leading to finer microstructures, higher/uniform strength and lower elongation to failure. In addition, porosity and less integral metallurgical bonds are found to be more prevalent in locations further upward from the build plate due to reduced laser penetration depths (e.g. previous-layer remelting decreases). Conversely, parts manufactured with shorter time intervals were found to possess a coarser microstructure, lower strength and higher elongation to failure – attributable to lower cooling rates caused by an increased bulk temperature in the part. These results may aid in future design and control of more efficient, constant-power DLD processes – especially with regard to building multiple and/or larger parts; an approach desirable for minimizing small-to-medium lot production times.","container-title":"Materials Science and Engineering: A","DOI":"10.1016/j.msea.2015.07.056","ISSN":"0921-5093","journalAbbreviation":"Materials Science and Engineering: A","language":"en","page":"171-183","source":"ScienceDirect","title":"Effects of process time interval and heat treatment on the mechanical and microstructural properties of direct laser deposited 316L stainless steel","volume":"644","author":[{"family":"Yadollahi","given":"Aref"},{"family":"Shamsaei","given":"Nima"},{"family":"Thompson","given":"Scott M."},{"family":"Seely","given":"Denver W."}],"issued":{"date-parts":[["2015",9,17]]}}}],"schema":"https://github.com/citation-style-language/schema/raw/master/csl-citation.json"} </w:instrText>
      </w:r>
      <w:r>
        <w:fldChar w:fldCharType="separate"/>
      </w:r>
      <w:r w:rsidR="009710CA" w:rsidRPr="009710CA">
        <w:t>[157,160]</w:t>
      </w:r>
      <w:r>
        <w:fldChar w:fldCharType="end"/>
      </w:r>
      <w:r>
        <w:t xml:space="preserve"> but a method to observe it directly using data from </w:t>
      </w:r>
      <w:r w:rsidRPr="002C4BE3">
        <w:rPr>
          <w:i/>
          <w:iCs/>
        </w:rPr>
        <w:t>in</w:t>
      </w:r>
      <w:r>
        <w:rPr>
          <w:i/>
          <w:iCs/>
        </w:rPr>
        <w:t xml:space="preserve"> </w:t>
      </w:r>
      <w:r w:rsidRPr="002C4BE3">
        <w:rPr>
          <w:i/>
          <w:iCs/>
        </w:rPr>
        <w:t>situ</w:t>
      </w:r>
      <w:r>
        <w:t xml:space="preserve"> monitoring is provided in our work.</w:t>
      </w:r>
    </w:p>
    <w:p w14:paraId="22080CB6" w14:textId="77777777" w:rsidR="00C945B1" w:rsidRPr="00BE3150" w:rsidRDefault="00C945B1" w:rsidP="00C945B1">
      <w:pPr>
        <w:spacing w:after="189" w:line="259" w:lineRule="auto"/>
        <w:ind w:right="180"/>
      </w:pPr>
    </w:p>
    <w:p w14:paraId="29DC7883" w14:textId="3084AB57" w:rsidR="00C945B1" w:rsidRDefault="00C945B1" w:rsidP="00BC0884">
      <w:pPr>
        <w:pStyle w:val="Heading3"/>
      </w:pPr>
      <w:bookmarkStart w:id="151" w:name="_Toc66486239"/>
      <w:r>
        <w:t>Anomaly detection using similarity analysis</w:t>
      </w:r>
      <w:bookmarkEnd w:id="151"/>
    </w:p>
    <w:p w14:paraId="572C316B" w14:textId="1E4A0B21" w:rsidR="001920E1" w:rsidRDefault="00C945B1" w:rsidP="00C945B1">
      <w:pPr>
        <w:ind w:right="180"/>
      </w:pPr>
      <w:r>
        <w:t xml:space="preserve">Similarity analysis can be extended to identify anomalous regions in a layer of a build or even across layers in some cases. A brief overview of this capability is shown in </w:t>
      </w:r>
      <w:r>
        <w:fldChar w:fldCharType="begin"/>
      </w:r>
      <w:r>
        <w:instrText xml:space="preserve"> REF _Ref51344228 \h </w:instrText>
      </w:r>
      <w:r>
        <w:fldChar w:fldCharType="separate"/>
      </w:r>
      <w:r w:rsidR="00C72402">
        <w:t xml:space="preserve">Figure </w:t>
      </w:r>
      <w:r w:rsidR="00C72402">
        <w:rPr>
          <w:noProof/>
        </w:rPr>
        <w:t>3</w:t>
      </w:r>
      <w:r w:rsidR="00C72402">
        <w:noBreakHyphen/>
      </w:r>
      <w:r w:rsidR="00C72402">
        <w:rPr>
          <w:noProof/>
        </w:rPr>
        <w:t>15</w:t>
      </w:r>
      <w:r>
        <w:fldChar w:fldCharType="end"/>
      </w:r>
      <w:r>
        <w:t xml:space="preserve">. Here, layer 355 from section 1 is analyzed using the similarity analysis procedure. This layer was printed using a 90° scan angle. Plots (a), (b) and (c) in </w:t>
      </w:r>
      <w:r>
        <w:fldChar w:fldCharType="begin"/>
      </w:r>
      <w:r>
        <w:instrText xml:space="preserve"> REF _Ref51344228 \h </w:instrText>
      </w:r>
      <w:r>
        <w:fldChar w:fldCharType="separate"/>
      </w:r>
      <w:r w:rsidR="00C72402">
        <w:t xml:space="preserve">Figure </w:t>
      </w:r>
      <w:r w:rsidR="00C72402">
        <w:rPr>
          <w:noProof/>
        </w:rPr>
        <w:t>3</w:t>
      </w:r>
      <w:r w:rsidR="00C72402">
        <w:noBreakHyphen/>
      </w:r>
      <w:r w:rsidR="00C72402">
        <w:rPr>
          <w:noProof/>
        </w:rPr>
        <w:t>15</w:t>
      </w:r>
      <w:r>
        <w:fldChar w:fldCharType="end"/>
      </w:r>
      <w:r>
        <w:t xml:space="preserve"> show an unlikely contour similar to the support structures appearing in a region where no melting was intended. To investigate this further, a reference pixel was picked to “probe” the anomalous region. Results in plot (d) show that pixels in the anomalous region exhibited similar thermal signature to some pixels in support structures. The </w:t>
      </w:r>
      <w:r w:rsidRPr="000E0CB3">
        <w:t xml:space="preserve">layer was checked on the IR video, and a hot particle was found to land at the region highlighted (inset of </w:t>
      </w:r>
      <w:r w:rsidRPr="000E0CB3">
        <w:fldChar w:fldCharType="begin"/>
      </w:r>
      <w:r w:rsidRPr="000E0CB3">
        <w:instrText xml:space="preserve"> REF _Ref51344228 \h </w:instrText>
      </w:r>
      <w:r w:rsidR="000E0CB3">
        <w:instrText xml:space="preserve"> \* MERGEFORMAT </w:instrText>
      </w:r>
      <w:r w:rsidRPr="000E0CB3">
        <w:fldChar w:fldCharType="separate"/>
      </w:r>
      <w:r w:rsidR="00C72402">
        <w:t xml:space="preserve">Figure </w:t>
      </w:r>
      <w:r w:rsidR="00C72402">
        <w:rPr>
          <w:noProof/>
        </w:rPr>
        <w:t>3</w:t>
      </w:r>
      <w:r w:rsidR="00C72402">
        <w:rPr>
          <w:noProof/>
        </w:rPr>
        <w:noBreakHyphen/>
        <w:t>15</w:t>
      </w:r>
      <w:r w:rsidRPr="000E0CB3">
        <w:fldChar w:fldCharType="end"/>
      </w:r>
      <w:r w:rsidRPr="000E0CB3">
        <w:t xml:space="preserve">). This example shows that similarity analysis can be used to identify anomalies that lead to potential defects in the build. </w:t>
      </w:r>
      <w:r w:rsidRPr="000E0CB3">
        <w:rPr>
          <w:i/>
          <w:iCs/>
        </w:rPr>
        <w:t>Ex situ</w:t>
      </w:r>
      <w:r w:rsidRPr="000E0CB3">
        <w:t xml:space="preserve"> CT analysis was not carried out on the part. It is possible that the hotspot either healed in subsequent layers or led to an irregularity in the build. The take-away is that identifying such hotspots during the build process can enable informed </w:t>
      </w:r>
      <w:r w:rsidRPr="000E0CB3">
        <w:rPr>
          <w:i/>
          <w:iCs/>
        </w:rPr>
        <w:t xml:space="preserve">ex situ </w:t>
      </w:r>
      <w:r w:rsidRPr="000E0CB3">
        <w:t>analysis or act as input to feedback systems to avoid propagation of defects into subsequent layers of the build. Analysis of thermal signatures based on IR data for other builds using a similar</w:t>
      </w:r>
      <w:r>
        <w:t xml:space="preserve"> setup as </w:t>
      </w:r>
      <w:r w:rsidR="00EF515A">
        <w:fldChar w:fldCharType="begin"/>
      </w:r>
      <w:r w:rsidR="00EF515A">
        <w:instrText xml:space="preserve"> REF _Ref64633138 \h </w:instrText>
      </w:r>
      <w:r w:rsidR="00EF515A">
        <w:fldChar w:fldCharType="separate"/>
      </w:r>
      <w:r w:rsidR="00C72402">
        <w:t xml:space="preserve">Figure </w:t>
      </w:r>
      <w:r w:rsidR="00C72402">
        <w:rPr>
          <w:noProof/>
        </w:rPr>
        <w:t>3</w:t>
      </w:r>
      <w:r w:rsidR="00C72402">
        <w:noBreakHyphen/>
      </w:r>
      <w:r w:rsidR="00C72402">
        <w:rPr>
          <w:noProof/>
        </w:rPr>
        <w:t>3</w:t>
      </w:r>
      <w:r w:rsidR="00EF515A">
        <w:fldChar w:fldCharType="end"/>
      </w:r>
      <w:r w:rsidR="00EF515A">
        <w:t xml:space="preserve"> </w:t>
      </w:r>
      <w:r>
        <w:t>shows that IR cooling rate is significantly slower at porosity</w:t>
      </w:r>
      <w:r>
        <w:fldChar w:fldCharType="begin"/>
      </w:r>
      <w:r w:rsidR="009710CA">
        <w:instrText xml:space="preserve"> ADDIN ZOTERO_ITEM CSL_CITATION {"citationID":"zNdFRXoI","properties":{"formattedCitation":"[171]","plainCitation":"[171]","noteIndex":0},"citationItems":[{"id":2118,"uris":["http://zotero.org/users/5534835/items/8ZS4QMNR"],"uri":["http://zotero.org/users/5534835/items/8ZS4QMNR"],"itemData":{"id":2118,"type":"article-journal","abstract":"Published literature shows defect formation during laser powder bed fusion additive manufacturing (AM) of nickel base superalloys are sensitive to alloy chemistry, processing conditions, and geometry. In this work, ability to detect spatial distributions of defects is explored using in-situ monitoring of thermal signatures and surfaces. Simple and complex geometrical components were fabricated with CM247-LC® powder in an AM machine outfitted with optical and thermal sensors. The spatial and temporal variations of thermal signatures (peak intensity, decay, and number of gyrations), as well as, layer-by-layer optical images were analyzed. The observed thermal signatures were also verified with an analytical model for layer-wise heat transfer simulation that is sensitive to laser raster scan strategies. The cross-comparison data with reference to defects, obtained by X-ray tomography, were correlated with in-situ observations.","container-title":"Metallurgical and Materials Transactions A","DOI":"10.1007/s11661-020-06036-0","ISSN":"1543-1940","journalAbbreviation":"Metall Mater Trans A","language":"en","source":"Springer Link","title":"In-Situ Monitoring for Defect Identification in Nickel Alloy Complex Geometries Fabricated by L-PBF Additive Manufacturing","URL":"https://doi.org/10.1007/s11661-020-06036-0","author":[{"family":"McNeil","given":"J. Logan"},{"family":"Sisco","given":"Kevin"},{"family":"Frederick","given":"Curt"},{"family":"Massey","given":"Michael"},{"family":"Carver","given":"Keith"},{"family":"List","given":"Fred"},{"family":"Qiu","given":"Caian"},{"family":"Mader","given":"Morgan"},{"family":"Sundarraj","given":"Suresh"},{"family":"Babu","given":"S. S."}],"accessed":{"date-parts":[["2020",10,22]]},"issued":{"date-parts":[["2020",10,14]]}}}],"schema":"https://github.com/citation-style-language/schema/raw/master/csl-citation.json"} </w:instrText>
      </w:r>
      <w:r>
        <w:fldChar w:fldCharType="separate"/>
      </w:r>
      <w:r w:rsidR="009710CA" w:rsidRPr="009710CA">
        <w:t>[171]</w:t>
      </w:r>
      <w:r>
        <w:fldChar w:fldCharType="end"/>
      </w:r>
      <w:r>
        <w:t xml:space="preserve">. </w:t>
      </w:r>
      <w:r w:rsidR="001920E1">
        <w:br w:type="page"/>
      </w:r>
    </w:p>
    <w:p w14:paraId="64E1B47F" w14:textId="77777777" w:rsidR="001920E1" w:rsidRDefault="001920E1" w:rsidP="00C945B1">
      <w:pPr>
        <w:ind w:right="180"/>
      </w:pPr>
    </w:p>
    <w:p w14:paraId="6F99BA44" w14:textId="77777777" w:rsidR="00C945B1" w:rsidRDefault="00C945B1" w:rsidP="00C945B1">
      <w:pPr>
        <w:ind w:right="180"/>
      </w:pPr>
    </w:p>
    <w:p w14:paraId="778BA60E" w14:textId="77777777" w:rsidR="00C945B1" w:rsidRDefault="00C945B1" w:rsidP="008A19B1">
      <w:pPr>
        <w:ind w:right="180"/>
        <w:jc w:val="center"/>
      </w:pPr>
      <w:r>
        <w:rPr>
          <w:noProof/>
        </w:rPr>
        <w:drawing>
          <wp:inline distT="0" distB="0" distL="0" distR="0" wp14:anchorId="580ECF27" wp14:editId="4B2DEA2D">
            <wp:extent cx="5153025" cy="4905375"/>
            <wp:effectExtent l="0" t="0" r="0" b="0"/>
            <wp:docPr id="2376" name="Picture 2376"/>
            <wp:cNvGraphicFramePr/>
            <a:graphic xmlns:a="http://schemas.openxmlformats.org/drawingml/2006/main">
              <a:graphicData uri="http://schemas.openxmlformats.org/drawingml/2006/picture">
                <pic:pic xmlns:pic="http://schemas.openxmlformats.org/drawingml/2006/picture">
                  <pic:nvPicPr>
                    <pic:cNvPr id="2376" name="Picture 2376"/>
                    <pic:cNvPicPr/>
                  </pic:nvPicPr>
                  <pic:blipFill>
                    <a:blip r:embed="rId60" cstate="email">
                      <a:extLst>
                        <a:ext uri="{28A0092B-C50C-407E-A947-70E740481C1C}">
                          <a14:useLocalDpi xmlns:a14="http://schemas.microsoft.com/office/drawing/2010/main"/>
                        </a:ext>
                      </a:extLst>
                    </a:blip>
                    <a:stretch>
                      <a:fillRect/>
                    </a:stretch>
                  </pic:blipFill>
                  <pic:spPr>
                    <a:xfrm>
                      <a:off x="0" y="0"/>
                      <a:ext cx="5155375" cy="4907612"/>
                    </a:xfrm>
                    <a:prstGeom prst="rect">
                      <a:avLst/>
                    </a:prstGeom>
                  </pic:spPr>
                </pic:pic>
              </a:graphicData>
            </a:graphic>
          </wp:inline>
        </w:drawing>
      </w:r>
    </w:p>
    <w:p w14:paraId="436E61E5" w14:textId="07BF29B7" w:rsidR="00C945B1" w:rsidRDefault="00C945B1" w:rsidP="00FC1964">
      <w:bookmarkStart w:id="152" w:name="_Ref51344228"/>
      <w:bookmarkStart w:id="153" w:name="_Toc66486141"/>
      <w:r>
        <w:t xml:space="preserve">Figure </w:t>
      </w:r>
      <w:r w:rsidR="004E550D">
        <w:fldChar w:fldCharType="begin"/>
      </w:r>
      <w:r w:rsidR="004E550D">
        <w:instrText xml:space="preserve"> STYLEREF 1 \s </w:instrText>
      </w:r>
      <w:r w:rsidR="004E550D">
        <w:fldChar w:fldCharType="separate"/>
      </w:r>
      <w:r w:rsidR="00C72402">
        <w:rPr>
          <w:noProof/>
        </w:rPr>
        <w:t>3</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15</w:t>
      </w:r>
      <w:r w:rsidR="004E550D">
        <w:rPr>
          <w:noProof/>
        </w:rPr>
        <w:fldChar w:fldCharType="end"/>
      </w:r>
      <w:bookmarkEnd w:id="152"/>
      <w:r>
        <w:t>: Detection of a hotspot in a layer and associated anomaly in IR data, using similarity analysis and appropriate probing using reference pixels.</w:t>
      </w:r>
      <w:bookmarkEnd w:id="153"/>
    </w:p>
    <w:p w14:paraId="6D0D5C74" w14:textId="77777777" w:rsidR="0039023E" w:rsidRDefault="0039023E" w:rsidP="002646AA">
      <w:pPr>
        <w:pStyle w:val="Heading2"/>
      </w:pPr>
      <w:r>
        <w:br w:type="page"/>
      </w:r>
    </w:p>
    <w:p w14:paraId="3B13E59C" w14:textId="45CD5FC7" w:rsidR="002431F8" w:rsidRDefault="002431F8" w:rsidP="002431F8">
      <w:bookmarkStart w:id="154" w:name="_Toc66486240"/>
      <w:r>
        <w:lastRenderedPageBreak/>
        <w:t>Similarity analysis is expected to be able to identify such pores due to slow cooling and dissimilar thermal signatures.</w:t>
      </w:r>
    </w:p>
    <w:p w14:paraId="72E02E88" w14:textId="77777777" w:rsidR="002431F8" w:rsidRDefault="002431F8" w:rsidP="002431F8"/>
    <w:p w14:paraId="7CAE5CF0" w14:textId="1999C47E" w:rsidR="00C945B1" w:rsidRDefault="00C945B1" w:rsidP="002646AA">
      <w:pPr>
        <w:pStyle w:val="Heading2"/>
      </w:pPr>
      <w:r>
        <w:t>Conclusions</w:t>
      </w:r>
      <w:bookmarkEnd w:id="154"/>
    </w:p>
    <w:p w14:paraId="48305FB8" w14:textId="77777777" w:rsidR="00C945B1" w:rsidRDefault="00C945B1" w:rsidP="00C945B1">
      <w:pPr>
        <w:spacing w:line="371" w:lineRule="auto"/>
        <w:ind w:left="-5" w:right="180"/>
      </w:pPr>
      <w:r>
        <w:t>In this paper, a novel method to study similarity of thermal cycles and associated thermal signatures in the L-PBF process has been presented. The key contributions of this paper are listed below.</w:t>
      </w:r>
    </w:p>
    <w:p w14:paraId="02D4EB7E" w14:textId="77777777" w:rsidR="00C945B1" w:rsidRPr="00FC1964" w:rsidRDefault="00C945B1" w:rsidP="00C945B1">
      <w:pPr>
        <w:spacing w:after="154"/>
        <w:ind w:right="180"/>
      </w:pPr>
      <w:r>
        <w:t xml:space="preserve">1. A similarity analysis algorithm has been presented for comparison of thermal signatures </w:t>
      </w:r>
      <w:r w:rsidRPr="00FC1964">
        <w:t>across a layer of a part. This method combines both shape similarity and magnitude similarity to compare thermal signatures in a part.</w:t>
      </w:r>
    </w:p>
    <w:p w14:paraId="3D5AE57D" w14:textId="77777777" w:rsidR="00C945B1" w:rsidRPr="00FC1964" w:rsidRDefault="00C945B1" w:rsidP="00C945B1">
      <w:pPr>
        <w:ind w:right="180"/>
      </w:pPr>
      <w:r w:rsidRPr="00FC1964">
        <w:t>2. An application of similarity analysis is demonstrated to study variation in thermal signatures associated with change in part geometry. Results indicate uniform cooling rates in layers with solid layers underneath, and varying cooling rates in layers with part solid and part powder bed underneath.</w:t>
      </w:r>
    </w:p>
    <w:p w14:paraId="6322C666" w14:textId="77777777" w:rsidR="00C945B1" w:rsidRPr="00FC1964" w:rsidRDefault="00C945B1" w:rsidP="00C945B1">
      <w:pPr>
        <w:ind w:right="180"/>
      </w:pPr>
      <w:r w:rsidRPr="00FC1964">
        <w:t>3. Comparison with microstructure characterized using EBSD and optical microscopy indicated that similarity analysis could be validated using observed microstructure. Regions of uniform cooling rates had similar grain size distributions, while varying cooling rates led to varying grain size distributions. Slow cooling led to large grains while fast cooling led to small ones.</w:t>
      </w:r>
    </w:p>
    <w:p w14:paraId="48222DAA" w14:textId="77777777" w:rsidR="00C945B1" w:rsidRPr="00FC1964" w:rsidRDefault="00C945B1" w:rsidP="00C945B1">
      <w:pPr>
        <w:ind w:right="180"/>
      </w:pPr>
      <w:r w:rsidRPr="00FC1964">
        <w:t>4. Similarity analysis can also be used to identify anomalous regions corresponding to potential defects in the part. While the anomaly detection capability has not been explored in detail, a proof of concept has been presented.</w:t>
      </w:r>
    </w:p>
    <w:p w14:paraId="623EC133" w14:textId="77777777" w:rsidR="00C945B1" w:rsidRPr="00FC1964" w:rsidRDefault="00C945B1" w:rsidP="00C945B1">
      <w:pPr>
        <w:ind w:right="180"/>
      </w:pPr>
    </w:p>
    <w:p w14:paraId="1C86B7B1" w14:textId="0BA7CDF2" w:rsidR="00C945B1" w:rsidRDefault="00C945B1" w:rsidP="00C945B1">
      <w:pPr>
        <w:ind w:right="180"/>
      </w:pPr>
      <w:r w:rsidRPr="00FC1964">
        <w:t xml:space="preserve">The similarity analysis method developed here could be extended to identify differences in thermal signatures in comparable parts across the build table, based on part position. For similarity analysis to be used as a tool for part qualification, corrected distance limits for part acceptance need to be defined. These limits could be based on </w:t>
      </w:r>
      <w:r w:rsidRPr="00FC1964">
        <w:rPr>
          <w:i/>
          <w:iCs/>
        </w:rPr>
        <w:t>ex situ</w:t>
      </w:r>
      <w:r w:rsidRPr="00FC1964">
        <w:t xml:space="preserve"> part testing for a few builds. The acceptance limits will vary for each part, based on material, geometry and application. Once defined, acceptance </w:t>
      </w:r>
      <w:r w:rsidRPr="00FC1964">
        <w:lastRenderedPageBreak/>
        <w:t>limits can be applied using principles of statistical process control to determine parts that are good or bad, for further use in various applications.</w:t>
      </w:r>
    </w:p>
    <w:p w14:paraId="3F94770D" w14:textId="77777777" w:rsidR="00D75496" w:rsidRPr="001941F3" w:rsidRDefault="00D75496" w:rsidP="00C945B1">
      <w:pPr>
        <w:ind w:right="180"/>
      </w:pPr>
    </w:p>
    <w:p w14:paraId="31534A5A" w14:textId="11F9D23D" w:rsidR="00C945B1" w:rsidRDefault="00C945B1" w:rsidP="002646AA">
      <w:pPr>
        <w:pStyle w:val="Heading2"/>
      </w:pPr>
      <w:bookmarkStart w:id="155" w:name="_Toc66486241"/>
      <w:r>
        <w:t>Acknowledgements</w:t>
      </w:r>
      <w:bookmarkEnd w:id="155"/>
    </w:p>
    <w:p w14:paraId="63582128" w14:textId="77777777" w:rsidR="00C945B1" w:rsidRDefault="00C945B1" w:rsidP="00C945B1">
      <w:pPr>
        <w:ind w:right="180"/>
      </w:pPr>
      <w:r>
        <w:t>Authors</w:t>
      </w:r>
      <w:r w:rsidRPr="00EA0E46">
        <w:t xml:space="preserve"> acknowledge partial support from the U.S. Department of Energy, Office of Energy Efficiency and Renewable Energy, Advanced Manufacturing Office, under contract DE-AC05-00OR22725 with UT- Battelle, LLC. </w:t>
      </w:r>
      <w:r>
        <w:t xml:space="preserve">Part of the research is also supported by the Office of Nuclear Energy, Nuclear Energy Enabling Technologies program under DE-NE0000544 contract with Electric Power Research Institute.  </w:t>
      </w:r>
    </w:p>
    <w:p w14:paraId="46FCD9CA" w14:textId="77777777" w:rsidR="00C945B1" w:rsidRDefault="00C945B1" w:rsidP="00C945B1">
      <w:pPr>
        <w:ind w:right="180"/>
      </w:pPr>
    </w:p>
    <w:p w14:paraId="6D3C078D" w14:textId="77777777" w:rsidR="00C945B1" w:rsidRDefault="00C945B1" w:rsidP="00C945B1">
      <w:pPr>
        <w:ind w:right="180"/>
      </w:pPr>
      <w:r>
        <w:t>This manuscript has been authored in part by UT-Battelle, LLC, under contract DE-AC05-00OR22725 with the US Department of Energy (DOE). The US government retains and the publisher, by accepting the article for publication, acknowledges that the US government retains a nonexclusive, paid-up, irrevocable, worldwide license to publish or reproduce the published form of this manuscript, or allow others to do so, for US government purposes. DOE will provide public access to these results of federally sponsored research in accordance with the DOE Public Access Plan (</w:t>
      </w:r>
      <w:hyperlink r:id="rId61" w:history="1">
        <w:r w:rsidRPr="008A2AA1">
          <w:rPr>
            <w:rStyle w:val="Hyperlink"/>
          </w:rPr>
          <w:t>https://www.energy.gov/downloads/doe-public-access-plan</w:t>
        </w:r>
      </w:hyperlink>
      <w:r>
        <w:t>)</w:t>
      </w:r>
    </w:p>
    <w:p w14:paraId="32FA9F04" w14:textId="77777777" w:rsidR="00C945B1" w:rsidRDefault="00C945B1" w:rsidP="00C945B1">
      <w:pPr>
        <w:ind w:right="180"/>
      </w:pPr>
    </w:p>
    <w:p w14:paraId="53B31A6B" w14:textId="46EDD7B6" w:rsidR="00C945B1" w:rsidRDefault="00C945B1" w:rsidP="00C945B1">
      <w:pPr>
        <w:ind w:right="180"/>
      </w:pPr>
      <w:r>
        <w:t xml:space="preserve">S.C. would like to thank Eric </w:t>
      </w:r>
      <w:proofErr w:type="spellStart"/>
      <w:r>
        <w:t>Heikkenen</w:t>
      </w:r>
      <w:proofErr w:type="spellEnd"/>
      <w:r>
        <w:t xml:space="preserve"> for early help with Python scripting for binary file handling. S.C. would also like to thank Caitlin Hensley and Travis </w:t>
      </w:r>
      <w:proofErr w:type="spellStart"/>
      <w:r>
        <w:t>McFalls</w:t>
      </w:r>
      <w:proofErr w:type="spellEnd"/>
      <w:r>
        <w:t xml:space="preserve"> for discussions about the build used for analysis in this work. The authors also thank Kevin Sisco for developing the optical imaging hardware and software. The authors would like to thank David Gandy of EPRI for discussions of AM applications and support for the project.</w:t>
      </w:r>
    </w:p>
    <w:p w14:paraId="2D792B86" w14:textId="5C21409D" w:rsidR="00D75496" w:rsidRDefault="00D75496" w:rsidP="00C945B1">
      <w:pPr>
        <w:ind w:right="180"/>
      </w:pPr>
    </w:p>
    <w:p w14:paraId="02B8B5B5" w14:textId="6F273A5A" w:rsidR="00D75496" w:rsidRDefault="00D75496" w:rsidP="00C945B1">
      <w:pPr>
        <w:ind w:right="180"/>
      </w:pPr>
      <w:r>
        <w:br w:type="page"/>
      </w:r>
    </w:p>
    <w:p w14:paraId="63E5F085" w14:textId="77777777" w:rsidR="00D75496" w:rsidRDefault="00D75496" w:rsidP="002646AA">
      <w:pPr>
        <w:pStyle w:val="Heading2"/>
      </w:pPr>
      <w:bookmarkStart w:id="156" w:name="_Toc66486242"/>
      <w:r>
        <w:lastRenderedPageBreak/>
        <w:t>Appendix A. Effect of median filter on IR intensity signal</w:t>
      </w:r>
      <w:bookmarkEnd w:id="156"/>
    </w:p>
    <w:p w14:paraId="0748F816" w14:textId="77777777" w:rsidR="00D75496" w:rsidRDefault="00D75496" w:rsidP="00D75496">
      <w:r>
        <w:t xml:space="preserve">Consider the IR signal at a pixel during a layer of the build. </w:t>
      </w:r>
      <w:r w:rsidRPr="00BE5181">
        <w:t xml:space="preserve">At low frame rates, the laser beam moves much faster between </w:t>
      </w:r>
      <w:r>
        <w:t>p</w:t>
      </w:r>
      <w:r w:rsidRPr="00BE5181">
        <w:t>ixels than the speed at which successive data points are captured. This can lead to variation in peak IR intensity at pixels that experience the same laser beam pattern in a layer, but “see” different patterns. This occurs due to the capture of peak laser pulse in one instance versus laser decay in another instance. Thus, low frame rates lead to asynchronous sampling of data with reference to the laser beam motion.</w:t>
      </w:r>
      <w:r>
        <w:t xml:space="preserve"> </w:t>
      </w:r>
    </w:p>
    <w:p w14:paraId="15620856" w14:textId="77777777" w:rsidR="00D75496" w:rsidRDefault="00D75496" w:rsidP="00D75496"/>
    <w:p w14:paraId="6CE68263" w14:textId="0F032373" w:rsidR="00D75496" w:rsidRDefault="00D75496" w:rsidP="00D75496">
      <w:r>
        <w:t xml:space="preserve">Using a median filter captures only long-term trends in the signal and differences due to low sampling rate effects are eliminated. The length of the captured global trend is decided by the filter window size. This is illustrated in </w:t>
      </w:r>
      <w:r>
        <w:fldChar w:fldCharType="begin"/>
      </w:r>
      <w:r>
        <w:instrText xml:space="preserve"> REF _Ref51329508 \h </w:instrText>
      </w:r>
      <w:r>
        <w:fldChar w:fldCharType="separate"/>
      </w:r>
      <w:r w:rsidR="00C72402">
        <w:t xml:space="preserve">Figure </w:t>
      </w:r>
      <w:r w:rsidR="00C72402">
        <w:rPr>
          <w:noProof/>
        </w:rPr>
        <w:t>3</w:t>
      </w:r>
      <w:r w:rsidR="00C72402">
        <w:noBreakHyphen/>
      </w:r>
      <w:r w:rsidR="00C72402">
        <w:rPr>
          <w:noProof/>
        </w:rPr>
        <w:t>16</w:t>
      </w:r>
      <w:r>
        <w:fldChar w:fldCharType="end"/>
      </w:r>
      <w:r>
        <w:t xml:space="preserve">, which indicates the effect of median filtering on raw IR data corresponding to a single pixel for a single layer. While using a median filter, the size of the moving window plays an important role in the balance between discarding too much information and retaining spatter noise and/or asynchronous laser beam information. It is seen that window sizes between 7 – 13 yield nearly the same result (see </w:t>
      </w:r>
      <w:r>
        <w:fldChar w:fldCharType="begin"/>
      </w:r>
      <w:r>
        <w:instrText xml:space="preserve"> REF _Ref51329508 \h </w:instrText>
      </w:r>
      <w:r>
        <w:fldChar w:fldCharType="separate"/>
      </w:r>
      <w:r w:rsidR="00C72402">
        <w:t xml:space="preserve">Figure </w:t>
      </w:r>
      <w:r w:rsidR="00C72402">
        <w:rPr>
          <w:noProof/>
        </w:rPr>
        <w:t>3</w:t>
      </w:r>
      <w:r w:rsidR="00C72402">
        <w:noBreakHyphen/>
      </w:r>
      <w:r w:rsidR="00C72402">
        <w:rPr>
          <w:noProof/>
        </w:rPr>
        <w:t>16</w:t>
      </w:r>
      <w:r>
        <w:fldChar w:fldCharType="end"/>
      </w:r>
      <w:r>
        <w:t xml:space="preserve"> - inset). Therefore, a value of 9 was chosen for this work. </w:t>
      </w:r>
    </w:p>
    <w:p w14:paraId="6225042D" w14:textId="77777777" w:rsidR="00D75496" w:rsidRPr="00BE5181" w:rsidRDefault="00D75496" w:rsidP="00D75496"/>
    <w:p w14:paraId="411E280F" w14:textId="72404554" w:rsidR="00D75496" w:rsidRDefault="00D75496" w:rsidP="00D75496">
      <w:pPr>
        <w:ind w:right="180"/>
      </w:pPr>
      <w:r>
        <w:t>By visually comparing the raw IR intensity to the video, we observe that the oscillations in raw IR signal are correlated to the laser speed and frame rate. Each “oscillatory peak” arises from laser passing at the given pixel or adjacent to it. Therefore, an appropriate window size depends on imaging parameters like frame rate and resolution, and build parameters like scan strategy and geometry.</w:t>
      </w:r>
    </w:p>
    <w:p w14:paraId="26B0A16D" w14:textId="77777777" w:rsidR="001077AD" w:rsidRDefault="001077AD" w:rsidP="00D75496">
      <w:pPr>
        <w:ind w:right="180"/>
      </w:pPr>
    </w:p>
    <w:p w14:paraId="508C5B0D" w14:textId="77777777" w:rsidR="001077AD" w:rsidRDefault="001077AD" w:rsidP="00D75496">
      <w:pPr>
        <w:ind w:right="180"/>
      </w:pPr>
      <w:r>
        <w:br w:type="page"/>
      </w:r>
    </w:p>
    <w:p w14:paraId="1201E4E0" w14:textId="77777777" w:rsidR="001434CD" w:rsidRDefault="001434CD" w:rsidP="001434CD">
      <w:pPr>
        <w:ind w:right="180"/>
      </w:pPr>
    </w:p>
    <w:p w14:paraId="6DB630E6" w14:textId="77777777" w:rsidR="001434CD" w:rsidRDefault="001434CD" w:rsidP="001434CD">
      <w:pPr>
        <w:keepNext/>
        <w:ind w:right="180"/>
        <w:jc w:val="center"/>
      </w:pPr>
      <w:r w:rsidRPr="00F4476C">
        <w:rPr>
          <w:noProof/>
        </w:rPr>
        <w:drawing>
          <wp:inline distT="0" distB="0" distL="0" distR="0" wp14:anchorId="7D17C903" wp14:editId="148778D2">
            <wp:extent cx="5962324" cy="3648075"/>
            <wp:effectExtent l="0" t="0" r="635" b="0"/>
            <wp:docPr id="27535" name="Picture 2">
              <a:extLst xmlns:a="http://schemas.openxmlformats.org/drawingml/2006/main">
                <a:ext uri="{FF2B5EF4-FFF2-40B4-BE49-F238E27FC236}">
                  <a16:creationId xmlns:a16="http://schemas.microsoft.com/office/drawing/2014/main" id="{359C0288-42C0-4BE9-BA40-7A4772E772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35" name="Picture 2">
                      <a:extLst>
                        <a:ext uri="{FF2B5EF4-FFF2-40B4-BE49-F238E27FC236}">
                          <a16:creationId xmlns:a16="http://schemas.microsoft.com/office/drawing/2014/main" id="{359C0288-42C0-4BE9-BA40-7A4772E7725C}"/>
                        </a:ext>
                      </a:extLst>
                    </pic:cNvPr>
                    <pic:cNvPicPr>
                      <a:picLocks noChangeAspect="1"/>
                    </pic:cNvPicPr>
                  </pic:nvPicPr>
                  <pic:blipFill>
                    <a:blip r:embed="rId62" cstate="email">
                      <a:extLst>
                        <a:ext uri="{28A0092B-C50C-407E-A947-70E740481C1C}">
                          <a14:useLocalDpi xmlns:a14="http://schemas.microsoft.com/office/drawing/2010/main"/>
                        </a:ext>
                      </a:extLst>
                    </a:blip>
                    <a:stretch>
                      <a:fillRect/>
                    </a:stretch>
                  </pic:blipFill>
                  <pic:spPr>
                    <a:xfrm>
                      <a:off x="0" y="0"/>
                      <a:ext cx="5967866" cy="3651466"/>
                    </a:xfrm>
                    <a:prstGeom prst="rect">
                      <a:avLst/>
                    </a:prstGeom>
                    <a:noFill/>
                    <a:ln>
                      <a:noFill/>
                    </a:ln>
                  </pic:spPr>
                </pic:pic>
              </a:graphicData>
            </a:graphic>
          </wp:inline>
        </w:drawing>
      </w:r>
    </w:p>
    <w:p w14:paraId="017EEB5C" w14:textId="11D85241" w:rsidR="001434CD" w:rsidRDefault="001434CD" w:rsidP="001434CD">
      <w:bookmarkStart w:id="157" w:name="_Ref51329508"/>
      <w:bookmarkStart w:id="158" w:name="_Toc66486142"/>
      <w:r>
        <w:t xml:space="preserve">Figure </w:t>
      </w:r>
      <w:r w:rsidR="004E550D">
        <w:fldChar w:fldCharType="begin"/>
      </w:r>
      <w:r w:rsidR="004E550D">
        <w:instrText xml:space="preserve"> STYLEREF 1 \s </w:instrText>
      </w:r>
      <w:r w:rsidR="004E550D">
        <w:fldChar w:fldCharType="separate"/>
      </w:r>
      <w:r w:rsidR="00C72402">
        <w:rPr>
          <w:noProof/>
        </w:rPr>
        <w:t>3</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16</w:t>
      </w:r>
      <w:r w:rsidR="004E550D">
        <w:rPr>
          <w:noProof/>
        </w:rPr>
        <w:fldChar w:fldCharType="end"/>
      </w:r>
      <w:bookmarkEnd w:id="157"/>
      <w:r>
        <w:t>: Effect of median filter window size on filtering</w:t>
      </w:r>
      <w:bookmarkEnd w:id="158"/>
    </w:p>
    <w:p w14:paraId="3D842811" w14:textId="77777777" w:rsidR="001434CD" w:rsidRDefault="001434CD" w:rsidP="00D75496">
      <w:pPr>
        <w:ind w:right="180"/>
      </w:pPr>
    </w:p>
    <w:p w14:paraId="2A1011A6" w14:textId="77777777" w:rsidR="001434CD" w:rsidRDefault="001434CD" w:rsidP="00D75496">
      <w:pPr>
        <w:ind w:right="180"/>
      </w:pPr>
      <w:r>
        <w:br w:type="page"/>
      </w:r>
    </w:p>
    <w:p w14:paraId="3CF3AF00" w14:textId="7ECE4F19" w:rsidR="00D75496" w:rsidRDefault="00D75496" w:rsidP="00D75496">
      <w:pPr>
        <w:ind w:right="180"/>
      </w:pPr>
      <w:r>
        <w:lastRenderedPageBreak/>
        <w:t xml:space="preserve">Generally, median filter is used only with an odd number for the window size to avoid artifacts being introduced into the signal. The median of an odd number of values is the value at the center when the data is sorted in ascending or descending order. The median of an even number of values is the mean of the central two numbers when the data is sorted in ascending or descending order. Therefore, an odd window size does not introduce data points that do not exist in the original signal. A small window size will lead to noise being retained while a large window size will lead to only too much smoothing with limited long-term trends being retained in the signal. It is essential to find a balance between the two extremes using an appropriate window size. </w:t>
      </w:r>
    </w:p>
    <w:p w14:paraId="4BBD7881" w14:textId="77777777" w:rsidR="00D26154" w:rsidRDefault="00D26154" w:rsidP="00D75496">
      <w:pPr>
        <w:ind w:right="180"/>
      </w:pPr>
    </w:p>
    <w:p w14:paraId="6B8D6DE3" w14:textId="77777777" w:rsidR="00D75496" w:rsidRPr="008F53BD" w:rsidRDefault="00D75496" w:rsidP="002646AA">
      <w:pPr>
        <w:pStyle w:val="Heading2"/>
      </w:pPr>
      <w:bookmarkStart w:id="159" w:name="_Toc66486243"/>
      <w:r>
        <w:t xml:space="preserve">Appendix B. Use of moving windows to compute distance using </w:t>
      </w:r>
      <w:r w:rsidRPr="008F53BD">
        <w:t>the MASS algorithm</w:t>
      </w:r>
      <w:bookmarkEnd w:id="159"/>
    </w:p>
    <w:p w14:paraId="2BBD83F8" w14:textId="11478FCB" w:rsidR="00D75496" w:rsidRDefault="00D75496" w:rsidP="00D75496">
      <w:pPr>
        <w:ind w:right="180"/>
      </w:pPr>
      <w:r>
        <w:t xml:space="preserve">An illustration of the use of moving windows to compute Euclidean distance between reference thermal signature and all possible locations of thermal signature of a pixel is shown in </w:t>
      </w:r>
      <w:r>
        <w:fldChar w:fldCharType="begin"/>
      </w:r>
      <w:r>
        <w:instrText xml:space="preserve"> REF _Ref51329445 \h </w:instrText>
      </w:r>
      <w:r>
        <w:fldChar w:fldCharType="separate"/>
      </w:r>
      <w:r w:rsidR="00C72402">
        <w:t xml:space="preserve">Figure </w:t>
      </w:r>
      <w:r w:rsidR="00C72402">
        <w:rPr>
          <w:noProof/>
        </w:rPr>
        <w:t>3</w:t>
      </w:r>
      <w:r w:rsidR="00C72402">
        <w:noBreakHyphen/>
      </w:r>
      <w:r w:rsidR="00C72402">
        <w:rPr>
          <w:noProof/>
        </w:rPr>
        <w:t>17</w:t>
      </w:r>
      <w:r>
        <w:fldChar w:fldCharType="end"/>
      </w:r>
      <w:r>
        <w:t xml:space="preserve">. The reason this is required is that the thermal signature may have specific alignment at which it matches best with the reference thermal signature. </w:t>
      </w:r>
    </w:p>
    <w:p w14:paraId="207C8727" w14:textId="77777777" w:rsidR="00D75496" w:rsidRDefault="00D75496" w:rsidP="00D75496">
      <w:pPr>
        <w:ind w:right="180"/>
      </w:pPr>
    </w:p>
    <w:p w14:paraId="6459B6A3" w14:textId="77777777" w:rsidR="00D75496" w:rsidRDefault="00D75496" w:rsidP="00D75496">
      <w:pPr>
        <w:ind w:right="180"/>
      </w:pPr>
      <w:r>
        <w:t>Computing this alignment would require a model that captures the exact beam scan strategy, layer geometry and camera frame rate. We are not aware of such a model to predict thermal signature and its alignment for each pixel. We prefer to compute distance over all possible moving windows using MASS and select the alignment with minimum distance as the most appropriate alignment with the reference pixel.</w:t>
      </w:r>
    </w:p>
    <w:p w14:paraId="60C07264" w14:textId="77777777" w:rsidR="00D75496" w:rsidRDefault="00D75496" w:rsidP="00D75496">
      <w:pPr>
        <w:ind w:right="180"/>
      </w:pPr>
    </w:p>
    <w:p w14:paraId="2D6BE21C" w14:textId="77777777" w:rsidR="00D75496" w:rsidRDefault="00D75496" w:rsidP="00D75496">
      <w:pPr>
        <w:ind w:right="180"/>
      </w:pPr>
    </w:p>
    <w:p w14:paraId="0E5C446D" w14:textId="77777777" w:rsidR="00D75496" w:rsidRDefault="00D75496" w:rsidP="002646AA">
      <w:pPr>
        <w:keepNext/>
        <w:ind w:right="180"/>
        <w:jc w:val="center"/>
      </w:pPr>
      <w:r>
        <w:rPr>
          <w:noProof/>
        </w:rPr>
        <w:lastRenderedPageBreak/>
        <w:drawing>
          <wp:inline distT="0" distB="0" distL="0" distR="0" wp14:anchorId="56D77DA6" wp14:editId="23FC31FB">
            <wp:extent cx="5037826" cy="4112930"/>
            <wp:effectExtent l="0" t="0" r="0" b="1905"/>
            <wp:docPr id="27536" name="Picture 27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36" name="Picture 27536"/>
                    <pic:cNvPicPr>
                      <a:picLocks noChangeAspect="1" noChangeArrowheads="1"/>
                    </pic:cNvPicPr>
                  </pic:nvPicPr>
                  <pic:blipFill>
                    <a:blip r:embed="rId63" cstate="email">
                      <a:extLst>
                        <a:ext uri="{28A0092B-C50C-407E-A947-70E740481C1C}">
                          <a14:useLocalDpi xmlns:a14="http://schemas.microsoft.com/office/drawing/2010/main"/>
                        </a:ext>
                      </a:extLst>
                    </a:blip>
                    <a:stretch>
                      <a:fillRect/>
                    </a:stretch>
                  </pic:blipFill>
                  <pic:spPr bwMode="auto">
                    <a:xfrm>
                      <a:off x="0" y="0"/>
                      <a:ext cx="5047630" cy="4120934"/>
                    </a:xfrm>
                    <a:prstGeom prst="rect">
                      <a:avLst/>
                    </a:prstGeom>
                    <a:noFill/>
                  </pic:spPr>
                </pic:pic>
              </a:graphicData>
            </a:graphic>
          </wp:inline>
        </w:drawing>
      </w:r>
    </w:p>
    <w:p w14:paraId="04B9BD74" w14:textId="1408EC55" w:rsidR="00D75496" w:rsidRDefault="00D75496" w:rsidP="00D75496">
      <w:bookmarkStart w:id="160" w:name="_Ref51329445"/>
      <w:bookmarkStart w:id="161" w:name="_Ref51329410"/>
      <w:bookmarkStart w:id="162" w:name="_Toc66486143"/>
      <w:r>
        <w:t xml:space="preserve">Figure </w:t>
      </w:r>
      <w:r w:rsidR="004E550D">
        <w:fldChar w:fldCharType="begin"/>
      </w:r>
      <w:r w:rsidR="004E550D">
        <w:instrText xml:space="preserve"> STYLEREF 1 \s </w:instrText>
      </w:r>
      <w:r w:rsidR="004E550D">
        <w:fldChar w:fldCharType="separate"/>
      </w:r>
      <w:r w:rsidR="00C72402">
        <w:rPr>
          <w:noProof/>
        </w:rPr>
        <w:t>3</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17</w:t>
      </w:r>
      <w:r w:rsidR="004E550D">
        <w:rPr>
          <w:noProof/>
        </w:rPr>
        <w:fldChar w:fldCharType="end"/>
      </w:r>
      <w:bookmarkEnd w:id="160"/>
      <w:r>
        <w:t>: Concatenated thermal signatures of 3 pixels, along with a few moving windows that are used to identify best possible match between the pixel and reference pixel’s thermal signature</w:t>
      </w:r>
      <w:bookmarkEnd w:id="161"/>
      <w:bookmarkEnd w:id="162"/>
      <w:r>
        <w:t xml:space="preserve"> </w:t>
      </w:r>
    </w:p>
    <w:p w14:paraId="64A5B2ED" w14:textId="77777777" w:rsidR="00D75496" w:rsidRDefault="00D75496" w:rsidP="00D75496">
      <w:pPr>
        <w:ind w:right="180"/>
      </w:pPr>
    </w:p>
    <w:p w14:paraId="43CE193F" w14:textId="77777777" w:rsidR="00D75496" w:rsidRDefault="00D75496" w:rsidP="00D75496">
      <w:pPr>
        <w:tabs>
          <w:tab w:val="center" w:pos="4302"/>
          <w:tab w:val="center" w:pos="8011"/>
        </w:tabs>
        <w:spacing w:after="62" w:line="259" w:lineRule="auto"/>
        <w:ind w:right="180"/>
      </w:pPr>
    </w:p>
    <w:p w14:paraId="5EBBA065" w14:textId="77777777" w:rsidR="001434CD" w:rsidRDefault="001434CD" w:rsidP="002646AA">
      <w:pPr>
        <w:pStyle w:val="Heading2"/>
      </w:pPr>
      <w:r>
        <w:br w:type="page"/>
      </w:r>
    </w:p>
    <w:p w14:paraId="6B8DB6B5" w14:textId="1D6C4C66" w:rsidR="001434CD" w:rsidRPr="008F53BD" w:rsidRDefault="001434CD" w:rsidP="002646AA">
      <w:pPr>
        <w:pStyle w:val="Heading2"/>
      </w:pPr>
      <w:bookmarkStart w:id="163" w:name="_Toc66486244"/>
      <w:r>
        <w:lastRenderedPageBreak/>
        <w:t>Appendix C. Details of computation for similarity analysis</w:t>
      </w:r>
      <w:bookmarkEnd w:id="163"/>
    </w:p>
    <w:p w14:paraId="36A71E56" w14:textId="77777777" w:rsidR="001434CD" w:rsidRDefault="001434CD" w:rsidP="001434CD">
      <w:pPr>
        <w:spacing w:after="152" w:line="259" w:lineRule="auto"/>
        <w:ind w:right="180"/>
      </w:pPr>
      <w:r>
        <w:rPr>
          <w:i/>
        </w:rPr>
        <w:t>C.1. Shape distance</w:t>
      </w:r>
    </w:p>
    <w:p w14:paraId="4443A854" w14:textId="77777777" w:rsidR="001434CD" w:rsidRDefault="001434CD" w:rsidP="001434CD">
      <w:pPr>
        <w:spacing w:after="164"/>
        <w:ind w:right="180"/>
      </w:pPr>
      <w:r>
        <w:t xml:space="preserve">Euclidean distance is the metric of choice to compare shapes of thermal signatures. Euclidean distance between discrete time series sequences </w:t>
      </w:r>
      <w:r>
        <w:rPr>
          <w:i/>
        </w:rPr>
        <w:t>x</w:t>
      </w:r>
      <w:r>
        <w:rPr>
          <w:i/>
          <w:vertAlign w:val="subscript"/>
        </w:rPr>
        <w:t xml:space="preserve">i </w:t>
      </w:r>
      <w:r>
        <w:t xml:space="preserve">and </w:t>
      </w:r>
      <w:proofErr w:type="spellStart"/>
      <w:r>
        <w:rPr>
          <w:i/>
        </w:rPr>
        <w:t>y</w:t>
      </w:r>
      <w:r>
        <w:rPr>
          <w:i/>
          <w:vertAlign w:val="subscript"/>
        </w:rPr>
        <w:t>i</w:t>
      </w:r>
      <w:proofErr w:type="spellEnd"/>
      <w:r>
        <w:rPr>
          <w:i/>
          <w:vertAlign w:val="subscript"/>
        </w:rPr>
        <w:t xml:space="preserve"> </w:t>
      </w:r>
      <w:r>
        <w:rPr>
          <w:iCs/>
        </w:rPr>
        <w:t xml:space="preserve">of length </w:t>
      </w:r>
      <w:r w:rsidRPr="00DB295E">
        <w:rPr>
          <w:i/>
        </w:rPr>
        <w:t>n</w:t>
      </w:r>
      <w:r>
        <w:rPr>
          <w:iCs/>
        </w:rPr>
        <w:t xml:space="preserve"> </w:t>
      </w:r>
      <w:r>
        <w:t>is given by equation C1.</w:t>
      </w:r>
    </w:p>
    <w:p w14:paraId="729D653F" w14:textId="77777777" w:rsidR="001434CD" w:rsidRDefault="001434CD" w:rsidP="001434CD">
      <w:pPr>
        <w:tabs>
          <w:tab w:val="center" w:pos="4302"/>
          <w:tab w:val="center" w:pos="8011"/>
        </w:tabs>
        <w:spacing w:after="62" w:line="259" w:lineRule="auto"/>
        <w:ind w:right="180"/>
        <w:rPr>
          <w:rFonts w:ascii="Calibri" w:eastAsia="Calibri" w:hAnsi="Calibri" w:cs="Calibri"/>
          <w:sz w:val="22"/>
        </w:rPr>
      </w:pPr>
    </w:p>
    <w:p w14:paraId="1B420DB6" w14:textId="77777777" w:rsidR="001434CD" w:rsidRDefault="00823777" w:rsidP="001434CD">
      <w:pPr>
        <w:tabs>
          <w:tab w:val="center" w:pos="4302"/>
          <w:tab w:val="center" w:pos="8011"/>
        </w:tabs>
        <w:spacing w:after="62" w:line="259" w:lineRule="auto"/>
        <w:ind w:right="180"/>
        <w:jc w:val="center"/>
      </w:pPr>
      <m:oMath>
        <m:sSub>
          <m:sSubPr>
            <m:ctrlPr>
              <w:rPr>
                <w:rFonts w:ascii="Cambria Math" w:hAnsi="Cambria Math"/>
                <w:i/>
                <w:sz w:val="28"/>
              </w:rPr>
            </m:ctrlPr>
          </m:sSubPr>
          <m:e>
            <m:r>
              <w:rPr>
                <w:rFonts w:ascii="Cambria Math" w:hAnsi="Cambria Math"/>
                <w:sz w:val="28"/>
              </w:rPr>
              <m:t>d</m:t>
            </m:r>
          </m:e>
          <m:sub>
            <m:r>
              <w:rPr>
                <w:rFonts w:ascii="Cambria Math" w:hAnsi="Cambria Math"/>
                <w:sz w:val="28"/>
              </w:rPr>
              <m:t>Euc</m:t>
            </m:r>
          </m:sub>
        </m:sSub>
        <m:r>
          <w:rPr>
            <w:rFonts w:ascii="Cambria Math" w:hAnsi="Cambria Math"/>
            <w:sz w:val="28"/>
          </w:rPr>
          <m:t xml:space="preserve">= </m:t>
        </m:r>
        <m:rad>
          <m:radPr>
            <m:degHide m:val="1"/>
            <m:ctrlPr>
              <w:rPr>
                <w:rFonts w:ascii="Cambria Math" w:hAnsi="Cambria Math"/>
                <w:i/>
                <w:sz w:val="28"/>
              </w:rPr>
            </m:ctrlPr>
          </m:radPr>
          <m:deg/>
          <m:e>
            <m:nary>
              <m:naryPr>
                <m:chr m:val="∑"/>
                <m:limLoc m:val="undOvr"/>
                <m:ctrlPr>
                  <w:rPr>
                    <w:rFonts w:ascii="Cambria Math" w:hAnsi="Cambria Math"/>
                    <w:i/>
                    <w:sz w:val="28"/>
                  </w:rPr>
                </m:ctrlPr>
              </m:naryPr>
              <m:sub>
                <m:r>
                  <w:rPr>
                    <w:rFonts w:ascii="Cambria Math" w:hAnsi="Cambria Math"/>
                    <w:sz w:val="28"/>
                  </w:rPr>
                  <m:t>i=1</m:t>
                </m:r>
              </m:sub>
              <m:sup>
                <m:r>
                  <w:rPr>
                    <w:rFonts w:ascii="Cambria Math" w:hAnsi="Cambria Math"/>
                    <w:sz w:val="28"/>
                  </w:rPr>
                  <m:t>n</m:t>
                </m:r>
              </m:sup>
              <m:e>
                <m:sSup>
                  <m:sSupPr>
                    <m:ctrlPr>
                      <w:rPr>
                        <w:rFonts w:ascii="Cambria Math" w:hAnsi="Cambria Math"/>
                        <w:i/>
                        <w:sz w:val="28"/>
                      </w:rPr>
                    </m:ctrlPr>
                  </m:sSupPr>
                  <m:e>
                    <m:d>
                      <m:dPr>
                        <m:ctrlPr>
                          <w:rPr>
                            <w:rFonts w:ascii="Cambria Math" w:hAnsi="Cambria Math"/>
                            <w:i/>
                            <w:sz w:val="28"/>
                          </w:rPr>
                        </m:ctrlPr>
                      </m:dPr>
                      <m:e>
                        <m:sSub>
                          <m:sSubPr>
                            <m:ctrlPr>
                              <w:rPr>
                                <w:rFonts w:ascii="Cambria Math" w:hAnsi="Cambria Math"/>
                                <w:i/>
                                <w:sz w:val="28"/>
                              </w:rPr>
                            </m:ctrlPr>
                          </m:sSubPr>
                          <m:e>
                            <m:r>
                              <w:rPr>
                                <w:rFonts w:ascii="Cambria Math" w:hAnsi="Cambria Math"/>
                                <w:sz w:val="28"/>
                              </w:rPr>
                              <m:t>x</m:t>
                            </m:r>
                          </m:e>
                          <m:sub>
                            <m:r>
                              <w:rPr>
                                <w:rFonts w:ascii="Cambria Math" w:hAnsi="Cambria Math"/>
                                <w:sz w:val="28"/>
                              </w:rPr>
                              <m:t>i</m:t>
                            </m:r>
                          </m:sub>
                        </m:sSub>
                        <m:r>
                          <w:rPr>
                            <w:rFonts w:ascii="Cambria Math" w:hAnsi="Cambria Math"/>
                            <w:sz w:val="28"/>
                          </w:rPr>
                          <m:t>-</m:t>
                        </m:r>
                        <m:sSub>
                          <m:sSubPr>
                            <m:ctrlPr>
                              <w:rPr>
                                <w:rFonts w:ascii="Cambria Math" w:hAnsi="Cambria Math"/>
                                <w:i/>
                                <w:sz w:val="28"/>
                              </w:rPr>
                            </m:ctrlPr>
                          </m:sSubPr>
                          <m:e>
                            <m:r>
                              <w:rPr>
                                <w:rFonts w:ascii="Cambria Math" w:hAnsi="Cambria Math"/>
                                <w:sz w:val="28"/>
                              </w:rPr>
                              <m:t>y</m:t>
                            </m:r>
                          </m:e>
                          <m:sub>
                            <m:r>
                              <w:rPr>
                                <w:rFonts w:ascii="Cambria Math" w:hAnsi="Cambria Math"/>
                                <w:sz w:val="28"/>
                              </w:rPr>
                              <m:t>i</m:t>
                            </m:r>
                          </m:sub>
                        </m:sSub>
                      </m:e>
                    </m:d>
                  </m:e>
                  <m:sup>
                    <m:r>
                      <w:rPr>
                        <w:rFonts w:ascii="Cambria Math" w:hAnsi="Cambria Math"/>
                        <w:sz w:val="28"/>
                      </w:rPr>
                      <m:t>2</m:t>
                    </m:r>
                  </m:sup>
                </m:sSup>
              </m:e>
            </m:nary>
          </m:e>
        </m:rad>
      </m:oMath>
      <w:r w:rsidR="001434CD">
        <w:tab/>
        <w:t>(C1)</w:t>
      </w:r>
    </w:p>
    <w:p w14:paraId="723E3DBE" w14:textId="77777777" w:rsidR="001434CD" w:rsidRDefault="001434CD" w:rsidP="00D75496">
      <w:pPr>
        <w:ind w:right="180"/>
      </w:pPr>
    </w:p>
    <w:p w14:paraId="54AB55FC" w14:textId="16D6CD62" w:rsidR="00D75496" w:rsidRDefault="00D75496" w:rsidP="00D75496">
      <w:pPr>
        <w:ind w:right="180"/>
      </w:pPr>
      <w:r>
        <w:t xml:space="preserve">When Euclidean distance is computed between z-normalized time series sequences, it eliminates differences due to magnitude of the time series being compared </w:t>
      </w:r>
      <w:r>
        <w:fldChar w:fldCharType="begin"/>
      </w:r>
      <w:r w:rsidR="009710CA">
        <w:instrText xml:space="preserve"> ADDIN ZOTERO_ITEM CSL_CITATION {"citationID":"stSZiF8O","properties":{"formattedCitation":"[166]","plainCitation":"[166]","noteIndex":0},"citationItems":[{"id":838,"uris":["http://zotero.org/users/5534835/items/4XLS446Z"],"uri":["http://zotero.org/users/5534835/items/4XLS446Z"],"itemData":{"id":838,"type":"paper-conference","abstract":"The all-pairs-similarity-search (or similarity join) problem has been extensively studied for text and a handful of other datatypes. However, surprisingly little progress has been made on similarity joins for time series subsequences. The lack of progress probably stems from the daunting nature of the problem. For even modest sized datasets the obvious nested-loop algorithm can take months, and the typical speed-up techniques in this domain (i.e., indexing, lower-bounding, triangularinequality pruning and early abandoning) at best produce one or two orders of magnitude speedup. In this work we introduce a novel scalable algorithm for time series subsequence all-pairssimilarity-search. For exceptionally large datasets, the algorithm can be trivially cast as an anytime algorithm and produce highquality approximate solutions in reasonable time. The exact similarity join algorithm computes the answer to the time series motif and time series discord problem as a side-effect, and our algorithm incidentally provides the fastest known algorithm for both these extensively-studied problems. We demonstrate the utility of our ideas for many time series data mining problems, including motif discovery, novelty discovery, shapelet discovery, semantic segmentation, density estimation, and contrast set mining.","container-title":"2016 IEEE 16th International Conference on Data Mining (ICDM)","DOI":"10.1109/ICDM.2016.0179","event":"2016 IEEE 16th International Conference on Data Mining (ICDM)","event-place":"Barcelona, Spain","ISBN":"978-1-5090-5473-2","language":"en","page":"1317-1322","publisher":"IEEE","publisher-place":"Barcelona, Spain","source":"DOI.org (Crossref)","title":"Matrix Profile I: All Pairs Similarity Joins for Time Series: A Unifying View That Includes Motifs, Discords and Shapelets","title-short":"Matrix Profile I","URL":"http://ieeexplore.ieee.org/document/7837992/","author":[{"family":"Yeh","given":"Chin-Chia Michael"},{"family":"Zhu","given":"Yan"},{"family":"Ulanova","given":"Liudmila"},{"family":"Begum","given":"Nurjahan"},{"family":"Ding","given":"Yifei"},{"family":"Dau","given":"Hoang Anh"},{"family":"Silva","given":"Diego Furtado"},{"family":"Mueen","given":"Abdullah"},{"family":"Keogh","given":"Eamonn"}],"accessed":{"date-parts":[["2019",7,25]]},"issued":{"date-parts":[["2016",12]]}}}],"schema":"https://github.com/citation-style-language/schema/raw/master/csl-citation.json"} </w:instrText>
      </w:r>
      <w:r>
        <w:fldChar w:fldCharType="separate"/>
      </w:r>
      <w:r w:rsidR="009710CA" w:rsidRPr="009710CA">
        <w:t>[166]</w:t>
      </w:r>
      <w:r>
        <w:fldChar w:fldCharType="end"/>
      </w:r>
      <w:r>
        <w:t xml:space="preserve">. Euclidean distance can thus compute dissimilarity i.e. “distance” based on the shape of the time series curves. Euclidean distance between z-normalized time series can be rearranged and written as given in equation C2, where </w:t>
      </w:r>
      <w:r>
        <w:rPr>
          <w:i/>
        </w:rPr>
        <w:t xml:space="preserve">m </w:t>
      </w:r>
      <w:r>
        <w:t xml:space="preserve">is the length of the time series sequences being compared and </w:t>
      </w:r>
      <w:proofErr w:type="spellStart"/>
      <w:r>
        <w:rPr>
          <w:i/>
          <w:iCs/>
        </w:rPr>
        <w:t>corr</w:t>
      </w:r>
      <w:proofErr w:type="spellEnd"/>
      <w:r>
        <w:rPr>
          <w:i/>
          <w:iCs/>
        </w:rPr>
        <w:t>(</w:t>
      </w:r>
      <w:proofErr w:type="spellStart"/>
      <w:r>
        <w:rPr>
          <w:i/>
          <w:iCs/>
        </w:rPr>
        <w:t>x,y</w:t>
      </w:r>
      <w:proofErr w:type="spellEnd"/>
      <w:r>
        <w:rPr>
          <w:i/>
          <w:iCs/>
        </w:rPr>
        <w:t>)</w:t>
      </w:r>
      <w:r>
        <w:t xml:space="preserve"> is the correlation coefficient between two time series. The correlation coefficient is 1 for perfectly matching curves, -1 for a perfect inverse match and 0 for no match between the curves. A value of zero for normalized Euclidean distance indicates exact shape similarity between the normalized time series sequences being compared. For example, two sine waves having the same phase and frequency but different amplitudes will have a normalized Euclidean distance of 0 between them.</w:t>
      </w:r>
      <w:r>
        <w:rPr>
          <w:rFonts w:ascii="Calibri" w:eastAsia="Calibri" w:hAnsi="Calibri" w:cs="Calibri"/>
          <w:noProof/>
          <w:sz w:val="22"/>
        </w:rPr>
        <mc:AlternateContent>
          <mc:Choice Requires="wpg">
            <w:drawing>
              <wp:anchor distT="0" distB="0" distL="114300" distR="114300" simplePos="0" relativeHeight="251678720" behindDoc="0" locked="0" layoutInCell="1" allowOverlap="1" wp14:anchorId="1D163A82" wp14:editId="78CF5C46">
                <wp:simplePos x="0" y="0"/>
                <wp:positionH relativeFrom="column">
                  <wp:posOffset>2463267</wp:posOffset>
                </wp:positionH>
                <wp:positionV relativeFrom="paragraph">
                  <wp:posOffset>-39314</wp:posOffset>
                </wp:positionV>
                <wp:extent cx="1202258" cy="6071"/>
                <wp:effectExtent l="0" t="0" r="0" b="0"/>
                <wp:wrapNone/>
                <wp:docPr id="14" name="Group 14"/>
                <wp:cNvGraphicFramePr/>
                <a:graphic xmlns:a="http://schemas.openxmlformats.org/drawingml/2006/main">
                  <a:graphicData uri="http://schemas.microsoft.com/office/word/2010/wordprocessingGroup">
                    <wpg:wgp>
                      <wpg:cNvGrpSpPr/>
                      <wpg:grpSpPr>
                        <a:xfrm>
                          <a:off x="0" y="0"/>
                          <a:ext cx="1202258" cy="6071"/>
                          <a:chOff x="0" y="0"/>
                          <a:chExt cx="1202258" cy="6071"/>
                        </a:xfrm>
                      </wpg:grpSpPr>
                      <wps:wsp>
                        <wps:cNvPr id="16" name="Shape 921"/>
                        <wps:cNvSpPr/>
                        <wps:spPr>
                          <a:xfrm>
                            <a:off x="0" y="0"/>
                            <a:ext cx="1202258" cy="0"/>
                          </a:xfrm>
                          <a:custGeom>
                            <a:avLst/>
                            <a:gdLst/>
                            <a:ahLst/>
                            <a:cxnLst/>
                            <a:rect l="0" t="0" r="0" b="0"/>
                            <a:pathLst>
                              <a:path w="1202258">
                                <a:moveTo>
                                  <a:pt x="0" y="0"/>
                                </a:moveTo>
                                <a:lnTo>
                                  <a:pt x="1202258" y="0"/>
                                </a:lnTo>
                              </a:path>
                            </a:pathLst>
                          </a:custGeom>
                          <a:ln w="6071"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5FCF50E" id="Group 14" o:spid="_x0000_s1026" style="position:absolute;margin-left:193.95pt;margin-top:-3.1pt;width:94.65pt;height:.5pt;z-index:251678720" coordsize="12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">
                <v:shape id="Shape 921" o:spid="_x0000_s1027" style="position:absolute;width:12022;height:0;visibility:visible;mso-wrap-style:square;v-text-anchor:top" coordsize="1202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" path="m,l1202258,e" filled="f" strokeweight=".16864mm">
                  <v:stroke miterlimit="83231f" joinstyle="miter"/>
                  <v:path arrowok="t" textboxrect="0,0,1202258,0"/>
                </v:shape>
              </v:group>
            </w:pict>
          </mc:Fallback>
        </mc:AlternateContent>
      </w:r>
      <w:r>
        <w:t xml:space="preserve"> </w:t>
      </w:r>
    </w:p>
    <w:p w14:paraId="4C0E850E" w14:textId="77777777" w:rsidR="00D75496" w:rsidRDefault="00D75496" w:rsidP="00D75496">
      <w:pPr>
        <w:ind w:right="180"/>
      </w:pPr>
    </w:p>
    <w:p w14:paraId="64134220" w14:textId="77777777" w:rsidR="00D75496" w:rsidRDefault="00823777" w:rsidP="00D75496">
      <w:pPr>
        <w:ind w:right="180"/>
        <w:jc w:val="center"/>
      </w:pPr>
      <m:oMath>
        <m:sSub>
          <m:sSubPr>
            <m:ctrlPr>
              <w:rPr>
                <w:rFonts w:ascii="Cambria Math" w:hAnsi="Cambria Math"/>
                <w:i/>
                <w:sz w:val="28"/>
              </w:rPr>
            </m:ctrlPr>
          </m:sSubPr>
          <m:e>
            <m:r>
              <w:rPr>
                <w:rFonts w:ascii="Cambria Math" w:hAnsi="Cambria Math"/>
                <w:sz w:val="28"/>
              </w:rPr>
              <m:t>d</m:t>
            </m:r>
          </m:e>
          <m:sub>
            <m:r>
              <w:rPr>
                <w:rFonts w:ascii="Cambria Math" w:hAnsi="Cambria Math"/>
                <w:sz w:val="28"/>
              </w:rPr>
              <m:t>norm</m:t>
            </m:r>
          </m:sub>
        </m:sSub>
        <m:r>
          <w:rPr>
            <w:rFonts w:ascii="Cambria Math" w:hAnsi="Cambria Math"/>
            <w:sz w:val="28"/>
          </w:rPr>
          <m:t>=</m:t>
        </m:r>
        <m:rad>
          <m:radPr>
            <m:degHide m:val="1"/>
            <m:ctrlPr>
              <w:rPr>
                <w:rFonts w:ascii="Cambria Math" w:hAnsi="Cambria Math"/>
                <w:i/>
                <w:sz w:val="28"/>
              </w:rPr>
            </m:ctrlPr>
          </m:radPr>
          <m:deg/>
          <m:e>
            <m:r>
              <w:rPr>
                <w:rFonts w:ascii="Cambria Math" w:hAnsi="Cambria Math"/>
                <w:sz w:val="28"/>
              </w:rPr>
              <m:t>2m(1-corr</m:t>
            </m:r>
            <m:d>
              <m:dPr>
                <m:ctrlPr>
                  <w:rPr>
                    <w:rFonts w:ascii="Cambria Math" w:hAnsi="Cambria Math"/>
                    <w:i/>
                    <w:sz w:val="28"/>
                  </w:rPr>
                </m:ctrlPr>
              </m:dPr>
              <m:e>
                <m:r>
                  <w:rPr>
                    <w:rFonts w:ascii="Cambria Math" w:hAnsi="Cambria Math"/>
                    <w:sz w:val="28"/>
                  </w:rPr>
                  <m:t>x,y</m:t>
                </m:r>
              </m:e>
            </m:d>
            <m:r>
              <w:rPr>
                <w:rFonts w:ascii="Cambria Math" w:hAnsi="Cambria Math"/>
                <w:sz w:val="28"/>
              </w:rPr>
              <m:t>)</m:t>
            </m:r>
          </m:e>
        </m:rad>
      </m:oMath>
      <w:r w:rsidR="00D75496">
        <w:tab/>
        <w:t>(C2)</w:t>
      </w:r>
    </w:p>
    <w:p w14:paraId="51DCAFDF" w14:textId="77777777" w:rsidR="00D75496" w:rsidRDefault="00D75496" w:rsidP="00D75496">
      <w:pPr>
        <w:ind w:right="180"/>
      </w:pPr>
    </w:p>
    <w:p w14:paraId="1A53ED95" w14:textId="77777777" w:rsidR="00D75496" w:rsidRDefault="00D75496" w:rsidP="00D75496">
      <w:pPr>
        <w:ind w:right="180"/>
      </w:pPr>
      <w:r>
        <w:t xml:space="preserve">The normalized Euclidean distance for each layer ranges from 0 to 57 since correlation ranges between -1 to 1 and </w:t>
      </w:r>
      <w:r>
        <w:rPr>
          <w:i/>
        </w:rPr>
        <w:t xml:space="preserve">m </w:t>
      </w:r>
      <w:r>
        <w:t xml:space="preserve">is chosen to be 800 for each layer, as explained below. To compute the shape distance, the normalized Euclidean distance is scaled down by a factor of 10 and increased by 1, so that the result is between 1-6. This is done to balance the effect of magnitude distance and shape distance in </w:t>
      </w:r>
      <w:r>
        <w:lastRenderedPageBreak/>
        <w:t>overall corrected distance (equation C5). The magnitude distance varies between 1-6 as discussed in equation C4.</w:t>
      </w:r>
    </w:p>
    <w:p w14:paraId="20CE325D" w14:textId="77777777" w:rsidR="00D75496" w:rsidRDefault="00D75496" w:rsidP="00D75496">
      <w:pPr>
        <w:spacing w:line="379" w:lineRule="auto"/>
        <w:ind w:right="180"/>
        <w:jc w:val="right"/>
      </w:pPr>
    </w:p>
    <w:p w14:paraId="216EED55" w14:textId="77777777" w:rsidR="00D75496" w:rsidRPr="00410E78" w:rsidRDefault="00823777" w:rsidP="00D75496">
      <w:pPr>
        <w:spacing w:line="379" w:lineRule="auto"/>
        <w:ind w:right="180"/>
        <w:jc w:val="right"/>
      </w:pPr>
      <m:oMath>
        <m:sSub>
          <m:sSubPr>
            <m:ctrlPr>
              <w:rPr>
                <w:rFonts w:ascii="Cambria Math" w:hAnsi="Cambria Math"/>
                <w:i/>
                <w:sz w:val="28"/>
              </w:rPr>
            </m:ctrlPr>
          </m:sSubPr>
          <m:e>
            <m:r>
              <w:rPr>
                <w:rFonts w:ascii="Cambria Math" w:hAnsi="Cambria Math"/>
                <w:sz w:val="28"/>
              </w:rPr>
              <m:t>d</m:t>
            </m:r>
          </m:e>
          <m:sub>
            <m:r>
              <w:rPr>
                <w:rFonts w:ascii="Cambria Math" w:hAnsi="Cambria Math"/>
                <w:sz w:val="28"/>
              </w:rPr>
              <m:t>shape</m:t>
            </m:r>
          </m:sub>
        </m:sSub>
        <m:r>
          <w:rPr>
            <w:rFonts w:ascii="Cambria Math" w:hAnsi="Cambria Math"/>
            <w:sz w:val="28"/>
          </w:rPr>
          <m:t>=1+</m:t>
        </m:r>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rPr>
                  <m:t>d</m:t>
                </m:r>
              </m:e>
              <m:sub>
                <m:r>
                  <w:rPr>
                    <w:rFonts w:ascii="Cambria Math" w:hAnsi="Cambria Math"/>
                    <w:sz w:val="28"/>
                  </w:rPr>
                  <m:t>norm</m:t>
                </m:r>
              </m:sub>
            </m:sSub>
          </m:num>
          <m:den>
            <m:r>
              <w:rPr>
                <w:rFonts w:ascii="Cambria Math" w:hAnsi="Cambria Math"/>
                <w:sz w:val="28"/>
              </w:rPr>
              <m:t>10</m:t>
            </m:r>
          </m:den>
        </m:f>
      </m:oMath>
      <w:r w:rsidR="00D75496">
        <w:tab/>
      </w:r>
      <w:r w:rsidR="00D75496">
        <w:tab/>
      </w:r>
      <w:r w:rsidR="00D75496">
        <w:tab/>
      </w:r>
      <w:r w:rsidR="00D75496">
        <w:tab/>
      </w:r>
      <w:r w:rsidR="00D75496">
        <w:tab/>
      </w:r>
      <w:r w:rsidR="00D75496">
        <w:tab/>
        <w:t>(C3)</w:t>
      </w:r>
    </w:p>
    <w:p w14:paraId="37939DA9" w14:textId="77777777" w:rsidR="00D75496" w:rsidRDefault="00D75496" w:rsidP="00D75496">
      <w:pPr>
        <w:spacing w:line="379" w:lineRule="auto"/>
        <w:ind w:right="180"/>
      </w:pPr>
    </w:p>
    <w:p w14:paraId="351436AF" w14:textId="77777777" w:rsidR="00D75496" w:rsidRDefault="00D75496" w:rsidP="00D75496">
      <w:pPr>
        <w:spacing w:line="379" w:lineRule="auto"/>
        <w:ind w:right="180"/>
      </w:pPr>
      <w:r>
        <w:t xml:space="preserve">The choice of </w:t>
      </w:r>
      <w:r>
        <w:rPr>
          <w:i/>
          <w:iCs/>
        </w:rPr>
        <w:t xml:space="preserve">m </w:t>
      </w:r>
      <w:r>
        <w:t xml:space="preserve">=800 works for this specific dataset since the duration of IR activity at a single pixel for each layer was ~8 seconds (800 frames). Note that layer time per layer is ~ 80 seconds (8000 frames). The difference is that layer time is the time taken to print an entire layer of the part, while each pixel gets heated and cooled only for a fraction of that time. The duration of IR activity depends on scan strategy, laser scan speed and geometry. The value of </w:t>
      </w:r>
      <w:r>
        <w:rPr>
          <w:i/>
          <w:iCs/>
        </w:rPr>
        <w:t>m</w:t>
      </w:r>
      <w:r>
        <w:t xml:space="preserve"> is thus case-specific. It can be identified by inspecting the moving standard deviation of IR data and identifying regions of IR activity. </w:t>
      </w:r>
    </w:p>
    <w:p w14:paraId="6382ACB1" w14:textId="77777777" w:rsidR="00D75496" w:rsidRPr="006B18F4" w:rsidRDefault="00D75496" w:rsidP="00D75496">
      <w:pPr>
        <w:spacing w:line="379" w:lineRule="auto"/>
        <w:ind w:right="180"/>
      </w:pPr>
    </w:p>
    <w:p w14:paraId="2727E954" w14:textId="77777777" w:rsidR="00D75496" w:rsidRDefault="00D75496" w:rsidP="00D75496">
      <w:pPr>
        <w:spacing w:after="152" w:line="259" w:lineRule="auto"/>
        <w:ind w:right="180"/>
      </w:pPr>
      <w:r>
        <w:rPr>
          <w:i/>
        </w:rPr>
        <w:t>C.2. Magnitude distance</w:t>
      </w:r>
    </w:p>
    <w:p w14:paraId="412F0BFD" w14:textId="77777777" w:rsidR="00D75496" w:rsidRDefault="00D75496" w:rsidP="00D75496">
      <w:pPr>
        <w:ind w:right="180"/>
      </w:pPr>
      <w:r>
        <w:t xml:space="preserve">Comparison of thermal signatures across pixels requires magnitudes to be compared as well, since the magnitude of IR intensity is a proxy for the temperature of a pixel. In our work, we use the variances of the time series sequences being compared to represent the difference in their magnitudes. The function developed is represented in equation C4. </w:t>
      </w:r>
    </w:p>
    <w:p w14:paraId="44EBC5E5" w14:textId="77777777" w:rsidR="00D75496" w:rsidRDefault="00D75496" w:rsidP="00D75496">
      <w:pPr>
        <w:ind w:right="180"/>
      </w:pPr>
    </w:p>
    <w:p w14:paraId="2413CBFE" w14:textId="77777777" w:rsidR="00D75496" w:rsidRDefault="00D75496" w:rsidP="00D75496">
      <w:pPr>
        <w:tabs>
          <w:tab w:val="center" w:pos="4256"/>
          <w:tab w:val="center" w:pos="8011"/>
        </w:tabs>
        <w:spacing w:after="216" w:line="259" w:lineRule="auto"/>
        <w:ind w:right="180"/>
      </w:pPr>
      <w:r>
        <w:rPr>
          <w:rFonts w:ascii="Calibri" w:eastAsia="Calibri" w:hAnsi="Calibri" w:cs="Calibri"/>
          <w:sz w:val="22"/>
        </w:rPr>
        <w:tab/>
      </w:r>
      <m:oMath>
        <m:sSub>
          <m:sSubPr>
            <m:ctrlPr>
              <w:rPr>
                <w:rFonts w:ascii="Cambria Math" w:hAnsi="Cambria Math"/>
                <w:i/>
                <w:sz w:val="28"/>
              </w:rPr>
            </m:ctrlPr>
          </m:sSubPr>
          <m:e>
            <m:r>
              <w:rPr>
                <w:rFonts w:ascii="Cambria Math" w:hAnsi="Cambria Math"/>
                <w:sz w:val="28"/>
              </w:rPr>
              <m:t>d</m:t>
            </m:r>
          </m:e>
          <m:sub>
            <m:r>
              <w:rPr>
                <w:rFonts w:ascii="Cambria Math" w:hAnsi="Cambria Math"/>
                <w:sz w:val="28"/>
              </w:rPr>
              <m:t>mag</m:t>
            </m:r>
          </m:sub>
        </m:sSub>
        <m:r>
          <w:rPr>
            <w:rFonts w:ascii="Cambria Math" w:hAnsi="Cambria Math"/>
            <w:sz w:val="28"/>
          </w:rPr>
          <m:t>=1+</m:t>
        </m:r>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ctrlPr>
                  <w:rPr>
                    <w:rFonts w:ascii="Cambria Math" w:hAnsi="Cambria Math"/>
                    <w:sz w:val="28"/>
                  </w:rPr>
                </m:ctrlPr>
              </m:e>
              <m:sub>
                <m:r>
                  <w:rPr>
                    <w:rFonts w:ascii="Cambria Math" w:hAnsi="Cambria Math"/>
                    <w:sz w:val="28"/>
                  </w:rPr>
                  <m:t>10</m:t>
                </m:r>
                <m:ctrlPr>
                  <w:rPr>
                    <w:rFonts w:ascii="Cambria Math" w:hAnsi="Cambria Math"/>
                    <w:sz w:val="28"/>
                  </w:rPr>
                </m:ctrlPr>
              </m:sub>
            </m:sSub>
          </m:fName>
          <m:e>
            <m:d>
              <m:dPr>
                <m:ctrlPr>
                  <w:rPr>
                    <w:rFonts w:ascii="Cambria Math" w:hAnsi="Cambria Math"/>
                    <w:i/>
                    <w:sz w:val="28"/>
                  </w:rPr>
                </m:ctrlPr>
              </m:dPr>
              <m:e>
                <m:f>
                  <m:fPr>
                    <m:ctrlPr>
                      <w:rPr>
                        <w:rFonts w:ascii="Cambria Math" w:hAnsi="Cambria Math"/>
                        <w:i/>
                        <w:sz w:val="28"/>
                      </w:rPr>
                    </m:ctrlPr>
                  </m:fPr>
                  <m:num>
                    <m:sSup>
                      <m:sSupPr>
                        <m:ctrlPr>
                          <w:rPr>
                            <w:rFonts w:ascii="Cambria Math" w:hAnsi="Cambria Math"/>
                            <w:i/>
                            <w:sz w:val="28"/>
                          </w:rPr>
                        </m:ctrlPr>
                      </m:sSupPr>
                      <m:e>
                        <m:r>
                          <w:rPr>
                            <w:rFonts w:ascii="Cambria Math" w:hAnsi="Cambria Math"/>
                            <w:sz w:val="28"/>
                          </w:rPr>
                          <m:t>σ</m:t>
                        </m:r>
                      </m:e>
                      <m:sup>
                        <m:r>
                          <w:rPr>
                            <w:rFonts w:ascii="Cambria Math" w:hAnsi="Cambria Math"/>
                            <w:sz w:val="28"/>
                          </w:rPr>
                          <m:t>2</m:t>
                        </m:r>
                      </m:sup>
                    </m:sSup>
                  </m:num>
                  <m:den>
                    <m:sSubSup>
                      <m:sSubSupPr>
                        <m:ctrlPr>
                          <w:rPr>
                            <w:rFonts w:ascii="Cambria Math" w:hAnsi="Cambria Math"/>
                            <w:i/>
                            <w:sz w:val="28"/>
                          </w:rPr>
                        </m:ctrlPr>
                      </m:sSubSupPr>
                      <m:e>
                        <m:r>
                          <w:rPr>
                            <w:rFonts w:ascii="Cambria Math" w:hAnsi="Cambria Math"/>
                            <w:sz w:val="28"/>
                          </w:rPr>
                          <m:t>σ</m:t>
                        </m:r>
                      </m:e>
                      <m:sub>
                        <m:r>
                          <w:rPr>
                            <w:rFonts w:ascii="Cambria Math" w:hAnsi="Cambria Math"/>
                            <w:sz w:val="28"/>
                          </w:rPr>
                          <m:t>ref</m:t>
                        </m:r>
                      </m:sub>
                      <m:sup>
                        <m:r>
                          <w:rPr>
                            <w:rFonts w:ascii="Cambria Math" w:hAnsi="Cambria Math"/>
                            <w:sz w:val="28"/>
                          </w:rPr>
                          <m:t>2</m:t>
                        </m:r>
                      </m:sup>
                    </m:sSubSup>
                  </m:den>
                </m:f>
              </m:e>
            </m:d>
          </m:e>
        </m:func>
      </m:oMath>
      <w:r>
        <w:tab/>
        <w:t>(C4)</w:t>
      </w:r>
    </w:p>
    <w:p w14:paraId="26859509" w14:textId="77777777" w:rsidR="00D75496" w:rsidRDefault="00D75496" w:rsidP="00D75496">
      <w:pPr>
        <w:ind w:right="180"/>
      </w:pPr>
    </w:p>
    <w:p w14:paraId="6DB331DD" w14:textId="77777777" w:rsidR="00D75496" w:rsidRDefault="00D75496" w:rsidP="00D75496">
      <w:pPr>
        <w:ind w:right="180"/>
      </w:pPr>
      <w:r>
        <w:t xml:space="preserve">In equation C4, the reciprocal of variance ratio is used in cases where the reference pixel’s variance is higher than that of the current pixel, thus ensuring that the variance ratio is always &gt;1. We use log of the variance ratio to compute magnitude distance. This is because variance ratio is an expression of magnitude difference between curves, and varies linearly with variance. IR intensity varies over a wide </w:t>
      </w:r>
      <w:r>
        <w:lastRenderedPageBreak/>
        <w:t>range of 0-16384 (2</w:t>
      </w:r>
      <w:r>
        <w:rPr>
          <w:vertAlign w:val="superscript"/>
        </w:rPr>
        <w:t>14</w:t>
      </w:r>
      <w:r>
        <w:t>), for a 14-bit IR signal representation. Using a linear function of variance ratio leads to overwhelming of magnitude distance by large variances. This leads to problems with computation of corrected distance as explained in the latter part of this section. Using log of the variance ratio leads to comparison across variances based on the order of magnitude rather than a linear scale of magnitude. An addition of 1 is done for convenience, to ensure that the minimum magnitude distance is 1 rather than 0. Note that the magnitude distance varies between 1-6 due to the range of variance being 1-16384.</w:t>
      </w:r>
    </w:p>
    <w:p w14:paraId="0E8CE2F3" w14:textId="77777777" w:rsidR="00D75496" w:rsidRDefault="00D75496" w:rsidP="00D75496">
      <w:pPr>
        <w:ind w:right="180"/>
      </w:pPr>
    </w:p>
    <w:p w14:paraId="4DEB3AE6" w14:textId="77777777" w:rsidR="00D75496" w:rsidRDefault="00D75496" w:rsidP="00D75496">
      <w:pPr>
        <w:ind w:right="180"/>
      </w:pPr>
      <w:r>
        <w:rPr>
          <w:i/>
        </w:rPr>
        <w:t>C.3. Corrected distance between time series</w:t>
      </w:r>
    </w:p>
    <w:p w14:paraId="543F735A" w14:textId="77777777" w:rsidR="00D75496" w:rsidRDefault="00D75496" w:rsidP="00D75496">
      <w:pPr>
        <w:ind w:right="180"/>
      </w:pPr>
      <w:r>
        <w:t xml:space="preserve">We compute corrected distance to account for both shape and magnitude of the underlying time series. We formulate corrected distance as the product of shape and magnitude distances (Eq C5). </w:t>
      </w:r>
    </w:p>
    <w:p w14:paraId="21392FD2" w14:textId="77777777" w:rsidR="00D75496" w:rsidRDefault="00D75496" w:rsidP="00D75496">
      <w:pPr>
        <w:ind w:right="180"/>
      </w:pPr>
    </w:p>
    <w:p w14:paraId="29EC42E3" w14:textId="77777777" w:rsidR="00D75496" w:rsidRDefault="00823777" w:rsidP="00D75496">
      <w:pPr>
        <w:ind w:right="180"/>
        <w:jc w:val="center"/>
      </w:pPr>
      <m:oMath>
        <m:sSub>
          <m:sSubPr>
            <m:ctrlPr>
              <w:rPr>
                <w:rFonts w:ascii="Cambria Math" w:hAnsi="Cambria Math"/>
                <w:i/>
                <w:sz w:val="28"/>
              </w:rPr>
            </m:ctrlPr>
          </m:sSubPr>
          <m:e>
            <m:r>
              <w:rPr>
                <w:rFonts w:ascii="Cambria Math" w:hAnsi="Cambria Math"/>
                <w:sz w:val="28"/>
              </w:rPr>
              <m:t>d</m:t>
            </m:r>
          </m:e>
          <m:sub>
            <m:r>
              <w:rPr>
                <w:rFonts w:ascii="Cambria Math" w:hAnsi="Cambria Math"/>
                <w:sz w:val="28"/>
              </w:rPr>
              <m:t>corr</m:t>
            </m:r>
          </m:sub>
        </m:sSub>
        <m:r>
          <w:rPr>
            <w:rFonts w:ascii="Cambria Math" w:hAnsi="Cambria Math"/>
            <w:sz w:val="28"/>
          </w:rPr>
          <m:t>=</m:t>
        </m:r>
        <m:sSub>
          <m:sSubPr>
            <m:ctrlPr>
              <w:rPr>
                <w:rFonts w:ascii="Cambria Math" w:hAnsi="Cambria Math"/>
                <w:i/>
                <w:sz w:val="28"/>
              </w:rPr>
            </m:ctrlPr>
          </m:sSubPr>
          <m:e>
            <m:r>
              <w:rPr>
                <w:rFonts w:ascii="Cambria Math" w:hAnsi="Cambria Math"/>
                <w:sz w:val="28"/>
              </w:rPr>
              <m:t>d</m:t>
            </m:r>
          </m:e>
          <m:sub>
            <m:r>
              <w:rPr>
                <w:rFonts w:ascii="Cambria Math" w:hAnsi="Cambria Math"/>
                <w:sz w:val="28"/>
              </w:rPr>
              <m:t>shape</m:t>
            </m:r>
          </m:sub>
        </m:sSub>
        <m:r>
          <w:rPr>
            <w:rFonts w:ascii="Cambria Math" w:hAnsi="Cambria Math"/>
            <w:sz w:val="28"/>
          </w:rPr>
          <m:t>*</m:t>
        </m:r>
        <m:sSub>
          <m:sSubPr>
            <m:ctrlPr>
              <w:rPr>
                <w:rFonts w:ascii="Cambria Math" w:hAnsi="Cambria Math"/>
                <w:i/>
                <w:sz w:val="28"/>
              </w:rPr>
            </m:ctrlPr>
          </m:sSubPr>
          <m:e>
            <m:r>
              <w:rPr>
                <w:rFonts w:ascii="Cambria Math" w:hAnsi="Cambria Math"/>
                <w:sz w:val="28"/>
              </w:rPr>
              <m:t>d</m:t>
            </m:r>
          </m:e>
          <m:sub>
            <m:r>
              <w:rPr>
                <w:rFonts w:ascii="Cambria Math" w:hAnsi="Cambria Math"/>
                <w:sz w:val="28"/>
              </w:rPr>
              <m:t>mag</m:t>
            </m:r>
          </m:sub>
        </m:sSub>
        <m:r>
          <w:rPr>
            <w:rFonts w:ascii="Cambria Math" w:hAnsi="Cambria Math"/>
            <w:sz w:val="28"/>
          </w:rPr>
          <m:t>=</m:t>
        </m:r>
        <m:d>
          <m:dPr>
            <m:ctrlPr>
              <w:rPr>
                <w:rFonts w:ascii="Cambria Math" w:hAnsi="Cambria Math"/>
                <w:i/>
                <w:sz w:val="28"/>
              </w:rPr>
            </m:ctrlPr>
          </m:dPr>
          <m:e>
            <m:r>
              <w:rPr>
                <w:rFonts w:ascii="Cambria Math" w:hAnsi="Cambria Math"/>
                <w:sz w:val="28"/>
              </w:rPr>
              <m:t>1+</m:t>
            </m:r>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rPr>
                      <m:t>d</m:t>
                    </m:r>
                  </m:e>
                  <m:sub>
                    <m:r>
                      <w:rPr>
                        <w:rFonts w:ascii="Cambria Math" w:hAnsi="Cambria Math"/>
                        <w:sz w:val="28"/>
                      </w:rPr>
                      <m:t>norm</m:t>
                    </m:r>
                  </m:sub>
                </m:sSub>
              </m:num>
              <m:den>
                <m:r>
                  <w:rPr>
                    <w:rFonts w:ascii="Cambria Math" w:hAnsi="Cambria Math"/>
                    <w:sz w:val="28"/>
                  </w:rPr>
                  <m:t>10</m:t>
                </m:r>
              </m:den>
            </m:f>
          </m:e>
        </m:d>
        <m:d>
          <m:dPr>
            <m:ctrlPr>
              <w:rPr>
                <w:rFonts w:ascii="Cambria Math" w:hAnsi="Cambria Math"/>
                <w:i/>
                <w:sz w:val="28"/>
              </w:rPr>
            </m:ctrlPr>
          </m:dPr>
          <m:e>
            <m:r>
              <w:rPr>
                <w:rFonts w:ascii="Cambria Math" w:hAnsi="Cambria Math"/>
                <w:sz w:val="28"/>
              </w:rPr>
              <m:t>1+</m:t>
            </m:r>
            <m:func>
              <m:funcPr>
                <m:ctrlPr>
                  <w:rPr>
                    <w:rFonts w:ascii="Cambria Math" w:hAnsi="Cambria Math"/>
                    <w:i/>
                    <w:sz w:val="28"/>
                  </w:rPr>
                </m:ctrlPr>
              </m:funcPr>
              <m:fName>
                <m:sSub>
                  <m:sSubPr>
                    <m:ctrlPr>
                      <w:rPr>
                        <w:rFonts w:ascii="Cambria Math" w:hAnsi="Cambria Math"/>
                        <w:i/>
                        <w:sz w:val="28"/>
                      </w:rPr>
                    </m:ctrlPr>
                  </m:sSubPr>
                  <m:e>
                    <m:r>
                      <m:rPr>
                        <m:sty m:val="p"/>
                      </m:rPr>
                      <w:rPr>
                        <w:rFonts w:ascii="Cambria Math" w:hAnsi="Cambria Math"/>
                        <w:sz w:val="28"/>
                      </w:rPr>
                      <m:t>log</m:t>
                    </m:r>
                  </m:e>
                  <m:sub>
                    <m:r>
                      <w:rPr>
                        <w:rFonts w:ascii="Cambria Math" w:hAnsi="Cambria Math"/>
                        <w:sz w:val="28"/>
                      </w:rPr>
                      <m:t>10</m:t>
                    </m:r>
                    <m:ctrlPr>
                      <w:rPr>
                        <w:rFonts w:ascii="Cambria Math" w:hAnsi="Cambria Math"/>
                        <w:sz w:val="28"/>
                      </w:rPr>
                    </m:ctrlPr>
                  </m:sub>
                </m:sSub>
              </m:fName>
              <m:e>
                <m:f>
                  <m:fPr>
                    <m:ctrlPr>
                      <w:rPr>
                        <w:rFonts w:ascii="Cambria Math" w:hAnsi="Cambria Math"/>
                        <w:i/>
                        <w:sz w:val="28"/>
                      </w:rPr>
                    </m:ctrlPr>
                  </m:fPr>
                  <m:num>
                    <m:sSup>
                      <m:sSupPr>
                        <m:ctrlPr>
                          <w:rPr>
                            <w:rFonts w:ascii="Cambria Math" w:hAnsi="Cambria Math"/>
                            <w:i/>
                            <w:sz w:val="28"/>
                          </w:rPr>
                        </m:ctrlPr>
                      </m:sSupPr>
                      <m:e>
                        <m:r>
                          <w:rPr>
                            <w:rFonts w:ascii="Cambria Math" w:hAnsi="Cambria Math"/>
                            <w:sz w:val="28"/>
                          </w:rPr>
                          <m:t>σ</m:t>
                        </m:r>
                      </m:e>
                      <m:sup>
                        <m:r>
                          <w:rPr>
                            <w:rFonts w:ascii="Cambria Math" w:hAnsi="Cambria Math"/>
                            <w:sz w:val="28"/>
                          </w:rPr>
                          <m:t>2</m:t>
                        </m:r>
                      </m:sup>
                    </m:sSup>
                  </m:num>
                  <m:den>
                    <m:sSubSup>
                      <m:sSubSupPr>
                        <m:ctrlPr>
                          <w:rPr>
                            <w:rFonts w:ascii="Cambria Math" w:hAnsi="Cambria Math"/>
                            <w:i/>
                            <w:sz w:val="28"/>
                          </w:rPr>
                        </m:ctrlPr>
                      </m:sSubSupPr>
                      <m:e>
                        <m:r>
                          <w:rPr>
                            <w:rFonts w:ascii="Cambria Math" w:hAnsi="Cambria Math"/>
                            <w:sz w:val="28"/>
                          </w:rPr>
                          <m:t>σ</m:t>
                        </m:r>
                      </m:e>
                      <m:sub>
                        <m:r>
                          <w:rPr>
                            <w:rFonts w:ascii="Cambria Math" w:hAnsi="Cambria Math"/>
                            <w:sz w:val="28"/>
                          </w:rPr>
                          <m:t>ref</m:t>
                        </m:r>
                      </m:sub>
                      <m:sup>
                        <m:r>
                          <w:rPr>
                            <w:rFonts w:ascii="Cambria Math" w:hAnsi="Cambria Math"/>
                            <w:sz w:val="28"/>
                          </w:rPr>
                          <m:t>2</m:t>
                        </m:r>
                      </m:sup>
                    </m:sSubSup>
                  </m:den>
                </m:f>
              </m:e>
            </m:func>
          </m:e>
        </m:d>
      </m:oMath>
      <w:r w:rsidR="00D75496">
        <w:tab/>
        <w:t>(C5)</w:t>
      </w:r>
    </w:p>
    <w:p w14:paraId="67CECFC3" w14:textId="77777777" w:rsidR="00D75496" w:rsidRDefault="00D75496" w:rsidP="00D75496">
      <w:pPr>
        <w:ind w:right="180"/>
      </w:pPr>
    </w:p>
    <w:p w14:paraId="040548C1" w14:textId="439EA60C" w:rsidR="00D75496" w:rsidRDefault="00D75496" w:rsidP="00D75496">
      <w:pPr>
        <w:ind w:right="180"/>
      </w:pPr>
      <w:r>
        <w:t xml:space="preserve">The key idea is that the shape of the thermal signature indicates heating and cooling rates at each pixel, while magnitude accounts for the temperature range of each pixel. The cooling rate is especially important in microstructure evolution, as pointed out in both AM and stainless steel literature </w:t>
      </w:r>
      <w:r>
        <w:fldChar w:fldCharType="begin"/>
      </w:r>
      <w:r w:rsidR="009710CA">
        <w:instrText xml:space="preserve"> ADDIN ZOTERO_ITEM CSL_CITATION {"citationID":"1mKaNUzI","properties":{"formattedCitation":"[27,160,161,168,172]","plainCitation":"[27,160,161,168,172]","noteIndex":0},"citationItems":[{"id":1591,"uris":["http://zotero.org/users/5534835/items/5GEUPHIB"],"uri":["http://zotero.org/users/5534835/items/5GEUPHIB"],"itemData":{"id":1591,"type":"article-journal","abstract":"The mechanical and microstructural properties of 316L stainless steel (SS) fabricated via Direct Laser Deposition (DLD), a laser-based additive manufacturing method, are presented and compared with those of conventionally-built counterparts. Using a Laser Engineered Net Shaping (LENS®) DLD system, the time interval between successive layer deposits, or inter-layer/idle time, for fabricating cylindrical specimens vertically-upward was varied by building either one or nine samples per build plate – thus increasing total assembly volume per build. Subsequently, the effect of thermal history, as well as heat treatment, on microstructural (i.e. grain size and morphology) and mechanical (i.e. tensile, compression, and microhardness) properties of DLD parts were investigated. Results indicate that the DLD 316L SS samples produced herein have a higher yield and ultimate tensile strength relative to their cast and wrought forms. Furthermore, the thermal history, microstructural evolution, and mechanical properties of DLD 316L SS are shown to be dependent on the time interval between deposits. Longer local time intervals result in higher cooling rates, leading to finer microstructures, higher/uniform strength and lower elongation to failure. In addition, porosity and less integral metallurgical bonds are found to be more prevalent in locations further upward from the build plate due to reduced laser penetration depths (e.g. previous-layer remelting decreases). Conversely, parts manufactured with shorter time intervals were found to possess a coarser microstructure, lower strength and higher elongation to failure – attributable to lower cooling rates caused by an increased bulk temperature in the part. These results may aid in future design and control of more efficient, constant-power DLD processes – especially with regard to building multiple and/or larger parts; an approach desirable for minimizing small-to-medium lot production times.","container-title":"Materials Science and Engineering: A","DOI":"10.1016/j.msea.2015.07.056","ISSN":"0921-5093","journalAbbreviation":"Materials Science and Engineering: A","language":"en","page":"171-183","source":"ScienceDirect","title":"Effects of process time interval and heat treatment on the mechanical and microstructural properties of direct laser deposited 316L stainless steel","volume":"644","author":[{"family":"Yadollahi","given":"Aref"},{"family":"Shamsaei","given":"Nima"},{"family":"Thompson","given":"Scott M."},{"family":"Seely","given":"Denver W."}],"issued":{"date-parts":[["2015",9,17]]}}},{"id":1879,"uris":["http://zotero.org/users/5534835/items/UGUYVSDR"],"uri":["http://zotero.org/users/5534835/items/UGUYVSDR"],"itemData":{"id":1879,"type":"article-journal","abstract":"Single depositions of 316L stainless steel in pulsed laser powder bed fusion were performed to understand the influence of energy density input strategy on melt pool morphology, microstructure and temperature fields. Depositions performed at equal energy inputs, but variable laser powers, produced keyhole mode depositions for laser powers ≥150</w:instrText>
      </w:r>
      <w:r w:rsidR="009710CA">
        <w:rPr>
          <w:rFonts w:ascii="Arial" w:hAnsi="Arial"/>
        </w:rPr>
        <w:instrText> </w:instrText>
      </w:r>
      <w:r w:rsidR="009710CA">
        <w:instrText>W and conduction mode depositions for laser powers below 150</w:instrText>
      </w:r>
      <w:r w:rsidR="009710CA">
        <w:rPr>
          <w:rFonts w:ascii="Arial" w:hAnsi="Arial"/>
        </w:rPr>
        <w:instrText> </w:instrText>
      </w:r>
      <w:r w:rsidR="009710CA">
        <w:instrText>W. The laser power combined to the laser exposure time was found to control the penetration depth, increasing from 50</w:instrText>
      </w:r>
      <w:r w:rsidR="009710CA">
        <w:rPr>
          <w:rFonts w:ascii="Arial" w:hAnsi="Arial"/>
        </w:rPr>
        <w:instrText> </w:instrText>
      </w:r>
      <w:r w:rsidR="009710CA">
        <w:rPr>
          <w:rFonts w:cs="Trebuchet MS"/>
        </w:rPr>
        <w:instrText>μ</w:instrText>
      </w:r>
      <w:r w:rsidR="009710CA">
        <w:instrText>m to 300</w:instrText>
      </w:r>
      <w:r w:rsidR="009710CA">
        <w:rPr>
          <w:rFonts w:ascii="Arial" w:hAnsi="Arial"/>
        </w:rPr>
        <w:instrText> </w:instrText>
      </w:r>
      <w:r w:rsidR="009710CA">
        <w:rPr>
          <w:rFonts w:cs="Trebuchet MS"/>
        </w:rPr>
        <w:instrText>μ</w:instrText>
      </w:r>
      <w:r w:rsidR="009710CA">
        <w:instrText>m as the laser exposure increases. An increase in laser exposure time was found to decrease the isotherm liquidus velocity, from 1.2</w:instrText>
      </w:r>
      <w:r w:rsidR="009710CA">
        <w:rPr>
          <w:rFonts w:ascii="Arial" w:hAnsi="Arial"/>
        </w:rPr>
        <w:instrText> </w:instrText>
      </w:r>
      <w:r w:rsidR="009710CA">
        <w:instrText>mm</w:instrText>
      </w:r>
      <w:r w:rsidR="009710CA">
        <w:rPr>
          <w:rFonts w:ascii="Arial" w:hAnsi="Arial"/>
        </w:rPr>
        <w:instrText> </w:instrText>
      </w:r>
      <w:r w:rsidR="009710CA">
        <w:instrText>s</w:instrText>
      </w:r>
      <w:r w:rsidR="009710CA">
        <w:rPr>
          <w:rFonts w:cs="Trebuchet MS"/>
        </w:rPr>
        <w:instrText>−</w:instrText>
      </w:r>
      <w:r w:rsidR="009710CA">
        <w:instrText>1 to 0.2</w:instrText>
      </w:r>
      <w:r w:rsidR="009710CA">
        <w:rPr>
          <w:rFonts w:ascii="Arial" w:hAnsi="Arial"/>
        </w:rPr>
        <w:instrText> </w:instrText>
      </w:r>
      <w:r w:rsidR="009710CA">
        <w:instrText>mm</w:instrText>
      </w:r>
      <w:r w:rsidR="009710CA">
        <w:rPr>
          <w:rFonts w:ascii="Arial" w:hAnsi="Arial"/>
        </w:rPr>
        <w:instrText> </w:instrText>
      </w:r>
      <w:r w:rsidR="009710CA">
        <w:instrText>s</w:instrText>
      </w:r>
      <w:r w:rsidR="009710CA">
        <w:rPr>
          <w:rFonts w:cs="Trebuchet MS"/>
        </w:rPr>
        <w:instrText>−</w:instrText>
      </w:r>
      <w:r w:rsidR="009710CA">
        <w:instrText xml:space="preserve">1. EBSD maps of deposition cross-sections highlighted the change in temperature gradients as the melt pool increased in depth during keyhole and conduction mode depositions. Strong sub-surface temperature gradients were found for keyhole mode with weak gradients above the surface. In conduction mode variation in the temperature gradient throughout the melt pool was less pronounced. The decrease in cooling rate as the exposure time is increased was highlighted in coarsening of the cell spacing produced by the solute redistribution during solidification, diverging between bottom and dome of the deposition melt pool.","container-title":"Additive Manufacturing","DOI":"10.1016/j.addma.2020.101401","ISSN":"2214-8604","journalAbbreviation":"Additive Manufacturing","language":"en","page":"101401","source":"ScienceDirect","title":"Melt pool microstructure and morphology from single exposures in laser powder bed fusion of 316L stainless steel","volume":"36","author":[{"family":"Vecchiato","given":"F. L."},{"family":"Winton","given":"H.","non-dropping-particle":"de"},{"family":"Hooper","given":"P. A."},{"family":"Wenman","given":"M. R."}],"issued":{"date-parts":[["2020",12,1]]}}},{"id":309,"uris":["http://zotero.org/users/5534835/items/QREC285Z"],"uri":["http://zotero.org/users/5534835/items/QREC285Z"],"itemData":{"id":309,"type":"article-journal","abstract":"To reduce the uncertainty of build performance in metal additive manufacturing, robust process monitoring systems that can detect imperfections and improve repeatability are desired. One of the most promising methods for in situ monitoring is thermographic imaging. However, there is a challenge in using this technology due to the difference in surface emittance between the metal powder and solidified part being observed that affects the accuracy of the temperature data collected. The purpose of the present study was to develop a method for properly calibrating temperature profiles from thermographic data to account for this emittance change and to determine important characteristics of the build through additional processing. The thermographic data was analyzed to identify the transition of material from metal powder to a solid as-printed part. A corrected temperature profile was then assembled for each point using calibrations for these surface conditions. Using this data, the thermal gradient and solid-liquid interface velocity were approximated and correlated to experimentally observed microstructural variation within the part. This work shows that by using a method of process monitoring, repeatability of a build could be monitored specifically in relation to microstructure control.","container-title":"Scientific Reports","DOI":"10.1038/srep43554","ISSN":"2045-2322","language":"en","page":"43554","source":"www.nature.com","title":"Thermographic Microstructure Monitoring in Electron Beam Additive Manufacturing","volume":"7","author":[{"family":"Raplee","given":"J."},{"family":"Plotkowski","given":"A."},{"family":"Kirka","given":"M. M."},{"family":"Dinwiddie","given":"R."},{"family":"Okello","given":"A."},{"family":"Dehoff","given":"R. R."},{"family":"Babu","given":"S. S."}],"issued":{"date-parts":[["2017",3,3]]}}},{"id":130,"uris":["http://zotero.org/users/5534835/items/UWC6AKQP"],"uri":["http://zotero.org/users/5534835/items/UWC6AKQP"],"itemData":{"id":130,"type":"article-journal","abstract":"Detailed understanding of the complex melt pool physics plays a vital role in predicting optimal processing regimes in laser powder bed fusion additive manufacturing. In this work, we use high framerate video recording of Selective Laser Melting (SLM) to provide useful insight on the laser-powder interaction and melt pool evolution of 316 L powder layers, while also serving as a novel instrument to quantify cooling rates of the melt pool. The experiment was performed using two powder types – one gas- and one water-atomized – to further clarify how morphological and chemical differences between these two feedstock materials inﬂuence the laser melting process. Finally, experimentally determined cooling rates are compared with values obtained through computer simulation, and the relationship between cooling rate and grain cell size is compared with data previously published in the literature.","container-title":"Materials &amp; Design","DOI":"10.1016/j.matdes.2017.09.044","ISSN":"02641275","language":"en","page":"385-396","source":"Crossref","title":"In-situ characterization of laser-powder interaction and cooling rates through high-speed imaging of powder bed fusion additive manufacturing","volume":"135","author":[{"family":"Scipioni Bertoli","given":"Umberto"},{"family":"Guss","given":"Gabe"},{"family":"Wu","given":"Sheldon"},{"family":"Matthews","given":"Manyalibo J."},{"family":"Schoenung","given":"Julie M."}],"issued":{"date-parts":[["2017",12]]}}},{"id":337,"uris":["http://zotero.org/users/5534835/items/LIBGXS3H"],"uri":["http://zotero.org/users/5534835/items/LIBGXS3H"],"itemData":{"id":337,"type":"article-journal","abstract":"In addition to design geometry, surface roughness, and solid-state phase transformation, solidification microstructure plays a crucial role in controlling the performance of additively manufactured components. Crystallographic texture, primary dendrite arm spacing (PDAS), and grain size are directly correlated to local solidification conditions. We have developed a new melt-scan strategy for inducing site specific, on-demand control of solidification microstructure. We were able to induce variations in grain size (30 μm–150 μm) and PDAS (4 μm - 10 μm) in Inconel 718 parts produced by the electron beam additive manufacturing system (Arcam®). A conventional raster melt-scan resulted in a grain size of about 600 μm. The observed variations in grain size with different melt-scan strategies are rationalized using a numerical thermal and solidification model which accounts for the transient curvature of the melt pool and associated thermal gradients and liquid-solid interface velocities. The refinement in grain size at high cooling rates (&gt;104 K/s) is also attributed to the potential heterogeneous nucleation of grains ahead of the epitaxially growing solidification front. The variation in PDAS is rationalized using a coupled numerical-theoretical model as a function of local solidification conditions (thermal gradient and liquid-solid interface velocity) of the melt pool.","container-title":"Acta Materialia","DOI":"10.1016/j.actamat.2017.08.038","ISSN":"1359-6454","journalAbbreviation":"Acta Materialia","page":"375-387","source":"ScienceDirect","title":"Localized melt-scan strategy for site specific control of grain size and primary dendrite arm spacing in electron beam additive manufacturing","volume":"140","author":[{"family":"Raghavan","given":"Narendran"},{"family":"Simunovic","given":"Srdjan"},{"family":"Dehoff","given":"Ryan"},{"family":"Plotkowski","given":"Alex"},{"family":"Turner","given":"John"},{"family":"Kirka","given":"Michael"},{"family":"Babu","given":"Suresh"}],"issued":{"date-parts":[["2017",11,1]]}}}],"schema":"https://github.com/citation-style-language/schema/raw/master/csl-citation.json"} </w:instrText>
      </w:r>
      <w:r>
        <w:fldChar w:fldCharType="separate"/>
      </w:r>
      <w:r w:rsidR="009710CA" w:rsidRPr="009710CA">
        <w:t>[27,160,161,168,172]</w:t>
      </w:r>
      <w:r>
        <w:fldChar w:fldCharType="end"/>
      </w:r>
      <w:r>
        <w:t xml:space="preserve">. While some authors have numerically estimated the cooling rate to be the slope of the cooling curve </w:t>
      </w:r>
      <w:r>
        <w:fldChar w:fldCharType="begin"/>
      </w:r>
      <w:r w:rsidR="009710CA">
        <w:instrText xml:space="preserve"> ADDIN ZOTERO_ITEM CSL_CITATION {"citationID":"6cB9P6pc","properties":{"formattedCitation":"[168,172]","plainCitation":"[168,172]","noteIndex":0},"citationItems":[{"id":309,"uris":["http://zotero.org/users/5534835/items/QREC285Z"],"uri":["http://zotero.org/users/5534835/items/QREC285Z"],"itemData":{"id":309,"type":"article-journal","abstract":"To reduce the uncertainty of build performance in metal additive manufacturing, robust process monitoring systems that can detect imperfections and improve repeatability are desired. One of the most promising methods for in situ monitoring is thermographic imaging. However, there is a challenge in using this technology due to the difference in surface emittance between the metal powder and solidified part being observed that affects the accuracy of the temperature data collected. The purpose of the present study was to develop a method for properly calibrating temperature profiles from thermographic data to account for this emittance change and to determine important characteristics of the build through additional processing. The thermographic data was analyzed to identify the transition of material from metal powder to a solid as-printed part. A corrected temperature profile was then assembled for each point using calibrations for these surface conditions. Using this data, the thermal gradient and solid-liquid interface velocity were approximated and correlated to experimentally observed microstructural variation within the part. This work shows that by using a method of process monitoring, repeatability of a build could be monitored specifically in relation to microstructure control.","container-title":"Scientific Reports","DOI":"10.1038/srep43554","ISSN":"2045-2322","language":"en","page":"43554","source":"www.nature.com","title":"Thermographic Microstructure Monitoring in Electron Beam Additive Manufacturing","volume":"7","author":[{"family":"Raplee","given":"J."},{"family":"Plotkowski","given":"A."},{"family":"Kirka","given":"M. M."},{"family":"Dinwiddie","given":"R."},{"family":"Okello","given":"A."},{"family":"Dehoff","given":"R. R."},{"family":"Babu","given":"S. S."}],"issued":{"date-parts":[["2017",3,3]]}}},{"id":130,"uris":["http://zotero.org/users/5534835/items/UWC6AKQP"],"uri":["http://zotero.org/users/5534835/items/UWC6AKQP"],"itemData":{"id":130,"type":"article-journal","abstract":"Detailed understanding of the complex melt pool physics plays a vital role in predicting optimal processing regimes in laser powder bed fusion additive manufacturing. In this work, we use high framerate video recording of Selective Laser Melting (SLM) to provide useful insight on the laser-powder interaction and melt pool evolution of 316 L powder layers, while also serving as a novel instrument to quantify cooling rates of the melt pool. The experiment was performed using two powder types – one gas- and one water-atomized – to further clarify how morphological and chemical differences between these two feedstock materials inﬂuence the laser melting process. Finally, experimentally determined cooling rates are compared with values obtained through computer simulation, and the relationship between cooling rate and grain cell size is compared with data previously published in the literature.","container-title":"Materials &amp; Design","DOI":"10.1016/j.matdes.2017.09.044","ISSN":"02641275","language":"en","page":"385-396","source":"Crossref","title":"In-situ characterization of laser-powder interaction and cooling rates through high-speed imaging of powder bed fusion additive manufacturing","volume":"135","author":[{"family":"Scipioni Bertoli","given":"Umberto"},{"family":"Guss","given":"Gabe"},{"family":"Wu","given":"Sheldon"},{"family":"Matthews","given":"Manyalibo J."},{"family":"Schoenung","given":"Julie M."}],"issued":{"date-parts":[["2017",12]]}}}],"schema":"https://github.com/citation-style-language/schema/raw/master/csl-citation.json"} </w:instrText>
      </w:r>
      <w:r>
        <w:fldChar w:fldCharType="separate"/>
      </w:r>
      <w:r w:rsidR="009710CA" w:rsidRPr="009710CA">
        <w:t>[168,172]</w:t>
      </w:r>
      <w:r>
        <w:fldChar w:fldCharType="end"/>
      </w:r>
      <w:r>
        <w:t xml:space="preserve">, our approach involves a combination of shape and magnitude comparison numbers. Our method is based on a direct comparison of cooling rates based on observed IR signals and therefore independent of noise arising due to numerical computation of the slope. </w:t>
      </w:r>
    </w:p>
    <w:p w14:paraId="6E82AE01" w14:textId="77777777" w:rsidR="00D75496" w:rsidRDefault="00D75496" w:rsidP="00D75496">
      <w:pPr>
        <w:spacing w:after="152" w:line="259" w:lineRule="auto"/>
        <w:ind w:right="180"/>
      </w:pPr>
      <w:r>
        <w:rPr>
          <w:i/>
        </w:rPr>
        <w:t>C.4. Computational details</w:t>
      </w:r>
    </w:p>
    <w:p w14:paraId="265A6050" w14:textId="2B79F011" w:rsidR="00D75496" w:rsidRDefault="00D75496" w:rsidP="00D75496">
      <w:pPr>
        <w:ind w:right="180"/>
      </w:pPr>
      <w:r>
        <w:t xml:space="preserve">Similarity is computed between a reference pixel and pixels in a layer. Considering a total of </w:t>
      </w:r>
      <w:r>
        <w:rPr>
          <w:i/>
        </w:rPr>
        <w:t xml:space="preserve">T </w:t>
      </w:r>
      <w:r>
        <w:t xml:space="preserve">= </w:t>
      </w:r>
      <w:r>
        <w:rPr>
          <w:i/>
        </w:rPr>
        <w:t xml:space="preserve">p X q </w:t>
      </w:r>
      <w:r>
        <w:t xml:space="preserve">pixels, it is easy to imagine Euclidean distance being computed between each of the pixels and the reference pixel, leading to a total of T distance </w:t>
      </w:r>
      <w:r>
        <w:lastRenderedPageBreak/>
        <w:t xml:space="preserve">computations. However, this assumes that the thermal signatures of pixels are well-aligned and registered i.e. their alignment in terms of peak melt event and start/end of heating and cooling sequences are known </w:t>
      </w:r>
      <w:proofErr w:type="spellStart"/>
      <w:r>
        <w:t>apriori</w:t>
      </w:r>
      <w:proofErr w:type="spellEnd"/>
      <w:r>
        <w:t xml:space="preserve">. This is not the case with IR data. An illustration of this challenge is presented in Appendix B. To find a way around this problem, we compute Euclidean distance between the reference pixel and all possible moving windows of length </w:t>
      </w:r>
      <w:r>
        <w:rPr>
          <w:i/>
        </w:rPr>
        <w:t xml:space="preserve">m </w:t>
      </w:r>
      <w:r>
        <w:t xml:space="preserve">in the pixel’s thermal signature, where </w:t>
      </w:r>
      <w:r>
        <w:rPr>
          <w:i/>
        </w:rPr>
        <w:t xml:space="preserve">m </w:t>
      </w:r>
      <w:r>
        <w:t xml:space="preserve">is the relevant length of the thermal signature of the reference pixel. We use the MASS algorithm for efficient computation of normalized Euclidean distance. MASS is a fast algorithm that computes normalized Euclidean distance between z-normalized time series </w:t>
      </w:r>
      <w:r>
        <w:fldChar w:fldCharType="begin"/>
      </w:r>
      <w:r w:rsidR="009710CA">
        <w:instrText xml:space="preserve"> ADDIN ZOTERO_ITEM CSL_CITATION {"citationID":"gSXIUhDH","properties":{"formattedCitation":"[167]","plainCitation":"[167]","noteIndex":0},"citationItems":[{"id":1208,"uris":["http://zotero.org/users/5534835/items/BZI4ZHRV"],"uri":["http://zotero.org/users/5534835/items/BZI4ZHRV"],"itemData":{"id":1208,"type":"article-journal","title":"The Fastest Similarity Search Algorithm for Time Series Subsequences under Euclidean Distance","URL":"http://www.cs.unm.edu/~mueen/FastestSimilaritySearch.html","author":[{"family":"Mueen","given":"Abdullah"},{"family":"Zhu","given":"Yan"},{"family":"Yeh","given":"Michael"},{"family":"Kamgar","given":"Kaveh"},{"family":"Viswanathan","given":"Krishnamurthy"},{"family":"Gupta","given":"Chetan"},{"family":"Keogh","given":"Eamonn"}],"issued":{"date-parts":[["2015"]]}}}],"schema":"https://github.com/citation-style-language/schema/raw/master/csl-citation.json"} </w:instrText>
      </w:r>
      <w:r>
        <w:fldChar w:fldCharType="separate"/>
      </w:r>
      <w:r w:rsidR="009710CA" w:rsidRPr="009710CA">
        <w:t>[167]</w:t>
      </w:r>
      <w:r>
        <w:fldChar w:fldCharType="end"/>
      </w:r>
      <w:r>
        <w:t xml:space="preserve">, using convolutions and the Fast Fourier Transform (FFT) for computational efficiency. We use the MASS algorithm to compute the shape distance and multiply the result by the magnitude distance to determine the corrected distance. Recall from </w:t>
      </w:r>
      <w:r>
        <w:fldChar w:fldCharType="begin"/>
      </w:r>
      <w:r>
        <w:instrText xml:space="preserve"> REF _Ref51357608 \h </w:instrText>
      </w:r>
      <w:r>
        <w:fldChar w:fldCharType="separate"/>
      </w:r>
      <w:r w:rsidR="00C72402">
        <w:t xml:space="preserve">Table </w:t>
      </w:r>
      <w:r w:rsidR="00C72402">
        <w:rPr>
          <w:noProof/>
        </w:rPr>
        <w:t>3</w:t>
      </w:r>
      <w:r w:rsidR="00C72402">
        <w:noBreakHyphen/>
      </w:r>
      <w:r w:rsidR="00C72402">
        <w:rPr>
          <w:noProof/>
        </w:rPr>
        <w:t>3</w:t>
      </w:r>
      <w:r>
        <w:fldChar w:fldCharType="end"/>
      </w:r>
      <w:r>
        <w:t xml:space="preserve"> that the length of the vector of concatenated thermal signatures of all pixels is </w:t>
      </w:r>
      <w:proofErr w:type="spellStart"/>
      <w:r>
        <w:rPr>
          <w:i/>
        </w:rPr>
        <w:t>N</w:t>
      </w:r>
      <w:r>
        <w:rPr>
          <w:i/>
          <w:vertAlign w:val="subscript"/>
        </w:rPr>
        <w:t>t</w:t>
      </w:r>
      <w:proofErr w:type="spellEnd"/>
      <w:r>
        <w:rPr>
          <w:iCs/>
        </w:rPr>
        <w:t xml:space="preserve"> = </w:t>
      </w:r>
      <w:r>
        <w:rPr>
          <w:i/>
        </w:rPr>
        <w:t xml:space="preserve">T x </w:t>
      </w:r>
      <w:proofErr w:type="spellStart"/>
      <w:r>
        <w:rPr>
          <w:i/>
        </w:rPr>
        <w:t>N</w:t>
      </w:r>
      <w:r>
        <w:rPr>
          <w:i/>
          <w:vertAlign w:val="subscript"/>
        </w:rPr>
        <w:t>l</w:t>
      </w:r>
      <w:proofErr w:type="spellEnd"/>
      <w:r>
        <w:t xml:space="preserve">. Therefore, the number of moving windows of length </w:t>
      </w:r>
      <w:r>
        <w:rPr>
          <w:i/>
        </w:rPr>
        <w:t xml:space="preserve">m </w:t>
      </w:r>
      <w:r>
        <w:t xml:space="preserve">is </w:t>
      </w:r>
      <w:proofErr w:type="spellStart"/>
      <w:r>
        <w:rPr>
          <w:i/>
        </w:rPr>
        <w:t>N</w:t>
      </w:r>
      <w:r>
        <w:rPr>
          <w:i/>
          <w:vertAlign w:val="subscript"/>
        </w:rPr>
        <w:t>t</w:t>
      </w:r>
      <w:proofErr w:type="spellEnd"/>
      <w:r>
        <w:rPr>
          <w:i/>
          <w:vertAlign w:val="subscript"/>
        </w:rPr>
        <w:t xml:space="preserve"> </w:t>
      </w:r>
      <w:r>
        <w:t xml:space="preserve">− </w:t>
      </w:r>
      <w:r>
        <w:rPr>
          <w:i/>
        </w:rPr>
        <w:t xml:space="preserve">m </w:t>
      </w:r>
      <w:r>
        <w:t xml:space="preserve">+ 1, which is now the total number of distance computations required. The MASS algorithm provides an efficient way to compute z-normalized distance between a long vector and a shorter reference vector, as in our case. </w:t>
      </w:r>
    </w:p>
    <w:p w14:paraId="742DB1F4" w14:textId="77777777" w:rsidR="00D75496" w:rsidRDefault="00D75496" w:rsidP="00D75496">
      <w:pPr>
        <w:ind w:right="180"/>
      </w:pPr>
      <w:r w:rsidRPr="00304281">
        <w:t>One shortcoming of concatenating all thermal</w:t>
      </w:r>
      <w:r w:rsidRPr="0025188D">
        <w:t xml:space="preserve"> </w:t>
      </w:r>
      <w:r w:rsidRPr="00784AEE">
        <w:t>signatures</w:t>
      </w:r>
      <w:r w:rsidRPr="003D084F">
        <w:t xml:space="preserve"> into a long vector before distance computation</w:t>
      </w:r>
      <w:r w:rsidRPr="0019192D">
        <w:t xml:space="preserve"> is </w:t>
      </w:r>
      <w:r w:rsidRPr="007F2E44">
        <w:t xml:space="preserve">it allows for </w:t>
      </w:r>
      <w:r w:rsidRPr="00F85656">
        <w:t xml:space="preserve">the possibility of thermal signatures of different </w:t>
      </w:r>
      <w:r w:rsidRPr="00E83300">
        <w:t>pixels to be combined in a moving window. This could lead to “spurious” thermal signatures</w:t>
      </w:r>
      <w:r w:rsidRPr="00695C38">
        <w:t xml:space="preserve">, based on moving windows that overlap thermal signatures of different pixels, during distance computation. The signatures are spurious since they belong to no single pixel and thus lack meaning. This pitfall is avoided by considering only valid moving windows around the peak IR intensity for each pixel. The minimum normalized Euclidean distance for each pixel is chosen as the position of best alignment between its thermal signature and the reference pixel. The shape distance is now equal to the minimum normalized Euclidean distance, thus picking the best alignment between the reference pixel and pixel of interest. This is similar </w:t>
      </w:r>
      <w:r w:rsidRPr="00695C38">
        <w:lastRenderedPageBreak/>
        <w:t xml:space="preserve">to cross-correlation between two time series, to identify the location of best alignment. </w:t>
      </w:r>
    </w:p>
    <w:p w14:paraId="1810D621" w14:textId="77777777" w:rsidR="00D75496" w:rsidRDefault="00D75496" w:rsidP="00D75496">
      <w:pPr>
        <w:ind w:right="180"/>
      </w:pPr>
    </w:p>
    <w:p w14:paraId="58F36676" w14:textId="77777777" w:rsidR="00D75496" w:rsidRDefault="00D75496" w:rsidP="002646AA">
      <w:pPr>
        <w:pStyle w:val="Heading2"/>
      </w:pPr>
      <w:bookmarkStart w:id="164" w:name="_Toc66486245"/>
      <w:r>
        <w:t>Appendix D. Similarity analysis results for section 5 of the build</w:t>
      </w:r>
      <w:bookmarkEnd w:id="164"/>
    </w:p>
    <w:p w14:paraId="0CAE98BC" w14:textId="5FD701E5" w:rsidR="00D75496" w:rsidRDefault="00D75496" w:rsidP="00D75496">
      <w:pPr>
        <w:ind w:right="180"/>
      </w:pPr>
      <w:r>
        <w:t>Similarity analysis results for layer 1050, which was built using a laser scan angle of 60°</w:t>
      </w:r>
      <w:r>
        <w:rPr>
          <w:vertAlign w:val="superscript"/>
        </w:rPr>
        <w:t xml:space="preserve"> </w:t>
      </w:r>
      <w:r>
        <w:t>to the horizontal direction, are shown in</w:t>
      </w:r>
      <w:r w:rsidR="00EF515A">
        <w:t xml:space="preserve"> </w:t>
      </w:r>
      <w:r w:rsidR="00EF515A">
        <w:fldChar w:fldCharType="begin"/>
      </w:r>
      <w:r w:rsidR="00EF515A">
        <w:instrText xml:space="preserve"> REF _Ref64633830 \h </w:instrText>
      </w:r>
      <w:r w:rsidR="00EF515A">
        <w:fldChar w:fldCharType="separate"/>
      </w:r>
      <w:r w:rsidR="00C72402">
        <w:t xml:space="preserve">Figure </w:t>
      </w:r>
      <w:r w:rsidR="00C72402">
        <w:rPr>
          <w:noProof/>
        </w:rPr>
        <w:t>3</w:t>
      </w:r>
      <w:r w:rsidR="00C72402">
        <w:noBreakHyphen/>
      </w:r>
      <w:r w:rsidR="00C72402">
        <w:rPr>
          <w:noProof/>
        </w:rPr>
        <w:t>18</w:t>
      </w:r>
      <w:r w:rsidR="00EF515A">
        <w:fldChar w:fldCharType="end"/>
      </w:r>
      <w:r>
        <w:t>. It is interesting to note that contours of corrected distance are aligned along the laser scan path direction. A hotspot based “anomaly” can also be seen in this layer.</w:t>
      </w:r>
    </w:p>
    <w:p w14:paraId="21260BF0" w14:textId="77777777" w:rsidR="00D75496" w:rsidRDefault="00D75496" w:rsidP="00D75496">
      <w:pPr>
        <w:ind w:right="180"/>
      </w:pPr>
    </w:p>
    <w:p w14:paraId="4BA4AD09" w14:textId="77777777" w:rsidR="00D75496" w:rsidRPr="0000665E" w:rsidRDefault="00D75496" w:rsidP="002646AA">
      <w:pPr>
        <w:pStyle w:val="Heading2"/>
      </w:pPr>
      <w:bookmarkStart w:id="165" w:name="_Toc66486246"/>
      <w:r w:rsidRPr="0000665E">
        <w:t xml:space="preserve">Appendix </w:t>
      </w:r>
      <w:r>
        <w:t>E</w:t>
      </w:r>
      <w:r w:rsidRPr="0000665E">
        <w:t xml:space="preserve">: Quantitative </w:t>
      </w:r>
      <w:r>
        <w:t>c</w:t>
      </w:r>
      <w:r w:rsidRPr="0000665E">
        <w:t xml:space="preserve">orrelation of IR signature to </w:t>
      </w:r>
      <w:r>
        <w:t>m</w:t>
      </w:r>
      <w:r w:rsidRPr="0000665E">
        <w:t>icrostructure</w:t>
      </w:r>
      <w:bookmarkEnd w:id="165"/>
    </w:p>
    <w:p w14:paraId="16231979" w14:textId="2FB01D02" w:rsidR="002431F8" w:rsidRDefault="00D75496" w:rsidP="00D75496">
      <w:pPr>
        <w:ind w:right="180"/>
      </w:pPr>
      <w:r>
        <w:t xml:space="preserve">In the main body of the paper, the correlation of infrared thermal signatures to solidification microstructures was discussed in a qualitative manner. In this section, an attempt is made to quantify these correlations based on welding metallurgy theories. The principles of weld microstructure evolution in stainless steel are indeed mature and predictions can be made by calculating the thermal gradient (G) and liquid-solid interface velocity (R) as a function of welding conditions. </w:t>
      </w:r>
    </w:p>
    <w:p w14:paraId="1255AD19" w14:textId="7BDE439D" w:rsidR="008B1B79" w:rsidRDefault="008B1B79" w:rsidP="00D75496">
      <w:pPr>
        <w:ind w:right="180"/>
      </w:pPr>
    </w:p>
    <w:p w14:paraId="36AF9ABE" w14:textId="77777777" w:rsidR="008B1B79" w:rsidRDefault="008B1B79" w:rsidP="008B1B79">
      <w:pPr>
        <w:ind w:right="180"/>
      </w:pPr>
      <w:r>
        <w:t xml:space="preserve">For example, using G and R, one can estimate the onset of phase selection in 316 stainless steels, i.e., emanation of ferrite (BCC) or austenite (FCC) solid phase from the liquid </w:t>
      </w:r>
      <w:r>
        <w:fldChar w:fldCharType="begin" w:fldLock="1"/>
      </w:r>
      <w:r>
        <w:instrText xml:space="preserve"> ADDIN ZOTERO_ITEM CSL_CITATION {"citationID":"GcHVdMgw","properties":{"formattedCitation":"[173,174]","plainCitation":"[173,174]","noteIndex":0},"citationItems":[{"id":"IkN8pQLs/rzsfNMaS","uris":["http://www.mendeley.com/documents/?uuid=097267d4-c4e5-4445-864a-2e30af248cc7"],"uri":["http://www.mendeley.com/documents/?uuid=097267d4-c4e5-4445-864a-2e30af248cc7"],"itemData":{"ISBN":"9788578110796","ISSN":"1098-6596","PMID":"25246403","abstract":"Laser remelting experiments have been performed with Fe-180/0Cr-Ni alloys to evaluate the effects of composition (Cr/Ni ratios betweenI .30 andI .83) andgrowth velocity (0.9 to 50mm/s)on the microstructure selection during solidification between primary 5-ferrite and primary y-austenite. The experimental results are comparedwith theoretica[ predictions from a dendrite growth mode]. Theexperimental transitions from ferrite to austenite are in good agreement with theory for both an increase in Ni content and increase in growth rate. Thetransitions from austenite to ferrite are found to occur at lower Ni contents than predicted. It is thought that the ~-y transition showsno nucleation barrier and is controlled by dendrite growth kinetics and the y-~ transition is controlled by nucleation of ferrite.","author":[{"dropping-particle":"","family":"Fukumoto","given":"Shigeo","non-dropping-particle":"","parse-names":false,"suffix":""},{"dropping-particle":"","family":"Kurz","given":"Wilfried","non-dropping-particle":"","parse-names":false,"suffix":""}],"container-title":"ISIJ International","id":"ITEM-1","issue":"7","issued":{"date-parts":[["1997"]]},"page":"677-684","title":"The delta to gamma transition in Fe-Cr-Ni Alloys during laser treatemtn","type":"article-journal","volume":"37"}},{"id":"IkN8pQLs/2A8izFg8","uris":["http://www.mendeley.com/documents/?uuid=acb2badf-f9fb-36b0-82d6-6fe210051fbb"],"uri":["http://www.mendeley.com/documents/?uuid=acb2badf-f9fb-36b0-82d6-6fe210051fbb"],"itemData":{"ISBN":"0873395727","abstract":"The phase selection phenomenon as a function of interface growth velocity was investigated in an Fe-C-Al-Mn self-shielded flux cored arc weld metal deposit. In this steel, the primary solidification occurs by δ-ferrite formation under normal weld cooling conditions. With an increase in liquid-solid interface velocity, a transition to nonequilibrium austenite solidification is observed. The above phase selection phenomenon was monitored in-situ using a time-resolved X-ray diffraction technique employing Synchrotron radiation. Using the theoretical treatment of dendritic solidification and phase selection maps advanced by Kurz and his co-workers, the microstructure evolution at high weld solidification rates was evaluated.","author":[{"dropping-particle":"","family":"Babu","given":"S.S.","non-dropping-particle":"","parse-names":false,"suffix":""},{"dropping-particle":"","family":"Vitek","given":"J.M.","non-dropping-particle":"","parse-names":false,"suffix":""},{"dropping-particle":"","family":"Elmer","given":"J.W.","non-dropping-particle":"","parse-names":false,"suffix":""},{"dropping-particle":"","family":"Palmer","given":"T.A.","non-dropping-particle":"","parse-names":false,"suffix":""},{"dropping-particle":"","family":"David","given":"S.A.","non-dropping-particle":"","parse-names":false,"suffix":""}],"container-title":"Solidification Processes and Microstructures: A Symposium in Honor of Wilfried Kurz","id":"ITEM-2","issued":{"date-parts":[["2004"]]},"title":"Nonequilibrium phase selection during weld solidification of FE-C-MN-AL steels","type":"paper-conference"}}],"schema":"https://github.com/citation-style-language/schema/raw/master/csl-citation.json"} </w:instrText>
      </w:r>
      <w:r>
        <w:fldChar w:fldCharType="separate"/>
      </w:r>
      <w:r w:rsidRPr="009710CA">
        <w:t>[173,174]</w:t>
      </w:r>
      <w:r>
        <w:fldChar w:fldCharType="end"/>
      </w:r>
      <w:r>
        <w:t>. In the current research, the complexity of microstructure evolution arises due to spatial and temporal variations of G and R, while the G and R do not change drastically during steady state welding conditions. This leads to the question: can we use the IR thermal signatures as proxy for evaluating microstructural heterogeneity. To validate this notion, detailed analyses were performed close to the transition regions (layers #568 and #952) that showed major change in cross-section in the cylindrical geometry.</w:t>
      </w:r>
    </w:p>
    <w:p w14:paraId="18D4CC55" w14:textId="77777777" w:rsidR="008B1B79" w:rsidRDefault="008B1B79" w:rsidP="00D75496">
      <w:pPr>
        <w:ind w:right="180"/>
      </w:pPr>
    </w:p>
    <w:p w14:paraId="602B1C15" w14:textId="36C74808" w:rsidR="00C71266" w:rsidRDefault="00C71266" w:rsidP="00D75496">
      <w:pPr>
        <w:ind w:right="180"/>
      </w:pPr>
      <w:r>
        <w:br w:type="page"/>
      </w:r>
      <w:r>
        <w:rPr>
          <w:noProof/>
        </w:rPr>
        <w:lastRenderedPageBreak/>
        <w:drawing>
          <wp:inline distT="0" distB="0" distL="0" distR="0" wp14:anchorId="098F894B" wp14:editId="6292C9A7">
            <wp:extent cx="4901565" cy="468185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cstate="email">
                      <a:extLst>
                        <a:ext uri="{28A0092B-C50C-407E-A947-70E740481C1C}">
                          <a14:useLocalDpi xmlns:a14="http://schemas.microsoft.com/office/drawing/2010/main"/>
                        </a:ext>
                      </a:extLst>
                    </a:blip>
                    <a:srcRect/>
                    <a:stretch>
                      <a:fillRect/>
                    </a:stretch>
                  </pic:blipFill>
                  <pic:spPr bwMode="auto">
                    <a:xfrm>
                      <a:off x="0" y="0"/>
                      <a:ext cx="4901565" cy="4681855"/>
                    </a:xfrm>
                    <a:prstGeom prst="rect">
                      <a:avLst/>
                    </a:prstGeom>
                    <a:noFill/>
                  </pic:spPr>
                </pic:pic>
              </a:graphicData>
            </a:graphic>
          </wp:inline>
        </w:drawing>
      </w:r>
    </w:p>
    <w:p w14:paraId="3F67CB40" w14:textId="77777777" w:rsidR="00B56EEB" w:rsidRDefault="00B56EEB" w:rsidP="00B56EEB"/>
    <w:p w14:paraId="30CEEF2B" w14:textId="03B34E04" w:rsidR="00B56EEB" w:rsidRDefault="00B56EEB" w:rsidP="00B56EEB">
      <w:pPr>
        <w:tabs>
          <w:tab w:val="left" w:pos="1830"/>
        </w:tabs>
      </w:pPr>
      <w:bookmarkStart w:id="166" w:name="_Ref64633830"/>
      <w:bookmarkStart w:id="167" w:name="_Toc66486144"/>
      <w:r>
        <w:t xml:space="preserve">Figure </w:t>
      </w:r>
      <w:r w:rsidR="004E550D">
        <w:fldChar w:fldCharType="begin"/>
      </w:r>
      <w:r w:rsidR="004E550D">
        <w:instrText xml:space="preserve"> STYLEREF 1 \s </w:instrText>
      </w:r>
      <w:r w:rsidR="004E550D">
        <w:fldChar w:fldCharType="separate"/>
      </w:r>
      <w:r w:rsidR="00C72402">
        <w:rPr>
          <w:noProof/>
        </w:rPr>
        <w:t>3</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18</w:t>
      </w:r>
      <w:r w:rsidR="004E550D">
        <w:rPr>
          <w:noProof/>
        </w:rPr>
        <w:fldChar w:fldCharType="end"/>
      </w:r>
      <w:bookmarkEnd w:id="166"/>
      <w:r>
        <w:t>: Corrected distance maps for layer 1050 in section 5</w:t>
      </w:r>
      <w:bookmarkEnd w:id="167"/>
    </w:p>
    <w:p w14:paraId="43C0B4DD" w14:textId="0DBA073C" w:rsidR="00B56EEB" w:rsidRDefault="00B56EEB" w:rsidP="00D75496">
      <w:pPr>
        <w:ind w:right="180"/>
      </w:pPr>
    </w:p>
    <w:p w14:paraId="33B8F24A" w14:textId="77777777" w:rsidR="00B56EEB" w:rsidRDefault="00B56EEB" w:rsidP="00D75496">
      <w:pPr>
        <w:ind w:right="180"/>
      </w:pPr>
      <w:r>
        <w:br w:type="page"/>
      </w:r>
    </w:p>
    <w:p w14:paraId="198B9DDC" w14:textId="77777777" w:rsidR="001920E1" w:rsidRPr="0019192D" w:rsidRDefault="001920E1" w:rsidP="001920E1">
      <w:pPr>
        <w:pStyle w:val="BodyText"/>
        <w:rPr>
          <w:rStyle w:val="SubtleEmphasis"/>
        </w:rPr>
      </w:pPr>
      <w:r>
        <w:rPr>
          <w:rStyle w:val="SubtleEmphasis"/>
        </w:rPr>
        <w:lastRenderedPageBreak/>
        <w:t xml:space="preserve">E.1 </w:t>
      </w:r>
      <w:r w:rsidRPr="0019192D">
        <w:rPr>
          <w:rStyle w:val="SubtleEmphasis"/>
        </w:rPr>
        <w:t>Estimation of G and R from thermal signatures</w:t>
      </w:r>
    </w:p>
    <w:p w14:paraId="1C33BAFE" w14:textId="6E98DC14" w:rsidR="001920E1" w:rsidRDefault="001920E1" w:rsidP="00595300">
      <w:r>
        <w:t xml:space="preserve">In the main section of the paper, we have indicated that the IR data cannot be converted into absolute temperature due to the spatially and temporally varying emissivity values </w:t>
      </w:r>
      <w:r>
        <w:fldChar w:fldCharType="begin" w:fldLock="1"/>
      </w:r>
      <w:r w:rsidR="009710CA">
        <w:instrText xml:space="preserve"> ADDIN ZOTERO_ITEM CSL_CITATION {"citationID":"ovYzKzFn","properties":{"formattedCitation":"[175]","plainCitation":"[175]","noteIndex":0},"citationItems":[{"id":"IkN8pQLs/k9e7fm6W","uris":["http://www.mendeley.com/documents/?uuid=cc6e06ae-baec-3f8d-b207-3478a28be0bc"],"uri":["http://www.mendeley.com/documents/?uuid=cc6e06ae-baec-3f8d-b207-3478a28be0bc"],"itemData":{"DOI":"10.1038/srep43554","ISSN":"20452322","abstract":"© The Author(s) 2017. To reduce the uncertainty of build performance in metal additive manufacturing, robust process monitoring systems that can detect imperfections and improve repeatability are desired. One of the most promising methods for in situ monitoring is thermographic imaging. However, there is a challenge in using this technology due to the difference in surface emittance between the metal powder and solidified part being observed that affects the accuracy of the temperature data collected. The purpose of the present study was to develop a method for properly calibrating temperature profiles from thermographic data to account for this emittance change and to determine important characteristics of the build through additional processing. The thermographic data was analyzed to identify the transition of material from metal powder to a solid as-printed part. A corrected temperature profile was then assembled for each point using calibrations for these surface conditions. Using this data, the thermal gradient and solid-liquid interface velocity were approximated and correlated to experimentally observed microstructural variation within the part. This work shows that by using a method of process monitoring, repeatability of a build could be monitored specifically in relation to microstructure control.","author":[{"dropping-particle":"","family":"Raplee","given":"J","non-dropping-particle":"","parse-names":false,"suffix":""},{"dropping-particle":"","family":"Plotkowski","given":"A","non-dropping-particle":"","parse-names":false,"suffix":""},{"dropping-particle":"","family":"Kirka","given":"M.M","non-dropping-particle":"","parse-names":false,"suffix":""},{"dropping-particle":"","family":"Dinwiddie","given":"R","non-dropping-particle":"","parse-names":false,"suffix":""},{"dropping-particle":"","family":"Okello","given":"A","non-dropping-particle":"","parse-names":false,"suffix":""},{"dropping-particle":"","family":"Dehoff","given":"R.R","non-dropping-particle":"","parse-names":false,"suffix":""},{"dropping-particle":"","family":"Babu","given":"S.S","non-dropping-particle":"","parse-names":false,"suffix":""}],"container-title":"Scientific Reports","id":"ITEM-1","issued":{"date-parts":[["2017"]]},"title":"Thermographic Microstructure Monitoring in Electron Beam Additive Manufacturing","type":"article-journal","volume":"7"}}],"schema":"https://github.com/citation-style-language/schema/raw/master/csl-citation.json"} </w:instrText>
      </w:r>
      <w:r>
        <w:fldChar w:fldCharType="separate"/>
      </w:r>
      <w:r w:rsidR="009710CA" w:rsidRPr="009710CA">
        <w:rPr>
          <w:sz w:val="22"/>
        </w:rPr>
        <w:t>[175]</w:t>
      </w:r>
      <w:r>
        <w:fldChar w:fldCharType="end"/>
      </w:r>
      <w:r>
        <w:t>.  Therefore, we invoked the following relationship.</w:t>
      </w:r>
    </w:p>
    <w:p w14:paraId="3E3A788E" w14:textId="77777777" w:rsidR="000B7919" w:rsidRDefault="000B7919" w:rsidP="00595300"/>
    <w:p w14:paraId="0799735A" w14:textId="77777777" w:rsidR="001920E1" w:rsidRDefault="001920E1" w:rsidP="001920E1">
      <w:r>
        <w:tab/>
      </w:r>
      <w:r>
        <w:tab/>
      </w:r>
      <w:r>
        <w:tab/>
      </w:r>
      <w:r>
        <w:tab/>
      </w:r>
      <w:r>
        <w:tab/>
        <w:t xml:space="preserve">  </w:t>
      </w:r>
      <m:oMath>
        <m:sSub>
          <m:sSubPr>
            <m:ctrlPr>
              <w:rPr>
                <w:rFonts w:ascii="Cambria Math" w:eastAsiaTheme="minorHAnsi" w:hAnsi="Cambria Math"/>
              </w:rPr>
            </m:ctrlPr>
          </m:sSubPr>
          <m:e>
            <m:r>
              <w:rPr>
                <w:rFonts w:ascii="Cambria Math" w:hAnsi="Cambria Math"/>
              </w:rPr>
              <m:t>T</m:t>
            </m:r>
          </m:e>
          <m:sub>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time</m:t>
            </m:r>
          </m:sub>
        </m:sSub>
        <m:r>
          <m:rPr>
            <m:sty m:val="p"/>
          </m:rPr>
          <w:rPr>
            <w:rFonts w:ascii="Cambria Math" w:hAnsi="Cambria Math"/>
          </w:rPr>
          <m:t>=</m:t>
        </m:r>
        <m:r>
          <w:rPr>
            <w:rFonts w:ascii="Cambria Math" w:hAnsi="Cambria Math"/>
          </w:rPr>
          <m:t>C</m:t>
        </m:r>
        <m:r>
          <m:rPr>
            <m:sty m:val="p"/>
          </m:rPr>
          <w:rPr>
            <w:rFonts w:ascii="Cambria Math" w:hAnsi="Cambria Math"/>
          </w:rPr>
          <m:t>×</m:t>
        </m:r>
        <m:sSub>
          <m:sSubPr>
            <m:ctrlPr>
              <w:rPr>
                <w:rFonts w:ascii="Cambria Math" w:eastAsiaTheme="minorHAnsi" w:hAnsi="Cambria Math"/>
              </w:rPr>
            </m:ctrlPr>
          </m:sSubPr>
          <m:e>
            <m:r>
              <w:rPr>
                <w:rFonts w:ascii="Cambria Math" w:hAnsi="Cambria Math"/>
              </w:rPr>
              <m:t>IR</m:t>
            </m:r>
          </m:e>
          <m:sub>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yime</m:t>
            </m:r>
          </m:sub>
        </m:sSub>
      </m:oMath>
      <w:r>
        <w:tab/>
      </w:r>
      <w:r>
        <w:tab/>
        <w:t>(E</w:t>
      </w:r>
      <w:r w:rsidRPr="00946DCD">
        <w:t>1</w:t>
      </w:r>
      <w:r>
        <w:t>)</w:t>
      </w:r>
    </w:p>
    <w:p w14:paraId="136B38FC" w14:textId="77777777" w:rsidR="000B7919" w:rsidRDefault="000B7919" w:rsidP="00595300"/>
    <w:p w14:paraId="24EAE557" w14:textId="1375C8BB" w:rsidR="001920E1" w:rsidRDefault="001920E1" w:rsidP="00595300">
      <w:r>
        <w:t xml:space="preserve">Since we do not know the emissivity values, to avoid further uncertainties, we assumed C to be 1.  We understand that this assumption will overestimate the temperature.  To estimate the maximum G (units in K/m) at a given pixel local at a given time </w:t>
      </w:r>
      <w:r>
        <w:rPr>
          <w:i/>
          <w:iCs/>
        </w:rPr>
        <w:t>t</w:t>
      </w:r>
      <w:r>
        <w:t>, we extracted the infrared intensities of surrounding pixels and estimated the maximum IR gradient using the central difference formulation for numerical differentiation.</w:t>
      </w:r>
    </w:p>
    <w:p w14:paraId="28A275B7" w14:textId="77777777" w:rsidR="000B7919" w:rsidRDefault="000B7919" w:rsidP="00595300"/>
    <w:p w14:paraId="626D036F" w14:textId="77777777" w:rsidR="001920E1" w:rsidRDefault="001920E1" w:rsidP="001920E1">
      <w:pPr>
        <w:pStyle w:val="BodyText"/>
      </w:pPr>
      <w:r>
        <w:t xml:space="preserve">   </w:t>
      </w:r>
      <m:oMath>
        <m:r>
          <w:rPr>
            <w:rFonts w:ascii="Cambria Math" w:hAnsi="Cambria Math"/>
          </w:rPr>
          <m:t>G</m:t>
        </m:r>
        <m:r>
          <m:rPr>
            <m:sty m:val="p"/>
          </m:rPr>
          <w:rPr>
            <w:rFonts w:ascii="Cambria Math" w:hAnsi="Cambria Math"/>
          </w:rPr>
          <m:t>=(</m:t>
        </m:r>
        <m:sSub>
          <m:sSubPr>
            <m:ctrlPr>
              <w:rPr>
                <w:rFonts w:ascii="Cambria Math" w:eastAsiaTheme="minorHAnsi" w:hAnsi="Cambria Math"/>
              </w:rPr>
            </m:ctrlPr>
          </m:sSubPr>
          <m:e>
            <m:r>
              <w:rPr>
                <w:rFonts w:ascii="Cambria Math" w:hAnsi="Cambria Math"/>
              </w:rPr>
              <m:t>T</m:t>
            </m:r>
          </m:e>
          <m:sub>
            <m:r>
              <w:rPr>
                <w:rFonts w:ascii="Cambria Math" w:hAnsi="Cambria Math"/>
              </w:rPr>
              <m:t>x</m:t>
            </m:r>
            <m:r>
              <m:rPr>
                <m:sty m:val="p"/>
              </m:rPr>
              <w:rPr>
                <w:rFonts w:ascii="Cambria Math" w:hAnsi="Cambria Math"/>
              </w:rPr>
              <m:t>1,</m:t>
            </m:r>
            <m:r>
              <w:rPr>
                <w:rFonts w:ascii="Cambria Math" w:hAnsi="Cambria Math"/>
              </w:rPr>
              <m:t>y</m:t>
            </m:r>
            <m:r>
              <m:rPr>
                <m:sty m:val="p"/>
              </m:rPr>
              <w:rPr>
                <w:rFonts w:ascii="Cambria Math" w:hAnsi="Cambria Math"/>
              </w:rPr>
              <m:t>1,</m:t>
            </m:r>
            <m:r>
              <w:rPr>
                <w:rFonts w:ascii="Cambria Math" w:hAnsi="Cambria Math"/>
              </w:rPr>
              <m:t>t</m:t>
            </m:r>
          </m:sub>
        </m:sSub>
        <m:r>
          <m:rPr>
            <m:sty m:val="p"/>
          </m:rPr>
          <w:rPr>
            <w:rFonts w:ascii="Cambria Math" w:hAnsi="Cambria Math"/>
          </w:rPr>
          <m:t>-</m:t>
        </m:r>
        <m:sSub>
          <m:sSubPr>
            <m:ctrlPr>
              <w:rPr>
                <w:rFonts w:ascii="Cambria Math" w:eastAsiaTheme="minorHAnsi" w:hAnsi="Cambria Math"/>
              </w:rPr>
            </m:ctrlPr>
          </m:sSubPr>
          <m:e>
            <m:r>
              <w:rPr>
                <w:rFonts w:ascii="Cambria Math" w:hAnsi="Cambria Math"/>
              </w:rPr>
              <m:t>T</m:t>
            </m:r>
          </m:e>
          <m:sub>
            <m:r>
              <w:rPr>
                <w:rFonts w:ascii="Cambria Math" w:hAnsi="Cambria Math"/>
              </w:rPr>
              <m:t>x</m:t>
            </m:r>
            <m:r>
              <m:rPr>
                <m:sty m:val="p"/>
              </m:rPr>
              <w:rPr>
                <w:rFonts w:ascii="Cambria Math" w:hAnsi="Cambria Math"/>
              </w:rPr>
              <m:t>2,</m:t>
            </m:r>
            <m:r>
              <w:rPr>
                <w:rFonts w:ascii="Cambria Math" w:hAnsi="Cambria Math"/>
              </w:rPr>
              <m:t>y</m:t>
            </m:r>
            <m:r>
              <m:rPr>
                <m:sty m:val="p"/>
              </m:rPr>
              <w:rPr>
                <w:rFonts w:ascii="Cambria Math" w:hAnsi="Cambria Math"/>
              </w:rPr>
              <m:t>2,</m:t>
            </m:r>
            <m:r>
              <w:rPr>
                <w:rFonts w:ascii="Cambria Math" w:hAnsi="Cambria Math"/>
              </w:rPr>
              <m:t>t</m:t>
            </m:r>
          </m:sub>
        </m:sSub>
        <m:r>
          <m:rPr>
            <m:sty m:val="p"/>
          </m:rPr>
          <w:rPr>
            <w:rFonts w:ascii="Cambria Math" w:hAnsi="Cambria Math"/>
          </w:rPr>
          <m:t>)/</m:t>
        </m:r>
        <m:d>
          <m:dPr>
            <m:ctrlPr>
              <w:rPr>
                <w:rFonts w:ascii="Cambria Math" w:hAnsi="Cambria Math"/>
              </w:rPr>
            </m:ctrlPr>
          </m:dPr>
          <m:e>
            <m:r>
              <w:rPr>
                <w:rFonts w:ascii="Cambria Math" w:hAnsi="Cambria Math"/>
              </w:rPr>
              <m:t>2*pixelsize</m:t>
            </m:r>
          </m:e>
        </m:d>
        <m:r>
          <m:rPr>
            <m:sty m:val="p"/>
          </m:rPr>
          <w:rPr>
            <w:rFonts w:ascii="Cambria Math" w:hAnsi="Cambria Math"/>
          </w:rPr>
          <m:t xml:space="preserve"> =</m:t>
        </m:r>
        <m:d>
          <m:dPr>
            <m:ctrlPr>
              <w:rPr>
                <w:rFonts w:ascii="Cambria Math" w:hAnsi="Cambria Math"/>
              </w:rPr>
            </m:ctrlPr>
          </m:dPr>
          <m:e>
            <m:sSub>
              <m:sSubPr>
                <m:ctrlPr>
                  <w:rPr>
                    <w:rFonts w:ascii="Cambria Math" w:eastAsiaTheme="minorHAnsi" w:hAnsi="Cambria Math"/>
                  </w:rPr>
                </m:ctrlPr>
              </m:sSubPr>
              <m:e>
                <m:r>
                  <w:rPr>
                    <w:rFonts w:ascii="Cambria Math" w:hAnsi="Cambria Math"/>
                  </w:rPr>
                  <m:t>IR</m:t>
                </m:r>
              </m:e>
              <m:sub>
                <m:r>
                  <w:rPr>
                    <w:rFonts w:ascii="Cambria Math" w:hAnsi="Cambria Math"/>
                  </w:rPr>
                  <m:t>x</m:t>
                </m:r>
                <m:r>
                  <m:rPr>
                    <m:sty m:val="p"/>
                  </m:rPr>
                  <w:rPr>
                    <w:rFonts w:ascii="Cambria Math" w:hAnsi="Cambria Math"/>
                  </w:rPr>
                  <m:t>1,</m:t>
                </m:r>
                <m:r>
                  <w:rPr>
                    <w:rFonts w:ascii="Cambria Math" w:hAnsi="Cambria Math"/>
                  </w:rPr>
                  <m:t>y</m:t>
                </m:r>
                <m:r>
                  <m:rPr>
                    <m:sty m:val="p"/>
                  </m:rPr>
                  <w:rPr>
                    <w:rFonts w:ascii="Cambria Math" w:hAnsi="Cambria Math"/>
                  </w:rPr>
                  <m:t>1,</m:t>
                </m:r>
                <m:r>
                  <w:rPr>
                    <w:rFonts w:ascii="Cambria Math" w:hAnsi="Cambria Math"/>
                  </w:rPr>
                  <m:t>t</m:t>
                </m:r>
              </m:sub>
            </m:sSub>
            <m:r>
              <m:rPr>
                <m:sty m:val="p"/>
              </m:rPr>
              <w:rPr>
                <w:rFonts w:ascii="Cambria Math" w:eastAsiaTheme="minorHAnsi" w:hAnsi="Cambria Math"/>
              </w:rPr>
              <m:t>-</m:t>
            </m:r>
            <m:sSub>
              <m:sSubPr>
                <m:ctrlPr>
                  <w:rPr>
                    <w:rFonts w:ascii="Cambria Math" w:eastAsiaTheme="minorHAnsi" w:hAnsi="Cambria Math"/>
                  </w:rPr>
                </m:ctrlPr>
              </m:sSubPr>
              <m:e>
                <m:r>
                  <w:rPr>
                    <w:rFonts w:ascii="Cambria Math" w:hAnsi="Cambria Math"/>
                  </w:rPr>
                  <m:t>IR</m:t>
                </m:r>
              </m:e>
              <m:sub>
                <m:r>
                  <w:rPr>
                    <w:rFonts w:ascii="Cambria Math" w:hAnsi="Cambria Math"/>
                  </w:rPr>
                  <m:t>x</m:t>
                </m:r>
                <m:r>
                  <m:rPr>
                    <m:sty m:val="p"/>
                  </m:rPr>
                  <w:rPr>
                    <w:rFonts w:ascii="Cambria Math" w:hAnsi="Cambria Math"/>
                  </w:rPr>
                  <m:t>2,</m:t>
                </m:r>
                <m:r>
                  <w:rPr>
                    <w:rFonts w:ascii="Cambria Math" w:hAnsi="Cambria Math"/>
                  </w:rPr>
                  <m:t>y</m:t>
                </m:r>
                <m:r>
                  <m:rPr>
                    <m:sty m:val="p"/>
                  </m:rPr>
                  <w:rPr>
                    <w:rFonts w:ascii="Cambria Math" w:hAnsi="Cambria Math"/>
                  </w:rPr>
                  <m:t>2,</m:t>
                </m:r>
                <m:r>
                  <w:rPr>
                    <w:rFonts w:ascii="Cambria Math" w:hAnsi="Cambria Math"/>
                  </w:rPr>
                  <m:t>t</m:t>
                </m:r>
              </m:sub>
            </m:sSub>
          </m:e>
        </m:d>
        <m:r>
          <m:rPr>
            <m:sty m:val="p"/>
          </m:rPr>
          <w:rPr>
            <w:rFonts w:ascii="Cambria Math" w:hAnsi="Cambria Math"/>
          </w:rPr>
          <m:t>/</m:t>
        </m:r>
        <m:d>
          <m:dPr>
            <m:ctrlPr>
              <w:rPr>
                <w:rFonts w:ascii="Cambria Math" w:hAnsi="Cambria Math"/>
              </w:rPr>
            </m:ctrlPr>
          </m:dPr>
          <m:e>
            <m:r>
              <m:rPr>
                <m:sty m:val="p"/>
              </m:rPr>
              <w:rPr>
                <w:rFonts w:ascii="Cambria Math" w:hAnsi="Cambria Math"/>
              </w:rPr>
              <m:t>2* 100×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-6</m:t>
                </m:r>
              </m:sup>
            </m:sSup>
          </m:e>
        </m:d>
      </m:oMath>
      <w:r>
        <w:tab/>
      </w:r>
      <w:r>
        <w:tab/>
        <w:t>(E2)</w:t>
      </w:r>
    </w:p>
    <w:p w14:paraId="161EA5B0" w14:textId="77777777" w:rsidR="000B7919" w:rsidRDefault="000B7919" w:rsidP="00595300"/>
    <w:p w14:paraId="39988C8D" w14:textId="350C1A27" w:rsidR="00CF209B" w:rsidRDefault="001920E1" w:rsidP="00CF209B">
      <w:r>
        <w:t>Five pixels were chosen in these layers (</w:t>
      </w:r>
      <w:r>
        <w:fldChar w:fldCharType="begin"/>
      </w:r>
      <w:r>
        <w:instrText xml:space="preserve"> REF _Ref61122297 \h </w:instrText>
      </w:r>
      <w:r>
        <w:fldChar w:fldCharType="separate"/>
      </w:r>
      <w:r w:rsidR="00C72402" w:rsidRPr="006B7CFB">
        <w:t xml:space="preserve">Figure </w:t>
      </w:r>
      <w:r w:rsidR="00C72402">
        <w:rPr>
          <w:noProof/>
        </w:rPr>
        <w:t>3</w:t>
      </w:r>
      <w:r w:rsidR="00C72402">
        <w:noBreakHyphen/>
      </w:r>
      <w:r w:rsidR="00C72402">
        <w:rPr>
          <w:noProof/>
        </w:rPr>
        <w:t>19</w:t>
      </w:r>
      <w:r>
        <w:fldChar w:fldCharType="end"/>
      </w:r>
      <w:r>
        <w:t>) and thermal gradients (G) and cooling rates (in the units of K/s) were extracted as a function of time using the following relationship, since our temporal resolution is 0.01 second.</w:t>
      </w:r>
    </w:p>
    <w:p w14:paraId="57849745" w14:textId="2835F8DA" w:rsidR="000B7919" w:rsidRDefault="001920E1" w:rsidP="00CF209B">
      <w:r>
        <w:t xml:space="preserve">   </w:t>
      </w:r>
    </w:p>
    <w:p w14:paraId="582FDF33" w14:textId="5C4ED66A" w:rsidR="001920E1" w:rsidRDefault="001920E1" w:rsidP="001920E1">
      <w:pPr>
        <w:pStyle w:val="BodyText"/>
      </w:pPr>
      <m:oMath>
        <m:r>
          <w:rPr>
            <w:rFonts w:ascii="Cambria Math" w:hAnsi="Cambria Math"/>
          </w:rPr>
          <m:t>CoolingRate</m:t>
        </m:r>
        <m:r>
          <m:rPr>
            <m:sty m:val="p"/>
          </m:rPr>
          <w:rPr>
            <w:rFonts w:ascii="Cambria Math" w:hAnsi="Cambria Math"/>
          </w:rPr>
          <m:t>=(</m:t>
        </m:r>
        <m:sSub>
          <m:sSubPr>
            <m:ctrlPr>
              <w:rPr>
                <w:rFonts w:ascii="Cambria Math" w:eastAsiaTheme="minorHAnsi" w:hAnsi="Cambria Math"/>
              </w:rPr>
            </m:ctrlPr>
          </m:sSubPr>
          <m:e>
            <m:r>
              <w:rPr>
                <w:rFonts w:ascii="Cambria Math" w:hAnsi="Cambria Math"/>
              </w:rPr>
              <m:t>IR</m:t>
            </m:r>
          </m:e>
          <m:sub>
            <m:r>
              <w:rPr>
                <w:rFonts w:ascii="Cambria Math" w:hAnsi="Cambria Math"/>
              </w:rPr>
              <m:t>x</m:t>
            </m:r>
            <m:r>
              <m:rPr>
                <m:sty m:val="p"/>
              </m:rPr>
              <w:rPr>
                <w:rFonts w:ascii="Cambria Math" w:hAnsi="Cambria Math"/>
              </w:rPr>
              <m:t>1,</m:t>
            </m:r>
            <m:r>
              <w:rPr>
                <w:rFonts w:ascii="Cambria Math" w:hAnsi="Cambria Math"/>
              </w:rPr>
              <m:t>y</m:t>
            </m:r>
            <m:r>
              <m:rPr>
                <m:sty m:val="p"/>
              </m:rPr>
              <w:rPr>
                <w:rFonts w:ascii="Cambria Math" w:hAnsi="Cambria Math"/>
              </w:rPr>
              <m:t>1,</m:t>
            </m:r>
            <m:r>
              <w:rPr>
                <w:rFonts w:ascii="Cambria Math" w:hAnsi="Cambria Math"/>
              </w:rPr>
              <m:t>time</m:t>
            </m:r>
            <m:r>
              <m:rPr>
                <m:sty m:val="p"/>
              </m:rPr>
              <w:rPr>
                <w:rFonts w:ascii="Cambria Math" w:hAnsi="Cambria Math"/>
              </w:rPr>
              <m:t>1</m:t>
            </m:r>
          </m:sub>
        </m:sSub>
        <m:r>
          <m:rPr>
            <m:sty m:val="p"/>
          </m:rPr>
          <w:rPr>
            <w:rFonts w:ascii="Cambria Math" w:hAnsi="Cambria Math"/>
          </w:rPr>
          <m:t>-</m:t>
        </m:r>
        <m:sSub>
          <m:sSubPr>
            <m:ctrlPr>
              <w:rPr>
                <w:rFonts w:ascii="Cambria Math" w:eastAsiaTheme="minorHAnsi" w:hAnsi="Cambria Math"/>
              </w:rPr>
            </m:ctrlPr>
          </m:sSubPr>
          <m:e>
            <m:r>
              <w:rPr>
                <w:rFonts w:ascii="Cambria Math" w:hAnsi="Cambria Math"/>
              </w:rPr>
              <m:t>IR</m:t>
            </m:r>
          </m:e>
          <m:sub>
            <m:r>
              <w:rPr>
                <w:rFonts w:ascii="Cambria Math" w:hAnsi="Cambria Math"/>
              </w:rPr>
              <m:t>x</m:t>
            </m:r>
            <m:r>
              <m:rPr>
                <m:sty m:val="p"/>
              </m:rPr>
              <w:rPr>
                <w:rFonts w:ascii="Cambria Math" w:hAnsi="Cambria Math"/>
              </w:rPr>
              <m:t>1,</m:t>
            </m:r>
            <m:r>
              <w:rPr>
                <w:rFonts w:ascii="Cambria Math" w:hAnsi="Cambria Math"/>
              </w:rPr>
              <m:t>y</m:t>
            </m:r>
            <m:r>
              <m:rPr>
                <m:sty m:val="p"/>
              </m:rPr>
              <w:rPr>
                <w:rFonts w:ascii="Cambria Math" w:hAnsi="Cambria Math"/>
              </w:rPr>
              <m:t>1,</m:t>
            </m:r>
            <m:r>
              <w:rPr>
                <w:rFonts w:ascii="Cambria Math" w:hAnsi="Cambria Math"/>
              </w:rPr>
              <m:t>time</m:t>
            </m:r>
            <m:r>
              <m:rPr>
                <m:sty m:val="p"/>
              </m:rPr>
              <w:rPr>
                <w:rFonts w:ascii="Cambria Math" w:hAnsi="Cambria Math"/>
              </w:rPr>
              <m:t>2</m:t>
            </m:r>
          </m:sub>
        </m:sSub>
        <m:r>
          <m:rPr>
            <m:sty m:val="p"/>
          </m:rPr>
          <w:rPr>
            <w:rFonts w:ascii="Cambria Math" w:hAnsi="Cambria Math"/>
          </w:rPr>
          <m:t>)/</m:t>
        </m:r>
        <m:d>
          <m:dPr>
            <m:ctrlPr>
              <w:rPr>
                <w:rFonts w:ascii="Cambria Math" w:hAnsi="Cambria Math"/>
              </w:rPr>
            </m:ctrlPr>
          </m:dPr>
          <m:e>
            <m:r>
              <m:rPr>
                <m:sty m:val="p"/>
              </m:rPr>
              <w:rPr>
                <w:rFonts w:ascii="Cambria Math" w:hAnsi="Cambria Math"/>
              </w:rPr>
              <m:t>0.01</m:t>
            </m:r>
          </m:e>
        </m:d>
      </m:oMath>
      <w:r>
        <w:tab/>
      </w:r>
      <w:r>
        <w:tab/>
      </w:r>
      <w:r>
        <w:tab/>
        <w:t>(E3)</w:t>
      </w:r>
    </w:p>
    <w:p w14:paraId="042EB1C9" w14:textId="77777777" w:rsidR="000B7919" w:rsidRDefault="000B7919" w:rsidP="001920E1">
      <w:pPr>
        <w:ind w:right="180"/>
      </w:pPr>
    </w:p>
    <w:p w14:paraId="073AF842" w14:textId="4FB9F190" w:rsidR="001920E1" w:rsidRDefault="001920E1" w:rsidP="001920E1">
      <w:pPr>
        <w:ind w:right="180"/>
      </w:pPr>
      <w:r>
        <w:t>Now the liquid-solid interface velocity (R, in the units of m/s) can be calculated by dividing the cooling rate by thermal gradient (G).  Since we are interested in the G and R corresponding the melting temperature or above, we make another assumption of the IR magnitude that corresponds to the solidification temperature of stainless steel.  Since we do not know this value a priori, we analyzed the IR signatures of these two layers (</w:t>
      </w:r>
      <w:r>
        <w:fldChar w:fldCharType="begin"/>
      </w:r>
      <w:r>
        <w:instrText xml:space="preserve"> REF _Ref61122297 \h </w:instrText>
      </w:r>
      <w:r>
        <w:fldChar w:fldCharType="separate"/>
      </w:r>
      <w:r w:rsidR="00C72402" w:rsidRPr="006B7CFB">
        <w:t xml:space="preserve">Figure </w:t>
      </w:r>
      <w:r w:rsidR="00C72402">
        <w:rPr>
          <w:noProof/>
        </w:rPr>
        <w:t>3</w:t>
      </w:r>
      <w:r w:rsidR="00C72402">
        <w:noBreakHyphen/>
      </w:r>
      <w:r w:rsidR="00C72402">
        <w:rPr>
          <w:noProof/>
        </w:rPr>
        <w:t>19</w:t>
      </w:r>
      <w:r>
        <w:fldChar w:fldCharType="end"/>
      </w:r>
      <w:r>
        <w:t>), i.e., layers #568 and #952 and set this IR value to be 1000.  Using the calculated G and cooling rate for all the IR value at 1000 or above, the R values were calculated for these pixels.</w:t>
      </w:r>
    </w:p>
    <w:p w14:paraId="0E12E4EF" w14:textId="49935DFE" w:rsidR="001920E1" w:rsidRDefault="001920E1">
      <w:pPr>
        <w:spacing w:line="240" w:lineRule="auto"/>
      </w:pPr>
    </w:p>
    <w:p w14:paraId="58F40DFE" w14:textId="2345B610" w:rsidR="005F23FB" w:rsidRDefault="005F23FB" w:rsidP="005F23FB">
      <w:pPr>
        <w:pStyle w:val="NoSpacing"/>
        <w:ind w:hanging="316"/>
        <w:rPr>
          <w:rStyle w:val="SubtleEmphasis"/>
        </w:rPr>
      </w:pPr>
      <w:r>
        <w:rPr>
          <w:rStyle w:val="SubtleEmphasis"/>
        </w:rPr>
        <w:t xml:space="preserve">E.2 </w:t>
      </w:r>
      <w:r w:rsidRPr="0019192D">
        <w:rPr>
          <w:rStyle w:val="SubtleEmphasis"/>
        </w:rPr>
        <w:t>Calculation of Solidification Microstructure</w:t>
      </w:r>
    </w:p>
    <w:p w14:paraId="44664DFE" w14:textId="77777777" w:rsidR="005F23FB" w:rsidRPr="0019192D" w:rsidRDefault="005F23FB" w:rsidP="005F23FB">
      <w:pPr>
        <w:pStyle w:val="NoSpacing"/>
        <w:ind w:hanging="316"/>
        <w:rPr>
          <w:rStyle w:val="SubtleEmphasis"/>
        </w:rPr>
      </w:pPr>
    </w:p>
    <w:p w14:paraId="25C9B5EC" w14:textId="00DB2094" w:rsidR="005F23FB" w:rsidRDefault="005F23FB" w:rsidP="008B1B79">
      <w:r>
        <w:t xml:space="preserve">The sets of calculated G and </w:t>
      </w:r>
      <w:proofErr w:type="spellStart"/>
      <w:r>
        <w:t>R are</w:t>
      </w:r>
      <w:proofErr w:type="spellEnd"/>
      <w:r>
        <w:t xml:space="preserve"> overlaid on the phase selection map (</w:t>
      </w:r>
      <w:r w:rsidR="0008488C">
        <w:fldChar w:fldCharType="begin"/>
      </w:r>
      <w:r w:rsidR="0008488C">
        <w:instrText xml:space="preserve"> REF _Ref64648512 \h </w:instrText>
      </w:r>
      <w:r w:rsidR="0008488C">
        <w:fldChar w:fldCharType="separate"/>
      </w:r>
      <w:r w:rsidR="00C72402" w:rsidRPr="0019192D">
        <w:rPr>
          <w:rFonts w:eastAsia="Cambria"/>
        </w:rPr>
        <w:t xml:space="preserve">Figure </w:t>
      </w:r>
      <w:r w:rsidR="00C72402">
        <w:rPr>
          <w:rFonts w:eastAsia="Cambria"/>
          <w:noProof/>
        </w:rPr>
        <w:t>3</w:t>
      </w:r>
      <w:r w:rsidR="00C72402">
        <w:rPr>
          <w:rFonts w:eastAsia="Cambria"/>
        </w:rPr>
        <w:noBreakHyphen/>
      </w:r>
      <w:r w:rsidR="00C72402">
        <w:rPr>
          <w:rFonts w:eastAsia="Cambria"/>
          <w:noProof/>
        </w:rPr>
        <w:t>20</w:t>
      </w:r>
      <w:r w:rsidR="0008488C">
        <w:fldChar w:fldCharType="end"/>
      </w:r>
      <w:r>
        <w:t xml:space="preserve">) predicted with modified interface response function </w:t>
      </w:r>
      <w:r w:rsidR="00971BFF">
        <w:t>[49]</w:t>
      </w:r>
      <w:r>
        <w:t xml:space="preserve"> model.  </w:t>
      </w:r>
    </w:p>
    <w:p w14:paraId="58C5D662" w14:textId="77777777" w:rsidR="00A06729" w:rsidRDefault="00A06729" w:rsidP="005F23FB">
      <w:pPr>
        <w:pStyle w:val="BodyText"/>
      </w:pPr>
    </w:p>
    <w:p w14:paraId="54ED2549" w14:textId="22BEE3AE" w:rsidR="00A06729" w:rsidRDefault="00A06729" w:rsidP="008B1B79">
      <w:r w:rsidRPr="004B5762">
        <w:t xml:space="preserve">It is indeed clear that the G and R values spread across many orders of magnitudes. Based on the statistical distribution of G values shown in </w:t>
      </w:r>
      <w:r>
        <w:fldChar w:fldCharType="begin"/>
      </w:r>
      <w:r>
        <w:instrText xml:space="preserve"> REF _Ref64648512 \h </w:instrText>
      </w:r>
      <w:r>
        <w:fldChar w:fldCharType="separate"/>
      </w:r>
      <w:r w:rsidR="00C72402" w:rsidRPr="0019192D">
        <w:rPr>
          <w:rFonts w:eastAsia="Cambria"/>
        </w:rPr>
        <w:t xml:space="preserve">Figure </w:t>
      </w:r>
      <w:r w:rsidR="00C72402">
        <w:rPr>
          <w:rFonts w:eastAsia="Cambria"/>
          <w:noProof/>
        </w:rPr>
        <w:t>3</w:t>
      </w:r>
      <w:r w:rsidR="00C72402">
        <w:rPr>
          <w:rFonts w:eastAsia="Cambria"/>
        </w:rPr>
        <w:noBreakHyphen/>
      </w:r>
      <w:r w:rsidR="00C72402">
        <w:rPr>
          <w:rFonts w:eastAsia="Cambria"/>
          <w:noProof/>
        </w:rPr>
        <w:t>20</w:t>
      </w:r>
      <w:r>
        <w:fldChar w:fldCharType="end"/>
      </w:r>
      <w:r w:rsidRPr="004B5762">
        <w:t xml:space="preserve"> (b), it is indeed clear that there is no significant change in G values for layers #568 and #952. This is indeed expected since our pixel resolution is only 100µm and gradients above 10</w:t>
      </w:r>
      <w:r w:rsidRPr="004B5762">
        <w:rPr>
          <w:vertAlign w:val="superscript"/>
        </w:rPr>
        <w:t>6</w:t>
      </w:r>
      <w:r w:rsidRPr="004B5762">
        <w:t xml:space="preserve"> K/m are not accessible by our measurement technique.  In contrast, the calculated R values do show a statistically distinct differences between layers (</w:t>
      </w:r>
      <w:r>
        <w:fldChar w:fldCharType="begin"/>
      </w:r>
      <w:r>
        <w:instrText xml:space="preserve"> REF _Ref64648512 \h </w:instrText>
      </w:r>
      <w:r>
        <w:fldChar w:fldCharType="separate"/>
      </w:r>
      <w:r w:rsidR="00C72402" w:rsidRPr="0019192D">
        <w:rPr>
          <w:rFonts w:eastAsia="Cambria"/>
        </w:rPr>
        <w:t xml:space="preserve">Figure </w:t>
      </w:r>
      <w:r w:rsidR="00C72402">
        <w:rPr>
          <w:rFonts w:eastAsia="Cambria"/>
          <w:noProof/>
        </w:rPr>
        <w:t>3</w:t>
      </w:r>
      <w:r w:rsidR="00C72402">
        <w:rPr>
          <w:rFonts w:eastAsia="Cambria"/>
        </w:rPr>
        <w:noBreakHyphen/>
      </w:r>
      <w:r w:rsidR="00C72402">
        <w:rPr>
          <w:rFonts w:eastAsia="Cambria"/>
          <w:noProof/>
        </w:rPr>
        <w:t>20</w:t>
      </w:r>
      <w:r>
        <w:fldChar w:fldCharType="end"/>
      </w:r>
      <w:r w:rsidRPr="004B5762">
        <w:t xml:space="preserve"> (c)).  These variations were indeed expected from the slow cooling rates for the layer #568 (</w:t>
      </w:r>
      <w:r>
        <w:fldChar w:fldCharType="begin"/>
      </w:r>
      <w:r>
        <w:instrText xml:space="preserve"> REF _Ref61122297 \h </w:instrText>
      </w:r>
      <w:r>
        <w:fldChar w:fldCharType="separate"/>
      </w:r>
      <w:r w:rsidR="00C72402" w:rsidRPr="006B7CFB">
        <w:t xml:space="preserve">Figure </w:t>
      </w:r>
      <w:r w:rsidR="00C72402">
        <w:rPr>
          <w:noProof/>
        </w:rPr>
        <w:t>3</w:t>
      </w:r>
      <w:r w:rsidR="00C72402">
        <w:noBreakHyphen/>
      </w:r>
      <w:r w:rsidR="00C72402">
        <w:rPr>
          <w:noProof/>
        </w:rPr>
        <w:t>19</w:t>
      </w:r>
      <w:r>
        <w:fldChar w:fldCharType="end"/>
      </w:r>
      <w:r w:rsidRPr="004B5762">
        <w:t xml:space="preserve">).  </w:t>
      </w:r>
    </w:p>
    <w:p w14:paraId="468C1417" w14:textId="20A008D7" w:rsidR="00D75496" w:rsidRDefault="00D75496" w:rsidP="00D75496">
      <w:pPr>
        <w:ind w:right="180"/>
      </w:pPr>
    </w:p>
    <w:p w14:paraId="63DBAAA8" w14:textId="77777777" w:rsidR="008B1B79" w:rsidRPr="004B5762" w:rsidRDefault="008B1B79" w:rsidP="008B1B79">
      <w:r w:rsidRPr="004B5762">
        <w:t>The phase selection map indicates that, for most of the thermal signatures, layer #952 will lead to austenitic dendritic mode of solidification, while the locations within the layer #568 will solidify either as ferrite or austenite.  Although, preliminary electron backscattered diffraction (EBSD) analyses and X-ray diffraction analyses have shown the evidence for the presence of residual ferrite at room temperature, further detailed compositional analyses is needed to confirm the same which is part of a separate paper.  We also calculated the primary dendrite arm spacing (</w:t>
      </w:r>
      <w:r>
        <w:fldChar w:fldCharType="begin"/>
      </w:r>
      <w:r>
        <w:instrText xml:space="preserve"> REF _Ref64648512 \h </w:instrText>
      </w:r>
      <w:r>
        <w:fldChar w:fldCharType="separate"/>
      </w:r>
      <w:r w:rsidRPr="0019192D">
        <w:rPr>
          <w:rFonts w:eastAsia="Cambria"/>
        </w:rPr>
        <w:t xml:space="preserve">Figure </w:t>
      </w:r>
      <w:r>
        <w:rPr>
          <w:rFonts w:eastAsia="Cambria"/>
          <w:noProof/>
        </w:rPr>
        <w:t>3</w:t>
      </w:r>
      <w:r>
        <w:rPr>
          <w:rFonts w:eastAsia="Cambria"/>
        </w:rPr>
        <w:noBreakHyphen/>
      </w:r>
      <w:r>
        <w:rPr>
          <w:rFonts w:eastAsia="Cambria"/>
          <w:noProof/>
        </w:rPr>
        <w:t>20</w:t>
      </w:r>
      <w:r>
        <w:fldChar w:fldCharType="end"/>
      </w:r>
      <w:r w:rsidRPr="004B5762">
        <w:t xml:space="preserve"> d). The calculations indicate that the PDAS in the layer #952 will be finer than layer #568.  It is important to note that magnitude of the PDAS estimate is indeed very sensitive the factor “C” we used in the conversion from IR to temperature. However, we can safely conclude that the PDAS of thermal signatures with rapid cooling conditions will indeed lead to finer PDAS compared to that from slowly cooling regions.</w:t>
      </w:r>
    </w:p>
    <w:p w14:paraId="367FE75D" w14:textId="77777777" w:rsidR="008B1B79" w:rsidRDefault="008B1B79" w:rsidP="00D75496">
      <w:pPr>
        <w:ind w:right="180"/>
      </w:pPr>
    </w:p>
    <w:p w14:paraId="06EBA22E" w14:textId="5EAB0919" w:rsidR="00D75496" w:rsidRDefault="00D75496" w:rsidP="00D75496">
      <w:pPr>
        <w:keepNext/>
        <w:ind w:right="180"/>
        <w:jc w:val="center"/>
      </w:pPr>
    </w:p>
    <w:p w14:paraId="1F8EF3E5" w14:textId="77777777" w:rsidR="00D75496" w:rsidRDefault="00D75496" w:rsidP="00D75496">
      <w:pPr>
        <w:ind w:right="180"/>
      </w:pPr>
      <w:r>
        <w:br w:type="page"/>
      </w:r>
    </w:p>
    <w:p w14:paraId="68F456D1" w14:textId="7E2982CB" w:rsidR="00D75496" w:rsidRDefault="00D75496" w:rsidP="00D75496">
      <w:pPr>
        <w:pStyle w:val="BodyText"/>
      </w:pPr>
      <w:r>
        <w:lastRenderedPageBreak/>
        <w:t xml:space="preserve">  </w:t>
      </w:r>
    </w:p>
    <w:p w14:paraId="00B37CBA" w14:textId="77777777" w:rsidR="00D75496" w:rsidRDefault="00D75496" w:rsidP="00D75496">
      <w:pPr>
        <w:keepNext/>
        <w:jc w:val="center"/>
      </w:pPr>
      <w:r>
        <w:rPr>
          <w:noProof/>
        </w:rPr>
        <w:drawing>
          <wp:inline distT="0" distB="0" distL="0" distR="0" wp14:anchorId="1EDB297A" wp14:editId="58D2F939">
            <wp:extent cx="4124325" cy="2688302"/>
            <wp:effectExtent l="0" t="0" r="0" b="0"/>
            <wp:docPr id="12" name="Picture 1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histogram&#10;&#10;Description automatically generated"/>
                    <pic:cNvPicPr/>
                  </pic:nvPicPr>
                  <pic:blipFill>
                    <a:blip r:embed="rId65" cstate="email">
                      <a:extLst>
                        <a:ext uri="{28A0092B-C50C-407E-A947-70E740481C1C}">
                          <a14:useLocalDpi xmlns:a14="http://schemas.microsoft.com/office/drawing/2010/main"/>
                        </a:ext>
                      </a:extLst>
                    </a:blip>
                    <a:stretch>
                      <a:fillRect/>
                    </a:stretch>
                  </pic:blipFill>
                  <pic:spPr>
                    <a:xfrm>
                      <a:off x="0" y="0"/>
                      <a:ext cx="4138127" cy="2697298"/>
                    </a:xfrm>
                    <a:prstGeom prst="rect">
                      <a:avLst/>
                    </a:prstGeom>
                  </pic:spPr>
                </pic:pic>
              </a:graphicData>
            </a:graphic>
          </wp:inline>
        </w:drawing>
      </w:r>
    </w:p>
    <w:p w14:paraId="00C49529" w14:textId="4D8DC9A4" w:rsidR="00D75496" w:rsidRPr="006B7CFB" w:rsidRDefault="00D75496" w:rsidP="00D75496">
      <w:pPr>
        <w:rPr>
          <w:rStyle w:val="Strong"/>
          <w:rFonts w:ascii="Trebuchet MS" w:hAnsi="Trebuchet MS"/>
          <w:b w:val="0"/>
          <w:bCs w:val="0"/>
        </w:rPr>
      </w:pPr>
      <w:bookmarkStart w:id="168" w:name="_Ref61122297"/>
      <w:bookmarkStart w:id="169" w:name="_Toc66486145"/>
      <w:r w:rsidRPr="006B7CFB">
        <w:t xml:space="preserve">Figure </w:t>
      </w:r>
      <w:r w:rsidR="004E550D">
        <w:fldChar w:fldCharType="begin"/>
      </w:r>
      <w:r w:rsidR="004E550D">
        <w:instrText xml:space="preserve"> STYLEREF 1 \s </w:instrText>
      </w:r>
      <w:r w:rsidR="004E550D">
        <w:fldChar w:fldCharType="separate"/>
      </w:r>
      <w:r w:rsidR="00C72402">
        <w:rPr>
          <w:noProof/>
        </w:rPr>
        <w:t>3</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19</w:t>
      </w:r>
      <w:r w:rsidR="004E550D">
        <w:rPr>
          <w:noProof/>
        </w:rPr>
        <w:fldChar w:fldCharType="end"/>
      </w:r>
      <w:bookmarkEnd w:id="168"/>
      <w:r w:rsidRPr="006B7CFB">
        <w:t xml:space="preserve">: </w:t>
      </w:r>
      <w:r w:rsidRPr="006B7CFB">
        <w:rPr>
          <w:rStyle w:val="Strong"/>
          <w:rFonts w:ascii="Trebuchet MS" w:hAnsi="Trebuchet MS"/>
          <w:b w:val="0"/>
          <w:bCs w:val="0"/>
        </w:rPr>
        <w:t>Comparison of raw IR signals from five pixels in layers #568 and #952 where large changes in solidification microstructures were observed</w:t>
      </w:r>
      <w:r>
        <w:rPr>
          <w:rStyle w:val="Strong"/>
          <w:rFonts w:ascii="Trebuchet MS" w:hAnsi="Trebuchet MS"/>
          <w:b w:val="0"/>
          <w:bCs w:val="0"/>
        </w:rPr>
        <w:t>.</w:t>
      </w:r>
      <w:bookmarkEnd w:id="169"/>
    </w:p>
    <w:p w14:paraId="749025F9" w14:textId="77777777" w:rsidR="001434CD" w:rsidRDefault="001434CD" w:rsidP="00D75496">
      <w:pPr>
        <w:rPr>
          <w:rFonts w:ascii="Cambria" w:eastAsia="Cambria" w:hAnsi="Cambria" w:cs="Cambria"/>
          <w:i/>
          <w:iCs/>
          <w:color w:val="1F497D" w:themeColor="text2"/>
          <w:sz w:val="18"/>
          <w:szCs w:val="18"/>
        </w:rPr>
      </w:pPr>
    </w:p>
    <w:p w14:paraId="2346BB3B" w14:textId="24BD1FD5" w:rsidR="00D75496" w:rsidRDefault="00D75496" w:rsidP="00D75496">
      <w:pPr>
        <w:rPr>
          <w:rFonts w:ascii="Cambria" w:eastAsia="Cambria" w:hAnsi="Cambria" w:cs="Cambria"/>
          <w:i/>
          <w:iCs/>
          <w:color w:val="1F497D" w:themeColor="text2"/>
          <w:sz w:val="18"/>
          <w:szCs w:val="18"/>
        </w:rPr>
      </w:pPr>
      <w:bookmarkStart w:id="170" w:name="_Ref61122427"/>
    </w:p>
    <w:bookmarkEnd w:id="170"/>
    <w:p w14:paraId="152EF4B6" w14:textId="77777777" w:rsidR="00D75496" w:rsidRDefault="00D75496" w:rsidP="00D75496">
      <w:pPr>
        <w:pStyle w:val="NoSpacing"/>
        <w:ind w:hanging="316"/>
        <w:rPr>
          <w:rStyle w:val="SubtleEmphasis"/>
        </w:rPr>
      </w:pPr>
    </w:p>
    <w:p w14:paraId="456E9E31" w14:textId="77777777" w:rsidR="00D75496" w:rsidRDefault="00D75496" w:rsidP="00D75496">
      <w:pPr>
        <w:pStyle w:val="NoSpacing"/>
        <w:ind w:hanging="316"/>
        <w:rPr>
          <w:rStyle w:val="SubtleEmphasis"/>
        </w:rPr>
      </w:pPr>
    </w:p>
    <w:p w14:paraId="3FB7A0DB" w14:textId="77777777" w:rsidR="00D75496" w:rsidRDefault="00D75496" w:rsidP="00D75496">
      <w:pPr>
        <w:pStyle w:val="NoSpacing"/>
        <w:ind w:hanging="316"/>
        <w:rPr>
          <w:rStyle w:val="SubtleEmphasis"/>
        </w:rPr>
      </w:pPr>
      <w:r>
        <w:rPr>
          <w:rStyle w:val="SubtleEmphasis"/>
        </w:rPr>
        <w:br w:type="page"/>
      </w:r>
    </w:p>
    <w:p w14:paraId="19095D08" w14:textId="35DEA119" w:rsidR="001920E1" w:rsidRDefault="001920E1" w:rsidP="00C945B1">
      <w:pPr>
        <w:ind w:right="180"/>
      </w:pPr>
    </w:p>
    <w:p w14:paraId="28E845FA" w14:textId="77777777" w:rsidR="00C945B1" w:rsidRDefault="00C945B1" w:rsidP="00C945B1">
      <w:pPr>
        <w:ind w:right="180"/>
      </w:pPr>
    </w:p>
    <w:p w14:paraId="35918925" w14:textId="77777777" w:rsidR="00466E28" w:rsidRDefault="001434CD" w:rsidP="001434CD">
      <w:pPr>
        <w:rPr>
          <w:rFonts w:eastAsia="Cambria"/>
        </w:rPr>
      </w:pPr>
      <w:bookmarkStart w:id="171" w:name="_Ref64633872"/>
      <w:r>
        <w:rPr>
          <w:noProof/>
        </w:rPr>
        <w:drawing>
          <wp:inline distT="0" distB="0" distL="0" distR="0" wp14:anchorId="1630B33E" wp14:editId="6558FDF5">
            <wp:extent cx="5021678" cy="4663642"/>
            <wp:effectExtent l="0" t="0" r="762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66" cstate="email">
                      <a:extLst>
                        <a:ext uri="{28A0092B-C50C-407E-A947-70E740481C1C}">
                          <a14:useLocalDpi xmlns:a14="http://schemas.microsoft.com/office/drawing/2010/main"/>
                        </a:ext>
                      </a:extLst>
                    </a:blip>
                    <a:stretch>
                      <a:fillRect/>
                    </a:stretch>
                  </pic:blipFill>
                  <pic:spPr>
                    <a:xfrm>
                      <a:off x="0" y="0"/>
                      <a:ext cx="5021678" cy="4663642"/>
                    </a:xfrm>
                    <a:prstGeom prst="rect">
                      <a:avLst/>
                    </a:prstGeom>
                  </pic:spPr>
                </pic:pic>
              </a:graphicData>
            </a:graphic>
          </wp:inline>
        </w:drawing>
      </w:r>
    </w:p>
    <w:p w14:paraId="645EBBA1" w14:textId="77777777" w:rsidR="00466E28" w:rsidRDefault="00466E28" w:rsidP="001434CD">
      <w:pPr>
        <w:rPr>
          <w:rFonts w:eastAsia="Cambria"/>
        </w:rPr>
      </w:pPr>
    </w:p>
    <w:p w14:paraId="00173AA0" w14:textId="7F7A598D" w:rsidR="001434CD" w:rsidRPr="00784AEE" w:rsidRDefault="001434CD" w:rsidP="001434CD">
      <w:pPr>
        <w:rPr>
          <w:rStyle w:val="Strong"/>
          <w:b w:val="0"/>
          <w:bCs w:val="0"/>
        </w:rPr>
      </w:pPr>
      <w:bookmarkStart w:id="172" w:name="_Ref64648512"/>
      <w:bookmarkStart w:id="173" w:name="_Toc66486146"/>
      <w:r w:rsidRPr="0019192D">
        <w:rPr>
          <w:rFonts w:eastAsia="Cambria"/>
        </w:rPr>
        <w:t xml:space="preserve">Figure </w:t>
      </w:r>
      <w:r w:rsidR="00A02EAB">
        <w:rPr>
          <w:rFonts w:eastAsia="Cambria"/>
        </w:rPr>
        <w:fldChar w:fldCharType="begin"/>
      </w:r>
      <w:r w:rsidR="00A02EAB">
        <w:rPr>
          <w:rFonts w:eastAsia="Cambria"/>
        </w:rPr>
        <w:instrText xml:space="preserve"> STYLEREF 1 \s </w:instrText>
      </w:r>
      <w:r w:rsidR="00A02EAB">
        <w:rPr>
          <w:rFonts w:eastAsia="Cambria"/>
        </w:rPr>
        <w:fldChar w:fldCharType="separate"/>
      </w:r>
      <w:r w:rsidR="00C72402">
        <w:rPr>
          <w:rFonts w:eastAsia="Cambria"/>
          <w:noProof/>
        </w:rPr>
        <w:t>3</w:t>
      </w:r>
      <w:r w:rsidR="00A02EAB">
        <w:rPr>
          <w:rFonts w:eastAsia="Cambria"/>
        </w:rPr>
        <w:fldChar w:fldCharType="end"/>
      </w:r>
      <w:r w:rsidR="00A02EAB">
        <w:rPr>
          <w:rFonts w:eastAsia="Cambria"/>
        </w:rPr>
        <w:noBreakHyphen/>
      </w:r>
      <w:r w:rsidR="00A02EAB">
        <w:rPr>
          <w:rFonts w:eastAsia="Cambria"/>
        </w:rPr>
        <w:fldChar w:fldCharType="begin"/>
      </w:r>
      <w:r w:rsidR="00A02EAB">
        <w:rPr>
          <w:rFonts w:eastAsia="Cambria"/>
        </w:rPr>
        <w:instrText xml:space="preserve"> SEQ Figure \* ARABIC \s 1 </w:instrText>
      </w:r>
      <w:r w:rsidR="00A02EAB">
        <w:rPr>
          <w:rFonts w:eastAsia="Cambria"/>
        </w:rPr>
        <w:fldChar w:fldCharType="separate"/>
      </w:r>
      <w:r w:rsidR="00C72402">
        <w:rPr>
          <w:rFonts w:eastAsia="Cambria"/>
          <w:noProof/>
        </w:rPr>
        <w:t>20</w:t>
      </w:r>
      <w:r w:rsidR="00A02EAB">
        <w:rPr>
          <w:rFonts w:eastAsia="Cambria"/>
        </w:rPr>
        <w:fldChar w:fldCharType="end"/>
      </w:r>
      <w:bookmarkEnd w:id="171"/>
      <w:bookmarkEnd w:id="172"/>
      <w:r w:rsidRPr="0019192D">
        <w:rPr>
          <w:rFonts w:eastAsia="Cambria"/>
        </w:rPr>
        <w:t xml:space="preserve">: Summary of solidification microstructure prediction using published models: (a) Overlaid phase selection map for the sets of G and R for layers #568 and #952; Statistical distribution of (b) G and (c) R for the same layers show stark differences; (d) calculated primary dendrite arm spacing based on the empirical equations </w:t>
      </w:r>
      <w:r w:rsidRPr="0019192D">
        <w:rPr>
          <w:rFonts w:eastAsia="Cambria"/>
        </w:rPr>
        <w:fldChar w:fldCharType="begin" w:fldLock="1"/>
      </w:r>
      <w:r w:rsidR="009710CA">
        <w:rPr>
          <w:rFonts w:eastAsia="Cambria"/>
        </w:rPr>
        <w:instrText xml:space="preserve"> ADDIN ZOTERO_ITEM CSL_CITATION {"citationID":"6OxDk4dX","properties":{"formattedCitation":"[176]","plainCitation":"[176]","noteIndex":0},"citationItems":[{"id":"IkN8pQLs/zYup6MTo","uris":["http://www.mendeley.com/documents/?uuid=1876090b-7d4f-3170-bbdb-7437ea4b8c5c"],"uri":["http://www.mendeley.com/documents/?uuid=1876090b-7d4f-3170-bbdb-7437ea4b8c5c"],"itemData":{"DOI":"10.1016/j.actamat.2016.03.063","ISSN":"13596454","abstract":"© 2016 Acta Materialia Inc. All rights reserved. The fabrication of 3-D parts from CAD models by additive manufacturing (AM) is a disruptive technology that is transforming the metal manufacturing industry. The correlation between solidification microstructure and mechanical properties has been well understood in the casting and welding processes over the years. This paper focuses on extending these principles to additive manufacturing to understand the transient phenomena of repeated melting and solidification during electron beam powder melting process to achieve site-specific microstructure control within a fabricated component. In this paper, we have developed a novel melt scan strategy for electron beam melting of nickel-base superalloy (Inconel 718) and also analyzed 3-D heat transfer conditions using a parallel numerical solidification code (Truchas) developed at Los Alamos National Laboratory. The spatial and temporal variations of temperature gradient (G) and growth velocity (R) at the liquid-solid interface of the melt pool were calculated as a function of electron beam parameters. By manipulating the relative number of voxels that lie in the columnar or equiaxed region, the crystallographic texture of the components can be controlled to an extent. The analysis of the parameters provided optimum processing conditions that will result in columnar to equiaxed transition (CET) during the solidification. The results from the numerical simulations were validated by experimental processing and characterization thereby proving the potential of additive manufacturing process to achieve site-specific crystallographic texture control within a fabricated component.","author":[{"dropping-particle":"","family":"Raghavan","given":"N.","non-dropping-particle":"","parse-names":false,"suffix":""},{"dropping-particle":"","family":"Dehoff","given":"R.","non-dropping-particle":"","parse-names":false,"suffix":""},{"dropping-particle":"","family":"Pannala","given":"S.","non-dropping-particle":"","parse-names":false,"suffix":""},{"dropping-particle":"","family":"Simunovic","given":"S.","non-dropping-particle":"","parse-names":false,"suffix":""},{"dropping-particle":"","family":"Kirka","given":"M.","non-dropping-particle":"","parse-names":false,"suffix":""},{"dropping-particle":"","family":"Turner","given":"J.","non-dropping-particle":"","parse-names":false,"suffix":""},{"dropping-particle":"","family":"Carlson","given":"N.","non-dropping-particle":"","parse-names":false,"suffix":""},{"dropping-particle":"","family":"Babu","given":"S.S.","non-dropping-particle":"","parse-names":false,"suffix":""}],"container-title":"Acta Materialia","id":"ITEM-1","issued":{"date-parts":[["2016"]]},"title":"Numerical modeling of heat-transfer and the influence of process parameters on tailoring the grain morphology of IN718 in electron beam additive manufacturing","type":"article-journal","volume":"112"}}],"schema":"https://github.com/citation-style-language/schema/raw/master/csl-citation.json"} </w:instrText>
      </w:r>
      <w:r w:rsidRPr="0019192D">
        <w:rPr>
          <w:rFonts w:eastAsia="Cambria"/>
        </w:rPr>
        <w:fldChar w:fldCharType="separate"/>
      </w:r>
      <w:r w:rsidR="009710CA" w:rsidRPr="009710CA">
        <w:t>[176]</w:t>
      </w:r>
      <w:r w:rsidRPr="0019192D">
        <w:rPr>
          <w:rFonts w:eastAsia="Cambria"/>
        </w:rPr>
        <w:fldChar w:fldCharType="end"/>
      </w:r>
      <w:r w:rsidRPr="0025188D">
        <w:rPr>
          <w:rStyle w:val="Strong"/>
        </w:rPr>
        <w:t>.</w:t>
      </w:r>
      <w:bookmarkEnd w:id="173"/>
    </w:p>
    <w:p w14:paraId="5F169321" w14:textId="77777777" w:rsidR="001434CD" w:rsidRDefault="001434CD" w:rsidP="00C945B1">
      <w:pPr>
        <w:ind w:right="180"/>
      </w:pPr>
    </w:p>
    <w:p w14:paraId="1B9DD104" w14:textId="25E0A66E" w:rsidR="00C945B1" w:rsidRDefault="00C945B1" w:rsidP="00C945B1">
      <w:pPr>
        <w:spacing w:after="160"/>
      </w:pPr>
      <w:r>
        <w:br w:type="page"/>
      </w:r>
    </w:p>
    <w:p w14:paraId="77299162" w14:textId="669F37B6" w:rsidR="008F2A6C" w:rsidRPr="004B5762" w:rsidRDefault="004B5762" w:rsidP="004B5762">
      <w:bookmarkStart w:id="174" w:name="_Toc420995911"/>
      <w:bookmarkStart w:id="175" w:name="_Toc422997498"/>
      <w:bookmarkEnd w:id="89"/>
      <w:bookmarkEnd w:id="90"/>
      <w:r w:rsidRPr="004B5762">
        <w:rPr>
          <w:rFonts w:eastAsiaTheme="minorEastAsia" w:cs="Times New Roman"/>
        </w:rPr>
        <w:lastRenderedPageBreak/>
        <w:t xml:space="preserve">Although the above analyses confirmed direct correlations between thermal signatures to microstructural heterogeneity based on solidification grain size, there are limitations in our current analyses. The estimation of G and R may be systematically lower or higher depending on the proportionality constant “C.”  In addition, the confidence in spatial correlation of thermal signatures measured in layer surface (XY sections) to the microstructure observed in XZ section cannot be reliable due to limitations of sample sectioning and also remelting of the </w:t>
      </w:r>
      <w:proofErr w:type="spellStart"/>
      <w:r w:rsidRPr="004B5762">
        <w:rPr>
          <w:rFonts w:eastAsiaTheme="minorEastAsia" w:cs="Times New Roman"/>
        </w:rPr>
        <w:t>ith</w:t>
      </w:r>
      <w:proofErr w:type="spellEnd"/>
      <w:r w:rsidRPr="004B5762">
        <w:rPr>
          <w:rFonts w:eastAsiaTheme="minorEastAsia" w:cs="Times New Roman"/>
        </w:rPr>
        <w:t xml:space="preserve"> layer by (i+1)</w:t>
      </w:r>
      <w:proofErr w:type="spellStart"/>
      <w:r w:rsidRPr="004B5762">
        <w:rPr>
          <w:rFonts w:eastAsiaTheme="minorEastAsia" w:cs="Times New Roman"/>
        </w:rPr>
        <w:t>th</w:t>
      </w:r>
      <w:proofErr w:type="spellEnd"/>
      <w:r w:rsidRPr="004B5762">
        <w:rPr>
          <w:rFonts w:eastAsiaTheme="minorEastAsia" w:cs="Times New Roman"/>
        </w:rPr>
        <w:t xml:space="preserve"> melt process.</w:t>
      </w:r>
    </w:p>
    <w:p w14:paraId="10BB456E" w14:textId="6B597781" w:rsidR="004B5762" w:rsidRDefault="004B5762" w:rsidP="00311F1A">
      <w:pPr>
        <w:numPr>
          <w:ilvl w:val="12"/>
          <w:numId w:val="0"/>
        </w:numPr>
        <w:jc w:val="center"/>
      </w:pPr>
      <w:r>
        <w:br w:type="page"/>
      </w:r>
    </w:p>
    <w:p w14:paraId="520498D4" w14:textId="787BB328" w:rsidR="00CE6591" w:rsidRDefault="00CE6591" w:rsidP="00B739B9">
      <w:pPr>
        <w:pStyle w:val="Heading1"/>
      </w:pPr>
      <w:bookmarkStart w:id="176" w:name="_Toc66486247"/>
      <w:bookmarkEnd w:id="176"/>
    </w:p>
    <w:p w14:paraId="3C94EF1B" w14:textId="3BB5EB00" w:rsidR="00CE6591" w:rsidRPr="00CE6591" w:rsidRDefault="00451057" w:rsidP="00B739B9">
      <w:pPr>
        <w:pStyle w:val="AltHeading1"/>
        <w:numPr>
          <w:ilvl w:val="0"/>
          <w:numId w:val="0"/>
        </w:numPr>
      </w:pPr>
      <w:bookmarkStart w:id="177" w:name="_Toc66486248"/>
      <w:r>
        <w:t>VALIDATION OF SIMILARITY ANALYSIS USING TI-6AL-4V LATTICE STRUCTURES</w:t>
      </w:r>
      <w:bookmarkEnd w:id="177"/>
    </w:p>
    <w:p w14:paraId="7D7DDB24" w14:textId="604CF75A" w:rsidR="00CE6591" w:rsidRDefault="00CE6591" w:rsidP="00311F1A">
      <w:pPr>
        <w:numPr>
          <w:ilvl w:val="12"/>
          <w:numId w:val="0"/>
        </w:numPr>
        <w:jc w:val="center"/>
      </w:pPr>
    </w:p>
    <w:p w14:paraId="03BA1A88" w14:textId="159876ED" w:rsidR="00CE6591" w:rsidRDefault="00CE6591" w:rsidP="00311F1A">
      <w:pPr>
        <w:numPr>
          <w:ilvl w:val="12"/>
          <w:numId w:val="0"/>
        </w:numPr>
        <w:jc w:val="center"/>
      </w:pPr>
    </w:p>
    <w:p w14:paraId="15171953" w14:textId="77777777" w:rsidR="00CE6591" w:rsidRDefault="00CE6591" w:rsidP="00311F1A">
      <w:pPr>
        <w:numPr>
          <w:ilvl w:val="12"/>
          <w:numId w:val="0"/>
        </w:numPr>
        <w:jc w:val="center"/>
      </w:pPr>
    </w:p>
    <w:p w14:paraId="624A84AD" w14:textId="191FA3E2" w:rsidR="00CE6591" w:rsidRDefault="00CE6591" w:rsidP="00311F1A">
      <w:pPr>
        <w:numPr>
          <w:ilvl w:val="12"/>
          <w:numId w:val="0"/>
        </w:numPr>
        <w:jc w:val="center"/>
      </w:pPr>
      <w:r>
        <w:br w:type="page"/>
      </w:r>
    </w:p>
    <w:p w14:paraId="43440AAE" w14:textId="65D0546F" w:rsidR="006502DF" w:rsidRDefault="00946B02" w:rsidP="006502DF">
      <w:pPr>
        <w:numPr>
          <w:ilvl w:val="12"/>
          <w:numId w:val="0"/>
        </w:numPr>
      </w:pPr>
      <w:r>
        <w:lastRenderedPageBreak/>
        <w:t>This chapter contains</w:t>
      </w:r>
      <w:r w:rsidR="00E1573D">
        <w:t xml:space="preserve"> details of</w:t>
      </w:r>
      <w:r>
        <w:t xml:space="preserve"> </w:t>
      </w:r>
      <w:r w:rsidR="00E1573D">
        <w:t xml:space="preserve">a study that explores </w:t>
      </w:r>
      <w:r w:rsidR="00C814EA">
        <w:t xml:space="preserve">thermal signatures of different locations in Ti-6-4 lattice cubes built using L-PBF process. </w:t>
      </w:r>
      <w:r w:rsidR="00A64D9D">
        <w:t xml:space="preserve">Lattice nodes that have different geometric connectivity exhibit clear differences in thermal signature as recorded using an IR video monitoring of the process. </w:t>
      </w:r>
      <w:r w:rsidR="00FA0CE2">
        <w:t xml:space="preserve">Differences </w:t>
      </w:r>
      <w:r w:rsidR="003F66BD">
        <w:t xml:space="preserve">in thermal signatures </w:t>
      </w:r>
      <w:r w:rsidR="00FA0CE2">
        <w:t>that occur due to different inert gas atmospheres i.e.</w:t>
      </w:r>
      <w:r w:rsidR="003F66BD">
        <w:t xml:space="preserve">, </w:t>
      </w:r>
      <w:r w:rsidR="00E1573D">
        <w:t xml:space="preserve">between Argon and Helium inert gas atmospheres </w:t>
      </w:r>
      <w:r w:rsidR="00FA0CE2">
        <w:t>are also explored</w:t>
      </w:r>
      <w:r w:rsidR="00431B17">
        <w:t>, in conjunction with effects of geometry.</w:t>
      </w:r>
      <w:r w:rsidR="00E1573D">
        <w:t xml:space="preserve"> This study </w:t>
      </w:r>
      <w:r w:rsidR="00125C3D">
        <w:t>is being drafted as a journal paper and will be submitted in the near term.</w:t>
      </w:r>
      <w:r w:rsidR="006502DF">
        <w:t xml:space="preserve"> The appendix includes images that are meant for completeness of the dissertation but not included in the proposed paper.</w:t>
      </w:r>
    </w:p>
    <w:p w14:paraId="72F32698" w14:textId="751C7B6B" w:rsidR="0085601B" w:rsidRDefault="0085601B" w:rsidP="00946B02">
      <w:pPr>
        <w:numPr>
          <w:ilvl w:val="12"/>
          <w:numId w:val="0"/>
        </w:numPr>
      </w:pPr>
    </w:p>
    <w:p w14:paraId="60B7AEC8" w14:textId="024307B8" w:rsidR="0085601B" w:rsidRDefault="0085601B" w:rsidP="00946B02">
      <w:pPr>
        <w:numPr>
          <w:ilvl w:val="12"/>
          <w:numId w:val="0"/>
        </w:numPr>
      </w:pPr>
      <w:r>
        <w:t xml:space="preserve">The expected citation for this paper is: </w:t>
      </w:r>
      <w:r w:rsidR="00BE3F2E">
        <w:t>Sujana Chandrasekar, Fred List,</w:t>
      </w:r>
      <w:r w:rsidR="006B2B91">
        <w:t xml:space="preserve"> Sabina Kumar,</w:t>
      </w:r>
      <w:r w:rsidR="00BE3F2E">
        <w:t xml:space="preserve"> Jamie Coble, Keith Carver, Vincent </w:t>
      </w:r>
      <w:proofErr w:type="spellStart"/>
      <w:r w:rsidR="00BE3F2E">
        <w:t>Paquit</w:t>
      </w:r>
      <w:proofErr w:type="spellEnd"/>
      <w:r w:rsidR="00BE3F2E">
        <w:t xml:space="preserve">, </w:t>
      </w:r>
      <w:proofErr w:type="spellStart"/>
      <w:r w:rsidR="00BE3F2E">
        <w:t>Sudarsanam</w:t>
      </w:r>
      <w:proofErr w:type="spellEnd"/>
      <w:r w:rsidR="00BE3F2E">
        <w:t xml:space="preserve"> S. Babu, </w:t>
      </w:r>
      <w:r>
        <w:t xml:space="preserve">“Effect of inert gas atmosphere on thermal </w:t>
      </w:r>
      <w:r w:rsidR="00E916FA">
        <w:t>behavior</w:t>
      </w:r>
      <w:r>
        <w:t xml:space="preserve"> in Ti-6-4 lattice structures”</w:t>
      </w:r>
      <w:r w:rsidR="00BE3F2E">
        <w:t>.</w:t>
      </w:r>
    </w:p>
    <w:p w14:paraId="608BC3D5" w14:textId="6CE49FBD" w:rsidR="00933DB1" w:rsidRDefault="00933DB1" w:rsidP="00946B02">
      <w:pPr>
        <w:numPr>
          <w:ilvl w:val="12"/>
          <w:numId w:val="0"/>
        </w:numPr>
      </w:pPr>
    </w:p>
    <w:p w14:paraId="19D112F1" w14:textId="332B74DF" w:rsidR="00933DB1" w:rsidRDefault="00933DB1" w:rsidP="00946B02">
      <w:pPr>
        <w:numPr>
          <w:ilvl w:val="12"/>
          <w:numId w:val="0"/>
        </w:numPr>
      </w:pPr>
      <w:r>
        <w:t>Sujana Chandrasekar was responsible for methodology development, software implementation</w:t>
      </w:r>
      <w:r w:rsidR="0092149B">
        <w:t xml:space="preserve">, data analysis and manuscript writing. Fred List and Keith Carver conceptualized the study, designed lattice geometries and built them in the Renishaw M250 AM system. They also collected </w:t>
      </w:r>
      <w:r w:rsidR="00C761B3">
        <w:t xml:space="preserve">designed and set up the imaging system to collect </w:t>
      </w:r>
      <w:r w:rsidR="0092149B">
        <w:t>IR data associated with the build.</w:t>
      </w:r>
      <w:r w:rsidR="00C761B3">
        <w:t xml:space="preserve"> </w:t>
      </w:r>
      <w:r w:rsidR="006B7D70">
        <w:t xml:space="preserve">Fred List </w:t>
      </w:r>
      <w:r w:rsidR="00660AF8">
        <w:t xml:space="preserve">also aided in manuscript writing. </w:t>
      </w:r>
      <w:r w:rsidR="00937F9C">
        <w:t xml:space="preserve">Sabina Kumar carried out microstructural characterization and associated interpretation of results. </w:t>
      </w:r>
      <w:r w:rsidR="00E04BAE">
        <w:t xml:space="preserve">Jamie Coble and Vincent </w:t>
      </w:r>
      <w:proofErr w:type="spellStart"/>
      <w:r w:rsidR="00E04BAE">
        <w:t>Paquit</w:t>
      </w:r>
      <w:proofErr w:type="spellEnd"/>
      <w:r w:rsidR="00E04BAE">
        <w:t xml:space="preserve"> were involved in methodology development and supervision. </w:t>
      </w:r>
      <w:proofErr w:type="spellStart"/>
      <w:r w:rsidR="00E04BAE">
        <w:t>Sudarsanam</w:t>
      </w:r>
      <w:proofErr w:type="spellEnd"/>
      <w:r w:rsidR="00E04BAE">
        <w:t xml:space="preserve"> S. Babu </w:t>
      </w:r>
      <w:r w:rsidR="00A84CD0">
        <w:t xml:space="preserve">was responsible for </w:t>
      </w:r>
      <w:r w:rsidR="00937F9C">
        <w:t>discussion of microstructural results and interpretation of thermal data</w:t>
      </w:r>
      <w:r w:rsidR="00221E58">
        <w:t xml:space="preserve"> trends</w:t>
      </w:r>
      <w:r w:rsidR="00937F9C">
        <w:t>.</w:t>
      </w:r>
    </w:p>
    <w:p w14:paraId="5BF9BB85" w14:textId="169BB822" w:rsidR="00BE3F2E" w:rsidRDefault="00BE3F2E" w:rsidP="00946B02">
      <w:pPr>
        <w:numPr>
          <w:ilvl w:val="12"/>
          <w:numId w:val="0"/>
        </w:numPr>
      </w:pPr>
    </w:p>
    <w:p w14:paraId="6EF3A985" w14:textId="421E0AAB" w:rsidR="00BE3F2E" w:rsidRDefault="003F66BD" w:rsidP="002646AA">
      <w:pPr>
        <w:pStyle w:val="Heading2"/>
      </w:pPr>
      <w:bookmarkStart w:id="178" w:name="_Toc66486249"/>
      <w:r>
        <w:t>Introduction</w:t>
      </w:r>
      <w:bookmarkEnd w:id="178"/>
    </w:p>
    <w:p w14:paraId="048986E8" w14:textId="6A7BFD60" w:rsidR="000462E7" w:rsidRDefault="00F772FD" w:rsidP="003F66BD">
      <w:r>
        <w:t xml:space="preserve">Additive Manufacturing processes are </w:t>
      </w:r>
      <w:r w:rsidR="00BE0BE8">
        <w:t>increasingly popular for manufacture of parts with complex geometry</w:t>
      </w:r>
      <w:r w:rsidR="00E916FA">
        <w:t xml:space="preserve"> a</w:t>
      </w:r>
      <w:r w:rsidR="00CC7B8C">
        <w:t>nd open up the design space in a significant manner.</w:t>
      </w:r>
      <w:r w:rsidR="00BE0BE8">
        <w:t xml:space="preserve"> </w:t>
      </w:r>
      <w:r w:rsidR="00CC7B8C">
        <w:t xml:space="preserve">They </w:t>
      </w:r>
      <w:r w:rsidR="00BE0BE8">
        <w:t>are being actively considered or in service in the aerospace</w:t>
      </w:r>
      <w:r w:rsidR="009D7FA9">
        <w:t>, nuclear and biomedical domains</w:t>
      </w:r>
      <w:r w:rsidR="00CC7B8C">
        <w:fldChar w:fldCharType="begin"/>
      </w:r>
      <w:r w:rsidR="00BF09DB">
        <w:instrText xml:space="preserve"> ADDIN ZOTERO_ITEM CSL_CITATION {"citationID":"a2qqbntj5ae","properties":{"formattedCitation":"[6,8,10]","plainCitation":"[6,8,10]","noteIndex":0},"citationItems":[{"id":2391,"uris":["http://zotero.org/users/5534835/items/QSS8VIQW"],"uri":["http://zotero.org/users/5534835/items/QSS8VIQW"],"itemData":{"id":2391,"type":"paper-conference","abstract":"Additive Manufacturing aka 3D printing opens up a whole new era for digital design and manufacturing. No longer is the aerospace engineering designer constrained by the ability to manufacture a component. The new philosophy is “if you can design it, we can produce it”. Yet there is a laundry list of caveats with the current state of the technology especially as it applies to aerospace applications and in particular, launch vehicles. Use of polymer based materials has caught hold in production tooling, yet use of polymers and metals for actual flight applications faces challenges until the technology catches up with the specific needs of the Aerospace industry. Launch vehicle applications may prove to be the bounding arena for aerospace applications. Consider the need for perfection in quality, temperature extremes from cryogenic commodities to rocket engine exhaust, shock and vibration conditions, and the grand size. However, given the variety of exquisite designs and low volume, aerospace applications are well suited for Additive Manufacturing. The challenges of today are already being solved and incorporated into the technology of tomorrow. It is simply a matter of time before AM finds not only a foot hold in aerospace but becomes the manufacturing tool of choice.","container-title":"2015 IEEE Aerospace Conference","DOI":"10.1109/AERO.2015.7118958","event":"2015 IEEE Aerospace Conference","note":"ISSN: 1095-323X","page":"1-8","source":"IEEE Xplore","title":"Additive manufacturing for Aerospace","author":[{"family":"Schiller","given":"G. J."}],"issued":{"date-parts":[["2015",3]]}}},{"id":2406,"uris":["http://zotero.org/users/5534835/items/23TJNYLJ"],"uri":["http://zotero.org/users/5534835/items/23TJNYLJ"],"itemData":{"id":2406,"type":"report","genre":"OSTI","language":"en","number":"ORNL/TM-2019/1190","page":"43","source":"Zotero","title":"CONSIDERATIONS FOR APPLICATION OF ADDITIVE MANUFACTURING TO NUCLEAR REACTOR CORE COMPONENTS","author":[{"family":"Simpson","given":"Joseph"},{"family":"Haley","given":"James"},{"family":"Cramer","given":"Corson"},{"family":"Shafer","given":"Olivia"},{"family":"Elliott","given":"Amy"},{"family":"Peter","given":"Bill"},{"family":"Love","given":"Lonnie"},{"family":"Dehoff","given":"Ryan"}],"issued":{"date-parts":[["2019",5,31]]}}},{"id":2407,"uris":["http://zotero.org/users/5534835/items/2Z4M6KST"],"uri":["http://zotero.org/users/5534835/items/2Z4M6KST"],"itemData":{"id":2407,"type":"article-journal","abstract":"Statement of problem\nPlacement of dental implants depends, among other factors, on anatomic conditions such as sufficient bone height and thickness. Thus, individualized dental implants seem to offer benefits for patients with alveolar bone resorption. Additive manufacturing has allowed for the fabrication of custom implants with microscale resolution and, although the efficiency of the process is unclear, is a potential process for manufacturing dental implants.\nPurpose\nThe purpose of this systematic review was to evaluate the current situation of additive manufacturing techniques for fabricating dental implants.\nMaterial and methods\nAn electronic search was performed in the databases PubMed, Lilacs, Cochrane Library, and Science Direct, with the terms \"additive manufacturing\" AND \"dental implants,\" \"rapid prototyping\" AND \"dental implants,\" \"3 D printing\" AND \"dental implants,\" \"electron beam melting\" AND \"dental implants,\" \"selective laser melting\" AND \"dental implants.\" The articles were screened, and the final selection of articles was obtained by using the inclusion and exclusion criteria.\nResults\nThe database search resulted in 1322 articles, which were screened for title and/or summary according to the inclusion criteria. From the selected 38 articles, 30 remained after applying the exclusion criteria. These were read completely, resulting in a selection of 13 articles for this systematic review. Owing to the great variety of articles with different objectives, the results were based on a descriptive analysis of the following topics: additive manufacturing technique and material, printed structure and implant design, implant characteristics, mechanical analysis, surface treatment, and osseointegration.\nConclusions\nAdditive manufacturing is a new technology that may solve many problems in diverse fields. In dentistry, however, further studies are needed to improve the method for manufacturing custom dental implants because no standard methodology is available. Moreover, the advantages and disadvantages of the process are not yet clearly defined.","container-title":"The Journal of Prosthetic Dentistry","DOI":"10.1016/j.prosdent.2019.01.018","ISSN":"0022-3913","issue":"3","journalAbbreviation":"The Journal of Prosthetic Dentistry","language":"en","page":"270-274","source":"ScienceDirect","title":"Fabrication of dental implants by the additive manufacturing method: A systematic review","title-short":"Fabrication of dental implants by the additive manufacturing method","volume":"122","author":[{"family":"Oliveira","given":"Thaisa T."},{"family":"Reis","given":"Andréa C."}],"issued":{"date-parts":[["2019",9,1]]}}}],"schema":"https://github.com/citation-style-language/schema/raw/master/csl-citation.json"} </w:instrText>
      </w:r>
      <w:r w:rsidR="00CC7B8C">
        <w:fldChar w:fldCharType="separate"/>
      </w:r>
      <w:r w:rsidR="00BF09DB" w:rsidRPr="00BF09DB">
        <w:rPr>
          <w:rFonts w:cs="Latha"/>
        </w:rPr>
        <w:t>[6,8,10]</w:t>
      </w:r>
      <w:r w:rsidR="00CC7B8C">
        <w:fldChar w:fldCharType="end"/>
      </w:r>
      <w:r w:rsidR="00CC7B8C">
        <w:t xml:space="preserve"> </w:t>
      </w:r>
      <w:r w:rsidR="009D7FA9">
        <w:t>.</w:t>
      </w:r>
      <w:r w:rsidR="00874030">
        <w:t xml:space="preserve"> However, part qualification poses a significant challenge</w:t>
      </w:r>
      <w:r w:rsidR="005B1E59">
        <w:t xml:space="preserve"> in additive </w:t>
      </w:r>
      <w:r w:rsidR="005B1E59">
        <w:lastRenderedPageBreak/>
        <w:t xml:space="preserve">manufacturing processes. This is primarily because repetitive melting in the AM process </w:t>
      </w:r>
      <w:r w:rsidR="00FD5996">
        <w:t xml:space="preserve">leads to complex thermo-mechanical cycles that in turn lead to </w:t>
      </w:r>
      <w:r w:rsidR="00446EA7">
        <w:t>intricate phase transitions and associated microstructure and mechanical properties in different regions of the part</w:t>
      </w:r>
      <w:r w:rsidR="00801F89">
        <w:t xml:space="preserve"> </w:t>
      </w:r>
      <w:r w:rsidR="00801F89">
        <w:fldChar w:fldCharType="begin"/>
      </w:r>
      <w:r w:rsidR="00BF09DB">
        <w:instrText xml:space="preserve"> ADDIN ZOTERO_ITEM CSL_CITATION {"citationID":"a1r7i74pkr8","properties":{"formattedCitation":"[28]","plainCitation":"[28]","noteIndex":0},"citationItems":[{"id":683,"uris":["http://zotero.org/users/5534835/items/YNDN8DUX"],"uri":["http://zotero.org/users/5534835/items/YNDN8DUX"],"itemData":{"id":683,"type":"article-journal","abstract":"Site specific control of the crystallographic orientation of grains within metal components has been unachievable before the advent of metals additive manufacturing (AM) technologies. To demonstrate the capability, the growth of highly misoriented micron scale grains outlining the letters D, O and E, through the thickness of a 25?4 mm tall bulk block comprised of primarily columnar [001] oriented grains made of the nickel base superalloy Inconel 718 was promoted. To accomplish this, electron beam scan strategies were developed based on principles of columnar to equiaxed transitions during solidification. Through changes in scan strategy, the electron beam heat source can rapidly change between point and line heat source modes to promote steady state and/or transient thermal gradients and liquid/solid interface velocity. With this approach, an equiaxed solidification in the regions bounding the letters D, O and E was achieved. The through thickness existence of the equiaxed grain structure outlining the letters within a highly columnar [001] oriented bulk was confirmed through characterizing the bulk specimen with energy selective neutron radiography and confirming with an electron backscatter detection. Ultimately, this demonstration promotes the ability to build metal components with site specific control on crystallographic orientation of grains using the electron beam melting process.","container-title":"Materials Science and Technology","DOI":"10.1179/1743284714Y.0000000734","ISSN":"0267-0836, 1743-2847","issue":"8","journalAbbreviation":"Materials Science and Technology","language":"en","page":"931-938","source":"DOI.org (Crossref)","title":"Site specific control of crystallographic grain orientation through electron beam additive manufacturing","volume":"31","author":[{"family":"Dehoff","given":"R. R."},{"family":"Kirka","given":"M. M."},{"family":"Sames","given":"W. J."},{"family":"Bilheux","given":"H."},{"family":"Tremsin","given":"A. S."},{"family":"Lowe","given":"L. E."},{"family":"Babu","given":"S. S."}],"issued":{"date-parts":[["2015",6]]}}}],"schema":"https://github.com/citation-style-language/schema/raw/master/csl-citation.json"} </w:instrText>
      </w:r>
      <w:r w:rsidR="00801F89">
        <w:fldChar w:fldCharType="separate"/>
      </w:r>
      <w:r w:rsidR="00BF09DB" w:rsidRPr="00BF09DB">
        <w:rPr>
          <w:rFonts w:cs="Latha"/>
        </w:rPr>
        <w:t>[28]</w:t>
      </w:r>
      <w:r w:rsidR="00801F89">
        <w:fldChar w:fldCharType="end"/>
      </w:r>
      <w:r w:rsidR="00801F89">
        <w:t xml:space="preserve"> </w:t>
      </w:r>
      <w:r w:rsidR="00446EA7">
        <w:t xml:space="preserve">. Defects that occur due to porosity, lack of fusion, keyholing and </w:t>
      </w:r>
      <w:r w:rsidR="002F747A">
        <w:t>poor powder spreading can also lead to premature part failure</w:t>
      </w:r>
      <w:r w:rsidR="00801F89">
        <w:t xml:space="preserve"> </w:t>
      </w:r>
      <w:r w:rsidR="00801F89">
        <w:fldChar w:fldCharType="begin"/>
      </w:r>
      <w:r w:rsidR="00F3304E">
        <w:instrText xml:space="preserve"> ADDIN ZOTERO_ITEM CSL_CITATION {"citationID":"a1r69fdinje","properties":{"formattedCitation":"[66]","plainCitation":"[66]","noteIndex":0},"citationItems":[{"id":2065,"uris":["http://zotero.org/users/5534835/items/2W9FTEK8"],"uri":["http://zotero.org/users/5534835/items/2W9FTEK8"],"itemData":{"id":2065,"type":"article-journal","abstract":"Accurate detection, characterization, and prediction of defects has great potential for immediate impact in the production of fully-dense and defect free metal additive manufacturing (AM) builds. Accordingly, this paper presents Defect Structure Process Maps (DSPMs) as a means of quantifying the role of porosity as an exemplary defect structure in powder bed printed materials. Synchrotron-based micro-computed tomography (μSXCT) was used to demonstrate that metal AM defects follow predictable trends within processing parameter space for laser powder bed fusion (LPBF) materials. Ti-6Al-4</w:instrText>
      </w:r>
      <w:r w:rsidR="00F3304E">
        <w:rPr>
          <w:rFonts w:ascii="Arial" w:hAnsi="Arial"/>
        </w:rPr>
        <w:instrText> </w:instrText>
      </w:r>
      <w:r w:rsidR="00F3304E">
        <w:instrText>V test blocks were fabricated on an EOS M290 utilizing variations in laser power, scan velocity, and hatch spacing. In general, characteristic under-melting or lack-of-fusion defects were discovered in the low laser power, high scan velocity region of process space via μSXCT. These defects were associated with insufficient overlap between adjacent melt tracks and can be avoided through the application of a lack-of-fusion criterion using melt pool geometric modeling. Large-scale keyhole defects were also successfully mitigated for estimated melt pool morphologies associated with shallow keyhole front wall angles. Process variable selections resulting in deep keyholes, i.e., high laser power and low scan velocity, exhibit a substantial increase of spherical porosity as compared to the nominal (manufacturer recommended) processing parameters for Ti-6Al-4</w:instrText>
      </w:r>
      <w:r w:rsidR="00F3304E">
        <w:rPr>
          <w:rFonts w:ascii="Arial" w:hAnsi="Arial"/>
        </w:rPr>
        <w:instrText> </w:instrText>
      </w:r>
      <w:r w:rsidR="00F3304E">
        <w:instrText xml:space="preserve">V. Defects within fully-dense process space were also discovered, and are associated with gas porosity transfer to the AM test blocks during the laser-powder interaction. Overall, this work points to the fact that large-scale defects in LPBF materials can be successfully predicted and thus mitigated/minimized via appropriate selection of processing parameters.","container-title":"Additive Manufacturing","DOI":"10.1016/j.addma.2020.101552","ISSN":"2214-8604","journalAbbreviation":"Additive Manufacturing","language":"en","page":"101552","source":"ScienceDirect","title":"Defect structure process maps for laser powder bed fusion additive manufacturing","volume":"36","author":[{"family":"Gordon","given":"Jerard V."},{"family":"Narra","given":"Sneha P."},{"family":"Cunningham","given":"Ross W."},{"family":"Liu","given":"He"},{"family":"Chen","given":"Hangman"},{"family":"Suter","given":"Robert M."},{"family":"Beuth","given":"Jack L."},{"family":"Rollett","given":"Anthony D."}],"issued":{"date-parts":[["2020",12,1]]}}}],"schema":"https://github.com/citation-style-language/schema/raw/master/csl-citation.json"} </w:instrText>
      </w:r>
      <w:r w:rsidR="00801F89">
        <w:fldChar w:fldCharType="separate"/>
      </w:r>
      <w:r w:rsidR="00F3304E" w:rsidRPr="00F3304E">
        <w:t>[66]</w:t>
      </w:r>
      <w:r w:rsidR="00801F89">
        <w:fldChar w:fldCharType="end"/>
      </w:r>
      <w:r w:rsidR="00801F89">
        <w:t xml:space="preserve"> </w:t>
      </w:r>
      <w:r w:rsidR="002F747A">
        <w:t>. In this context, a similarity analysis methodology was proposed by Chandrasekar et al.</w:t>
      </w:r>
      <w:r w:rsidR="00DA3302">
        <w:t xml:space="preserve"> to study thermal signature similarities across regions of a part using in situ monitoring. </w:t>
      </w:r>
      <w:r w:rsidR="00062899">
        <w:t xml:space="preserve">In their work, Chandrasekar et al. </w:t>
      </w:r>
      <w:r w:rsidR="00CD7D05">
        <w:t>applied</w:t>
      </w:r>
      <w:r w:rsidR="00062899">
        <w:t xml:space="preserve"> the similarity analysis algorithm to study the effect</w:t>
      </w:r>
      <w:r w:rsidR="00CD7D05">
        <w:t>s</w:t>
      </w:r>
      <w:r w:rsidR="00062899">
        <w:t xml:space="preserve"> of change in cross-sectional geometry on thermal signatures and associated microstructure. </w:t>
      </w:r>
      <w:r w:rsidR="00DA3302">
        <w:t xml:space="preserve">In this paper, </w:t>
      </w:r>
      <w:r w:rsidR="00062899">
        <w:t xml:space="preserve">the similarity analysis algorithm is used to study </w:t>
      </w:r>
      <w:r w:rsidR="00673A66">
        <w:t xml:space="preserve">the </w:t>
      </w:r>
      <w:r w:rsidR="000458B8">
        <w:t>interplay between the effect</w:t>
      </w:r>
      <w:r w:rsidR="00673A66">
        <w:t xml:space="preserve"> of different inert gases</w:t>
      </w:r>
      <w:r w:rsidR="000458B8">
        <w:t>,</w:t>
      </w:r>
      <w:r w:rsidR="002E6FE7">
        <w:t xml:space="preserve"> changing part</w:t>
      </w:r>
      <w:r w:rsidR="000458B8">
        <w:t xml:space="preserve"> geometry and scan strategy </w:t>
      </w:r>
      <w:r w:rsidR="00673A66">
        <w:t xml:space="preserve">on thermal signatures in the L-PBF process. Specifically, the differences in thermal signature that occur in the presence of Argon vs. those in the presence of Helium are studied. </w:t>
      </w:r>
      <w:r w:rsidR="00B57EA8">
        <w:t>It is important to understand the effect of different inert gases since the</w:t>
      </w:r>
      <w:r w:rsidR="001F745C">
        <w:t>ir selection has not been standardized in the additive manufacturing community</w:t>
      </w:r>
      <w:r w:rsidR="00074CA1">
        <w:t>. Use of</w:t>
      </w:r>
      <w:r w:rsidR="001F745C">
        <w:t xml:space="preserve"> appropriate inert gases may lead to significant control over thermal behavior of parts built by the L-PBF process. To date, the study of the effect of inert gases</w:t>
      </w:r>
      <w:r w:rsidR="0033101A">
        <w:t xml:space="preserve"> in additive manufacturing</w:t>
      </w:r>
      <w:r w:rsidR="001F745C">
        <w:t xml:space="preserve"> has been limited</w:t>
      </w:r>
      <w:r w:rsidR="00857F2B">
        <w:t xml:space="preserve">. </w:t>
      </w:r>
      <w:proofErr w:type="spellStart"/>
      <w:r w:rsidR="00857F2B">
        <w:t>Pauzon</w:t>
      </w:r>
      <w:proofErr w:type="spellEnd"/>
      <w:r w:rsidR="00857F2B">
        <w:t xml:space="preserve"> et al.</w:t>
      </w:r>
      <w:r w:rsidR="008C46E1">
        <w:t xml:space="preserve"> </w:t>
      </w:r>
      <w:r w:rsidR="008C46E1">
        <w:fldChar w:fldCharType="begin"/>
      </w:r>
      <w:r w:rsidR="009710CA">
        <w:instrText xml:space="preserve"> ADDIN ZOTERO_ITEM CSL_CITATION {"citationID":"a11nrnk0cb4","properties":{"formattedCitation":"[177]","plainCitation":"[177]","noteIndex":0},"citationItems":[{"id":2417,"uris":["http://zotero.org/users/5534835/items/7GTQ88T4"],"uri":["http://zotero.org/users/5534835/items/7GTQ88T4"],"itemData":{"id":2417,"type":"article-journal","abstract":"The effect of the gas thermal properties and density on the laser powder bed fusion (L-PBF) process was investigated by using inert argon, characterized by high density, and helium, characterized by high thermal conductivity and heat capacity, and their gas mixtures. The results highlighted that for L-PBF of Ti-6Al-4V, the effect of residual impurities such as oxygen and nitrogen on the process stability and defect generation is prevailing the type of the process gas. However, by monitoring the residual oxygen level in the process atmosphere, the results showed that using the argon-helium mixtures allows to increase the produced material density upon higher build rates. High density, greater than 99.98 % is indeed achieved using a mixture of 50 % argon and 50 % helium, allowing for a build rate increase of 44 % in comparison to the standard build rate. The analysis of the produced material revealed the presence of thermal residual stresses attributed to an enhanced energy input when using the gas mixtures. The latter offer a positive balance of density and thermal properties, and in turn, probably reduce the accumulation of process by-products at the melt pool that interfere with and attenuate the laser radiation. The possible detrimental effect of the introduced residual stresses is efficiently eliminated by the conventional stress relieving treatment leading to the decomposition of α´martensite into a fine (α</w:instrText>
      </w:r>
      <w:r w:rsidR="009710CA">
        <w:rPr>
          <w:rFonts w:ascii="Arial" w:hAnsi="Arial"/>
        </w:rPr>
        <w:instrText> </w:instrText>
      </w:r>
      <w:r w:rsidR="009710CA">
        <w:instrText>+</w:instrText>
      </w:r>
      <w:r w:rsidR="009710CA">
        <w:rPr>
          <w:rFonts w:ascii="Arial" w:hAnsi="Arial"/>
        </w:rPr>
        <w:instrText> </w:instrText>
      </w:r>
      <w:r w:rsidR="009710CA">
        <w:rPr>
          <w:rFonts w:cs="Trebuchet MS"/>
        </w:rPr>
        <w:instrText>β</w:instrText>
      </w:r>
      <w:r w:rsidR="009710CA">
        <w:instrText xml:space="preserve">) microstructure. This study opens the perspective on the development of the gas recipes for improved process stability and increased productivity of L-PBF process.","container-title":"Journal of Materials Processing Technology","DOI":"10.1016/j.jmatprotec.2019.116555","ISSN":"0924-0136","journalAbbreviation":"Journal of Materials Processing Technology","language":"en","page":"116555","source":"ScienceDirect","title":"Argon-helium mixtures as Laser-Powder Bed Fusion atmospheres: Towards increased build rate of Ti-6Al-4V","title-short":"Argon-helium mixtures as Laser-Powder Bed Fusion atmospheres","volume":"279","author":[{"family":"Pauzon","given":"Camille"},{"family":"Forêt","given":"Pierre"},{"family":"Hryha","given":"Eduard"},{"family":"Arunprasad","given":"Tanja"},{"family":"Nyborg","given":"Lars"}],"issued":{"date-parts":[["2020",5,1]]}}}],"schema":"https://github.com/citation-style-language/schema/raw/master/csl-citation.json"} </w:instrText>
      </w:r>
      <w:r w:rsidR="008C46E1">
        <w:fldChar w:fldCharType="separate"/>
      </w:r>
      <w:r w:rsidR="009710CA" w:rsidRPr="009710CA">
        <w:t>[177]</w:t>
      </w:r>
      <w:r w:rsidR="008C46E1">
        <w:fldChar w:fldCharType="end"/>
      </w:r>
      <w:r w:rsidR="00857F2B">
        <w:t xml:space="preserve"> studied the effect of Argon and varying</w:t>
      </w:r>
      <w:r w:rsidR="0033101A">
        <w:t xml:space="preserve"> proportions</w:t>
      </w:r>
      <w:r w:rsidR="00857F2B">
        <w:t xml:space="preserve"> of Helium-Argon mixtures on the </w:t>
      </w:r>
      <w:r w:rsidR="0033101A">
        <w:t>L-PBF</w:t>
      </w:r>
      <w:r w:rsidR="00857F2B">
        <w:t xml:space="preserve"> process</w:t>
      </w:r>
      <w:r w:rsidR="0033101A">
        <w:t xml:space="preserve"> by building Ti-6-4 samples</w:t>
      </w:r>
      <w:r w:rsidR="00857F2B">
        <w:t xml:space="preserve">. They found that samples built in Helium atmospheres were </w:t>
      </w:r>
      <w:r w:rsidR="00B765A6">
        <w:t>brittle compared to those built in Argon atmospheres. This has been explained using the significantly higher thermal conductivity</w:t>
      </w:r>
      <w:r w:rsidR="003C02A3">
        <w:t xml:space="preserve"> of Helium (~10x of Argon)</w:t>
      </w:r>
      <w:r w:rsidR="00B765A6">
        <w:t xml:space="preserve"> and thermal capacity of Helium</w:t>
      </w:r>
      <w:r w:rsidR="00D43410">
        <w:t>.</w:t>
      </w:r>
      <w:r w:rsidR="00466682">
        <w:t xml:space="preserve"> </w:t>
      </w:r>
      <w:r w:rsidR="000C5B46">
        <w:t xml:space="preserve">Ruiz et al. </w:t>
      </w:r>
      <w:r w:rsidR="00B24AE0">
        <w:fldChar w:fldCharType="begin"/>
      </w:r>
      <w:r w:rsidR="009710CA">
        <w:instrText xml:space="preserve"> ADDIN ZOTERO_ITEM CSL_CITATION {"citationID":"a2nef62r47j","properties":{"formattedCitation":"[178]","plainCitation":"[178]","noteIndex":0},"citationItems":[{"id":2103,"uris":["http://zotero.org/users/5534835/items/LFDUYXZN"],"uri":["http://zotero.org/users/5534835/items/LFDUYXZN"],"itemData":{"id":2103,"type":"article-journal","abstract":"The use of the Laser Metal Deposition (LMD) technology as a manufacturing and repairing technique in industrial sectors like the die and mold and aerospace is increasing within the last decades. Research carried out in the ﬁeld of LMD process situates argon as the most usual inert gas, followed by nitrogen. Some leading companies have started to use helium and argon as carrier and shielding gas, respectively. There is therefore a pressing need to know how the use of different gases may affect the LMD process due there being a lack of knowledge with regard to gas mixtures. The aim of the present work is to evaluate the inﬂuence of a mixture of argon and helium on the LMD process by analyzing single tracks of deposited material. For this purpose, special attention is paid to the melt pool temperature, as well as to the characterization of the deposited clads. The increment of helium concentration in the gases of the LMD processes based on argon will have three effects. The ﬁrst one is a slight reduction of the height of the clads. Second, an increase of the temperature of the melt pool. Last, smaller wet angles are obtained for higher helium concentrations.","container-title":"Materials","DOI":"10.3390/ma11081388","ISSN":"1996-1944","issue":"8","journalAbbreviation":"Materials","language":"en","page":"1388","source":"DOI.org (Crossref)","title":"Study of the Influence of Shielding Gases on Laser Metal Deposition of Inconel 718 Superalloy","volume":"11","author":[{"family":"Ruiz","given":"Jose"},{"family":"Cortina","given":"Magdalena"},{"family":"Arrizubieta","given":"Jon"},{"family":"Lamikiz","given":"Aitzol"}],"issued":{"date-parts":[["2018",8,9]]}}}],"schema":"https://github.com/citation-style-language/schema/raw/master/csl-citation.json"} </w:instrText>
      </w:r>
      <w:r w:rsidR="00B24AE0">
        <w:fldChar w:fldCharType="separate"/>
      </w:r>
      <w:r w:rsidR="009710CA" w:rsidRPr="009710CA">
        <w:t>[178]</w:t>
      </w:r>
      <w:r w:rsidR="00B24AE0">
        <w:fldChar w:fldCharType="end"/>
      </w:r>
      <w:r w:rsidR="00B24AE0">
        <w:t xml:space="preserve"> showed that use of Helium as a cover gas led to increased melt pool depth, </w:t>
      </w:r>
      <w:r w:rsidR="006D639A">
        <w:t>smaller clad heights and lower wetting angle in the laser melt deposition process, which is a directed energy deposition method.</w:t>
      </w:r>
      <w:r w:rsidR="00D43410">
        <w:t xml:space="preserve"> Similar trends have been shown in welding literature, where Helium as a cover gas is shown to increase depth of penetration in tungsten </w:t>
      </w:r>
      <w:r w:rsidR="000F5A65">
        <w:t>inert gas</w:t>
      </w:r>
      <w:r w:rsidR="00D43410">
        <w:t xml:space="preserve"> welding  </w:t>
      </w:r>
      <w:r w:rsidR="00D43410">
        <w:fldChar w:fldCharType="begin"/>
      </w:r>
      <w:r w:rsidR="009710CA">
        <w:instrText xml:space="preserve"> ADDIN ZOTERO_ITEM CSL_CITATION {"citationID":"ag8tpnt6uk","properties":{"formattedCitation":"[179]","plainCitation":"[179]","noteIndex":0},"citationItems":[{"id":2922,"uris":["http://zotero.org/users/5534835/items/BMJBN54Q"],"uri":["http://zotero.org/users/5534835/items/BMJBN54Q"],"itemData":{"id":2922,"type":"article-journal","abstract":"In tungsten inert gas (TIG) welding, a low depth of penetration (DOP) is achieved during single pass. To achieve the required DOP, the speed of welding should be reduced; thus productivity reduces significantly. In this work, influence of 14 different oxide-, chloride-, and fluoride-based fluxes are evaluated on DOP and width-to-penetration ratio during flux-activated TIG (ATIG) welding of low alloy steel (AISI 4340), austenitic (AISI 304 and AISI 316) and duplex (Duplex 2205) stainless steels. The effect of welding current and three different shielding gas compositions is also studied during ATIG for these workpieces. Arc and weld metal pool behaviors are captured in order to study the physical behavior of the process. Results revealed that oxide-based fluxes like SiO2, MoO3, MoS2, CrO3, and TiO2 increases DOP significantly and in many cases through penetration (penetration reaches beyond plate thickness) is achieved. There is a noteworthy enhancement in penetration because of the addition of H2 in shielding gas. Addition of helium also helps to increase DOP. Arc behavior reveals the constriction of arc column during activated TIG welding, and positive surface tension-induced flow in centripetal (inward) direction is observed.","container-title":"Materials and Manufacturing Processes","DOI":"10.1080/10426914.2015.1037914","ISSN":"1042-6914","issue":"3","note":"publisher: Taylor &amp; Francis\n_eprint: https://doi.org/10.1080/10426914.2015.1037914","page":"335-342","source":"Taylor and Francis+NEJM","title":"Activated-TIG Welding of Different Steels: Influence of Various Flux and Shielding Gas","title-short":"Activated-TIG Welding of Different Steels","volume":"31","author":[{"family":"Tathgir","given":"Surinder"},{"family":"Bhattacharya","given":"Anirban"}],"issued":{"date-parts":[["2016",2,17]]}}}],"schema":"https://github.com/citation-style-language/schema/raw/master/csl-citation.json"} </w:instrText>
      </w:r>
      <w:r w:rsidR="00D43410">
        <w:fldChar w:fldCharType="separate"/>
      </w:r>
      <w:r w:rsidR="009710CA" w:rsidRPr="009710CA">
        <w:rPr>
          <w:rFonts w:cs="Latha"/>
        </w:rPr>
        <w:t>[179]</w:t>
      </w:r>
      <w:r w:rsidR="00D43410">
        <w:fldChar w:fldCharType="end"/>
      </w:r>
      <w:r w:rsidR="00D43410">
        <w:t>.</w:t>
      </w:r>
      <w:r w:rsidR="006D639A">
        <w:t xml:space="preserve"> </w:t>
      </w:r>
      <w:proofErr w:type="spellStart"/>
      <w:r w:rsidR="006D639A">
        <w:t>Bidare</w:t>
      </w:r>
      <w:proofErr w:type="spellEnd"/>
      <w:r w:rsidR="006D639A">
        <w:t xml:space="preserve"> et al. </w:t>
      </w:r>
      <w:r w:rsidR="006D639A">
        <w:fldChar w:fldCharType="begin"/>
      </w:r>
      <w:r w:rsidR="009710CA">
        <w:instrText xml:space="preserve"> ADDIN ZOTERO_ITEM CSL_CITATION {"citationID":"a1a5av9onfa","properties":{"formattedCitation":"[180]","plainCitation":"[180]","noteIndex":0},"citationItems":[{"id":1600,"uris":["http://zotero.org/users/5534835/items/CBVW54GS"],"uri":["http://zotero.org/users/5534835/items/CBVW54GS"],"itemData":{"id":1600,"type":"article-journal","abstract":"High-speed imaging and schlieren imaging were used to investigate the interaction of the laser beam with the powder bed at pressures up to 5 bar, in argon and helium atmospheres. The entrainment of powder particles in the flow of shielding gas generated by the laser plume, and hence denudation, was reduced at high pressure for both gases. However, for argon, high pressure increased the temperature of both the melt pool and the laser plume, which significantly increased the generation of spatter and ionisation of the metal vapour with degraded surface smoothness and continuity. For helium, the formation of spatter and plasma did not increase with the increase in pressure above that observed at atmospheric pressure: its higher thermal conductivity and thermal diffusivity limited the laser plume temperature. Layers built at 5 bar in helium had a surface smoothness and continuity comparable to those built in argon at atmospheric pressure, but achieved at a higher laser scan speed, suggesting that a high-pressure helium atmosphere may be used to enhance the build rate.","container-title":"The International Journal of Advanced Manufacturing Technology","DOI":"10.1007/s00170-018-2495-7","ISSN":"0268-3768, 1433-3015","issue":"1-4","journalAbbreviation":"Int J Adv Manuf Technol","language":"en","page":"543-555","source":"DOI.org (Crossref)","title":"Laser powder bed fusion in high-pressure atmospheres","volume":"99","author":[{"family":"Bidare","given":"P."},{"family":"Bitharas","given":"I."},{"family":"Ward","given":"R. M."},{"family":"Attallah","given":"M. M."},{"family":"Moore","given":"A. J."}],"issued":{"date-parts":[["2018",10]]}}}],"schema":"https://github.com/citation-style-language/schema/raw/master/csl-citation.json"} </w:instrText>
      </w:r>
      <w:r w:rsidR="006D639A">
        <w:fldChar w:fldCharType="separate"/>
      </w:r>
      <w:r w:rsidR="009710CA" w:rsidRPr="009710CA">
        <w:t>[180]</w:t>
      </w:r>
      <w:r w:rsidR="006D639A">
        <w:fldChar w:fldCharType="end"/>
      </w:r>
      <w:r w:rsidR="005E440F">
        <w:t xml:space="preserve"> studied different inert gases under varying pressures in the inert gas chamber. They found that the </w:t>
      </w:r>
      <w:r w:rsidR="007C417D">
        <w:t xml:space="preserve">increased </w:t>
      </w:r>
      <w:r w:rsidR="005E440F">
        <w:t xml:space="preserve">pressure levels of </w:t>
      </w:r>
      <w:proofErr w:type="spellStart"/>
      <w:r w:rsidR="005E440F">
        <w:t>Ar</w:t>
      </w:r>
      <w:proofErr w:type="spellEnd"/>
      <w:r w:rsidR="005E440F">
        <w:t xml:space="preserve"> </w:t>
      </w:r>
      <w:r w:rsidR="007C417D">
        <w:t>and He led to increased melt pool temperature</w:t>
      </w:r>
      <w:r w:rsidR="00CF1B8C">
        <w:t xml:space="preserve"> in both cases. However, Argon had an increase in </w:t>
      </w:r>
      <w:r w:rsidR="00CF1B8C">
        <w:lastRenderedPageBreak/>
        <w:t xml:space="preserve">the </w:t>
      </w:r>
      <w:r w:rsidR="001913FD">
        <w:t xml:space="preserve">amount of spatter generated and </w:t>
      </w:r>
      <w:r w:rsidR="00CF1B8C">
        <w:t>poor quality of beads</w:t>
      </w:r>
      <w:r w:rsidR="003341DC">
        <w:t>.</w:t>
      </w:r>
      <w:r w:rsidR="00CF1B8C">
        <w:t xml:space="preserve"> Helium, on the other hand, did not have increased spatter due to </w:t>
      </w:r>
      <w:r w:rsidR="003D0654">
        <w:t xml:space="preserve">less laser plume and spatter. </w:t>
      </w:r>
      <w:r w:rsidR="00952A3A">
        <w:t>They suggested</w:t>
      </w:r>
      <w:r w:rsidR="003341DC">
        <w:t xml:space="preserve"> that</w:t>
      </w:r>
      <w:r w:rsidR="00952A3A">
        <w:t xml:space="preserve"> the</w:t>
      </w:r>
      <w:r w:rsidR="003341DC">
        <w:t xml:space="preserve"> use of Helium at high pressures may be more efficient than use of Argon at atmospheric pressures</w:t>
      </w:r>
      <w:r w:rsidR="009B57E3">
        <w:t>,</w:t>
      </w:r>
      <w:r w:rsidR="00952A3A">
        <w:t xml:space="preserve"> </w:t>
      </w:r>
      <w:r w:rsidR="009B57E3">
        <w:t>since the higher pressure of Helium allowed higher scan speeds while maintaining high melt pool temperature without associated degradation due to spatter. This led to maintaining good surface finish at faster print speeds. B</w:t>
      </w:r>
      <w:r w:rsidR="00952A3A">
        <w:t>ut</w:t>
      </w:r>
      <w:r w:rsidR="009B57E3">
        <w:t xml:space="preserve"> they</w:t>
      </w:r>
      <w:r w:rsidR="000F5A65">
        <w:t xml:space="preserve"> also</w:t>
      </w:r>
      <w:r w:rsidR="009B57E3">
        <w:t xml:space="preserve"> indicated the</w:t>
      </w:r>
      <w:r w:rsidR="00952A3A">
        <w:t xml:space="preserve"> need </w:t>
      </w:r>
      <w:r w:rsidR="009B57E3">
        <w:t>for further</w:t>
      </w:r>
      <w:r w:rsidR="00952A3A">
        <w:t xml:space="preserve"> investigat</w:t>
      </w:r>
      <w:r w:rsidR="009B57E3">
        <w:t>ion</w:t>
      </w:r>
      <w:r w:rsidR="00952A3A">
        <w:t xml:space="preserve"> due to the high complexity and cost involved in using He in PBF systems.</w:t>
      </w:r>
      <w:r w:rsidR="003341DC">
        <w:t xml:space="preserve"> </w:t>
      </w:r>
      <w:r w:rsidR="0082229D">
        <w:t xml:space="preserve">Wei et al. </w:t>
      </w:r>
      <w:r w:rsidR="0082229D">
        <w:fldChar w:fldCharType="begin"/>
      </w:r>
      <w:r w:rsidR="009710CA">
        <w:instrText xml:space="preserve"> ADDIN ZOTERO_ITEM CSL_CITATION {"citationID":"a1edrdvra3c","properties":{"formattedCitation":"[181]","plainCitation":"[181]","noteIndex":0},"citationItems":[{"id":2094,"uris":["http://zotero.org/users/5534835/items/RZ94A8Y3"],"uri":["http://zotero.org/users/5534835/items/RZ94A8Y3"],"itemData":{"id":2094,"type":"article-journal","abstract":"The thermal conductivities of five metal powders for powder bed additive manufacturing (Inconel 718, 17-4 stainless steel, Inconel 625, Ti-6Al-4V, and 316L stainless steel) were measured using the transient hot wire method. These measurements were conducted with three infiltrating gases (argon, nitrogen, and helium) within a temperature range of 295–470</w:instrText>
      </w:r>
      <w:r w:rsidR="009710CA">
        <w:rPr>
          <w:rFonts w:ascii="Arial" w:hAnsi="Arial"/>
        </w:rPr>
        <w:instrText> </w:instrText>
      </w:r>
      <w:r w:rsidR="009710CA">
        <w:instrText>K and a gas pressure range of 1.4</w:instrText>
      </w:r>
      <w:r w:rsidR="009710CA">
        <w:rPr>
          <w:rFonts w:cs="Trebuchet MS"/>
        </w:rPr>
        <w:instrText>–</w:instrText>
      </w:r>
      <w:r w:rsidR="009710CA">
        <w:instrText>101</w:instrText>
      </w:r>
      <w:r w:rsidR="009710CA">
        <w:rPr>
          <w:rFonts w:ascii="Arial" w:hAnsi="Arial"/>
        </w:rPr>
        <w:instrText> </w:instrText>
      </w:r>
      <w:r w:rsidR="009710CA">
        <w:instrText xml:space="preserve">kPa. The measurements of thermal conductivity indicate that the pressure and the composition of the gas have a significant influence on the effective thermal conductivity of the powder, but that the metal powder properties and temperature do not. Our measurements improve the accuracy upon which laser parameters can be optimized in order to improve thermal control of powder beds in selective laser melting processes, especially in overhanging and cellular geometries where heat dissipation by the powder is critical.","container-title":"Additive Manufacturing","DOI":"10.1016/j.addma.2018.02.002","ISSN":"2214-8604","journalAbbreviation":"Additive Manufacturing","language":"en","page":"201-208","source":"ScienceDirect","title":"Thermal conductivity of metal powders for powder bed additive manufacturing","volume":"21","author":[{"family":"Wei","given":"Lien Chin"},{"family":"Ehrlich","given":"Lili E."},{"family":"Powell-Palm","given":"Matthew J."},{"family":"Montgomery","given":"Colt"},{"family":"Beuth","given":"Jack"},{"family":"Malen","given":"Jonathan A."}],"issued":{"date-parts":[["2018",5,1]]}}}],"schema":"https://github.com/citation-style-language/schema/raw/master/csl-citation.json"} </w:instrText>
      </w:r>
      <w:r w:rsidR="0082229D">
        <w:fldChar w:fldCharType="separate"/>
      </w:r>
      <w:r w:rsidR="009710CA" w:rsidRPr="009710CA">
        <w:t>[181]</w:t>
      </w:r>
      <w:r w:rsidR="0082229D">
        <w:fldChar w:fldCharType="end"/>
      </w:r>
      <w:r w:rsidR="00F56C76">
        <w:t xml:space="preserve"> studied thermal conductivity of metal powder under different pressures of Argon, Helium and Nitrogen inert gases. Their measurements indicated that the gas pressure is an important determinant of </w:t>
      </w:r>
      <w:r w:rsidR="0039374D">
        <w:t>thermal conductivity of powder. They postulate that this is due to infiltration of the powder by inert gas. Helium in particular leads to a significant increase in powder thermal conductivity at high pressures. Th</w:t>
      </w:r>
      <w:r w:rsidR="006A46D8">
        <w:t>eir</w:t>
      </w:r>
      <w:r w:rsidR="0039374D">
        <w:t xml:space="preserve"> study indicates that metal powder and inert gas should not be considered as sep</w:t>
      </w:r>
      <w:r w:rsidR="00814686">
        <w:t>a</w:t>
      </w:r>
      <w:r w:rsidR="0039374D">
        <w:t xml:space="preserve">rate factors but rather as a combination that </w:t>
      </w:r>
      <w:r w:rsidR="000462E7">
        <w:t xml:space="preserve">determines thermal conductivity of powder in the L-PBF process. </w:t>
      </w:r>
    </w:p>
    <w:p w14:paraId="18C6977B" w14:textId="77777777" w:rsidR="000462E7" w:rsidRDefault="000462E7" w:rsidP="003F66BD"/>
    <w:p w14:paraId="216B2279" w14:textId="3842B21A" w:rsidR="00C51E03" w:rsidRDefault="000462E7" w:rsidP="003F66BD">
      <w:r>
        <w:t>T</w:t>
      </w:r>
      <w:r w:rsidR="00C51E03">
        <w:t>he above-mentioned studies</w:t>
      </w:r>
      <w:r>
        <w:t xml:space="preserve"> are valuable in understanding the effect of inert gas on powder and part properties in L-PBF. However, </w:t>
      </w:r>
      <w:r w:rsidR="00DC7217">
        <w:t xml:space="preserve">a direct observation of </w:t>
      </w:r>
      <w:r w:rsidR="00AB61DC">
        <w:t>thermal</w:t>
      </w:r>
      <w:r w:rsidR="00DC7217">
        <w:t xml:space="preserve"> behavior</w:t>
      </w:r>
      <w:r w:rsidR="003E1B4D">
        <w:t xml:space="preserve"> </w:t>
      </w:r>
      <w:r w:rsidR="006A46D8">
        <w:t>could</w:t>
      </w:r>
      <w:r w:rsidR="003E1B4D">
        <w:t xml:space="preserve"> provide additional insights into the effect of inert gases and this</w:t>
      </w:r>
      <w:r w:rsidR="00DC7217">
        <w:t xml:space="preserve"> has not been carried out. In this study</w:t>
      </w:r>
      <w:r w:rsidR="003E1B4D">
        <w:t>, we demonstrate the use of</w:t>
      </w:r>
      <w:r w:rsidR="00AB61DC">
        <w:t xml:space="preserve"> </w:t>
      </w:r>
      <w:r w:rsidR="00C51E03">
        <w:t xml:space="preserve">in situ monitoring of the build process </w:t>
      </w:r>
      <w:r w:rsidR="00DE32AF">
        <w:t xml:space="preserve">using a high-speed infrared camera and similarity analysis of thermal signatures </w:t>
      </w:r>
      <w:r w:rsidR="00C51E03">
        <w:t>to understand effect of inert gas on the</w:t>
      </w:r>
      <w:r w:rsidR="00DE32AF">
        <w:t xml:space="preserve"> L-PBF process</w:t>
      </w:r>
      <w:r w:rsidR="00526EE1">
        <w:t>.</w:t>
      </w:r>
      <w:r w:rsidR="00DE32AF">
        <w:t xml:space="preserve"> The results from </w:t>
      </w:r>
      <w:r w:rsidR="00684D3C">
        <w:t>thermal signature analysis are validated using microscopic characterization of the builds and hardness measurements.</w:t>
      </w:r>
      <w:r w:rsidR="00C51E03">
        <w:t xml:space="preserve"> </w:t>
      </w:r>
      <w:r w:rsidR="00526EE1">
        <w:t xml:space="preserve">Such a study would enable a better understanding of the </w:t>
      </w:r>
      <w:r w:rsidR="00684D3C">
        <w:t>interplay between parameters like scan strategy, part geometry and inert gas</w:t>
      </w:r>
      <w:r w:rsidR="001815D8">
        <w:t>.</w:t>
      </w:r>
      <w:r w:rsidR="00526EE1">
        <w:t xml:space="preserve"> </w:t>
      </w:r>
      <w:r w:rsidR="001815D8">
        <w:t>It could also</w:t>
      </w:r>
      <w:r w:rsidR="00526EE1">
        <w:t xml:space="preserve"> </w:t>
      </w:r>
      <w:r w:rsidR="004C5014">
        <w:t xml:space="preserve">act as a validation tool for thermal simulation models to evaluate different inert gas atmospheres. </w:t>
      </w:r>
    </w:p>
    <w:p w14:paraId="3CBC0046" w14:textId="77777777" w:rsidR="00C51E03" w:rsidRDefault="00C51E03" w:rsidP="003F66BD"/>
    <w:p w14:paraId="7BA69D71" w14:textId="25210103" w:rsidR="00764639" w:rsidRDefault="00797B88" w:rsidP="003F66BD">
      <w:r>
        <w:lastRenderedPageBreak/>
        <w:t>Specifically</w:t>
      </w:r>
      <w:r w:rsidR="00C51E03">
        <w:t>,</w:t>
      </w:r>
      <w:r>
        <w:t xml:space="preserve"> we study</w:t>
      </w:r>
      <w:r w:rsidR="00C51E03">
        <w:t xml:space="preserve"> </w:t>
      </w:r>
      <w:r w:rsidR="00673A66">
        <w:t>the effects</w:t>
      </w:r>
      <w:r w:rsidR="00C51E03">
        <w:t xml:space="preserve"> of </w:t>
      </w:r>
      <w:proofErr w:type="spellStart"/>
      <w:r w:rsidR="007D4932">
        <w:t>Ar</w:t>
      </w:r>
      <w:proofErr w:type="spellEnd"/>
      <w:r w:rsidR="007D4932">
        <w:t xml:space="preserve"> vs. He using</w:t>
      </w:r>
      <w:r w:rsidR="00673A66">
        <w:t xml:space="preserve"> identical lattice structures</w:t>
      </w:r>
      <w:r w:rsidR="00FF4C8A">
        <w:t xml:space="preserve"> of Ti-6-4</w:t>
      </w:r>
      <w:r w:rsidR="00673A66">
        <w:t xml:space="preserve"> </w:t>
      </w:r>
      <w:r w:rsidR="007D4932">
        <w:t xml:space="preserve">that </w:t>
      </w:r>
      <w:r w:rsidR="00673A66">
        <w:t xml:space="preserve">were built </w:t>
      </w:r>
      <w:r w:rsidR="00FF4C8A">
        <w:t xml:space="preserve">using the L-PBF process. </w:t>
      </w:r>
      <w:r w:rsidR="000A52D2" w:rsidRPr="000A52D2">
        <w:t>A lattice cube was chosen to follow thermal trajectories during L</w:t>
      </w:r>
      <w:r w:rsidR="00AA0724">
        <w:t>-</w:t>
      </w:r>
      <w:r w:rsidR="000A52D2" w:rsidRPr="000A52D2">
        <w:t>PB</w:t>
      </w:r>
      <w:r w:rsidR="00AA0724">
        <w:t>F process, similar to bead-on-plate experiments in welding literature</w:t>
      </w:r>
      <w:r w:rsidR="000A52D2" w:rsidRPr="000A52D2">
        <w:t>. When a layer of the lattice is laser processed, small spatially dispersed areas of the powder bed are melted and allowed to cool. The effects of melting of adjacent areas in the layer on the thermal profile of the area of interest are minimal, which significantly simplifies interpretation of results.</w:t>
      </w:r>
      <w:r w:rsidR="00AA0724">
        <w:t xml:space="preserve"> </w:t>
      </w:r>
      <w:r w:rsidR="00462B6C">
        <w:t xml:space="preserve">Using lattice structures also makes it possible to </w:t>
      </w:r>
      <w:r w:rsidR="009E220E">
        <w:t xml:space="preserve">understand the effect of </w:t>
      </w:r>
      <w:r w:rsidR="00CC6D97">
        <w:t xml:space="preserve">nodal </w:t>
      </w:r>
      <w:r w:rsidR="009E220E">
        <w:t xml:space="preserve">geometric connectivity </w:t>
      </w:r>
      <w:r w:rsidR="00CC6D97">
        <w:t>on thermal signatures in lattice structures.</w:t>
      </w:r>
      <w:r w:rsidR="00462B6C">
        <w:t xml:space="preserve"> This is important </w:t>
      </w:r>
      <w:r w:rsidR="00AA47EA">
        <w:t xml:space="preserve">to isolate the effect of </w:t>
      </w:r>
      <w:r w:rsidR="00A53629">
        <w:t xml:space="preserve">geometry versus process parameters. Lattices are also relevant </w:t>
      </w:r>
    </w:p>
    <w:p w14:paraId="54857074" w14:textId="573A10F5" w:rsidR="00E12BAF" w:rsidRDefault="00462B6C" w:rsidP="003F66BD">
      <w:r>
        <w:t xml:space="preserve">for various </w:t>
      </w:r>
      <w:r w:rsidR="00294830">
        <w:t>biomedical applications where lattice structures are widely used</w:t>
      </w:r>
      <w:r w:rsidR="00A53629">
        <w:t xml:space="preserve"> </w:t>
      </w:r>
      <w:r w:rsidR="00A53629">
        <w:fldChar w:fldCharType="begin"/>
      </w:r>
      <w:r w:rsidR="009710CA">
        <w:instrText xml:space="preserve"> ADDIN ZOTERO_ITEM CSL_CITATION {"citationID":"a22jg8l5bbr","properties":{"formattedCitation":"[182]","plainCitation":"[182]","noteIndex":0},"citationItems":[{"id":1183,"uris":["http://zotero.org/users/5534835/items/IEJ4WEZ6"],"uri":["http://zotero.org/users/5534835/items/IEJ4WEZ6"],"itemData":{"id":1183,"type":"article-journal","abstract":"Additive manufacturing (AM), particularly Selective Laser Melting (SLM) has enabled development of lattice structures with unique properties. Through control of various parameters lattice structures can produce unique mechanical, electrical, thermal and acoustic properties, and have received much research attention. Despite the increasing volume of published data on the mechanical response of specific SLM lattice structures, there exists no overarching analysis. This work addresses this identified deficiency by providing a comprehensive summary of the experimental data reported on the mechanical response of SLM lattice structures. The design, fabrication and performance of SLM lattice structures are reviewed and the quality of data reported is analysed to inform best-practice for future studies. This comprehensive data summary enables meta-analysis of the reported mechanical performance of SLM lattice structures, providing insight into the bounds of their technical capabilities. Correlations were identified between the relative density and mechanical properties of many unit cell topologies consistent with the predictions of the Gibson-Ashby model, indicating its usefulness in describing and predicting the behaviour of SLM lattice structures. This review provides designers with a compiled resource of experimental data and design for AM tools to inform future design applications of SLM lattice structures and facilitates their further commercial adoption.","container-title":"Materials &amp; Design","DOI":"10.1016/j.matdes.2019.108137","ISSN":"0264-1275","journalAbbreviation":"Materials &amp; Design","language":"en","page":"108137","source":"ScienceDirect","title":"SLM lattice structures: Properties, performance, applications and challenges","title-short":"SLM lattice structures","volume":"183","author":[{"family":"Maconachie","given":"Tobias"},{"family":"Leary","given":"Martin"},{"family":"Lozanovski","given":"Bill"},{"family":"Zhang","given":"Xuezhe"},{"family":"Qian","given":"Ma"},{"family":"Faruque","given":"Omar"},{"family":"Brandt","given":"Milan"}],"issued":{"date-parts":[["2019",12,5]]}}}],"schema":"https://github.com/citation-style-language/schema/raw/master/csl-citation.json"} </w:instrText>
      </w:r>
      <w:r w:rsidR="00A53629">
        <w:fldChar w:fldCharType="separate"/>
      </w:r>
      <w:r w:rsidR="009710CA" w:rsidRPr="009710CA">
        <w:t>[182]</w:t>
      </w:r>
      <w:r w:rsidR="00A53629">
        <w:fldChar w:fldCharType="end"/>
      </w:r>
      <w:r w:rsidR="00294830">
        <w:t xml:space="preserve">. Understanding the underlying thermal signatures and associated microstructures could enable </w:t>
      </w:r>
      <w:r w:rsidR="00E12BAF">
        <w:t xml:space="preserve">more informed decisions on the type of lattice structure </w:t>
      </w:r>
      <w:r w:rsidR="006C17E0">
        <w:t xml:space="preserve">to </w:t>
      </w:r>
      <w:r w:rsidR="00E12BAF">
        <w:t>cho</w:t>
      </w:r>
      <w:r w:rsidR="006C17E0">
        <w:t>o</w:t>
      </w:r>
      <w:r w:rsidR="00E12BAF">
        <w:t>s</w:t>
      </w:r>
      <w:r w:rsidR="006C17E0">
        <w:t>e</w:t>
      </w:r>
      <w:r w:rsidR="00E12BAF">
        <w:t xml:space="preserve"> for end use.</w:t>
      </w:r>
      <w:r w:rsidR="00CC6D97">
        <w:t xml:space="preserve"> </w:t>
      </w:r>
    </w:p>
    <w:p w14:paraId="3B036439" w14:textId="77777777" w:rsidR="00E12BAF" w:rsidRDefault="00E12BAF" w:rsidP="003F66BD"/>
    <w:p w14:paraId="158C22B5" w14:textId="5D7FEC26" w:rsidR="003F66BD" w:rsidRDefault="00E12BAF" w:rsidP="003F66BD">
      <w:r>
        <w:t>T</w:t>
      </w:r>
      <w:r w:rsidR="00CC6D97">
        <w:t xml:space="preserve">he novel </w:t>
      </w:r>
      <w:r w:rsidR="00B90946">
        <w:t>finding</w:t>
      </w:r>
      <w:r w:rsidR="00CC6D97">
        <w:t>s in this paper are t</w:t>
      </w:r>
      <w:r w:rsidR="00B90946">
        <w:t>he following</w:t>
      </w:r>
      <w:r w:rsidR="00CC6D97">
        <w:t>:</w:t>
      </w:r>
    </w:p>
    <w:p w14:paraId="18ADE6D1" w14:textId="106640D3" w:rsidR="00CC6D97" w:rsidRDefault="00B90946" w:rsidP="00E34782">
      <w:pPr>
        <w:pStyle w:val="ListParagraph"/>
        <w:numPr>
          <w:ilvl w:val="0"/>
          <w:numId w:val="22"/>
        </w:numPr>
      </w:pPr>
      <w:r>
        <w:t xml:space="preserve">The validity of </w:t>
      </w:r>
      <w:r w:rsidR="00160422">
        <w:t>using thermal signature analysis i</w:t>
      </w:r>
      <w:r w:rsidR="00554E65">
        <w:t>s</w:t>
      </w:r>
      <w:r w:rsidR="00160422">
        <w:t xml:space="preserve"> first demonstrated by </w:t>
      </w:r>
      <w:r w:rsidR="00084636">
        <w:t>study</w:t>
      </w:r>
      <w:r w:rsidR="00160422">
        <w:t>ing the</w:t>
      </w:r>
      <w:r w:rsidR="00084636">
        <w:t xml:space="preserve"> effect of nodal connectivity on thermal signatures</w:t>
      </w:r>
      <w:r w:rsidR="00271319">
        <w:t xml:space="preserve"> in lattice structures</w:t>
      </w:r>
      <w:r w:rsidR="00160422">
        <w:t xml:space="preserve">. </w:t>
      </w:r>
      <w:r w:rsidR="005E115E">
        <w:t>Results</w:t>
      </w:r>
      <w:r w:rsidR="00F27B6C">
        <w:t xml:space="preserve"> show that thermal signatures vary in a pronounced manner with nodal connectivity in lattice structures</w:t>
      </w:r>
      <w:r w:rsidR="00160422">
        <w:t>, as expected</w:t>
      </w:r>
      <w:r w:rsidR="005E115E">
        <w:t xml:space="preserve"> </w:t>
      </w:r>
      <w:r w:rsidR="006C17E0">
        <w:t>based on</w:t>
      </w:r>
      <w:r w:rsidR="00160422">
        <w:t xml:space="preserve"> fundamental heat transfer </w:t>
      </w:r>
      <w:r w:rsidR="00554E65">
        <w:t>mechanisms.</w:t>
      </w:r>
    </w:p>
    <w:p w14:paraId="6F17E50F" w14:textId="57183B02" w:rsidR="00271319" w:rsidRDefault="00554E65" w:rsidP="00E34782">
      <w:pPr>
        <w:pStyle w:val="ListParagraph"/>
        <w:numPr>
          <w:ilvl w:val="0"/>
          <w:numId w:val="22"/>
        </w:numPr>
      </w:pPr>
      <w:r>
        <w:t>T</w:t>
      </w:r>
      <w:r w:rsidR="00271319">
        <w:t xml:space="preserve">he effect of </w:t>
      </w:r>
      <w:proofErr w:type="spellStart"/>
      <w:r w:rsidR="00271319">
        <w:t>Ar</w:t>
      </w:r>
      <w:proofErr w:type="spellEnd"/>
      <w:r w:rsidR="00271319">
        <w:t xml:space="preserve"> vs. He on thermal signatures in the L-PBF process</w:t>
      </w:r>
      <w:r w:rsidR="00F27B6C">
        <w:t xml:space="preserve"> </w:t>
      </w:r>
      <w:r>
        <w:t xml:space="preserve">is evaluated. Results </w:t>
      </w:r>
      <w:r w:rsidR="00F27B6C">
        <w:t>show</w:t>
      </w:r>
      <w:r>
        <w:t xml:space="preserve"> </w:t>
      </w:r>
      <w:r w:rsidR="00F27B6C">
        <w:t xml:space="preserve">that </w:t>
      </w:r>
      <w:r w:rsidR="00C7018D">
        <w:t xml:space="preserve">He inert gas cools faster than </w:t>
      </w:r>
      <w:proofErr w:type="spellStart"/>
      <w:r w:rsidR="00C7018D">
        <w:t>Ar</w:t>
      </w:r>
      <w:proofErr w:type="spellEnd"/>
      <w:r w:rsidR="0042666C">
        <w:t xml:space="preserve"> in most cases, but the cooling rate is dependent on </w:t>
      </w:r>
      <w:r w:rsidR="00C36E04">
        <w:t>scan strategy and nodal connectivity</w:t>
      </w:r>
      <w:r>
        <w:t xml:space="preserve">. </w:t>
      </w:r>
      <w:r w:rsidR="00C36E04">
        <w:t>T</w:t>
      </w:r>
      <w:r w:rsidR="005B5666">
        <w:t xml:space="preserve">his paper is the first to </w:t>
      </w:r>
      <w:r w:rsidR="00C36E04">
        <w:t>study cooling rates</w:t>
      </w:r>
      <w:r w:rsidR="005B5666">
        <w:t xml:space="preserve"> using in situ thermal monitoring</w:t>
      </w:r>
      <w:r w:rsidR="00C36E04">
        <w:t xml:space="preserve"> in </w:t>
      </w:r>
      <w:r w:rsidR="00005F9E">
        <w:t>lattice cubes</w:t>
      </w:r>
      <w:r w:rsidR="005B5666">
        <w:t>.</w:t>
      </w:r>
    </w:p>
    <w:p w14:paraId="623892DD" w14:textId="15D10991" w:rsidR="00C7018D" w:rsidRDefault="00C7018D" w:rsidP="00E34782">
      <w:pPr>
        <w:pStyle w:val="ListParagraph"/>
        <w:numPr>
          <w:ilvl w:val="0"/>
          <w:numId w:val="22"/>
        </w:numPr>
      </w:pPr>
      <w:r>
        <w:t xml:space="preserve">Lattice cubes built in </w:t>
      </w:r>
      <w:proofErr w:type="spellStart"/>
      <w:r>
        <w:t>He</w:t>
      </w:r>
      <w:proofErr w:type="spellEnd"/>
      <w:r>
        <w:t xml:space="preserve"> atmosphere are lighter by </w:t>
      </w:r>
      <w:r w:rsidR="005D5A3F">
        <w:t xml:space="preserve">~2.5% than identical cubes built in </w:t>
      </w:r>
      <w:proofErr w:type="spellStart"/>
      <w:r w:rsidR="005D5A3F">
        <w:t>Ar</w:t>
      </w:r>
      <w:proofErr w:type="spellEnd"/>
      <w:r w:rsidR="005D5A3F">
        <w:t xml:space="preserve"> atmosphere</w:t>
      </w:r>
      <w:r w:rsidR="00354C8F">
        <w:t xml:space="preserve">. The reason for this is hypothesized based on thermal properties of Helium and Argon gases </w:t>
      </w:r>
      <w:r w:rsidR="0084714F">
        <w:t>and</w:t>
      </w:r>
      <w:r w:rsidR="00354C8F">
        <w:t xml:space="preserve"> observed mechanical property variation</w:t>
      </w:r>
      <w:r w:rsidR="0084714F">
        <w:t xml:space="preserve">s are </w:t>
      </w:r>
      <w:r w:rsidR="009D6AFB">
        <w:t>explained</w:t>
      </w:r>
      <w:r w:rsidR="00354C8F">
        <w:t xml:space="preserve">. </w:t>
      </w:r>
    </w:p>
    <w:p w14:paraId="6D13A480" w14:textId="0C28AF8F" w:rsidR="00271319" w:rsidRDefault="00271319" w:rsidP="00271319"/>
    <w:p w14:paraId="70C36F29" w14:textId="77777777" w:rsidR="00572541" w:rsidRDefault="00E12BAF" w:rsidP="00271319">
      <w:r>
        <w:lastRenderedPageBreak/>
        <w:t xml:space="preserve">The rest of this paper is organized as follows: </w:t>
      </w:r>
      <w:r w:rsidR="00D0613A">
        <w:t>Section 4.2 contains details of the builds including the lattice cube geometries and imaging setup</w:t>
      </w:r>
      <w:r w:rsidR="007B28CB">
        <w:t xml:space="preserve"> used</w:t>
      </w:r>
      <w:r w:rsidR="00D0613A">
        <w:t>.</w:t>
      </w:r>
      <w:r w:rsidR="007B28CB">
        <w:t xml:space="preserve"> Section </w:t>
      </w:r>
      <w:r w:rsidR="00EC2A3F">
        <w:t>4.</w:t>
      </w:r>
      <w:r w:rsidR="007B28CB">
        <w:t>3 contains</w:t>
      </w:r>
      <w:r w:rsidR="00B0635B">
        <w:t xml:space="preserve"> details of the analysis parameters chosen for similarity analysis and </w:t>
      </w:r>
      <w:r w:rsidR="007B28CB">
        <w:t xml:space="preserve">results </w:t>
      </w:r>
      <w:r w:rsidR="002C0968">
        <w:t xml:space="preserve">for a </w:t>
      </w:r>
      <w:r w:rsidR="00B0635B">
        <w:t>few nodes in a lattice cube.</w:t>
      </w:r>
      <w:r w:rsidR="00EC2A3F">
        <w:t xml:space="preserve"> Section 4.4 contains results that indicate the effect of nodal connectivity on thermal signatures. Section 4.5 contains</w:t>
      </w:r>
      <w:r w:rsidR="004410F8">
        <w:t xml:space="preserve"> a comparison </w:t>
      </w:r>
      <w:r w:rsidR="00EC2A3F">
        <w:t xml:space="preserve">of </w:t>
      </w:r>
      <w:r w:rsidR="00005F9E">
        <w:t>thermal signatures</w:t>
      </w:r>
      <w:r w:rsidR="004410F8">
        <w:t xml:space="preserve"> for cubes built in </w:t>
      </w:r>
      <w:proofErr w:type="spellStart"/>
      <w:r w:rsidR="004410F8">
        <w:t>Ar</w:t>
      </w:r>
      <w:proofErr w:type="spellEnd"/>
      <w:r w:rsidR="004410F8">
        <w:t xml:space="preserve"> vs. He atmospheres. Section 4.6 contains </w:t>
      </w:r>
      <w:r w:rsidR="00E569D6">
        <w:t xml:space="preserve">a discussion of </w:t>
      </w:r>
      <w:r w:rsidR="005F358B">
        <w:t>microstructure</w:t>
      </w:r>
      <w:r w:rsidR="00E569D6">
        <w:t xml:space="preserve">, hardness and mechanical compression test results. Section 4.7 contains </w:t>
      </w:r>
      <w:r w:rsidR="004410F8">
        <w:t>conclusions and points towards future work.</w:t>
      </w:r>
      <w:r w:rsidR="00572541">
        <w:t xml:space="preserve"> </w:t>
      </w:r>
    </w:p>
    <w:p w14:paraId="6C8641CA" w14:textId="77777777" w:rsidR="00572541" w:rsidRDefault="00572541" w:rsidP="00271319"/>
    <w:p w14:paraId="63EAC450" w14:textId="2B863A7D" w:rsidR="004410F8" w:rsidRDefault="004410F8" w:rsidP="002646AA">
      <w:pPr>
        <w:pStyle w:val="Heading2"/>
      </w:pPr>
      <w:bookmarkStart w:id="179" w:name="_Toc66486250"/>
      <w:r>
        <w:t>Build geometry and imaging details</w:t>
      </w:r>
      <w:bookmarkEnd w:id="179"/>
    </w:p>
    <w:p w14:paraId="577E9E7B" w14:textId="37B8CB03" w:rsidR="004410F8" w:rsidRDefault="006065C8" w:rsidP="004410F8">
      <w:r>
        <w:t>The geometries used for this study were lattice structures</w:t>
      </w:r>
      <w:r w:rsidR="009A6A20">
        <w:t xml:space="preserve"> made using Ti-6-4 alloy powder in the L-PBF process</w:t>
      </w:r>
      <w:r>
        <w:t>.</w:t>
      </w:r>
      <w:r w:rsidR="009A6A20">
        <w:t xml:space="preserve"> A Renishaw M250 machine was used for the builds.</w:t>
      </w:r>
      <w:r>
        <w:t xml:space="preserve"> </w:t>
      </w:r>
      <w:r w:rsidR="001A676F">
        <w:t xml:space="preserve">The unit cell of the lattice structure is shown in </w:t>
      </w:r>
      <w:r w:rsidR="00C27CF6">
        <w:fldChar w:fldCharType="begin"/>
      </w:r>
      <w:r w:rsidR="00C27CF6">
        <w:instrText xml:space="preserve"> REF _Ref66223457 \h </w:instrText>
      </w:r>
      <w:r w:rsidR="00C27CF6">
        <w:fldChar w:fldCharType="separate"/>
      </w:r>
      <w:r w:rsidR="00C72402">
        <w:t xml:space="preserve">Figure </w:t>
      </w:r>
      <w:r w:rsidR="00C72402">
        <w:rPr>
          <w:noProof/>
        </w:rPr>
        <w:t>4</w:t>
      </w:r>
      <w:r w:rsidR="00C72402">
        <w:noBreakHyphen/>
      </w:r>
      <w:r w:rsidR="00C72402">
        <w:rPr>
          <w:noProof/>
        </w:rPr>
        <w:t>1</w:t>
      </w:r>
      <w:r w:rsidR="00C27CF6">
        <w:fldChar w:fldCharType="end"/>
      </w:r>
      <w:r w:rsidR="001B7862">
        <w:t>, with illustrations of how they are stacked and arranged together to form layers of the lattice</w:t>
      </w:r>
      <w:r w:rsidR="001A676F">
        <w:t xml:space="preserve">. </w:t>
      </w:r>
      <w:r w:rsidR="00C74F71">
        <w:t xml:space="preserve">The struts in the lattice cube have a square cross-section. </w:t>
      </w:r>
      <w:r w:rsidR="007B7061">
        <w:t>24 lattice cubes were built on a build plate</w:t>
      </w:r>
      <w:r w:rsidR="00525092">
        <w:t xml:space="preserve"> (</w:t>
      </w:r>
      <w:r w:rsidR="00C27CF6">
        <w:fldChar w:fldCharType="begin"/>
      </w:r>
      <w:r w:rsidR="00C27CF6">
        <w:instrText xml:space="preserve"> REF _Ref66223471 \h </w:instrText>
      </w:r>
      <w:r w:rsidR="00C27CF6">
        <w:fldChar w:fldCharType="separate"/>
      </w:r>
      <w:r w:rsidR="00C72402">
        <w:t xml:space="preserve">Figure </w:t>
      </w:r>
      <w:r w:rsidR="00C72402">
        <w:rPr>
          <w:noProof/>
        </w:rPr>
        <w:t>4</w:t>
      </w:r>
      <w:r w:rsidR="00C72402">
        <w:noBreakHyphen/>
      </w:r>
      <w:r w:rsidR="00C72402">
        <w:rPr>
          <w:noProof/>
        </w:rPr>
        <w:t>2</w:t>
      </w:r>
      <w:r w:rsidR="00C27CF6">
        <w:fldChar w:fldCharType="end"/>
      </w:r>
      <w:r w:rsidR="00E265CB">
        <w:t xml:space="preserve"> and </w:t>
      </w:r>
      <w:r w:rsidR="00E265CB">
        <w:fldChar w:fldCharType="begin"/>
      </w:r>
      <w:r w:rsidR="00E265CB">
        <w:instrText xml:space="preserve"> REF _Ref66223510 \h </w:instrText>
      </w:r>
      <w:r w:rsidR="00E265CB">
        <w:fldChar w:fldCharType="separate"/>
      </w:r>
      <w:r w:rsidR="00C72402">
        <w:t xml:space="preserve">Figure </w:t>
      </w:r>
      <w:r w:rsidR="00C72402">
        <w:rPr>
          <w:noProof/>
        </w:rPr>
        <w:t>4</w:t>
      </w:r>
      <w:r w:rsidR="00C72402">
        <w:noBreakHyphen/>
      </w:r>
      <w:r w:rsidR="00C72402">
        <w:rPr>
          <w:noProof/>
        </w:rPr>
        <w:t>3</w:t>
      </w:r>
      <w:r w:rsidR="00E265CB">
        <w:fldChar w:fldCharType="end"/>
      </w:r>
      <w:r w:rsidR="00525092">
        <w:t>)</w:t>
      </w:r>
      <w:r w:rsidR="007B7061">
        <w:t xml:space="preserve">. </w:t>
      </w:r>
      <w:r w:rsidR="00CC4848">
        <w:t>These consisted of 4 replicates each of 6 parameter combinations. The t</w:t>
      </w:r>
      <w:r w:rsidR="00A16F7F">
        <w:t xml:space="preserve">wo parameters </w:t>
      </w:r>
      <w:r w:rsidR="00CC4848">
        <w:t xml:space="preserve">that </w:t>
      </w:r>
      <w:r w:rsidR="00A16F7F">
        <w:t>were varied</w:t>
      </w:r>
      <w:r w:rsidR="00CC4848">
        <w:t xml:space="preserve"> are</w:t>
      </w:r>
      <w:r w:rsidR="00A16F7F">
        <w:t>: lattice strut size</w:t>
      </w:r>
      <w:r w:rsidR="00BB1728">
        <w:t xml:space="preserve"> was coarse (1.25 mm) or fine (0.8mm)</w:t>
      </w:r>
      <w:r w:rsidR="00A16F7F">
        <w:t xml:space="preserve"> and </w:t>
      </w:r>
      <w:r w:rsidR="00BB1728">
        <w:t>volumetric energy density was low</w:t>
      </w:r>
      <w:r w:rsidR="00B91447">
        <w:t xml:space="preserve"> (A)</w:t>
      </w:r>
      <w:r w:rsidR="00BB1728">
        <w:t>, medium</w:t>
      </w:r>
      <w:r w:rsidR="00B91447">
        <w:t xml:space="preserve"> (M)</w:t>
      </w:r>
      <w:r w:rsidR="00BB1728">
        <w:t xml:space="preserve"> or high</w:t>
      </w:r>
      <w:r w:rsidR="00B91447">
        <w:t xml:space="preserve"> (H)</w:t>
      </w:r>
      <w:r w:rsidR="00BB1728">
        <w:t>. Accordingly, there were 6 possible combinations</w:t>
      </w:r>
      <w:r w:rsidR="00CC4848">
        <w:t xml:space="preserve"> of strut size and volumetric energy density.</w:t>
      </w:r>
      <w:r w:rsidR="0020097F">
        <w:t xml:space="preserve"> The cubes had a constant design dimension of 32 x 32 x 36 mm (</w:t>
      </w:r>
      <w:r w:rsidR="00E265CB">
        <w:fldChar w:fldCharType="begin"/>
      </w:r>
      <w:r w:rsidR="00E265CB">
        <w:instrText xml:space="preserve"> REF _Ref66223487 \h </w:instrText>
      </w:r>
      <w:r w:rsidR="00E265CB">
        <w:fldChar w:fldCharType="separate"/>
      </w:r>
      <w:r w:rsidR="00C72402">
        <w:t xml:space="preserve">Figure </w:t>
      </w:r>
      <w:r w:rsidR="00C72402">
        <w:rPr>
          <w:noProof/>
        </w:rPr>
        <w:t>4</w:t>
      </w:r>
      <w:r w:rsidR="00C72402">
        <w:noBreakHyphen/>
      </w:r>
      <w:r w:rsidR="00C72402">
        <w:rPr>
          <w:noProof/>
        </w:rPr>
        <w:t>4</w:t>
      </w:r>
      <w:r w:rsidR="00E265CB">
        <w:fldChar w:fldCharType="end"/>
      </w:r>
      <w:r w:rsidR="0020097F">
        <w:t>)</w:t>
      </w:r>
      <w:r w:rsidR="006E1EDB">
        <w:t>, with the filled volume ratio changing with strut size.</w:t>
      </w:r>
      <w:r w:rsidR="00CC4848">
        <w:t xml:space="preserve"> </w:t>
      </w:r>
      <w:r w:rsidR="0052034B">
        <w:t xml:space="preserve">The details of the energy density used is given in </w:t>
      </w:r>
      <w:r w:rsidR="00966BBE">
        <w:fldChar w:fldCharType="begin"/>
      </w:r>
      <w:r w:rsidR="00966BBE">
        <w:instrText xml:space="preserve"> REF _Ref66461877 \h </w:instrText>
      </w:r>
      <w:r w:rsidR="00966BBE">
        <w:fldChar w:fldCharType="separate"/>
      </w:r>
      <w:r w:rsidR="00C72402">
        <w:t xml:space="preserve">Table </w:t>
      </w:r>
      <w:r w:rsidR="00C72402">
        <w:rPr>
          <w:noProof/>
        </w:rPr>
        <w:t>4</w:t>
      </w:r>
      <w:r w:rsidR="00C72402">
        <w:noBreakHyphen/>
      </w:r>
      <w:r w:rsidR="00C72402">
        <w:rPr>
          <w:noProof/>
        </w:rPr>
        <w:t>1</w:t>
      </w:r>
      <w:r w:rsidR="00966BBE">
        <w:fldChar w:fldCharType="end"/>
      </w:r>
      <w:r w:rsidR="0052034B">
        <w:t>. Two separate builds were carried out: one each under Helium and under Argon atmosphere. Argon is the default atmosphere in the</w:t>
      </w:r>
      <w:r w:rsidR="00046B59">
        <w:t xml:space="preserve"> Renishaw M250 system that was used in this study. </w:t>
      </w:r>
      <w:r w:rsidR="00DB52B1" w:rsidRPr="00DB52B1">
        <w:t xml:space="preserve">Argon was provided from the vapor over a liquid argon source, and </w:t>
      </w:r>
      <w:r w:rsidR="00DB52B1">
        <w:t>H</w:t>
      </w:r>
      <w:r w:rsidR="00DB52B1" w:rsidRPr="00DB52B1">
        <w:t>elium was supplied from a pressurized cylinder of U</w:t>
      </w:r>
      <w:r w:rsidR="00DB52B1">
        <w:t>ltra High Purity</w:t>
      </w:r>
      <w:r w:rsidR="00DB52B1" w:rsidRPr="00DB52B1">
        <w:t xml:space="preserve"> (99.999% purity) </w:t>
      </w:r>
      <w:r w:rsidR="00DB52B1">
        <w:t>H</w:t>
      </w:r>
      <w:r w:rsidR="00DB52B1" w:rsidRPr="00DB52B1">
        <w:t xml:space="preserve">elium gas. The high thermal conductivity of </w:t>
      </w:r>
      <w:r w:rsidR="00DB52B1">
        <w:t>H</w:t>
      </w:r>
      <w:r w:rsidR="00DB52B1" w:rsidRPr="00DB52B1">
        <w:t xml:space="preserve">elium relative to other common build gases (e.g., </w:t>
      </w:r>
      <w:r w:rsidR="00DB52B1">
        <w:t>A</w:t>
      </w:r>
      <w:r w:rsidR="00DB52B1" w:rsidRPr="00DB52B1">
        <w:t xml:space="preserve">rgon, </w:t>
      </w:r>
      <w:r w:rsidR="00DB52B1">
        <w:t>N</w:t>
      </w:r>
      <w:r w:rsidR="00DB52B1" w:rsidRPr="00DB52B1">
        <w:t xml:space="preserve">itrogen) presented a problem for the high temperature, </w:t>
      </w:r>
      <w:r w:rsidR="00DB52B1">
        <w:t>Y</w:t>
      </w:r>
      <w:r w:rsidR="00DB52B1" w:rsidRPr="00DB52B1">
        <w:t xml:space="preserve">ttria-stabilized </w:t>
      </w:r>
      <w:r w:rsidR="00DB52B1">
        <w:t>Z</w:t>
      </w:r>
      <w:r w:rsidR="00DB52B1" w:rsidRPr="00DB52B1">
        <w:t xml:space="preserve">irconia </w:t>
      </w:r>
      <w:r w:rsidR="00DB52B1">
        <w:t>O</w:t>
      </w:r>
      <w:r w:rsidR="00DB52B1" w:rsidRPr="00DB52B1">
        <w:t xml:space="preserve">xygen sensors used within the LPB system.  When exposed to </w:t>
      </w:r>
      <w:r w:rsidR="00DB52B1">
        <w:t>H</w:t>
      </w:r>
      <w:r w:rsidR="00DB52B1" w:rsidRPr="00DB52B1">
        <w:t xml:space="preserve">elium rich gas, these sensors failed to </w:t>
      </w:r>
      <w:r w:rsidR="00DB52B1" w:rsidRPr="00DB52B1">
        <w:lastRenderedPageBreak/>
        <w:t xml:space="preserve">maintain temperature (~650°C) and faulted.   In order to operate with </w:t>
      </w:r>
      <w:r w:rsidR="00762577">
        <w:t>H</w:t>
      </w:r>
      <w:r w:rsidR="00DB52B1" w:rsidRPr="00DB52B1">
        <w:t xml:space="preserve">elium, the oxygen sensors were bypassed, and </w:t>
      </w:r>
      <w:r w:rsidR="00E83B39">
        <w:t>H</w:t>
      </w:r>
      <w:r w:rsidR="00DB52B1" w:rsidRPr="00DB52B1">
        <w:t>e was introduced into the system with several cycles of evacuation and backfilling to assure that argon had been sufficiently displaced.</w:t>
      </w:r>
    </w:p>
    <w:p w14:paraId="5997C61B" w14:textId="52FAD29D" w:rsidR="009A6A20" w:rsidRDefault="009A6A20" w:rsidP="004410F8"/>
    <w:p w14:paraId="60367E31" w14:textId="77777777" w:rsidR="00F24FAE" w:rsidRDefault="00F24FAE" w:rsidP="00F24FAE">
      <w:r>
        <w:t xml:space="preserve">To gather infrared (IR) data for thermal monitoring of the builds, a </w:t>
      </w:r>
      <w:proofErr w:type="spellStart"/>
      <w:r>
        <w:t>Flir</w:t>
      </w:r>
      <w:proofErr w:type="spellEnd"/>
      <w:r>
        <w:t xml:space="preserve"> SC 8203 camera was set up outside the build chamber as shown schematically in </w:t>
      </w:r>
      <w:r>
        <w:fldChar w:fldCharType="begin"/>
      </w:r>
      <w:r>
        <w:instrText xml:space="preserve"> REF _Ref66223633 \h </w:instrText>
      </w:r>
      <w:r>
        <w:fldChar w:fldCharType="separate"/>
      </w:r>
      <w:r>
        <w:t xml:space="preserve">Figure </w:t>
      </w:r>
      <w:r>
        <w:rPr>
          <w:noProof/>
        </w:rPr>
        <w:t>4</w:t>
      </w:r>
      <w:r>
        <w:noBreakHyphen/>
      </w:r>
      <w:r>
        <w:rPr>
          <w:noProof/>
        </w:rPr>
        <w:t>5</w:t>
      </w:r>
      <w:r>
        <w:fldChar w:fldCharType="end"/>
      </w:r>
      <w:r>
        <w:t xml:space="preserve">. </w:t>
      </w:r>
      <w:r w:rsidRPr="00932677">
        <w:t>The images were recorded at a frame rate of 371 Hz with an integration time of 22.2 µsec and a sensitivity range of 200-450 °C through a 50-mm focal length Ge</w:t>
      </w:r>
      <w:r>
        <w:t>rmanium</w:t>
      </w:r>
      <w:r w:rsidRPr="00932677">
        <w:t xml:space="preserve"> lens.  Each pixel of the 1024 x 1024 camera sensor collected the thermal intensity emitted from a ~200 µm x 200 µm area of the build plane.</w:t>
      </w:r>
      <w:r>
        <w:t xml:space="preserve"> The infrared thermography was done in the Mid-Wavelength IR spectral range of 1.5-5 </w:t>
      </w:r>
      <w:proofErr w:type="spellStart"/>
      <w:r>
        <w:t>μm</w:t>
      </w:r>
      <w:proofErr w:type="spellEnd"/>
      <w:r>
        <w:t xml:space="preserve">. The frame rate of the IR videos was set at 371 Hz to control the amount of data collected and ensure data for every nodal layer over the duration of the build. The entire build plate was not imaged. Instead, 6 cubes at the center (group 2, indicated by cubes starting with 2 in </w:t>
      </w:r>
      <w:r>
        <w:fldChar w:fldCharType="begin"/>
      </w:r>
      <w:r>
        <w:instrText xml:space="preserve"> REF _Ref66223510 \h </w:instrText>
      </w:r>
      <w:r>
        <w:fldChar w:fldCharType="separate"/>
      </w:r>
      <w:r>
        <w:t xml:space="preserve">Figure </w:t>
      </w:r>
      <w:r>
        <w:rPr>
          <w:noProof/>
        </w:rPr>
        <w:t>4</w:t>
      </w:r>
      <w:r>
        <w:noBreakHyphen/>
      </w:r>
      <w:r>
        <w:rPr>
          <w:noProof/>
        </w:rPr>
        <w:t>3</w:t>
      </w:r>
      <w:r>
        <w:fldChar w:fldCharType="end"/>
      </w:r>
      <w:r>
        <w:t xml:space="preserve">) were fit into the field of view so that all 6 parameter combinations could be studied. Some of the replicates were used in compression tests to evaluate mechanical properties of samples made in </w:t>
      </w:r>
      <w:proofErr w:type="spellStart"/>
      <w:r>
        <w:t>Ar</w:t>
      </w:r>
      <w:proofErr w:type="spellEnd"/>
      <w:r>
        <w:t xml:space="preserve"> vs. He atmospheres. This are discussed in section 4.5.</w:t>
      </w:r>
    </w:p>
    <w:p w14:paraId="7B6EAED8" w14:textId="77777777" w:rsidR="00F24FAE" w:rsidRDefault="00F24FAE" w:rsidP="004410F8"/>
    <w:p w14:paraId="52912FA2" w14:textId="20943107" w:rsidR="00F24FAE" w:rsidRDefault="00385409" w:rsidP="004410F8">
      <w:r>
        <w:t xml:space="preserve">The lattice geometry with unit cell shown in </w:t>
      </w:r>
      <w:r>
        <w:fldChar w:fldCharType="begin"/>
      </w:r>
      <w:r>
        <w:instrText xml:space="preserve"> REF _Ref66223675 \h </w:instrText>
      </w:r>
      <w:r>
        <w:fldChar w:fldCharType="separate"/>
      </w:r>
      <w:r>
        <w:t xml:space="preserve">Figure </w:t>
      </w:r>
      <w:r>
        <w:rPr>
          <w:noProof/>
        </w:rPr>
        <w:t>4</w:t>
      </w:r>
      <w:r>
        <w:noBreakHyphen/>
      </w:r>
      <w:r>
        <w:rPr>
          <w:noProof/>
        </w:rPr>
        <w:t>1</w:t>
      </w:r>
      <w:r>
        <w:fldChar w:fldCharType="end"/>
      </w:r>
      <w:r>
        <w:t xml:space="preserve"> leads to 4 types of nodal connectivity in each cube as shown in </w:t>
      </w:r>
      <w:r>
        <w:fldChar w:fldCharType="begin"/>
      </w:r>
      <w:r>
        <w:instrText xml:space="preserve"> REF _Ref66223648 \h </w:instrText>
      </w:r>
      <w:r>
        <w:fldChar w:fldCharType="separate"/>
      </w:r>
      <w:r>
        <w:t xml:space="preserve">Figure </w:t>
      </w:r>
      <w:r>
        <w:rPr>
          <w:noProof/>
        </w:rPr>
        <w:t>4</w:t>
      </w:r>
      <w:r>
        <w:noBreakHyphen/>
      </w:r>
      <w:r>
        <w:rPr>
          <w:noProof/>
        </w:rPr>
        <w:t>6</w:t>
      </w:r>
      <w:r>
        <w:fldChar w:fldCharType="end"/>
      </w:r>
      <w:r>
        <w:t xml:space="preserve">. Cooling rates are expected to decrease in the following order: 2S &gt; 1S-W &gt; 1S &gt; 1W, based on area available to remove heat from the current node. This hypothesis is studied in section 4.4. Further, the nodal connectivity only changes within certain planes of the lattice structure, termed as 9x9 nodal planes. The other type of nodal plane is a 8x8 nodal plane which has only 2-strut nodes. This is demonstrated in </w:t>
      </w:r>
      <w:r>
        <w:fldChar w:fldCharType="begin"/>
      </w:r>
      <w:r>
        <w:instrText xml:space="preserve"> REF _Ref66223702 \h </w:instrText>
      </w:r>
      <w:r>
        <w:fldChar w:fldCharType="separate"/>
      </w:r>
      <w:r>
        <w:t xml:space="preserve">Figure </w:t>
      </w:r>
      <w:r>
        <w:rPr>
          <w:noProof/>
        </w:rPr>
        <w:t>4</w:t>
      </w:r>
      <w:r>
        <w:noBreakHyphen/>
      </w:r>
      <w:r>
        <w:rPr>
          <w:noProof/>
        </w:rPr>
        <w:t>7</w:t>
      </w:r>
      <w:r>
        <w:fldChar w:fldCharType="end"/>
      </w:r>
      <w:r>
        <w:t>.</w:t>
      </w:r>
      <w:r w:rsidR="00F24FAE">
        <w:br w:type="page"/>
      </w:r>
    </w:p>
    <w:p w14:paraId="36D2D488" w14:textId="77777777" w:rsidR="00F24FAE" w:rsidRDefault="00F24FAE" w:rsidP="004410F8"/>
    <w:p w14:paraId="24A632B8" w14:textId="77777777" w:rsidR="00311C2A" w:rsidRDefault="00427D51" w:rsidP="00311C2A">
      <w:pPr>
        <w:keepNext/>
        <w:jc w:val="center"/>
      </w:pPr>
      <w:r>
        <w:rPr>
          <w:noProof/>
        </w:rPr>
        <w:drawing>
          <wp:inline distT="0" distB="0" distL="0" distR="0" wp14:anchorId="5EC475B7" wp14:editId="0411C2FD">
            <wp:extent cx="5379720" cy="2400016"/>
            <wp:effectExtent l="0" t="0" r="0"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cstate="email">
                      <a:extLst>
                        <a:ext uri="{28A0092B-C50C-407E-A947-70E740481C1C}">
                          <a14:useLocalDpi xmlns:a14="http://schemas.microsoft.com/office/drawing/2010/main"/>
                        </a:ext>
                      </a:extLst>
                    </a:blip>
                    <a:srcRect/>
                    <a:stretch>
                      <a:fillRect/>
                    </a:stretch>
                  </pic:blipFill>
                  <pic:spPr bwMode="auto">
                    <a:xfrm>
                      <a:off x="0" y="0"/>
                      <a:ext cx="5397511" cy="2407953"/>
                    </a:xfrm>
                    <a:prstGeom prst="rect">
                      <a:avLst/>
                    </a:prstGeom>
                    <a:noFill/>
                  </pic:spPr>
                </pic:pic>
              </a:graphicData>
            </a:graphic>
          </wp:inline>
        </w:drawing>
      </w:r>
    </w:p>
    <w:p w14:paraId="4B9AC1D7" w14:textId="0EF783C7" w:rsidR="00737C89" w:rsidRDefault="00311C2A" w:rsidP="00E15670">
      <w:pPr>
        <w:jc w:val="center"/>
      </w:pPr>
      <w:bookmarkStart w:id="180" w:name="_Ref66223457"/>
      <w:bookmarkStart w:id="181" w:name="_Ref66223675"/>
      <w:bookmarkStart w:id="182" w:name="_Toc66486147"/>
      <w:r>
        <w:t xml:space="preserve">Figure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1</w:t>
      </w:r>
      <w:r w:rsidR="004E550D">
        <w:rPr>
          <w:noProof/>
        </w:rPr>
        <w:fldChar w:fldCharType="end"/>
      </w:r>
      <w:bookmarkEnd w:id="180"/>
      <w:bookmarkEnd w:id="181"/>
      <w:r w:rsidR="00E15670">
        <w:t>: Unit cell of lattice</w:t>
      </w:r>
      <w:bookmarkEnd w:id="182"/>
    </w:p>
    <w:p w14:paraId="473D09C6" w14:textId="02D069C5" w:rsidR="00737C89" w:rsidRDefault="00737C89" w:rsidP="004410F8"/>
    <w:p w14:paraId="10765355" w14:textId="7E4E12AD" w:rsidR="001D20D7" w:rsidRDefault="001D20D7" w:rsidP="004410F8"/>
    <w:p w14:paraId="142F6FEF" w14:textId="299E8F5F" w:rsidR="000B61BE" w:rsidRDefault="00D6678E" w:rsidP="004410F8">
      <w:r>
        <w:rPr>
          <w:noProof/>
        </w:rPr>
        <w:lastRenderedPageBreak/>
        <mc:AlternateContent>
          <mc:Choice Requires="wps">
            <w:drawing>
              <wp:anchor distT="0" distB="0" distL="114300" distR="114300" simplePos="0" relativeHeight="251680768" behindDoc="0" locked="0" layoutInCell="1" allowOverlap="1" wp14:anchorId="1280C204" wp14:editId="03E3E431">
                <wp:simplePos x="0" y="0"/>
                <wp:positionH relativeFrom="column">
                  <wp:posOffset>1590675</wp:posOffset>
                </wp:positionH>
                <wp:positionV relativeFrom="paragraph">
                  <wp:posOffset>550545</wp:posOffset>
                </wp:positionV>
                <wp:extent cx="3502369" cy="4801314"/>
                <wp:effectExtent l="0" t="0" r="26670" b="11430"/>
                <wp:wrapTopAndBottom/>
                <wp:docPr id="39" name="TextBox 30"/>
                <wp:cNvGraphicFramePr/>
                <a:graphic xmlns:a="http://schemas.openxmlformats.org/drawingml/2006/main">
                  <a:graphicData uri="http://schemas.microsoft.com/office/word/2010/wordprocessingShape">
                    <wps:wsp>
                      <wps:cNvSpPr txBox="1"/>
                      <wps:spPr>
                        <a:xfrm>
                          <a:off x="0" y="0"/>
                          <a:ext cx="3502369" cy="4801314"/>
                        </a:xfrm>
                        <a:prstGeom prst="rect">
                          <a:avLst/>
                        </a:prstGeom>
                        <a:noFill/>
                        <a:ln>
                          <a:solidFill>
                            <a:schemeClr val="tx1"/>
                          </a:solidFill>
                        </a:ln>
                      </wps:spPr>
                      <wps:txbx>
                        <w:txbxContent>
                          <w:p w14:paraId="45267482" w14:textId="77777777" w:rsidR="000B61BE" w:rsidRPr="00966BBE" w:rsidRDefault="000B61BE" w:rsidP="000B61BE">
                            <w:pPr>
                              <w:rPr>
                                <w:rFonts w:cstheme="minorBidi"/>
                                <w:b/>
                                <w:bCs/>
                                <w:color w:val="000000" w:themeColor="text1"/>
                                <w:kern w:val="24"/>
                                <w:sz w:val="28"/>
                                <w:szCs w:val="28"/>
                                <w:u w:val="single"/>
                              </w:rPr>
                            </w:pPr>
                            <w:r w:rsidRPr="00966BBE">
                              <w:rPr>
                                <w:rFonts w:cstheme="minorBidi"/>
                                <w:b/>
                                <w:bCs/>
                                <w:color w:val="000000" w:themeColor="text1"/>
                                <w:kern w:val="24"/>
                                <w:sz w:val="28"/>
                                <w:szCs w:val="28"/>
                                <w:u w:val="single"/>
                              </w:rPr>
                              <w:t>A (Low Heat Input-50 J/mm</w:t>
                            </w:r>
                            <w:r w:rsidRPr="00966BBE">
                              <w:rPr>
                                <w:rFonts w:cstheme="minorBidi"/>
                                <w:b/>
                                <w:bCs/>
                                <w:color w:val="000000" w:themeColor="text1"/>
                                <w:kern w:val="24"/>
                                <w:position w:val="11"/>
                                <w:sz w:val="28"/>
                                <w:szCs w:val="28"/>
                                <w:u w:val="single"/>
                                <w:vertAlign w:val="superscript"/>
                              </w:rPr>
                              <w:t>3</w:t>
                            </w:r>
                            <w:r w:rsidRPr="00966BBE">
                              <w:rPr>
                                <w:rFonts w:cstheme="minorBidi"/>
                                <w:b/>
                                <w:bCs/>
                                <w:color w:val="000000" w:themeColor="text1"/>
                                <w:kern w:val="24"/>
                                <w:sz w:val="28"/>
                                <w:szCs w:val="28"/>
                                <w:u w:val="single"/>
                              </w:rPr>
                              <w:t>)</w:t>
                            </w:r>
                          </w:p>
                          <w:p w14:paraId="6F5084C0" w14:textId="77777777" w:rsidR="000B61BE" w:rsidRPr="00087F78" w:rsidRDefault="000B61BE" w:rsidP="000B61BE">
                            <w:pPr>
                              <w:rPr>
                                <w:rFonts w:cstheme="minorBidi"/>
                                <w:color w:val="000000" w:themeColor="text1"/>
                                <w:kern w:val="24"/>
                                <w:sz w:val="28"/>
                                <w:szCs w:val="28"/>
                              </w:rPr>
                            </w:pPr>
                            <w:r w:rsidRPr="00087F78">
                              <w:rPr>
                                <w:rFonts w:cstheme="minorBidi"/>
                                <w:color w:val="000000" w:themeColor="text1"/>
                                <w:kern w:val="24"/>
                                <w:sz w:val="28"/>
                                <w:szCs w:val="28"/>
                              </w:rPr>
                              <w:t>Wattage: 200W</w:t>
                            </w:r>
                          </w:p>
                          <w:p w14:paraId="7F01BEAB" w14:textId="77777777" w:rsidR="000B61BE" w:rsidRPr="00087F78" w:rsidRDefault="000B61BE" w:rsidP="000B61BE">
                            <w:pPr>
                              <w:rPr>
                                <w:rFonts w:cstheme="minorBidi"/>
                                <w:color w:val="000000" w:themeColor="text1"/>
                                <w:kern w:val="24"/>
                                <w:sz w:val="28"/>
                                <w:szCs w:val="28"/>
                              </w:rPr>
                            </w:pPr>
                            <w:r w:rsidRPr="00087F78">
                              <w:rPr>
                                <w:rFonts w:cstheme="minorBidi"/>
                                <w:color w:val="000000" w:themeColor="text1"/>
                                <w:kern w:val="24"/>
                                <w:sz w:val="28"/>
                                <w:szCs w:val="28"/>
                              </w:rPr>
                              <w:t>Hatch: 115 microns</w:t>
                            </w:r>
                          </w:p>
                          <w:p w14:paraId="00FCAF52" w14:textId="77777777" w:rsidR="000B61BE" w:rsidRPr="00087F78" w:rsidRDefault="000B61BE" w:rsidP="000B61BE">
                            <w:pPr>
                              <w:rPr>
                                <w:rFonts w:cstheme="minorBidi"/>
                                <w:color w:val="000000" w:themeColor="text1"/>
                                <w:kern w:val="24"/>
                                <w:sz w:val="28"/>
                                <w:szCs w:val="28"/>
                              </w:rPr>
                            </w:pPr>
                            <w:r w:rsidRPr="00087F78">
                              <w:rPr>
                                <w:rFonts w:cstheme="minorBidi"/>
                                <w:color w:val="000000" w:themeColor="text1"/>
                                <w:kern w:val="24"/>
                                <w:sz w:val="28"/>
                                <w:szCs w:val="28"/>
                              </w:rPr>
                              <w:t>Exposure Time: 60 micro-seconds</w:t>
                            </w:r>
                          </w:p>
                          <w:p w14:paraId="78DE8060" w14:textId="77777777" w:rsidR="000B61BE" w:rsidRPr="00087F78" w:rsidRDefault="000B61BE" w:rsidP="000B61BE">
                            <w:pPr>
                              <w:rPr>
                                <w:rFonts w:cstheme="minorBidi"/>
                                <w:color w:val="000000" w:themeColor="text1"/>
                                <w:kern w:val="24"/>
                                <w:sz w:val="28"/>
                                <w:szCs w:val="28"/>
                              </w:rPr>
                            </w:pPr>
                            <w:r w:rsidRPr="00087F78">
                              <w:rPr>
                                <w:rFonts w:cstheme="minorBidi"/>
                                <w:color w:val="000000" w:themeColor="text1"/>
                                <w:kern w:val="24"/>
                                <w:sz w:val="28"/>
                                <w:szCs w:val="28"/>
                              </w:rPr>
                              <w:t>Point Distance: 70 microns</w:t>
                            </w:r>
                          </w:p>
                          <w:p w14:paraId="0AEFEDCC" w14:textId="77777777" w:rsidR="000B61BE" w:rsidRPr="00966BBE" w:rsidRDefault="000B61BE" w:rsidP="000B61BE">
                            <w:pPr>
                              <w:rPr>
                                <w:rFonts w:cstheme="minorBidi"/>
                                <w:color w:val="000000" w:themeColor="text1"/>
                                <w:kern w:val="24"/>
                                <w:sz w:val="28"/>
                                <w:szCs w:val="28"/>
                                <w:u w:val="single"/>
                              </w:rPr>
                            </w:pPr>
                            <w:r w:rsidRPr="00966BBE">
                              <w:rPr>
                                <w:rFonts w:cstheme="minorBidi"/>
                                <w:color w:val="000000" w:themeColor="text1"/>
                                <w:kern w:val="24"/>
                                <w:sz w:val="28"/>
                                <w:szCs w:val="28"/>
                                <w:u w:val="single"/>
                              </w:rPr>
                              <w:t> </w:t>
                            </w:r>
                            <w:r w:rsidRPr="00966BBE">
                              <w:rPr>
                                <w:rFonts w:cstheme="minorBidi"/>
                                <w:b/>
                                <w:bCs/>
                                <w:color w:val="000000" w:themeColor="text1"/>
                                <w:kern w:val="24"/>
                                <w:sz w:val="28"/>
                                <w:szCs w:val="28"/>
                                <w:u w:val="single"/>
                              </w:rPr>
                              <w:t>M (Medium Heat Input-68 J/mm</w:t>
                            </w:r>
                            <w:r w:rsidRPr="00966BBE">
                              <w:rPr>
                                <w:rFonts w:cstheme="minorBidi"/>
                                <w:b/>
                                <w:bCs/>
                                <w:color w:val="000000" w:themeColor="text1"/>
                                <w:kern w:val="24"/>
                                <w:position w:val="11"/>
                                <w:sz w:val="28"/>
                                <w:szCs w:val="28"/>
                                <w:u w:val="single"/>
                                <w:vertAlign w:val="superscript"/>
                              </w:rPr>
                              <w:t>3</w:t>
                            </w:r>
                            <w:r w:rsidRPr="00966BBE">
                              <w:rPr>
                                <w:rFonts w:cstheme="minorBidi"/>
                                <w:b/>
                                <w:bCs/>
                                <w:color w:val="000000" w:themeColor="text1"/>
                                <w:kern w:val="24"/>
                                <w:sz w:val="28"/>
                                <w:szCs w:val="28"/>
                                <w:u w:val="single"/>
                              </w:rPr>
                              <w:t>)</w:t>
                            </w:r>
                          </w:p>
                          <w:p w14:paraId="318260FC" w14:textId="77777777" w:rsidR="000B61BE" w:rsidRPr="00087F78" w:rsidRDefault="000B61BE" w:rsidP="000B61BE">
                            <w:pPr>
                              <w:rPr>
                                <w:rFonts w:cstheme="minorBidi"/>
                                <w:color w:val="000000" w:themeColor="text1"/>
                                <w:kern w:val="24"/>
                                <w:sz w:val="28"/>
                                <w:szCs w:val="28"/>
                              </w:rPr>
                            </w:pPr>
                            <w:r w:rsidRPr="00087F78">
                              <w:rPr>
                                <w:rFonts w:cstheme="minorBidi"/>
                                <w:color w:val="000000" w:themeColor="text1"/>
                                <w:kern w:val="24"/>
                                <w:sz w:val="28"/>
                                <w:szCs w:val="28"/>
                              </w:rPr>
                              <w:t>Wattage: 200W</w:t>
                            </w:r>
                          </w:p>
                          <w:p w14:paraId="71CF6E06" w14:textId="77777777" w:rsidR="000B61BE" w:rsidRPr="00087F78" w:rsidRDefault="000B61BE" w:rsidP="000B61BE">
                            <w:pPr>
                              <w:rPr>
                                <w:rFonts w:cstheme="minorBidi"/>
                                <w:color w:val="000000" w:themeColor="text1"/>
                                <w:kern w:val="24"/>
                                <w:sz w:val="28"/>
                                <w:szCs w:val="28"/>
                              </w:rPr>
                            </w:pPr>
                            <w:r w:rsidRPr="00087F78">
                              <w:rPr>
                                <w:rFonts w:cstheme="minorBidi"/>
                                <w:color w:val="000000" w:themeColor="text1"/>
                                <w:kern w:val="24"/>
                                <w:sz w:val="28"/>
                                <w:szCs w:val="28"/>
                              </w:rPr>
                              <w:t>Hatch: 110 microns</w:t>
                            </w:r>
                          </w:p>
                          <w:p w14:paraId="3DBCCB26" w14:textId="77777777" w:rsidR="000B61BE" w:rsidRPr="00087F78" w:rsidRDefault="000B61BE" w:rsidP="000B61BE">
                            <w:pPr>
                              <w:rPr>
                                <w:rFonts w:cstheme="minorBidi"/>
                                <w:color w:val="000000" w:themeColor="text1"/>
                                <w:kern w:val="24"/>
                                <w:sz w:val="28"/>
                                <w:szCs w:val="28"/>
                              </w:rPr>
                            </w:pPr>
                            <w:r w:rsidRPr="00087F78">
                              <w:rPr>
                                <w:rFonts w:cstheme="minorBidi"/>
                                <w:color w:val="000000" w:themeColor="text1"/>
                                <w:kern w:val="24"/>
                                <w:sz w:val="28"/>
                                <w:szCs w:val="28"/>
                              </w:rPr>
                              <w:t>Exposure Time: 64 micro-seconds</w:t>
                            </w:r>
                          </w:p>
                          <w:p w14:paraId="0ECA4B19" w14:textId="77777777" w:rsidR="000B61BE" w:rsidRPr="00087F78" w:rsidRDefault="000B61BE" w:rsidP="000B61BE">
                            <w:pPr>
                              <w:rPr>
                                <w:rFonts w:cstheme="minorBidi"/>
                                <w:color w:val="000000" w:themeColor="text1"/>
                                <w:kern w:val="24"/>
                                <w:sz w:val="28"/>
                                <w:szCs w:val="28"/>
                              </w:rPr>
                            </w:pPr>
                            <w:r w:rsidRPr="00087F78">
                              <w:rPr>
                                <w:rFonts w:cstheme="minorBidi"/>
                                <w:color w:val="000000" w:themeColor="text1"/>
                                <w:kern w:val="24"/>
                                <w:sz w:val="28"/>
                                <w:szCs w:val="28"/>
                              </w:rPr>
                              <w:t>Point Distance: 57 microns</w:t>
                            </w:r>
                          </w:p>
                          <w:p w14:paraId="01AFACD7" w14:textId="77777777" w:rsidR="000B61BE" w:rsidRPr="00966BBE" w:rsidRDefault="000B61BE" w:rsidP="000B61BE">
                            <w:pPr>
                              <w:rPr>
                                <w:rFonts w:cstheme="minorBidi"/>
                                <w:b/>
                                <w:bCs/>
                                <w:color w:val="000000" w:themeColor="text1"/>
                                <w:kern w:val="24"/>
                                <w:sz w:val="28"/>
                                <w:szCs w:val="28"/>
                                <w:u w:val="single"/>
                              </w:rPr>
                            </w:pPr>
                            <w:r w:rsidRPr="00966BBE">
                              <w:rPr>
                                <w:rFonts w:cstheme="minorBidi"/>
                                <w:b/>
                                <w:bCs/>
                                <w:color w:val="000000" w:themeColor="text1"/>
                                <w:kern w:val="24"/>
                                <w:sz w:val="28"/>
                                <w:szCs w:val="28"/>
                                <w:u w:val="single"/>
                              </w:rPr>
                              <w:t>H (High Heat Input-77 J/mm</w:t>
                            </w:r>
                            <w:r w:rsidRPr="00966BBE">
                              <w:rPr>
                                <w:rFonts w:cstheme="minorBidi"/>
                                <w:b/>
                                <w:bCs/>
                                <w:color w:val="000000" w:themeColor="text1"/>
                                <w:kern w:val="24"/>
                                <w:position w:val="11"/>
                                <w:sz w:val="28"/>
                                <w:szCs w:val="28"/>
                                <w:u w:val="single"/>
                                <w:vertAlign w:val="superscript"/>
                              </w:rPr>
                              <w:t>3</w:t>
                            </w:r>
                            <w:r w:rsidRPr="00966BBE">
                              <w:rPr>
                                <w:rFonts w:cstheme="minorBidi"/>
                                <w:b/>
                                <w:bCs/>
                                <w:color w:val="000000" w:themeColor="text1"/>
                                <w:kern w:val="24"/>
                                <w:sz w:val="28"/>
                                <w:szCs w:val="28"/>
                                <w:u w:val="single"/>
                              </w:rPr>
                              <w:t>)</w:t>
                            </w:r>
                          </w:p>
                          <w:p w14:paraId="4B8674C5" w14:textId="77777777" w:rsidR="000B61BE" w:rsidRPr="00087F78" w:rsidRDefault="000B61BE" w:rsidP="000B61BE">
                            <w:pPr>
                              <w:rPr>
                                <w:rFonts w:cstheme="minorBidi"/>
                                <w:color w:val="000000" w:themeColor="text1"/>
                                <w:kern w:val="24"/>
                                <w:sz w:val="28"/>
                                <w:szCs w:val="28"/>
                              </w:rPr>
                            </w:pPr>
                            <w:r w:rsidRPr="00087F78">
                              <w:rPr>
                                <w:rFonts w:cstheme="minorBidi"/>
                                <w:color w:val="000000" w:themeColor="text1"/>
                                <w:kern w:val="24"/>
                                <w:sz w:val="28"/>
                                <w:szCs w:val="28"/>
                              </w:rPr>
                              <w:t>Wattage: 200W</w:t>
                            </w:r>
                          </w:p>
                          <w:p w14:paraId="003A7A0C" w14:textId="77777777" w:rsidR="000B61BE" w:rsidRPr="00087F78" w:rsidRDefault="000B61BE" w:rsidP="000B61BE">
                            <w:pPr>
                              <w:rPr>
                                <w:rFonts w:cstheme="minorBidi"/>
                                <w:color w:val="000000" w:themeColor="text1"/>
                                <w:kern w:val="24"/>
                                <w:sz w:val="28"/>
                                <w:szCs w:val="28"/>
                              </w:rPr>
                            </w:pPr>
                            <w:r w:rsidRPr="00087F78">
                              <w:rPr>
                                <w:rFonts w:cstheme="minorBidi"/>
                                <w:color w:val="000000" w:themeColor="text1"/>
                                <w:kern w:val="24"/>
                                <w:sz w:val="28"/>
                                <w:szCs w:val="28"/>
                              </w:rPr>
                              <w:t>Hatch: 105 microns</w:t>
                            </w:r>
                          </w:p>
                          <w:p w14:paraId="5E68C59F" w14:textId="77777777" w:rsidR="000B61BE" w:rsidRPr="00087F78" w:rsidRDefault="000B61BE" w:rsidP="000B61BE">
                            <w:pPr>
                              <w:rPr>
                                <w:rFonts w:cstheme="minorBidi"/>
                                <w:color w:val="000000" w:themeColor="text1"/>
                                <w:kern w:val="24"/>
                                <w:sz w:val="28"/>
                                <w:szCs w:val="28"/>
                              </w:rPr>
                            </w:pPr>
                            <w:r w:rsidRPr="00087F78">
                              <w:rPr>
                                <w:rFonts w:cstheme="minorBidi"/>
                                <w:color w:val="000000" w:themeColor="text1"/>
                                <w:kern w:val="24"/>
                                <w:sz w:val="28"/>
                                <w:szCs w:val="28"/>
                              </w:rPr>
                              <w:t>Exposure Time: 67 micro-seconds</w:t>
                            </w:r>
                          </w:p>
                          <w:p w14:paraId="7472457E" w14:textId="77777777" w:rsidR="000B61BE" w:rsidRPr="00087F78" w:rsidRDefault="000B61BE" w:rsidP="000B61BE">
                            <w:pPr>
                              <w:rPr>
                                <w:rFonts w:cstheme="minorBidi"/>
                                <w:color w:val="000000" w:themeColor="text1"/>
                                <w:kern w:val="24"/>
                                <w:sz w:val="28"/>
                                <w:szCs w:val="28"/>
                              </w:rPr>
                            </w:pPr>
                            <w:r w:rsidRPr="00087F78">
                              <w:rPr>
                                <w:rFonts w:cstheme="minorBidi"/>
                                <w:color w:val="000000" w:themeColor="text1"/>
                                <w:kern w:val="24"/>
                                <w:sz w:val="28"/>
                                <w:szCs w:val="28"/>
                              </w:rPr>
                              <w:t>Point Distance: 55 microns</w:t>
                            </w:r>
                          </w:p>
                        </w:txbxContent>
                      </wps:txbx>
                      <wps:bodyPr wrap="none" rtlCol="0">
                        <a:spAutoFit/>
                      </wps:bodyPr>
                    </wps:wsp>
                  </a:graphicData>
                </a:graphic>
              </wp:anchor>
            </w:drawing>
          </mc:Choice>
          <mc:Fallback>
            <w:pict>
              <v:shape w14:anchorId="1280C204" id="TextBox 30" o:spid="_x0000_s1028" type="#_x0000_t202" style="position:absolute;margin-left:125.25pt;margin-top:43.35pt;width:275.8pt;height:378.05pt;z-index:2516807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" filled="f" strokecolor="black [3213]">
                <v:textbox style="mso-fit-shape-to-text:t">
                  <w:txbxContent>
                    <w:p w14:paraId="45267482" w14:textId="77777777" w:rsidR="000B61BE" w:rsidRPr="00966BBE" w:rsidRDefault="000B61BE" w:rsidP="000B61BE">
                      <w:pPr>
                        <w:rPr>
                          <w:rFonts w:cstheme="minorBidi"/>
                          <w:b/>
                          <w:bCs/>
                          <w:color w:val="000000" w:themeColor="text1"/>
                          <w:kern w:val="24"/>
                          <w:sz w:val="28"/>
                          <w:szCs w:val="28"/>
                          <w:u w:val="single"/>
                        </w:rPr>
                      </w:pPr>
                      <w:r w:rsidRPr="00966BBE">
                        <w:rPr>
                          <w:rFonts w:cstheme="minorBidi"/>
                          <w:b/>
                          <w:bCs/>
                          <w:color w:val="000000" w:themeColor="text1"/>
                          <w:kern w:val="24"/>
                          <w:sz w:val="28"/>
                          <w:szCs w:val="28"/>
                          <w:u w:val="single"/>
                        </w:rPr>
                        <w:t>A (Low Heat Input-50 J/mm</w:t>
                      </w:r>
                      <w:r w:rsidRPr="00966BBE">
                        <w:rPr>
                          <w:rFonts w:cstheme="minorBidi"/>
                          <w:b/>
                          <w:bCs/>
                          <w:color w:val="000000" w:themeColor="text1"/>
                          <w:kern w:val="24"/>
                          <w:position w:val="11"/>
                          <w:sz w:val="28"/>
                          <w:szCs w:val="28"/>
                          <w:u w:val="single"/>
                          <w:vertAlign w:val="superscript"/>
                        </w:rPr>
                        <w:t>3</w:t>
                      </w:r>
                      <w:r w:rsidRPr="00966BBE">
                        <w:rPr>
                          <w:rFonts w:cstheme="minorBidi"/>
                          <w:b/>
                          <w:bCs/>
                          <w:color w:val="000000" w:themeColor="text1"/>
                          <w:kern w:val="24"/>
                          <w:sz w:val="28"/>
                          <w:szCs w:val="28"/>
                          <w:u w:val="single"/>
                        </w:rPr>
                        <w:t>)</w:t>
                      </w:r>
                    </w:p>
                    <w:p w14:paraId="6F5084C0" w14:textId="77777777" w:rsidR="000B61BE" w:rsidRPr="00087F78" w:rsidRDefault="000B61BE" w:rsidP="000B61BE">
                      <w:pPr>
                        <w:rPr>
                          <w:rFonts w:cstheme="minorBidi"/>
                          <w:color w:val="000000" w:themeColor="text1"/>
                          <w:kern w:val="24"/>
                          <w:sz w:val="28"/>
                          <w:szCs w:val="28"/>
                        </w:rPr>
                      </w:pPr>
                      <w:r w:rsidRPr="00087F78">
                        <w:rPr>
                          <w:rFonts w:cstheme="minorBidi"/>
                          <w:color w:val="000000" w:themeColor="text1"/>
                          <w:kern w:val="24"/>
                          <w:sz w:val="28"/>
                          <w:szCs w:val="28"/>
                        </w:rPr>
                        <w:t>Wattage: 200W</w:t>
                      </w:r>
                    </w:p>
                    <w:p w14:paraId="7F01BEAB" w14:textId="77777777" w:rsidR="000B61BE" w:rsidRPr="00087F78" w:rsidRDefault="000B61BE" w:rsidP="000B61BE">
                      <w:pPr>
                        <w:rPr>
                          <w:rFonts w:cstheme="minorBidi"/>
                          <w:color w:val="000000" w:themeColor="text1"/>
                          <w:kern w:val="24"/>
                          <w:sz w:val="28"/>
                          <w:szCs w:val="28"/>
                        </w:rPr>
                      </w:pPr>
                      <w:r w:rsidRPr="00087F78">
                        <w:rPr>
                          <w:rFonts w:cstheme="minorBidi"/>
                          <w:color w:val="000000" w:themeColor="text1"/>
                          <w:kern w:val="24"/>
                          <w:sz w:val="28"/>
                          <w:szCs w:val="28"/>
                        </w:rPr>
                        <w:t>Hatch: 115 microns</w:t>
                      </w:r>
                    </w:p>
                    <w:p w14:paraId="00FCAF52" w14:textId="77777777" w:rsidR="000B61BE" w:rsidRPr="00087F78" w:rsidRDefault="000B61BE" w:rsidP="000B61BE">
                      <w:pPr>
                        <w:rPr>
                          <w:rFonts w:cstheme="minorBidi"/>
                          <w:color w:val="000000" w:themeColor="text1"/>
                          <w:kern w:val="24"/>
                          <w:sz w:val="28"/>
                          <w:szCs w:val="28"/>
                        </w:rPr>
                      </w:pPr>
                      <w:r w:rsidRPr="00087F78">
                        <w:rPr>
                          <w:rFonts w:cstheme="minorBidi"/>
                          <w:color w:val="000000" w:themeColor="text1"/>
                          <w:kern w:val="24"/>
                          <w:sz w:val="28"/>
                          <w:szCs w:val="28"/>
                        </w:rPr>
                        <w:t>Exposure Time: 60 micro-seconds</w:t>
                      </w:r>
                    </w:p>
                    <w:p w14:paraId="78DE8060" w14:textId="77777777" w:rsidR="000B61BE" w:rsidRPr="00087F78" w:rsidRDefault="000B61BE" w:rsidP="000B61BE">
                      <w:pPr>
                        <w:rPr>
                          <w:rFonts w:cstheme="minorBidi"/>
                          <w:color w:val="000000" w:themeColor="text1"/>
                          <w:kern w:val="24"/>
                          <w:sz w:val="28"/>
                          <w:szCs w:val="28"/>
                        </w:rPr>
                      </w:pPr>
                      <w:r w:rsidRPr="00087F78">
                        <w:rPr>
                          <w:rFonts w:cstheme="minorBidi"/>
                          <w:color w:val="000000" w:themeColor="text1"/>
                          <w:kern w:val="24"/>
                          <w:sz w:val="28"/>
                          <w:szCs w:val="28"/>
                        </w:rPr>
                        <w:t>Point Distance: 70 microns</w:t>
                      </w:r>
                    </w:p>
                    <w:p w14:paraId="0AEFEDCC" w14:textId="77777777" w:rsidR="000B61BE" w:rsidRPr="00966BBE" w:rsidRDefault="000B61BE" w:rsidP="000B61BE">
                      <w:pPr>
                        <w:rPr>
                          <w:rFonts w:cstheme="minorBidi"/>
                          <w:color w:val="000000" w:themeColor="text1"/>
                          <w:kern w:val="24"/>
                          <w:sz w:val="28"/>
                          <w:szCs w:val="28"/>
                          <w:u w:val="single"/>
                        </w:rPr>
                      </w:pPr>
                      <w:r w:rsidRPr="00966BBE">
                        <w:rPr>
                          <w:rFonts w:cstheme="minorBidi"/>
                          <w:color w:val="000000" w:themeColor="text1"/>
                          <w:kern w:val="24"/>
                          <w:sz w:val="28"/>
                          <w:szCs w:val="28"/>
                          <w:u w:val="single"/>
                        </w:rPr>
                        <w:t> </w:t>
                      </w:r>
                      <w:r w:rsidRPr="00966BBE">
                        <w:rPr>
                          <w:rFonts w:cstheme="minorBidi"/>
                          <w:b/>
                          <w:bCs/>
                          <w:color w:val="000000" w:themeColor="text1"/>
                          <w:kern w:val="24"/>
                          <w:sz w:val="28"/>
                          <w:szCs w:val="28"/>
                          <w:u w:val="single"/>
                        </w:rPr>
                        <w:t>M (Medium Heat Input-68 J/mm</w:t>
                      </w:r>
                      <w:r w:rsidRPr="00966BBE">
                        <w:rPr>
                          <w:rFonts w:cstheme="minorBidi"/>
                          <w:b/>
                          <w:bCs/>
                          <w:color w:val="000000" w:themeColor="text1"/>
                          <w:kern w:val="24"/>
                          <w:position w:val="11"/>
                          <w:sz w:val="28"/>
                          <w:szCs w:val="28"/>
                          <w:u w:val="single"/>
                          <w:vertAlign w:val="superscript"/>
                        </w:rPr>
                        <w:t>3</w:t>
                      </w:r>
                      <w:r w:rsidRPr="00966BBE">
                        <w:rPr>
                          <w:rFonts w:cstheme="minorBidi"/>
                          <w:b/>
                          <w:bCs/>
                          <w:color w:val="000000" w:themeColor="text1"/>
                          <w:kern w:val="24"/>
                          <w:sz w:val="28"/>
                          <w:szCs w:val="28"/>
                          <w:u w:val="single"/>
                        </w:rPr>
                        <w:t>)</w:t>
                      </w:r>
                    </w:p>
                    <w:p w14:paraId="318260FC" w14:textId="77777777" w:rsidR="000B61BE" w:rsidRPr="00087F78" w:rsidRDefault="000B61BE" w:rsidP="000B61BE">
                      <w:pPr>
                        <w:rPr>
                          <w:rFonts w:cstheme="minorBidi"/>
                          <w:color w:val="000000" w:themeColor="text1"/>
                          <w:kern w:val="24"/>
                          <w:sz w:val="28"/>
                          <w:szCs w:val="28"/>
                        </w:rPr>
                      </w:pPr>
                      <w:r w:rsidRPr="00087F78">
                        <w:rPr>
                          <w:rFonts w:cstheme="minorBidi"/>
                          <w:color w:val="000000" w:themeColor="text1"/>
                          <w:kern w:val="24"/>
                          <w:sz w:val="28"/>
                          <w:szCs w:val="28"/>
                        </w:rPr>
                        <w:t>Wattage: 200W</w:t>
                      </w:r>
                    </w:p>
                    <w:p w14:paraId="71CF6E06" w14:textId="77777777" w:rsidR="000B61BE" w:rsidRPr="00087F78" w:rsidRDefault="000B61BE" w:rsidP="000B61BE">
                      <w:pPr>
                        <w:rPr>
                          <w:rFonts w:cstheme="minorBidi"/>
                          <w:color w:val="000000" w:themeColor="text1"/>
                          <w:kern w:val="24"/>
                          <w:sz w:val="28"/>
                          <w:szCs w:val="28"/>
                        </w:rPr>
                      </w:pPr>
                      <w:r w:rsidRPr="00087F78">
                        <w:rPr>
                          <w:rFonts w:cstheme="minorBidi"/>
                          <w:color w:val="000000" w:themeColor="text1"/>
                          <w:kern w:val="24"/>
                          <w:sz w:val="28"/>
                          <w:szCs w:val="28"/>
                        </w:rPr>
                        <w:t>Hatch: 110 microns</w:t>
                      </w:r>
                    </w:p>
                    <w:p w14:paraId="3DBCCB26" w14:textId="77777777" w:rsidR="000B61BE" w:rsidRPr="00087F78" w:rsidRDefault="000B61BE" w:rsidP="000B61BE">
                      <w:pPr>
                        <w:rPr>
                          <w:rFonts w:cstheme="minorBidi"/>
                          <w:color w:val="000000" w:themeColor="text1"/>
                          <w:kern w:val="24"/>
                          <w:sz w:val="28"/>
                          <w:szCs w:val="28"/>
                        </w:rPr>
                      </w:pPr>
                      <w:r w:rsidRPr="00087F78">
                        <w:rPr>
                          <w:rFonts w:cstheme="minorBidi"/>
                          <w:color w:val="000000" w:themeColor="text1"/>
                          <w:kern w:val="24"/>
                          <w:sz w:val="28"/>
                          <w:szCs w:val="28"/>
                        </w:rPr>
                        <w:t>Exposure Time: 64 micro-seconds</w:t>
                      </w:r>
                    </w:p>
                    <w:p w14:paraId="0ECA4B19" w14:textId="77777777" w:rsidR="000B61BE" w:rsidRPr="00087F78" w:rsidRDefault="000B61BE" w:rsidP="000B61BE">
                      <w:pPr>
                        <w:rPr>
                          <w:rFonts w:cstheme="minorBidi"/>
                          <w:color w:val="000000" w:themeColor="text1"/>
                          <w:kern w:val="24"/>
                          <w:sz w:val="28"/>
                          <w:szCs w:val="28"/>
                        </w:rPr>
                      </w:pPr>
                      <w:r w:rsidRPr="00087F78">
                        <w:rPr>
                          <w:rFonts w:cstheme="minorBidi"/>
                          <w:color w:val="000000" w:themeColor="text1"/>
                          <w:kern w:val="24"/>
                          <w:sz w:val="28"/>
                          <w:szCs w:val="28"/>
                        </w:rPr>
                        <w:t>Point Distance: 57 microns</w:t>
                      </w:r>
                    </w:p>
                    <w:p w14:paraId="01AFACD7" w14:textId="77777777" w:rsidR="000B61BE" w:rsidRPr="00966BBE" w:rsidRDefault="000B61BE" w:rsidP="000B61BE">
                      <w:pPr>
                        <w:rPr>
                          <w:rFonts w:cstheme="minorBidi"/>
                          <w:b/>
                          <w:bCs/>
                          <w:color w:val="000000" w:themeColor="text1"/>
                          <w:kern w:val="24"/>
                          <w:sz w:val="28"/>
                          <w:szCs w:val="28"/>
                          <w:u w:val="single"/>
                        </w:rPr>
                      </w:pPr>
                      <w:r w:rsidRPr="00966BBE">
                        <w:rPr>
                          <w:rFonts w:cstheme="minorBidi"/>
                          <w:b/>
                          <w:bCs/>
                          <w:color w:val="000000" w:themeColor="text1"/>
                          <w:kern w:val="24"/>
                          <w:sz w:val="28"/>
                          <w:szCs w:val="28"/>
                          <w:u w:val="single"/>
                        </w:rPr>
                        <w:t>H (High Heat Input-77 J/mm</w:t>
                      </w:r>
                      <w:r w:rsidRPr="00966BBE">
                        <w:rPr>
                          <w:rFonts w:cstheme="minorBidi"/>
                          <w:b/>
                          <w:bCs/>
                          <w:color w:val="000000" w:themeColor="text1"/>
                          <w:kern w:val="24"/>
                          <w:position w:val="11"/>
                          <w:sz w:val="28"/>
                          <w:szCs w:val="28"/>
                          <w:u w:val="single"/>
                          <w:vertAlign w:val="superscript"/>
                        </w:rPr>
                        <w:t>3</w:t>
                      </w:r>
                      <w:r w:rsidRPr="00966BBE">
                        <w:rPr>
                          <w:rFonts w:cstheme="minorBidi"/>
                          <w:b/>
                          <w:bCs/>
                          <w:color w:val="000000" w:themeColor="text1"/>
                          <w:kern w:val="24"/>
                          <w:sz w:val="28"/>
                          <w:szCs w:val="28"/>
                          <w:u w:val="single"/>
                        </w:rPr>
                        <w:t>)</w:t>
                      </w:r>
                    </w:p>
                    <w:p w14:paraId="4B8674C5" w14:textId="77777777" w:rsidR="000B61BE" w:rsidRPr="00087F78" w:rsidRDefault="000B61BE" w:rsidP="000B61BE">
                      <w:pPr>
                        <w:rPr>
                          <w:rFonts w:cstheme="minorBidi"/>
                          <w:color w:val="000000" w:themeColor="text1"/>
                          <w:kern w:val="24"/>
                          <w:sz w:val="28"/>
                          <w:szCs w:val="28"/>
                        </w:rPr>
                      </w:pPr>
                      <w:r w:rsidRPr="00087F78">
                        <w:rPr>
                          <w:rFonts w:cstheme="minorBidi"/>
                          <w:color w:val="000000" w:themeColor="text1"/>
                          <w:kern w:val="24"/>
                          <w:sz w:val="28"/>
                          <w:szCs w:val="28"/>
                        </w:rPr>
                        <w:t>Wattage: 200W</w:t>
                      </w:r>
                    </w:p>
                    <w:p w14:paraId="003A7A0C" w14:textId="77777777" w:rsidR="000B61BE" w:rsidRPr="00087F78" w:rsidRDefault="000B61BE" w:rsidP="000B61BE">
                      <w:pPr>
                        <w:rPr>
                          <w:rFonts w:cstheme="minorBidi"/>
                          <w:color w:val="000000" w:themeColor="text1"/>
                          <w:kern w:val="24"/>
                          <w:sz w:val="28"/>
                          <w:szCs w:val="28"/>
                        </w:rPr>
                      </w:pPr>
                      <w:r w:rsidRPr="00087F78">
                        <w:rPr>
                          <w:rFonts w:cstheme="minorBidi"/>
                          <w:color w:val="000000" w:themeColor="text1"/>
                          <w:kern w:val="24"/>
                          <w:sz w:val="28"/>
                          <w:szCs w:val="28"/>
                        </w:rPr>
                        <w:t>Hatch: 105 microns</w:t>
                      </w:r>
                    </w:p>
                    <w:p w14:paraId="5E68C59F" w14:textId="77777777" w:rsidR="000B61BE" w:rsidRPr="00087F78" w:rsidRDefault="000B61BE" w:rsidP="000B61BE">
                      <w:pPr>
                        <w:rPr>
                          <w:rFonts w:cstheme="minorBidi"/>
                          <w:color w:val="000000" w:themeColor="text1"/>
                          <w:kern w:val="24"/>
                          <w:sz w:val="28"/>
                          <w:szCs w:val="28"/>
                        </w:rPr>
                      </w:pPr>
                      <w:r w:rsidRPr="00087F78">
                        <w:rPr>
                          <w:rFonts w:cstheme="minorBidi"/>
                          <w:color w:val="000000" w:themeColor="text1"/>
                          <w:kern w:val="24"/>
                          <w:sz w:val="28"/>
                          <w:szCs w:val="28"/>
                        </w:rPr>
                        <w:t>Exposure Time: 67 micro-seconds</w:t>
                      </w:r>
                    </w:p>
                    <w:p w14:paraId="7472457E" w14:textId="77777777" w:rsidR="000B61BE" w:rsidRPr="00087F78" w:rsidRDefault="000B61BE" w:rsidP="000B61BE">
                      <w:pPr>
                        <w:rPr>
                          <w:rFonts w:cstheme="minorBidi"/>
                          <w:color w:val="000000" w:themeColor="text1"/>
                          <w:kern w:val="24"/>
                          <w:sz w:val="28"/>
                          <w:szCs w:val="28"/>
                        </w:rPr>
                      </w:pPr>
                      <w:r w:rsidRPr="00087F78">
                        <w:rPr>
                          <w:rFonts w:cstheme="minorBidi"/>
                          <w:color w:val="000000" w:themeColor="text1"/>
                          <w:kern w:val="24"/>
                          <w:sz w:val="28"/>
                          <w:szCs w:val="28"/>
                        </w:rPr>
                        <w:t>Point Distance: 55 microns</w:t>
                      </w:r>
                    </w:p>
                  </w:txbxContent>
                </v:textbox>
                <w10:wrap type="topAndBottom"/>
              </v:shape>
            </w:pict>
          </mc:Fallback>
        </mc:AlternateContent>
      </w:r>
      <w:r>
        <w:rPr>
          <w:noProof/>
        </w:rPr>
        <mc:AlternateContent>
          <mc:Choice Requires="wps">
            <w:drawing>
              <wp:anchor distT="0" distB="0" distL="114300" distR="114300" simplePos="0" relativeHeight="251682816" behindDoc="0" locked="0" layoutInCell="1" allowOverlap="1" wp14:anchorId="3BCF1356" wp14:editId="44AC7ED5">
                <wp:simplePos x="0" y="0"/>
                <wp:positionH relativeFrom="column">
                  <wp:posOffset>1590675</wp:posOffset>
                </wp:positionH>
                <wp:positionV relativeFrom="paragraph">
                  <wp:posOffset>0</wp:posOffset>
                </wp:positionV>
                <wp:extent cx="3459480" cy="457200"/>
                <wp:effectExtent l="0" t="0" r="7620" b="0"/>
                <wp:wrapTopAndBottom/>
                <wp:docPr id="40" name="Text Box 40"/>
                <wp:cNvGraphicFramePr/>
                <a:graphic xmlns:a="http://schemas.openxmlformats.org/drawingml/2006/main">
                  <a:graphicData uri="http://schemas.microsoft.com/office/word/2010/wordprocessingShape">
                    <wps:wsp>
                      <wps:cNvSpPr txBox="1"/>
                      <wps:spPr>
                        <a:xfrm>
                          <a:off x="0" y="0"/>
                          <a:ext cx="3459480" cy="457200"/>
                        </a:xfrm>
                        <a:prstGeom prst="rect">
                          <a:avLst/>
                        </a:prstGeom>
                        <a:solidFill>
                          <a:prstClr val="white"/>
                        </a:solidFill>
                        <a:ln>
                          <a:noFill/>
                        </a:ln>
                      </wps:spPr>
                      <wps:txbx>
                        <w:txbxContent>
                          <w:p w14:paraId="1B1ACE49" w14:textId="71D88E58" w:rsidR="00D6678E" w:rsidRPr="000A6AE1" w:rsidRDefault="00D6678E" w:rsidP="00D6678E">
                            <w:pPr>
                              <w:pStyle w:val="Caption"/>
                              <w:rPr>
                                <w:noProof/>
                                <w:sz w:val="24"/>
                                <w:szCs w:val="24"/>
                              </w:rPr>
                            </w:pPr>
                            <w:bookmarkStart w:id="183" w:name="_Ref66461877"/>
                            <w:bookmarkStart w:id="184" w:name="_Toc66468229"/>
                            <w:r>
                              <w:t xml:space="preserve">Table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noBreakHyphen/>
                            </w:r>
                            <w:r w:rsidR="004E550D">
                              <w:fldChar w:fldCharType="begin"/>
                            </w:r>
                            <w:r w:rsidR="004E550D">
                              <w:instrText xml:space="preserve"> SEQ Table \* ARABIC \s 1 </w:instrText>
                            </w:r>
                            <w:r w:rsidR="004E550D">
                              <w:fldChar w:fldCharType="separate"/>
                            </w:r>
                            <w:r w:rsidR="00C72402">
                              <w:rPr>
                                <w:noProof/>
                              </w:rPr>
                              <w:t>1</w:t>
                            </w:r>
                            <w:r w:rsidR="004E550D">
                              <w:rPr>
                                <w:noProof/>
                              </w:rPr>
                              <w:fldChar w:fldCharType="end"/>
                            </w:r>
                            <w:bookmarkEnd w:id="183"/>
                            <w:r>
                              <w:t xml:space="preserve">: </w:t>
                            </w:r>
                            <w:r w:rsidR="00616045">
                              <w:t xml:space="preserve">Energy density associated with </w:t>
                            </w:r>
                            <w:r w:rsidR="00087F78">
                              <w:t>lattice cubes</w:t>
                            </w:r>
                            <w:bookmarkEnd w:id="18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BCF1356" id="Text Box 40" o:spid="_x0000_s1029" type="#_x0000_t202" style="position:absolute;margin-left:125.25pt;margin-top:0;width:272.4pt;height:36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" stroked="f">
                <v:textbox inset="0,0,0,0">
                  <w:txbxContent>
                    <w:p w14:paraId="1B1ACE49" w14:textId="71D88E58" w:rsidR="00D6678E" w:rsidRPr="000A6AE1" w:rsidRDefault="00D6678E" w:rsidP="00D6678E">
                      <w:pPr>
                        <w:pStyle w:val="Caption"/>
                        <w:rPr>
                          <w:noProof/>
                          <w:sz w:val="24"/>
                          <w:szCs w:val="24"/>
                        </w:rPr>
                      </w:pPr>
                      <w:bookmarkStart w:id="185" w:name="_Ref66461877"/>
                      <w:bookmarkStart w:id="186" w:name="_Toc66468229"/>
                      <w:r>
                        <w:t xml:space="preserve">Table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noBreakHyphen/>
                      </w:r>
                      <w:r w:rsidR="004E550D">
                        <w:fldChar w:fldCharType="begin"/>
                      </w:r>
                      <w:r w:rsidR="004E550D">
                        <w:instrText xml:space="preserve"> SEQ Table \* ARABIC \s 1 </w:instrText>
                      </w:r>
                      <w:r w:rsidR="004E550D">
                        <w:fldChar w:fldCharType="separate"/>
                      </w:r>
                      <w:r w:rsidR="00C72402">
                        <w:rPr>
                          <w:noProof/>
                        </w:rPr>
                        <w:t>1</w:t>
                      </w:r>
                      <w:r w:rsidR="004E550D">
                        <w:rPr>
                          <w:noProof/>
                        </w:rPr>
                        <w:fldChar w:fldCharType="end"/>
                      </w:r>
                      <w:bookmarkEnd w:id="185"/>
                      <w:r>
                        <w:t xml:space="preserve">: </w:t>
                      </w:r>
                      <w:r w:rsidR="00616045">
                        <w:t xml:space="preserve">Energy density associated with </w:t>
                      </w:r>
                      <w:r w:rsidR="00087F78">
                        <w:t>lattice cubes</w:t>
                      </w:r>
                      <w:bookmarkEnd w:id="186"/>
                    </w:p>
                  </w:txbxContent>
                </v:textbox>
                <w10:wrap type="topAndBottom"/>
              </v:shape>
            </w:pict>
          </mc:Fallback>
        </mc:AlternateContent>
      </w:r>
    </w:p>
    <w:p w14:paraId="2822D6C7" w14:textId="77777777" w:rsidR="00311C2A" w:rsidRDefault="001D20D7" w:rsidP="00311C2A">
      <w:pPr>
        <w:keepNext/>
        <w:jc w:val="center"/>
      </w:pPr>
      <w:r w:rsidRPr="001D20D7">
        <w:rPr>
          <w:noProof/>
        </w:rPr>
        <w:lastRenderedPageBreak/>
        <w:drawing>
          <wp:inline distT="0" distB="0" distL="0" distR="0" wp14:anchorId="7DB52A66" wp14:editId="5B34F35F">
            <wp:extent cx="5672478" cy="3638550"/>
            <wp:effectExtent l="0" t="0" r="4445" b="0"/>
            <wp:docPr id="49" name="Picture 3">
              <a:extLst xmlns:a="http://schemas.openxmlformats.org/drawingml/2006/main">
                <a:ext uri="{FF2B5EF4-FFF2-40B4-BE49-F238E27FC236}">
                  <a16:creationId xmlns:a16="http://schemas.microsoft.com/office/drawing/2014/main" id="{AC1B049B-AD78-483B-BDFE-ACB34957C2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C1B049B-AD78-483B-BDFE-ACB34957C2D4}"/>
                        </a:ext>
                      </a:extLst>
                    </pic:cNvPr>
                    <pic:cNvPicPr>
                      <a:picLocks noChangeAspect="1"/>
                    </pic:cNvPicPr>
                  </pic:nvPicPr>
                  <pic:blipFill rotWithShape="1">
                    <a:blip r:embed="rId68" cstate="email">
                      <a:extLst>
                        <a:ext uri="{28A0092B-C50C-407E-A947-70E740481C1C}">
                          <a14:useLocalDpi xmlns:a14="http://schemas.microsoft.com/office/drawing/2010/main"/>
                        </a:ext>
                      </a:extLst>
                    </a:blip>
                    <a:srcRect/>
                    <a:stretch/>
                  </pic:blipFill>
                  <pic:spPr>
                    <a:xfrm>
                      <a:off x="0" y="0"/>
                      <a:ext cx="5681344" cy="3644237"/>
                    </a:xfrm>
                    <a:prstGeom prst="rect">
                      <a:avLst/>
                    </a:prstGeom>
                  </pic:spPr>
                </pic:pic>
              </a:graphicData>
            </a:graphic>
          </wp:inline>
        </w:drawing>
      </w:r>
    </w:p>
    <w:p w14:paraId="6E127325" w14:textId="0304ABCE" w:rsidR="001D20D7" w:rsidRDefault="00311C2A" w:rsidP="0078797E">
      <w:pPr>
        <w:pStyle w:val="Caption"/>
      </w:pPr>
      <w:bookmarkStart w:id="187" w:name="_Ref66223471"/>
      <w:bookmarkStart w:id="188" w:name="_Toc66486148"/>
      <w:r>
        <w:t xml:space="preserve">Figure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2</w:t>
      </w:r>
      <w:r w:rsidR="004E550D">
        <w:rPr>
          <w:noProof/>
        </w:rPr>
        <w:fldChar w:fldCharType="end"/>
      </w:r>
      <w:bookmarkEnd w:id="187"/>
      <w:r w:rsidR="00E15670">
        <w:t xml:space="preserve">: </w:t>
      </w:r>
      <w:r w:rsidR="00B17A08">
        <w:t xml:space="preserve">Build plate showing all 24 cubes built </w:t>
      </w:r>
      <w:r w:rsidR="00EB7D17">
        <w:t>using different parameter combinations</w:t>
      </w:r>
      <w:bookmarkEnd w:id="188"/>
    </w:p>
    <w:p w14:paraId="433D2C46" w14:textId="77777777" w:rsidR="00311C2A" w:rsidRDefault="00E0708D" w:rsidP="00311C2A">
      <w:pPr>
        <w:keepNext/>
        <w:jc w:val="center"/>
      </w:pPr>
      <w:r>
        <w:rPr>
          <w:noProof/>
        </w:rPr>
        <w:lastRenderedPageBreak/>
        <w:drawing>
          <wp:inline distT="0" distB="0" distL="0" distR="0" wp14:anchorId="537F5B5E" wp14:editId="2AE95440">
            <wp:extent cx="5308888" cy="4467225"/>
            <wp:effectExtent l="0" t="0" r="635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9" cstate="email">
                      <a:extLst>
                        <a:ext uri="{28A0092B-C50C-407E-A947-70E740481C1C}">
                          <a14:useLocalDpi xmlns:a14="http://schemas.microsoft.com/office/drawing/2010/main"/>
                        </a:ext>
                      </a:extLst>
                    </a:blip>
                    <a:srcRect/>
                    <a:stretch>
                      <a:fillRect/>
                    </a:stretch>
                  </pic:blipFill>
                  <pic:spPr bwMode="auto">
                    <a:xfrm>
                      <a:off x="0" y="0"/>
                      <a:ext cx="5320879" cy="4477315"/>
                    </a:xfrm>
                    <a:prstGeom prst="rect">
                      <a:avLst/>
                    </a:prstGeom>
                    <a:noFill/>
                  </pic:spPr>
                </pic:pic>
              </a:graphicData>
            </a:graphic>
          </wp:inline>
        </w:drawing>
      </w:r>
    </w:p>
    <w:p w14:paraId="105D1C35" w14:textId="56645DBE" w:rsidR="001D20D7" w:rsidRDefault="00311C2A" w:rsidP="0078797E">
      <w:pPr>
        <w:pStyle w:val="Caption"/>
      </w:pPr>
      <w:bookmarkStart w:id="189" w:name="_Ref66223510"/>
      <w:bookmarkStart w:id="190" w:name="_Toc66486149"/>
      <w:r>
        <w:t xml:space="preserve">Figure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3</w:t>
      </w:r>
      <w:r w:rsidR="004E550D">
        <w:rPr>
          <w:noProof/>
        </w:rPr>
        <w:fldChar w:fldCharType="end"/>
      </w:r>
      <w:bookmarkEnd w:id="189"/>
      <w:r w:rsidR="00EB7D17">
        <w:rPr>
          <w:noProof/>
        </w:rPr>
        <w:t>: Parameter combinations of the 24 built cubes. Coarse and Fine indicate strut size, while A,M and H indicate volumetric energy density</w:t>
      </w:r>
      <w:r w:rsidR="00270023">
        <w:rPr>
          <w:noProof/>
        </w:rPr>
        <w:t>.</w:t>
      </w:r>
      <w:r w:rsidR="009B3B50">
        <w:rPr>
          <w:noProof/>
        </w:rPr>
        <w:t xml:space="preserve"> The number of each cube indicates its group ID, since 4 replicates were built for each parameter combination.</w:t>
      </w:r>
      <w:bookmarkEnd w:id="190"/>
    </w:p>
    <w:p w14:paraId="6F15A318" w14:textId="0870F4C3" w:rsidR="00E0708D" w:rsidRDefault="00E0708D" w:rsidP="004410F8"/>
    <w:p w14:paraId="5F5CE6FE" w14:textId="77777777" w:rsidR="00311C2A" w:rsidRDefault="00F91B5E" w:rsidP="00311C2A">
      <w:pPr>
        <w:keepNext/>
      </w:pPr>
      <w:r>
        <w:rPr>
          <w:noProof/>
        </w:rPr>
        <w:lastRenderedPageBreak/>
        <w:drawing>
          <wp:inline distT="0" distB="0" distL="0" distR="0" wp14:anchorId="24DBD241" wp14:editId="338362DC">
            <wp:extent cx="5760334" cy="35052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0" cstate="email">
                      <a:extLst>
                        <a:ext uri="{28A0092B-C50C-407E-A947-70E740481C1C}">
                          <a14:useLocalDpi xmlns:a14="http://schemas.microsoft.com/office/drawing/2010/main"/>
                        </a:ext>
                      </a:extLst>
                    </a:blip>
                    <a:srcRect/>
                    <a:stretch>
                      <a:fillRect/>
                    </a:stretch>
                  </pic:blipFill>
                  <pic:spPr bwMode="auto">
                    <a:xfrm>
                      <a:off x="0" y="0"/>
                      <a:ext cx="5762014" cy="3506222"/>
                    </a:xfrm>
                    <a:prstGeom prst="rect">
                      <a:avLst/>
                    </a:prstGeom>
                    <a:noFill/>
                  </pic:spPr>
                </pic:pic>
              </a:graphicData>
            </a:graphic>
          </wp:inline>
        </w:drawing>
      </w:r>
    </w:p>
    <w:p w14:paraId="706A96AF" w14:textId="5CF87AC2" w:rsidR="00F91B5E" w:rsidRDefault="00311C2A" w:rsidP="0078797E">
      <w:pPr>
        <w:pStyle w:val="Caption"/>
      </w:pPr>
      <w:bookmarkStart w:id="191" w:name="_Ref66223487"/>
      <w:bookmarkStart w:id="192" w:name="_Toc66486150"/>
      <w:r>
        <w:t xml:space="preserve">Figure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4</w:t>
      </w:r>
      <w:r w:rsidR="004E550D">
        <w:rPr>
          <w:noProof/>
        </w:rPr>
        <w:fldChar w:fldCharType="end"/>
      </w:r>
      <w:bookmarkEnd w:id="191"/>
      <w:r w:rsidR="00270023">
        <w:rPr>
          <w:noProof/>
        </w:rPr>
        <w:t>: Isometric view of coarse (left) and fine (right) strut cubes and their dimensions.</w:t>
      </w:r>
      <w:bookmarkEnd w:id="192"/>
    </w:p>
    <w:p w14:paraId="56D58F55" w14:textId="0E693757" w:rsidR="00F91B5E" w:rsidRDefault="00F91B5E" w:rsidP="004410F8"/>
    <w:p w14:paraId="27285907" w14:textId="77777777" w:rsidR="0078797E" w:rsidRDefault="0078797E" w:rsidP="0078797E">
      <w:pPr>
        <w:keepNext/>
      </w:pPr>
      <w:r>
        <w:rPr>
          <w:noProof/>
        </w:rPr>
        <w:lastRenderedPageBreak/>
        <w:drawing>
          <wp:inline distT="0" distB="0" distL="0" distR="0" wp14:anchorId="1EF402DB" wp14:editId="056284A7">
            <wp:extent cx="4688205" cy="34137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688205" cy="3413760"/>
                    </a:xfrm>
                    <a:prstGeom prst="rect">
                      <a:avLst/>
                    </a:prstGeom>
                    <a:noFill/>
                  </pic:spPr>
                </pic:pic>
              </a:graphicData>
            </a:graphic>
          </wp:inline>
        </w:drawing>
      </w:r>
    </w:p>
    <w:p w14:paraId="757CCBDC" w14:textId="3E55340E" w:rsidR="00F91B5E" w:rsidRDefault="0078797E" w:rsidP="0078797E">
      <w:pPr>
        <w:pStyle w:val="Caption"/>
      </w:pPr>
      <w:bookmarkStart w:id="193" w:name="_Ref66223633"/>
      <w:bookmarkStart w:id="194" w:name="_Toc66486151"/>
      <w:r>
        <w:t xml:space="preserve">Figure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5</w:t>
      </w:r>
      <w:r w:rsidR="004E550D">
        <w:rPr>
          <w:noProof/>
        </w:rPr>
        <w:fldChar w:fldCharType="end"/>
      </w:r>
      <w:bookmarkEnd w:id="193"/>
      <w:r>
        <w:t>: Details of imaging setup used to collect IR data</w:t>
      </w:r>
      <w:bookmarkEnd w:id="194"/>
    </w:p>
    <w:p w14:paraId="3121D044" w14:textId="77777777" w:rsidR="00E0708D" w:rsidRDefault="00E0708D" w:rsidP="004410F8"/>
    <w:p w14:paraId="728AD0FA" w14:textId="527FF424" w:rsidR="006742F3" w:rsidRDefault="006742F3" w:rsidP="004410F8"/>
    <w:p w14:paraId="11C5E385" w14:textId="1FB93E35" w:rsidR="006742F3" w:rsidRDefault="006742F3" w:rsidP="004410F8"/>
    <w:p w14:paraId="26753934" w14:textId="4E8189E6" w:rsidR="00217388" w:rsidRDefault="00217388" w:rsidP="004410F8"/>
    <w:p w14:paraId="024611C0" w14:textId="77777777" w:rsidR="00311C2A" w:rsidRDefault="0012431F" w:rsidP="00311C2A">
      <w:pPr>
        <w:keepNext/>
      </w:pPr>
      <w:r>
        <w:rPr>
          <w:noProof/>
        </w:rPr>
        <w:lastRenderedPageBreak/>
        <w:drawing>
          <wp:inline distT="0" distB="0" distL="0" distR="0" wp14:anchorId="186ADE3A" wp14:editId="1C34D955">
            <wp:extent cx="5332095" cy="2774233"/>
            <wp:effectExtent l="0" t="0" r="0" b="762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2" cstate="email">
                      <a:extLst>
                        <a:ext uri="{28A0092B-C50C-407E-A947-70E740481C1C}">
                          <a14:useLocalDpi xmlns:a14="http://schemas.microsoft.com/office/drawing/2010/main"/>
                        </a:ext>
                      </a:extLst>
                    </a:blip>
                    <a:srcRect/>
                    <a:stretch>
                      <a:fillRect/>
                    </a:stretch>
                  </pic:blipFill>
                  <pic:spPr bwMode="auto">
                    <a:xfrm>
                      <a:off x="0" y="0"/>
                      <a:ext cx="5343066" cy="2779941"/>
                    </a:xfrm>
                    <a:prstGeom prst="rect">
                      <a:avLst/>
                    </a:prstGeom>
                    <a:noFill/>
                  </pic:spPr>
                </pic:pic>
              </a:graphicData>
            </a:graphic>
          </wp:inline>
        </w:drawing>
      </w:r>
    </w:p>
    <w:p w14:paraId="5A94186A" w14:textId="3E6E5217" w:rsidR="0012431F" w:rsidRDefault="00311C2A" w:rsidP="0078797E">
      <w:pPr>
        <w:pStyle w:val="Caption"/>
      </w:pPr>
      <w:bookmarkStart w:id="195" w:name="_Ref66223648"/>
      <w:bookmarkStart w:id="196" w:name="_Toc66486152"/>
      <w:r>
        <w:t xml:space="preserve">Figure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6</w:t>
      </w:r>
      <w:r w:rsidR="004E550D">
        <w:rPr>
          <w:noProof/>
        </w:rPr>
        <w:fldChar w:fldCharType="end"/>
      </w:r>
      <w:bookmarkEnd w:id="195"/>
      <w:r w:rsidR="00270023">
        <w:rPr>
          <w:noProof/>
        </w:rPr>
        <w:t xml:space="preserve">: Types of nodal connectivity </w:t>
      </w:r>
      <w:r w:rsidR="00A7718D">
        <w:rPr>
          <w:noProof/>
        </w:rPr>
        <w:t>in each lattice cubes. There are 4 types of nodes, with the majority being 2-Strut nodes.</w:t>
      </w:r>
      <w:bookmarkEnd w:id="196"/>
    </w:p>
    <w:p w14:paraId="0C91D516" w14:textId="51A85694" w:rsidR="003A6693" w:rsidRDefault="003A6693" w:rsidP="004410F8"/>
    <w:p w14:paraId="70DEF9A3" w14:textId="77777777" w:rsidR="00E50680" w:rsidRDefault="003A6693" w:rsidP="00E50680">
      <w:pPr>
        <w:keepNext/>
      </w:pPr>
      <w:r>
        <w:rPr>
          <w:noProof/>
        </w:rPr>
        <w:drawing>
          <wp:inline distT="0" distB="0" distL="0" distR="0" wp14:anchorId="51EAE473" wp14:editId="5363E9AF">
            <wp:extent cx="5838825" cy="2834763"/>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bwMode="auto">
                    <a:xfrm>
                      <a:off x="0" y="0"/>
                      <a:ext cx="5850922" cy="2840636"/>
                    </a:xfrm>
                    <a:prstGeom prst="rect">
                      <a:avLst/>
                    </a:prstGeom>
                    <a:noFill/>
                  </pic:spPr>
                </pic:pic>
              </a:graphicData>
            </a:graphic>
          </wp:inline>
        </w:drawing>
      </w:r>
    </w:p>
    <w:p w14:paraId="420E3E56" w14:textId="36BD76CA" w:rsidR="003A6693" w:rsidRDefault="00E50680" w:rsidP="0078797E">
      <w:pPr>
        <w:pStyle w:val="Caption"/>
      </w:pPr>
      <w:bookmarkStart w:id="197" w:name="_Ref66223702"/>
      <w:bookmarkStart w:id="198" w:name="_Ref66223927"/>
      <w:bookmarkStart w:id="199" w:name="_Toc66486153"/>
      <w:r>
        <w:t xml:space="preserve">Figure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7</w:t>
      </w:r>
      <w:r w:rsidR="004E550D">
        <w:rPr>
          <w:noProof/>
        </w:rPr>
        <w:fldChar w:fldCharType="end"/>
      </w:r>
      <w:bookmarkEnd w:id="197"/>
      <w:bookmarkEnd w:id="198"/>
      <w:r w:rsidR="00A7718D">
        <w:rPr>
          <w:noProof/>
        </w:rPr>
        <w:t>: Nodal connectivity of nodes in a 8x8 layer (left) and a 9x9 layer (right)</w:t>
      </w:r>
      <w:bookmarkEnd w:id="199"/>
    </w:p>
    <w:p w14:paraId="585E0EC4" w14:textId="77777777" w:rsidR="003A6693" w:rsidRDefault="003A6693" w:rsidP="004410F8"/>
    <w:p w14:paraId="44C35C41" w14:textId="7096E085" w:rsidR="00217388" w:rsidRDefault="00217388" w:rsidP="002646AA">
      <w:pPr>
        <w:pStyle w:val="Heading2"/>
      </w:pPr>
      <w:bookmarkStart w:id="200" w:name="_Toc66486251"/>
      <w:r>
        <w:lastRenderedPageBreak/>
        <w:t>Similarity analysis of thermal signatures in lattice cubes</w:t>
      </w:r>
      <w:bookmarkEnd w:id="200"/>
    </w:p>
    <w:p w14:paraId="67303EEE" w14:textId="71AB4165" w:rsidR="00217388" w:rsidRDefault="00217388" w:rsidP="00217388">
      <w:r>
        <w:t>The similarity analysis procedure described by Chandrasekar et al. is employed in this study</w:t>
      </w:r>
      <w:r w:rsidR="00E169CA">
        <w:t xml:space="preserve"> to analyze thermal signatures</w:t>
      </w:r>
      <w:r>
        <w:t>. The primary modification</w:t>
      </w:r>
      <w:r w:rsidR="004F11CE">
        <w:t xml:space="preserve"> from their work</w:t>
      </w:r>
      <w:r>
        <w:t xml:space="preserve"> was that log of IR intensity vs. time was used to describe thermal signatures, rather than IR intensity vs. time. This difference is due to the range of IR intensities spanned in the builds used in this study. The IR intensity ranged from 500 units to 16</w:t>
      </w:r>
      <w:r w:rsidR="003D2582">
        <w:t>384 units.</w:t>
      </w:r>
      <w:r w:rsidR="00AA1403">
        <w:t xml:space="preserve"> </w:t>
      </w:r>
      <w:r w:rsidR="00844B11">
        <w:t>U</w:t>
      </w:r>
      <w:r w:rsidR="00AA1403">
        <w:t xml:space="preserve">sing IR intensity vs. time to reflect thermal behavior will lead to </w:t>
      </w:r>
      <w:r w:rsidR="00844B11">
        <w:t>poor</w:t>
      </w:r>
      <w:r w:rsidR="001C2861">
        <w:t xml:space="preserve"> differentiation</w:t>
      </w:r>
      <w:r w:rsidR="00844B11">
        <w:t xml:space="preserve"> between thermal signatures since the signature will be dominated by high</w:t>
      </w:r>
      <w:r w:rsidR="001C2861">
        <w:t xml:space="preserve"> intensity levels.</w:t>
      </w:r>
      <w:r w:rsidR="003D2582">
        <w:t xml:space="preserve"> </w:t>
      </w:r>
      <w:r w:rsidR="004D727F">
        <w:t xml:space="preserve">Therefore, the log transform is used. </w:t>
      </w:r>
      <w:r w:rsidR="003D2582">
        <w:t xml:space="preserve">The maximum </w:t>
      </w:r>
      <w:r w:rsidR="004D727F">
        <w:t xml:space="preserve">IR intensity </w:t>
      </w:r>
      <w:r w:rsidR="003D2582">
        <w:t xml:space="preserve">value was determined by </w:t>
      </w:r>
      <w:r w:rsidR="008024CF">
        <w:t>t</w:t>
      </w:r>
      <w:r w:rsidR="003D2582">
        <w:t xml:space="preserve">he active dynamic range of the camera </w:t>
      </w:r>
      <w:r w:rsidR="008024CF">
        <w:t>being</w:t>
      </w:r>
      <w:r w:rsidR="004D727F">
        <w:t xml:space="preserve"> </w:t>
      </w:r>
      <w:r w:rsidR="003D2582">
        <w:t>14-bits, due t</w:t>
      </w:r>
      <w:r w:rsidR="008024CF">
        <w:t>o which the IR intensity saturated at 2</w:t>
      </w:r>
      <w:r w:rsidR="008024CF">
        <w:rPr>
          <w:vertAlign w:val="superscript"/>
        </w:rPr>
        <w:t>14</w:t>
      </w:r>
      <w:r w:rsidR="008024CF">
        <w:t xml:space="preserve"> = 16384 units. </w:t>
      </w:r>
      <w:r w:rsidR="00002BC9">
        <w:t>T</w:t>
      </w:r>
      <w:r w:rsidR="008024CF">
        <w:t xml:space="preserve">emperature calibration and conversion </w:t>
      </w:r>
      <w:r w:rsidR="00002BC9">
        <w:t xml:space="preserve">of IR intensity </w:t>
      </w:r>
      <w:r w:rsidR="008024CF">
        <w:t>is</w:t>
      </w:r>
      <w:r w:rsidR="00002BC9">
        <w:t xml:space="preserve"> not</w:t>
      </w:r>
      <w:r w:rsidR="008024CF">
        <w:t xml:space="preserve"> done </w:t>
      </w:r>
      <w:r w:rsidR="00002BC9">
        <w:t xml:space="preserve">in this work. As mentioned </w:t>
      </w:r>
      <w:r w:rsidR="00F52938">
        <w:t>by Chandrasekar et al.</w:t>
      </w:r>
      <w:r w:rsidR="00002BC9">
        <w:t xml:space="preserve">, several studies have demonstrated the value in studying IR intensity as a proxy for temperature, without </w:t>
      </w:r>
      <w:r w:rsidR="00F52938">
        <w:t xml:space="preserve">calibration and </w:t>
      </w:r>
      <w:r w:rsidR="00002BC9">
        <w:t>conversion</w:t>
      </w:r>
      <w:r w:rsidR="00F52938">
        <w:t xml:space="preserve"> to temperature</w:t>
      </w:r>
      <w:r w:rsidR="00002BC9">
        <w:t xml:space="preserve">. Moreover, the aim is to compare thermal signatures between </w:t>
      </w:r>
      <w:r w:rsidR="00970CAB">
        <w:t xml:space="preserve">nodes of different connectivity and </w:t>
      </w:r>
      <w:r w:rsidR="001660E0">
        <w:t>using different inert gases.</w:t>
      </w:r>
      <w:r w:rsidR="00970CAB">
        <w:t xml:space="preserve"> Therefore, </w:t>
      </w:r>
      <w:r w:rsidR="00F31045">
        <w:t>temperature conversion is not required</w:t>
      </w:r>
      <w:r w:rsidR="001660E0">
        <w:t xml:space="preserve"> for comparative purposes</w:t>
      </w:r>
      <w:r w:rsidR="00F31045">
        <w:t>.</w:t>
      </w:r>
    </w:p>
    <w:p w14:paraId="27546BB4" w14:textId="77777777" w:rsidR="003C219D" w:rsidRDefault="003C219D" w:rsidP="00217388"/>
    <w:p w14:paraId="5EC24822" w14:textId="02D22CEF" w:rsidR="006E6213" w:rsidRDefault="00405341" w:rsidP="00217388">
      <w:r>
        <w:t xml:space="preserve">Another pre-processing step was to use </w:t>
      </w:r>
      <w:proofErr w:type="spellStart"/>
      <w:r>
        <w:t>homography</w:t>
      </w:r>
      <w:proofErr w:type="spellEnd"/>
      <w:r>
        <w:t xml:space="preserve"> transforms to </w:t>
      </w:r>
      <w:r w:rsidR="008D5F4A">
        <w:t xml:space="preserve">project IR data into a top-down view of the build plate. The raw images have a perspective distortion associated with the camera and use of a mirror. To correct for this, the </w:t>
      </w:r>
      <w:proofErr w:type="spellStart"/>
      <w:r w:rsidR="008D5F4A">
        <w:t>homography</w:t>
      </w:r>
      <w:proofErr w:type="spellEnd"/>
      <w:r w:rsidR="008D5F4A">
        <w:t xml:space="preserve"> transformation is computed using </w:t>
      </w:r>
      <w:r w:rsidR="00465BDB">
        <w:t xml:space="preserve">CAD layer geometry of the lattice cubes and applied to IR data. The result of </w:t>
      </w:r>
      <w:proofErr w:type="spellStart"/>
      <w:r w:rsidR="00465BDB">
        <w:t>homography</w:t>
      </w:r>
      <w:proofErr w:type="spellEnd"/>
      <w:r w:rsidR="00465BDB">
        <w:t xml:space="preserve"> transformations is shown in </w:t>
      </w:r>
      <w:r w:rsidR="003C219D">
        <w:fldChar w:fldCharType="begin"/>
      </w:r>
      <w:r w:rsidR="003C219D">
        <w:instrText xml:space="preserve"> REF _Ref66223765 \h </w:instrText>
      </w:r>
      <w:r w:rsidR="003C219D">
        <w:fldChar w:fldCharType="separate"/>
      </w:r>
      <w:r w:rsidR="00C72402">
        <w:t xml:space="preserve">Figure </w:t>
      </w:r>
      <w:r w:rsidR="00C72402">
        <w:rPr>
          <w:noProof/>
        </w:rPr>
        <w:t>4</w:t>
      </w:r>
      <w:r w:rsidR="00C72402">
        <w:noBreakHyphen/>
      </w:r>
      <w:r w:rsidR="00C72402">
        <w:rPr>
          <w:noProof/>
        </w:rPr>
        <w:t>8</w:t>
      </w:r>
      <w:r w:rsidR="003C219D">
        <w:fldChar w:fldCharType="end"/>
      </w:r>
      <w:r w:rsidR="00B558E0">
        <w:t xml:space="preserve">, where three pixels are chosen before and after </w:t>
      </w:r>
      <w:proofErr w:type="spellStart"/>
      <w:r w:rsidR="00B558E0">
        <w:t>homography</w:t>
      </w:r>
      <w:proofErr w:type="spellEnd"/>
      <w:r w:rsidR="00B558E0">
        <w:t xml:space="preserve"> projection for a single layer.</w:t>
      </w:r>
      <w:r w:rsidR="00010622">
        <w:t xml:space="preserve"> The original and projected images indicate </w:t>
      </w:r>
      <w:r w:rsidR="00077DB0">
        <w:t>the visual effect of projection.</w:t>
      </w:r>
      <w:r w:rsidR="00B558E0">
        <w:t xml:space="preserve"> The</w:t>
      </w:r>
      <w:r w:rsidR="00077DB0">
        <w:t xml:space="preserve"> effect on </w:t>
      </w:r>
      <w:r w:rsidR="00B558E0">
        <w:t xml:space="preserve">thermal signatures </w:t>
      </w:r>
      <w:r w:rsidR="00077DB0">
        <w:t xml:space="preserve">is shown in the first vertical panel. The thermal signatures </w:t>
      </w:r>
      <w:r w:rsidR="00B558E0">
        <w:t xml:space="preserve">remain </w:t>
      </w:r>
      <w:r w:rsidR="00010622">
        <w:t xml:space="preserve">nearly the same and do not suffer from drastic changes due to projection. </w:t>
      </w:r>
    </w:p>
    <w:p w14:paraId="2ED7BEE4" w14:textId="0E8BFFA7" w:rsidR="00465BDB" w:rsidRDefault="00465BDB" w:rsidP="00217388"/>
    <w:p w14:paraId="0D3F4755" w14:textId="77777777" w:rsidR="00E50680" w:rsidRDefault="002B065A" w:rsidP="00E50680">
      <w:pPr>
        <w:keepNext/>
        <w:jc w:val="center"/>
      </w:pPr>
      <w:r>
        <w:rPr>
          <w:noProof/>
        </w:rPr>
        <w:lastRenderedPageBreak/>
        <w:drawing>
          <wp:inline distT="0" distB="0" distL="0" distR="0" wp14:anchorId="121905FB" wp14:editId="5E8E33A4">
            <wp:extent cx="5798176" cy="4907280"/>
            <wp:effectExtent l="0" t="0" r="0" b="762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4" cstate="email">
                      <a:extLst>
                        <a:ext uri="{28A0092B-C50C-407E-A947-70E740481C1C}">
                          <a14:useLocalDpi xmlns:a14="http://schemas.microsoft.com/office/drawing/2010/main"/>
                        </a:ext>
                      </a:extLst>
                    </a:blip>
                    <a:srcRect/>
                    <a:stretch>
                      <a:fillRect/>
                    </a:stretch>
                  </pic:blipFill>
                  <pic:spPr bwMode="auto">
                    <a:xfrm>
                      <a:off x="0" y="0"/>
                      <a:ext cx="5808185" cy="4915751"/>
                    </a:xfrm>
                    <a:prstGeom prst="rect">
                      <a:avLst/>
                    </a:prstGeom>
                    <a:noFill/>
                  </pic:spPr>
                </pic:pic>
              </a:graphicData>
            </a:graphic>
          </wp:inline>
        </w:drawing>
      </w:r>
    </w:p>
    <w:p w14:paraId="2BDB66D0" w14:textId="377F9007" w:rsidR="0010553F" w:rsidRDefault="00E50680" w:rsidP="0078797E">
      <w:pPr>
        <w:pStyle w:val="Caption"/>
      </w:pPr>
      <w:bookmarkStart w:id="201" w:name="_Ref66223765"/>
      <w:bookmarkStart w:id="202" w:name="_Toc66486154"/>
      <w:r>
        <w:t xml:space="preserve">Figure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8</w:t>
      </w:r>
      <w:r w:rsidR="004E550D">
        <w:rPr>
          <w:noProof/>
        </w:rPr>
        <w:fldChar w:fldCharType="end"/>
      </w:r>
      <w:bookmarkEnd w:id="201"/>
      <w:r w:rsidR="00A7718D">
        <w:rPr>
          <w:noProof/>
        </w:rPr>
        <w:t>: Effect of homography transformation on infrared data</w:t>
      </w:r>
      <w:r w:rsidR="00077DB0">
        <w:rPr>
          <w:noProof/>
        </w:rPr>
        <w:t>. Thermal signatures before and after projection are plotted on the left panel, for three chosen pixels</w:t>
      </w:r>
      <w:r w:rsidR="00567BAA">
        <w:rPr>
          <w:noProof/>
        </w:rPr>
        <w:t xml:space="preserve"> whose x,y coordinates are labeled</w:t>
      </w:r>
      <w:r w:rsidR="00077DB0">
        <w:rPr>
          <w:noProof/>
        </w:rPr>
        <w:t xml:space="preserve">. The chosen pixels are shown </w:t>
      </w:r>
      <w:r w:rsidR="00567BAA">
        <w:rPr>
          <w:noProof/>
        </w:rPr>
        <w:t>as red dots</w:t>
      </w:r>
      <w:r w:rsidR="00077DB0">
        <w:rPr>
          <w:noProof/>
        </w:rPr>
        <w:t xml:space="preserve"> in the center and right panels, before and after projection respectively.</w:t>
      </w:r>
      <w:bookmarkEnd w:id="202"/>
    </w:p>
    <w:p w14:paraId="6C8EF0CE" w14:textId="77777777" w:rsidR="00F172CC" w:rsidRDefault="00F172CC" w:rsidP="00217388"/>
    <w:p w14:paraId="4B9F7A5C" w14:textId="77777777" w:rsidR="00385409" w:rsidRDefault="00385409" w:rsidP="006E6213">
      <w:pPr>
        <w:pStyle w:val="Heading3"/>
      </w:pPr>
      <w:bookmarkStart w:id="203" w:name="_Toc66486252"/>
      <w:r>
        <w:br w:type="page"/>
      </w:r>
    </w:p>
    <w:p w14:paraId="2BBE32DE" w14:textId="0555E785" w:rsidR="006E6213" w:rsidRDefault="006E6213" w:rsidP="006E6213">
      <w:pPr>
        <w:pStyle w:val="Heading3"/>
      </w:pPr>
      <w:r>
        <w:lastRenderedPageBreak/>
        <w:t xml:space="preserve">Similarity analysis of pixels in a </w:t>
      </w:r>
      <w:r w:rsidR="005E328D">
        <w:t>few nod</w:t>
      </w:r>
      <w:r>
        <w:t>e</w:t>
      </w:r>
      <w:r w:rsidR="005E328D">
        <w:t>s</w:t>
      </w:r>
      <w:bookmarkEnd w:id="203"/>
    </w:p>
    <w:p w14:paraId="7EFED63B" w14:textId="12C27536" w:rsidR="00405341" w:rsidRDefault="006E6213" w:rsidP="006E6213">
      <w:r>
        <w:t xml:space="preserve">Similarity analysis is first carried out for pixels in a </w:t>
      </w:r>
      <w:r w:rsidR="005E328D">
        <w:t>subset of</w:t>
      </w:r>
      <w:r>
        <w:t xml:space="preserve"> node</w:t>
      </w:r>
      <w:r w:rsidR="005E328D">
        <w:t>s in a single layer</w:t>
      </w:r>
      <w:r>
        <w:t xml:space="preserve"> of a lattice cube. Results are shown in </w:t>
      </w:r>
      <w:r w:rsidR="00DF1248">
        <w:fldChar w:fldCharType="begin"/>
      </w:r>
      <w:r w:rsidR="00DF1248">
        <w:instrText xml:space="preserve"> REF _Ref66223805 \h </w:instrText>
      </w:r>
      <w:r w:rsidR="00DF1248">
        <w:fldChar w:fldCharType="separate"/>
      </w:r>
      <w:r w:rsidR="00C72402">
        <w:t xml:space="preserve">Figure </w:t>
      </w:r>
      <w:r w:rsidR="00C72402">
        <w:rPr>
          <w:noProof/>
        </w:rPr>
        <w:t>4</w:t>
      </w:r>
      <w:r w:rsidR="00C72402">
        <w:noBreakHyphen/>
      </w:r>
      <w:r w:rsidR="00C72402">
        <w:rPr>
          <w:noProof/>
        </w:rPr>
        <w:t>9</w:t>
      </w:r>
      <w:r w:rsidR="00DF1248">
        <w:fldChar w:fldCharType="end"/>
      </w:r>
      <w:r w:rsidR="00BF4539">
        <w:t>, where a black star represents the chosen reference pixel</w:t>
      </w:r>
      <w:r w:rsidR="0062751E">
        <w:t xml:space="preserve"> and red dots represent the most similar pixels to the reference pixel</w:t>
      </w:r>
      <w:r w:rsidR="00BF4539">
        <w:t>.</w:t>
      </w:r>
      <w:r w:rsidR="0062751E">
        <w:t xml:space="preserve"> The thermal signatures of reference and similar pixels</w:t>
      </w:r>
      <w:r w:rsidR="00BF4539">
        <w:t xml:space="preserve"> </w:t>
      </w:r>
      <w:r w:rsidR="0062751E">
        <w:t xml:space="preserve">are shown in the right-hand panel. </w:t>
      </w:r>
      <w:r w:rsidR="002F7C26">
        <w:t xml:space="preserve">The chosen time frame for thermal signatures was 80 frames, which corresponds to a time of </w:t>
      </w:r>
      <w:r w:rsidR="00DE11F6">
        <w:t>216 milliseconds. This was deemed a suitable time scale to capture thermal signature of heating, melting and solidification at each pixel</w:t>
      </w:r>
      <w:r w:rsidR="00745880">
        <w:t xml:space="preserve">, since the thermal data returns to nearly </w:t>
      </w:r>
      <w:r w:rsidR="00E552A1">
        <w:t>pre-melt level in this span of time</w:t>
      </w:r>
      <w:r w:rsidR="00DE11F6">
        <w:t xml:space="preserve">. </w:t>
      </w:r>
      <w:r w:rsidR="00BF4539">
        <w:t xml:space="preserve">Similarity of thermal signatures is measured with respect to the reference pixel. </w:t>
      </w:r>
      <w:r w:rsidR="008F4C1C">
        <w:t xml:space="preserve">Five different reference pixels were chosen for the single node analysis. A small value for corrected distance indicates high similarity, with a value of 1 indicating a perfect match. Higher values indicate poor similarity. </w:t>
      </w:r>
      <w:r w:rsidR="005622FD">
        <w:t>Determining a “good” value for similarity depends on applications and is beyond the scope of this paper.</w:t>
      </w:r>
      <w:r w:rsidR="00317D96">
        <w:t xml:space="preserve"> Instead, a</w:t>
      </w:r>
      <w:r w:rsidR="005622FD">
        <w:t xml:space="preserve">n assumption </w:t>
      </w:r>
      <w:r w:rsidR="00317D96">
        <w:t xml:space="preserve">is </w:t>
      </w:r>
      <w:r w:rsidR="005622FD">
        <w:t xml:space="preserve">made </w:t>
      </w:r>
      <w:r w:rsidR="00317D96">
        <w:t xml:space="preserve">that for any reference pixel, a total of 0.2 percent of pixels </w:t>
      </w:r>
      <w:r w:rsidR="00DD59C1">
        <w:t xml:space="preserve">are very similar to it. Therefore, the threshold for similarity analysis is set using the corresponding value by which 0.2 percent of pixels are similar to a given pixel. This works because of the number of pixels being analyzed per lattice cube </w:t>
      </w:r>
      <w:r w:rsidR="00DD59C1" w:rsidRPr="008F246F">
        <w:t>(</w:t>
      </w:r>
      <w:r w:rsidR="000348BB" w:rsidRPr="008F246F">
        <w:t xml:space="preserve">between </w:t>
      </w:r>
      <w:r w:rsidR="008F246F" w:rsidRPr="008F246F">
        <w:t>12</w:t>
      </w:r>
      <w:r w:rsidR="000348BB" w:rsidRPr="008F246F">
        <w:t>,000 – 1</w:t>
      </w:r>
      <w:r w:rsidR="008F246F" w:rsidRPr="008F246F">
        <w:t>3</w:t>
      </w:r>
      <w:r w:rsidR="000348BB" w:rsidRPr="008F246F">
        <w:t>,000 pixels depending on layer</w:t>
      </w:r>
      <w:r w:rsidR="000348BB">
        <w:t xml:space="preserve">). </w:t>
      </w:r>
      <w:r w:rsidR="008F246F">
        <w:fldChar w:fldCharType="begin"/>
      </w:r>
      <w:r w:rsidR="008F246F">
        <w:instrText xml:space="preserve"> REF _Ref66222844 \h </w:instrText>
      </w:r>
      <w:r w:rsidR="008F246F">
        <w:fldChar w:fldCharType="separate"/>
      </w:r>
      <w:r w:rsidR="00C72402">
        <w:t xml:space="preserve">Figure </w:t>
      </w:r>
      <w:r w:rsidR="00C72402">
        <w:rPr>
          <w:noProof/>
        </w:rPr>
        <w:t>4</w:t>
      </w:r>
      <w:r w:rsidR="00C72402">
        <w:noBreakHyphen/>
      </w:r>
      <w:r w:rsidR="00C72402">
        <w:rPr>
          <w:noProof/>
        </w:rPr>
        <w:t>9</w:t>
      </w:r>
      <w:r w:rsidR="008F246F">
        <w:fldChar w:fldCharType="end"/>
      </w:r>
      <w:r w:rsidR="00FC4C11">
        <w:t xml:space="preserve"> and </w:t>
      </w:r>
      <w:r w:rsidR="00FC4C11">
        <w:fldChar w:fldCharType="begin"/>
      </w:r>
      <w:r w:rsidR="00FC4C11">
        <w:instrText xml:space="preserve"> REF _Ref66223846 \h </w:instrText>
      </w:r>
      <w:r w:rsidR="00FC4C11">
        <w:fldChar w:fldCharType="separate"/>
      </w:r>
      <w:r w:rsidR="00C72402">
        <w:t xml:space="preserve">Figure </w:t>
      </w:r>
      <w:r w:rsidR="00C72402">
        <w:rPr>
          <w:noProof/>
        </w:rPr>
        <w:t>4</w:t>
      </w:r>
      <w:r w:rsidR="00C72402">
        <w:noBreakHyphen/>
      </w:r>
      <w:r w:rsidR="00C72402">
        <w:rPr>
          <w:noProof/>
        </w:rPr>
        <w:t>10</w:t>
      </w:r>
      <w:r w:rsidR="00FC4C11">
        <w:fldChar w:fldCharType="end"/>
      </w:r>
      <w:r w:rsidR="00405341">
        <w:t xml:space="preserve"> indicates that </w:t>
      </w:r>
      <w:r w:rsidR="003E4D9C">
        <w:t xml:space="preserve">thermal signatures vary within each lattice node. The outside of the node cools fast compared to the interior, as evidenced by the </w:t>
      </w:r>
      <w:r w:rsidR="00D35E34">
        <w:t xml:space="preserve">differences in </w:t>
      </w:r>
      <w:r w:rsidR="00345325">
        <w:t>final cooled IR intensity</w:t>
      </w:r>
      <w:r w:rsidR="00D35E34">
        <w:t xml:space="preserve">. The behavior captured by thermal signature analysis lends credibility to the overall analysis since it is expected that a </w:t>
      </w:r>
      <w:r w:rsidR="006513FD">
        <w:t>node behaves like a spot melt with cooling occurring from outside in. This has been supported by</w:t>
      </w:r>
      <w:r w:rsidR="00A41FB4">
        <w:t xml:space="preserve"> simple thermal models like the Rosenthal equation, which indicates </w:t>
      </w:r>
      <w:r w:rsidR="00213A51">
        <w:t>that the center of the melt pool is the last to cool</w:t>
      </w:r>
      <w:r w:rsidR="006513FD">
        <w:t xml:space="preserve"> </w:t>
      </w:r>
      <w:r w:rsidR="00213A51">
        <w:fldChar w:fldCharType="begin"/>
      </w:r>
      <w:r w:rsidR="009710CA">
        <w:instrText xml:space="preserve"> ADDIN ZOTERO_ITEM CSL_CITATION {"citationID":"a1niifcdpug","properties":{"formattedCitation":"[112]","plainCitation":"[112]","noteIndex":0},"citationItems":[{"id":1244,"uris":["http://zotero.org/users/5534835/items/FUABSYCT"],"uri":["http://zotero.org/users/5534835/items/FUABSYCT"],"itemData":{"id":1244,"type":"article-journal","container-title":"Transaction of the American Society of Mechanical Engineers","page":"849-866","title":"The theory of moving sources of heat and its application to metal treatments","volume":"68","author":[{"family":"Rosenthal","given":"D"}],"issued":{"date-parts":[["1946"]]}}}],"schema":"https://github.com/citation-style-language/schema/raw/master/csl-citation.json"} </w:instrText>
      </w:r>
      <w:r w:rsidR="00213A51">
        <w:fldChar w:fldCharType="separate"/>
      </w:r>
      <w:r w:rsidR="009710CA" w:rsidRPr="009710CA">
        <w:t>[112]</w:t>
      </w:r>
      <w:r w:rsidR="00213A51">
        <w:fldChar w:fldCharType="end"/>
      </w:r>
      <w:r w:rsidR="00213A51">
        <w:t>.</w:t>
      </w:r>
    </w:p>
    <w:p w14:paraId="63E465D3" w14:textId="60996DE4" w:rsidR="006513FD" w:rsidRDefault="006513FD" w:rsidP="006E6213"/>
    <w:p w14:paraId="27D2F959" w14:textId="77777777" w:rsidR="000126D5" w:rsidRDefault="000126D5" w:rsidP="006E6213"/>
    <w:p w14:paraId="2C3BDBD0" w14:textId="77777777" w:rsidR="00E50680" w:rsidRDefault="000126D5" w:rsidP="00E50680">
      <w:pPr>
        <w:keepNext/>
      </w:pPr>
      <w:r>
        <w:rPr>
          <w:noProof/>
        </w:rPr>
        <w:lastRenderedPageBreak/>
        <w:drawing>
          <wp:inline distT="0" distB="0" distL="0" distR="0" wp14:anchorId="08CF05BC" wp14:editId="1036B17D">
            <wp:extent cx="5822315" cy="5084445"/>
            <wp:effectExtent l="0" t="0" r="6985" b="190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5" cstate="email">
                      <a:extLst>
                        <a:ext uri="{28A0092B-C50C-407E-A947-70E740481C1C}">
                          <a14:useLocalDpi xmlns:a14="http://schemas.microsoft.com/office/drawing/2010/main"/>
                        </a:ext>
                      </a:extLst>
                    </a:blip>
                    <a:srcRect/>
                    <a:stretch>
                      <a:fillRect/>
                    </a:stretch>
                  </pic:blipFill>
                  <pic:spPr bwMode="auto">
                    <a:xfrm>
                      <a:off x="0" y="0"/>
                      <a:ext cx="5822315" cy="5084445"/>
                    </a:xfrm>
                    <a:prstGeom prst="rect">
                      <a:avLst/>
                    </a:prstGeom>
                    <a:noFill/>
                  </pic:spPr>
                </pic:pic>
              </a:graphicData>
            </a:graphic>
          </wp:inline>
        </w:drawing>
      </w:r>
    </w:p>
    <w:p w14:paraId="7919A588" w14:textId="384456E1" w:rsidR="000126D5" w:rsidRDefault="00E50680" w:rsidP="0078797E">
      <w:pPr>
        <w:pStyle w:val="Caption"/>
      </w:pPr>
      <w:bookmarkStart w:id="204" w:name="_Ref66222844"/>
      <w:bookmarkStart w:id="205" w:name="_Ref66223805"/>
      <w:bookmarkStart w:id="206" w:name="_Toc66486155"/>
      <w:r>
        <w:t xml:space="preserve">Figure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9</w:t>
      </w:r>
      <w:r w:rsidR="004E550D">
        <w:rPr>
          <w:noProof/>
        </w:rPr>
        <w:fldChar w:fldCharType="end"/>
      </w:r>
      <w:bookmarkEnd w:id="204"/>
      <w:bookmarkEnd w:id="205"/>
      <w:r w:rsidR="008F246F">
        <w:rPr>
          <w:noProof/>
        </w:rPr>
        <w:t xml:space="preserve">: </w:t>
      </w:r>
      <w:r w:rsidR="00736B5E">
        <w:rPr>
          <w:noProof/>
        </w:rPr>
        <w:t>Thermal signature similarity maps for 6 nodes in a layer</w:t>
      </w:r>
      <w:r w:rsidR="00E51569">
        <w:rPr>
          <w:noProof/>
        </w:rPr>
        <w:t>. Reference pixel is pointed out by the orange arrow</w:t>
      </w:r>
      <w:r w:rsidR="0094412A">
        <w:rPr>
          <w:noProof/>
        </w:rPr>
        <w:t>, while red dots indicate the most similar pixels</w:t>
      </w:r>
      <w:r w:rsidR="00E51569">
        <w:rPr>
          <w:noProof/>
        </w:rPr>
        <w:t>.</w:t>
      </w:r>
      <w:r w:rsidR="00736B5E">
        <w:rPr>
          <w:noProof/>
        </w:rPr>
        <w:t xml:space="preserve"> </w:t>
      </w:r>
      <w:r w:rsidR="00E51569">
        <w:rPr>
          <w:noProof/>
        </w:rPr>
        <w:t xml:space="preserve">Similarity maps indicate that outer pixels of each node don’t get very hot and cool fast, compared to inner </w:t>
      </w:r>
      <w:r w:rsidR="009C3B62">
        <w:rPr>
          <w:noProof/>
        </w:rPr>
        <w:t>pixels</w:t>
      </w:r>
      <w:r w:rsidR="00B44938">
        <w:rPr>
          <w:noProof/>
        </w:rPr>
        <w:t xml:space="preserve"> near the center.</w:t>
      </w:r>
      <w:bookmarkEnd w:id="206"/>
    </w:p>
    <w:p w14:paraId="22207274" w14:textId="179CCD20" w:rsidR="000126D5" w:rsidRDefault="000126D5" w:rsidP="006E6213"/>
    <w:p w14:paraId="7078D416" w14:textId="77777777" w:rsidR="00E50680" w:rsidRDefault="000126D5" w:rsidP="00E50680">
      <w:pPr>
        <w:keepNext/>
      </w:pPr>
      <w:r>
        <w:rPr>
          <w:noProof/>
        </w:rPr>
        <w:lastRenderedPageBreak/>
        <w:drawing>
          <wp:inline distT="0" distB="0" distL="0" distR="0" wp14:anchorId="1F4E23C3" wp14:editId="3CD19A16">
            <wp:extent cx="5712460" cy="4852670"/>
            <wp:effectExtent l="0" t="0" r="2540" b="508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0" y="0"/>
                      <a:ext cx="5712460" cy="4852670"/>
                    </a:xfrm>
                    <a:prstGeom prst="rect">
                      <a:avLst/>
                    </a:prstGeom>
                    <a:noFill/>
                  </pic:spPr>
                </pic:pic>
              </a:graphicData>
            </a:graphic>
          </wp:inline>
        </w:drawing>
      </w:r>
    </w:p>
    <w:p w14:paraId="233C8F14" w14:textId="4CCE4DBD" w:rsidR="00007A56" w:rsidRDefault="00E50680" w:rsidP="0078797E">
      <w:pPr>
        <w:pStyle w:val="Caption"/>
      </w:pPr>
      <w:bookmarkStart w:id="207" w:name="_Ref66223846"/>
      <w:bookmarkStart w:id="208" w:name="_Toc66486156"/>
      <w:r>
        <w:t xml:space="preserve">Figure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10</w:t>
      </w:r>
      <w:r w:rsidR="004E550D">
        <w:rPr>
          <w:noProof/>
        </w:rPr>
        <w:fldChar w:fldCharType="end"/>
      </w:r>
      <w:bookmarkEnd w:id="207"/>
      <w:r w:rsidR="00736B5E">
        <w:rPr>
          <w:noProof/>
        </w:rPr>
        <w:t xml:space="preserve">: </w:t>
      </w:r>
      <w:r w:rsidR="00007A56">
        <w:rPr>
          <w:noProof/>
        </w:rPr>
        <w:t>Thermal signature similarity maps for 6 nodes in a layer, showing nodes cooling from outside in</w:t>
      </w:r>
      <w:bookmarkEnd w:id="208"/>
    </w:p>
    <w:p w14:paraId="75760429" w14:textId="6549BB18" w:rsidR="000126D5" w:rsidRDefault="000126D5" w:rsidP="0078797E">
      <w:pPr>
        <w:pStyle w:val="Caption"/>
      </w:pPr>
    </w:p>
    <w:p w14:paraId="5A4581AF" w14:textId="77777777" w:rsidR="00385409" w:rsidRDefault="00385409" w:rsidP="002646AA">
      <w:pPr>
        <w:pStyle w:val="Heading2"/>
      </w:pPr>
      <w:bookmarkStart w:id="209" w:name="_Toc66486253"/>
      <w:r>
        <w:br w:type="page"/>
      </w:r>
    </w:p>
    <w:p w14:paraId="7EE416F2" w14:textId="0BD73629" w:rsidR="006513FD" w:rsidRDefault="001E53A6" w:rsidP="002646AA">
      <w:pPr>
        <w:pStyle w:val="Heading2"/>
      </w:pPr>
      <w:r>
        <w:lastRenderedPageBreak/>
        <w:t>Effect of nodal connectivity on thermal signatures</w:t>
      </w:r>
      <w:bookmarkEnd w:id="209"/>
    </w:p>
    <w:p w14:paraId="751A5385" w14:textId="1DBA9A44" w:rsidR="001E53A6" w:rsidRDefault="001E53A6" w:rsidP="001E53A6">
      <w:r>
        <w:t xml:space="preserve">It is expected that the nodal connectivity of lattice nodes influences thermal signatures significantly due to difference in available </w:t>
      </w:r>
      <w:r w:rsidR="00D633FA">
        <w:t xml:space="preserve">heat conduction paths. A 2-strut node has a large heat conduction path </w:t>
      </w:r>
      <w:r w:rsidR="00213A51">
        <w:t xml:space="preserve">in terms of area, </w:t>
      </w:r>
      <w:r w:rsidR="00D633FA">
        <w:t xml:space="preserve">compared to a 1-strut node, which </w:t>
      </w:r>
      <w:r w:rsidR="00213A51">
        <w:t xml:space="preserve">in turn </w:t>
      </w:r>
      <w:r w:rsidR="00D633FA">
        <w:t xml:space="preserve">is larger than a 1-whisker node. Therefore, the thermal signatures were expected to </w:t>
      </w:r>
      <w:r w:rsidR="00AD2A61">
        <w:t>demonstrate a change in cooling rate in the order 2S &gt; 1S-W &gt; 1S &gt; 1W. Similarity analysis was conducted o</w:t>
      </w:r>
      <w:r w:rsidR="00213A51">
        <w:t>n</w:t>
      </w:r>
      <w:r w:rsidR="00AD2A61">
        <w:t xml:space="preserve"> </w:t>
      </w:r>
      <w:r w:rsidR="00F939E7">
        <w:t>a layer of a cube corresponding to a</w:t>
      </w:r>
      <w:r w:rsidR="00AD2A61">
        <w:t xml:space="preserve"> </w:t>
      </w:r>
      <w:r w:rsidR="00E153FE">
        <w:t xml:space="preserve">9x9 layer and a 8x8 layer. Results are shown in </w:t>
      </w:r>
      <w:r w:rsidR="00FC4C11">
        <w:fldChar w:fldCharType="begin"/>
      </w:r>
      <w:r w:rsidR="00FC4C11">
        <w:instrText xml:space="preserve"> REF _Ref66223869 \h </w:instrText>
      </w:r>
      <w:r w:rsidR="00FC4C11">
        <w:fldChar w:fldCharType="separate"/>
      </w:r>
      <w:r w:rsidR="00C72402">
        <w:t xml:space="preserve">Figure </w:t>
      </w:r>
      <w:r w:rsidR="00C72402">
        <w:rPr>
          <w:noProof/>
        </w:rPr>
        <w:t>4</w:t>
      </w:r>
      <w:r w:rsidR="00C72402">
        <w:noBreakHyphen/>
      </w:r>
      <w:r w:rsidR="00C72402">
        <w:rPr>
          <w:noProof/>
        </w:rPr>
        <w:t>11</w:t>
      </w:r>
      <w:r w:rsidR="00FC4C11">
        <w:fldChar w:fldCharType="end"/>
      </w:r>
      <w:r w:rsidR="00DC0C91">
        <w:t xml:space="preserve"> to </w:t>
      </w:r>
      <w:r w:rsidR="00DC0C91">
        <w:fldChar w:fldCharType="begin"/>
      </w:r>
      <w:r w:rsidR="00DC0C91">
        <w:instrText xml:space="preserve"> REF _Ref66223885 \h </w:instrText>
      </w:r>
      <w:r w:rsidR="00DC0C91">
        <w:fldChar w:fldCharType="separate"/>
      </w:r>
      <w:r w:rsidR="00C72402">
        <w:t xml:space="preserve">Figure </w:t>
      </w:r>
      <w:r w:rsidR="00C72402">
        <w:rPr>
          <w:noProof/>
        </w:rPr>
        <w:t>4</w:t>
      </w:r>
      <w:r w:rsidR="00C72402">
        <w:noBreakHyphen/>
      </w:r>
      <w:r w:rsidR="00C72402">
        <w:rPr>
          <w:noProof/>
        </w:rPr>
        <w:t>14</w:t>
      </w:r>
      <w:r w:rsidR="00DC0C91">
        <w:fldChar w:fldCharType="end"/>
      </w:r>
      <w:r w:rsidR="00E153FE">
        <w:t xml:space="preserve">. </w:t>
      </w:r>
      <w:r w:rsidR="00F939E7">
        <w:t>It is important to note</w:t>
      </w:r>
      <w:r w:rsidR="00AA06EB">
        <w:t xml:space="preserve"> from </w:t>
      </w:r>
      <w:r w:rsidR="00AA06EB">
        <w:fldChar w:fldCharType="begin"/>
      </w:r>
      <w:r w:rsidR="00AA06EB">
        <w:instrText xml:space="preserve"> REF _Ref66223927 \h </w:instrText>
      </w:r>
      <w:r w:rsidR="00AA06EB">
        <w:fldChar w:fldCharType="separate"/>
      </w:r>
      <w:r w:rsidR="00C72402">
        <w:t xml:space="preserve">Figure </w:t>
      </w:r>
      <w:r w:rsidR="00C72402">
        <w:rPr>
          <w:noProof/>
        </w:rPr>
        <w:t>4</w:t>
      </w:r>
      <w:r w:rsidR="00C72402">
        <w:noBreakHyphen/>
      </w:r>
      <w:r w:rsidR="00C72402">
        <w:rPr>
          <w:noProof/>
        </w:rPr>
        <w:t>7</w:t>
      </w:r>
      <w:r w:rsidR="00AA06EB">
        <w:fldChar w:fldCharType="end"/>
      </w:r>
      <w:r w:rsidR="00F939E7">
        <w:t xml:space="preserve"> that all the wall nodes in a 9x9 layer are 1-S nodes, while the diagonal corner nodes are 1S-W or 1-W nodes. </w:t>
      </w:r>
      <w:r w:rsidR="005D1AD0">
        <w:t>The interior nodes are all 2-S nodes. In contrast, all nodes of a</w:t>
      </w:r>
      <w:r w:rsidR="00C50F1B">
        <w:t>n</w:t>
      </w:r>
      <w:r w:rsidR="005D1AD0">
        <w:t xml:space="preserve"> 8x8 layer are 2-S nodes. </w:t>
      </w:r>
      <w:r w:rsidR="00E153FE">
        <w:t xml:space="preserve">From </w:t>
      </w:r>
      <w:r w:rsidR="009E1101">
        <w:fldChar w:fldCharType="begin"/>
      </w:r>
      <w:r w:rsidR="009E1101">
        <w:instrText xml:space="preserve"> REF _Ref66223961 \h </w:instrText>
      </w:r>
      <w:r w:rsidR="009E1101">
        <w:fldChar w:fldCharType="separate"/>
      </w:r>
      <w:r w:rsidR="00C72402">
        <w:t xml:space="preserve">Figure </w:t>
      </w:r>
      <w:r w:rsidR="00C72402">
        <w:rPr>
          <w:noProof/>
        </w:rPr>
        <w:t>4</w:t>
      </w:r>
      <w:r w:rsidR="00C72402">
        <w:noBreakHyphen/>
      </w:r>
      <w:r w:rsidR="00C72402">
        <w:rPr>
          <w:noProof/>
        </w:rPr>
        <w:t>11</w:t>
      </w:r>
      <w:r w:rsidR="009E1101">
        <w:fldChar w:fldCharType="end"/>
      </w:r>
      <w:r w:rsidR="00A07D7B">
        <w:t>,</w:t>
      </w:r>
      <w:r w:rsidR="00E153FE">
        <w:t xml:space="preserve"> we observe that the wall nodes have similar </w:t>
      </w:r>
      <w:r w:rsidR="00641CF2">
        <w:t>thermal signatures</w:t>
      </w:r>
      <w:r w:rsidR="005D1AD0">
        <w:t xml:space="preserve"> to each other</w:t>
      </w:r>
      <w:r w:rsidR="00641CF2">
        <w:t xml:space="preserve"> as seen by choosing a reference pixel in the wall region. Analogously, interior nodes have a similar thermal signature</w:t>
      </w:r>
      <w:r w:rsidR="005D1AD0">
        <w:t>s</w:t>
      </w:r>
      <w:r w:rsidR="00641CF2">
        <w:t xml:space="preserve"> </w:t>
      </w:r>
      <w:r w:rsidR="005D1AD0">
        <w:t>to each other</w:t>
      </w:r>
      <w:r w:rsidR="00A81BBA">
        <w:t>(</w:t>
      </w:r>
      <w:r w:rsidR="00A07D7B">
        <w:fldChar w:fldCharType="begin"/>
      </w:r>
      <w:r w:rsidR="00A07D7B">
        <w:instrText xml:space="preserve"> REF _Ref66224215 \h </w:instrText>
      </w:r>
      <w:r w:rsidR="00A07D7B">
        <w:fldChar w:fldCharType="separate"/>
      </w:r>
      <w:r w:rsidR="00C72402">
        <w:t xml:space="preserve">Figure </w:t>
      </w:r>
      <w:r w:rsidR="00C72402">
        <w:rPr>
          <w:noProof/>
        </w:rPr>
        <w:t>4</w:t>
      </w:r>
      <w:r w:rsidR="00C72402">
        <w:noBreakHyphen/>
      </w:r>
      <w:r w:rsidR="00C72402">
        <w:rPr>
          <w:noProof/>
        </w:rPr>
        <w:t>12</w:t>
      </w:r>
      <w:r w:rsidR="00A07D7B">
        <w:fldChar w:fldCharType="end"/>
      </w:r>
      <w:r w:rsidR="00A81BBA">
        <w:t>)</w:t>
      </w:r>
      <w:r w:rsidR="00641CF2">
        <w:t>. It is interesting to note that diagonal nodes that are 1-whisker nodes are not similar to wall nodes</w:t>
      </w:r>
      <w:r w:rsidR="00FE4E81">
        <w:t xml:space="preserve">. These results indicate that nodal connectivity indeed influences thermal signatures in lattice cubes. To validate this further, we studied a single 8x8 layer’s thermal signatures. </w:t>
      </w:r>
      <w:r w:rsidR="00D6188A">
        <w:fldChar w:fldCharType="begin"/>
      </w:r>
      <w:r w:rsidR="00D6188A">
        <w:instrText xml:space="preserve"> REF _Ref66223965 \h </w:instrText>
      </w:r>
      <w:r w:rsidR="00D6188A">
        <w:fldChar w:fldCharType="separate"/>
      </w:r>
      <w:r w:rsidR="00C72402">
        <w:t xml:space="preserve">Figure </w:t>
      </w:r>
      <w:r w:rsidR="00C72402">
        <w:rPr>
          <w:noProof/>
        </w:rPr>
        <w:t>4</w:t>
      </w:r>
      <w:r w:rsidR="00C72402">
        <w:noBreakHyphen/>
      </w:r>
      <w:r w:rsidR="00C72402">
        <w:rPr>
          <w:noProof/>
        </w:rPr>
        <w:t>13</w:t>
      </w:r>
      <w:r w:rsidR="00D6188A">
        <w:fldChar w:fldCharType="end"/>
      </w:r>
      <w:r w:rsidR="00D6188A">
        <w:t xml:space="preserve"> and </w:t>
      </w:r>
      <w:r w:rsidR="00D6188A">
        <w:fldChar w:fldCharType="begin"/>
      </w:r>
      <w:r w:rsidR="00D6188A">
        <w:instrText xml:space="preserve"> REF _Ref66223885 \h </w:instrText>
      </w:r>
      <w:r w:rsidR="00D6188A">
        <w:fldChar w:fldCharType="separate"/>
      </w:r>
      <w:r w:rsidR="00C72402">
        <w:t xml:space="preserve">Figure </w:t>
      </w:r>
      <w:r w:rsidR="00C72402">
        <w:rPr>
          <w:noProof/>
        </w:rPr>
        <w:t>4</w:t>
      </w:r>
      <w:r w:rsidR="00C72402">
        <w:noBreakHyphen/>
      </w:r>
      <w:r w:rsidR="00C72402">
        <w:rPr>
          <w:noProof/>
        </w:rPr>
        <w:t>14</w:t>
      </w:r>
      <w:r w:rsidR="00D6188A">
        <w:fldChar w:fldCharType="end"/>
      </w:r>
      <w:r w:rsidR="00FE4E81">
        <w:t xml:space="preserve"> show that in a 8x8 layer, all nodes have similar thermal signatures irrespective of being wall or interior nodes. This </w:t>
      </w:r>
      <w:r w:rsidR="006E2322">
        <w:t xml:space="preserve">confirms the </w:t>
      </w:r>
      <w:r w:rsidR="00A95212">
        <w:t>hypothesis</w:t>
      </w:r>
      <w:r w:rsidR="006E2322">
        <w:t xml:space="preserve"> that nodal connectivity is</w:t>
      </w:r>
      <w:r w:rsidR="00A95212">
        <w:t xml:space="preserve"> a</w:t>
      </w:r>
      <w:r w:rsidR="006E2322">
        <w:t xml:space="preserve"> driving factor behind thermal signatures in the lattice nodes studied</w:t>
      </w:r>
      <w:r w:rsidR="00A95212">
        <w:t xml:space="preserve"> and that area available for heat transfer influences the rate of cooling.</w:t>
      </w:r>
    </w:p>
    <w:p w14:paraId="7C80C42E" w14:textId="77777777" w:rsidR="00FA2BDC" w:rsidRDefault="00FA2BDC" w:rsidP="001E53A6"/>
    <w:p w14:paraId="06145F98" w14:textId="77777777" w:rsidR="00E50680" w:rsidRDefault="00FA2BDC" w:rsidP="00E50680">
      <w:pPr>
        <w:keepNext/>
      </w:pPr>
      <w:r>
        <w:rPr>
          <w:noProof/>
        </w:rPr>
        <w:lastRenderedPageBreak/>
        <w:drawing>
          <wp:inline distT="0" distB="0" distL="0" distR="0" wp14:anchorId="4D8C648E" wp14:editId="7A997015">
            <wp:extent cx="5803455" cy="6010275"/>
            <wp:effectExtent l="0" t="0" r="698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5806319" cy="6013241"/>
                    </a:xfrm>
                    <a:prstGeom prst="rect">
                      <a:avLst/>
                    </a:prstGeom>
                    <a:noFill/>
                  </pic:spPr>
                </pic:pic>
              </a:graphicData>
            </a:graphic>
          </wp:inline>
        </w:drawing>
      </w:r>
    </w:p>
    <w:p w14:paraId="4241C346" w14:textId="64562651" w:rsidR="006E2322" w:rsidRDefault="00E50680" w:rsidP="0078797E">
      <w:pPr>
        <w:pStyle w:val="Caption"/>
      </w:pPr>
      <w:bookmarkStart w:id="210" w:name="_Ref66223869"/>
      <w:bookmarkStart w:id="211" w:name="_Ref66223961"/>
      <w:bookmarkStart w:id="212" w:name="_Toc66486157"/>
      <w:r>
        <w:t xml:space="preserve">Figure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11</w:t>
      </w:r>
      <w:r w:rsidR="004E550D">
        <w:rPr>
          <w:noProof/>
        </w:rPr>
        <w:fldChar w:fldCharType="end"/>
      </w:r>
      <w:bookmarkEnd w:id="210"/>
      <w:bookmarkEnd w:id="211"/>
      <w:r w:rsidR="00007A56">
        <w:rPr>
          <w:noProof/>
        </w:rPr>
        <w:t xml:space="preserve">: </w:t>
      </w:r>
      <w:r w:rsidR="0042653C">
        <w:rPr>
          <w:noProof/>
        </w:rPr>
        <w:t xml:space="preserve">Thermal signature similarity maps of a 9x9 layer, using a corner node </w:t>
      </w:r>
      <w:r w:rsidR="005B0D76">
        <w:rPr>
          <w:noProof/>
        </w:rPr>
        <w:t xml:space="preserve">pixel </w:t>
      </w:r>
      <w:r w:rsidR="0042653C">
        <w:rPr>
          <w:noProof/>
        </w:rPr>
        <w:t xml:space="preserve">(top) as reference and </w:t>
      </w:r>
      <w:r w:rsidR="005B0D76">
        <w:rPr>
          <w:noProof/>
        </w:rPr>
        <w:t>a wall node pixel (bottom) as reference. Orange arrows point out the reference pixels. Red dots indicate the most similar pixels.</w:t>
      </w:r>
      <w:bookmarkEnd w:id="212"/>
    </w:p>
    <w:p w14:paraId="3FE1819D" w14:textId="4936496A" w:rsidR="00844819" w:rsidRDefault="00844819" w:rsidP="001E53A6"/>
    <w:p w14:paraId="54C6C795" w14:textId="77777777" w:rsidR="00317619" w:rsidRDefault="00844819" w:rsidP="00317619">
      <w:pPr>
        <w:keepNext/>
      </w:pPr>
      <w:r>
        <w:rPr>
          <w:noProof/>
        </w:rPr>
        <w:lastRenderedPageBreak/>
        <w:drawing>
          <wp:inline distT="0" distB="0" distL="0" distR="0" wp14:anchorId="201BB034" wp14:editId="0E71F5FC">
            <wp:extent cx="5114925" cy="5377180"/>
            <wp:effectExtent l="0" t="0" r="952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8" cstate="email">
                      <a:extLst>
                        <a:ext uri="{28A0092B-C50C-407E-A947-70E740481C1C}">
                          <a14:useLocalDpi xmlns:a14="http://schemas.microsoft.com/office/drawing/2010/main"/>
                        </a:ext>
                      </a:extLst>
                    </a:blip>
                    <a:srcRect/>
                    <a:stretch>
                      <a:fillRect/>
                    </a:stretch>
                  </pic:blipFill>
                  <pic:spPr bwMode="auto">
                    <a:xfrm>
                      <a:off x="0" y="0"/>
                      <a:ext cx="5114925" cy="5377180"/>
                    </a:xfrm>
                    <a:prstGeom prst="rect">
                      <a:avLst/>
                    </a:prstGeom>
                    <a:noFill/>
                  </pic:spPr>
                </pic:pic>
              </a:graphicData>
            </a:graphic>
          </wp:inline>
        </w:drawing>
      </w:r>
    </w:p>
    <w:p w14:paraId="42AB3821" w14:textId="58437440" w:rsidR="00844819" w:rsidRDefault="00317619" w:rsidP="0078797E">
      <w:pPr>
        <w:pStyle w:val="Caption"/>
      </w:pPr>
      <w:bookmarkStart w:id="213" w:name="_Ref66223963"/>
      <w:bookmarkStart w:id="214" w:name="_Ref66224215"/>
      <w:bookmarkStart w:id="215" w:name="_Toc66486158"/>
      <w:r>
        <w:t xml:space="preserve">Figure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12</w:t>
      </w:r>
      <w:r w:rsidR="004E550D">
        <w:rPr>
          <w:noProof/>
        </w:rPr>
        <w:fldChar w:fldCharType="end"/>
      </w:r>
      <w:bookmarkEnd w:id="213"/>
      <w:bookmarkEnd w:id="214"/>
      <w:r w:rsidR="005B0D76">
        <w:rPr>
          <w:noProof/>
        </w:rPr>
        <w:t>: Thermal signature similarity maps of a 9x9 layer, using interior node pixels as reference. Orange arrows point out the reference pixels. Red dots indicate the most similar pixels.</w:t>
      </w:r>
      <w:bookmarkEnd w:id="215"/>
    </w:p>
    <w:p w14:paraId="6374AD21" w14:textId="4EF84434" w:rsidR="00844819" w:rsidRDefault="00844819" w:rsidP="001E53A6"/>
    <w:p w14:paraId="255D6026" w14:textId="542A8EA6" w:rsidR="00844819" w:rsidRDefault="00844819" w:rsidP="001E53A6"/>
    <w:p w14:paraId="639F2493" w14:textId="443E1F91" w:rsidR="00844819" w:rsidRDefault="00844819" w:rsidP="001E53A6"/>
    <w:p w14:paraId="777E4D74" w14:textId="77777777" w:rsidR="00720D96" w:rsidRDefault="00720D96" w:rsidP="001E53A6"/>
    <w:p w14:paraId="1792C22D" w14:textId="77777777" w:rsidR="00E15670" w:rsidRDefault="00720D96" w:rsidP="00E15670">
      <w:pPr>
        <w:keepNext/>
      </w:pPr>
      <w:r>
        <w:rPr>
          <w:noProof/>
        </w:rPr>
        <w:lastRenderedPageBreak/>
        <w:drawing>
          <wp:inline distT="0" distB="0" distL="0" distR="0" wp14:anchorId="26C110E4" wp14:editId="27013377">
            <wp:extent cx="6200140" cy="3139440"/>
            <wp:effectExtent l="0" t="0" r="0" b="381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9" cstate="email">
                      <a:extLst>
                        <a:ext uri="{28A0092B-C50C-407E-A947-70E740481C1C}">
                          <a14:useLocalDpi xmlns:a14="http://schemas.microsoft.com/office/drawing/2010/main"/>
                        </a:ext>
                      </a:extLst>
                    </a:blip>
                    <a:srcRect/>
                    <a:stretch>
                      <a:fillRect/>
                    </a:stretch>
                  </pic:blipFill>
                  <pic:spPr bwMode="auto">
                    <a:xfrm>
                      <a:off x="0" y="0"/>
                      <a:ext cx="6200140" cy="3139440"/>
                    </a:xfrm>
                    <a:prstGeom prst="rect">
                      <a:avLst/>
                    </a:prstGeom>
                    <a:noFill/>
                  </pic:spPr>
                </pic:pic>
              </a:graphicData>
            </a:graphic>
          </wp:inline>
        </w:drawing>
      </w:r>
    </w:p>
    <w:p w14:paraId="1E4DE9E0" w14:textId="66D2BCD6" w:rsidR="00844819" w:rsidRDefault="00E15670" w:rsidP="0078797E">
      <w:pPr>
        <w:pStyle w:val="Caption"/>
      </w:pPr>
      <w:bookmarkStart w:id="216" w:name="_Ref66223965"/>
      <w:bookmarkStart w:id="217" w:name="_Toc66486159"/>
      <w:r>
        <w:t xml:space="preserve">Figure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13</w:t>
      </w:r>
      <w:r w:rsidR="004E550D">
        <w:rPr>
          <w:noProof/>
        </w:rPr>
        <w:fldChar w:fldCharType="end"/>
      </w:r>
      <w:bookmarkEnd w:id="216"/>
      <w:r w:rsidR="003A0E22">
        <w:rPr>
          <w:noProof/>
        </w:rPr>
        <w:t>: Thermal signature similarity maps of a 8x8 layer, using a wall node pixel (top) as reference. Orange arrows point out the reference pixels. Red dots indicate the most similar pixels.</w:t>
      </w:r>
      <w:bookmarkEnd w:id="217"/>
    </w:p>
    <w:p w14:paraId="1DFFF0DE" w14:textId="7EC836CE" w:rsidR="00D954DC" w:rsidRDefault="00D954DC" w:rsidP="001E53A6"/>
    <w:p w14:paraId="65D37184" w14:textId="77777777" w:rsidR="00E15670" w:rsidRDefault="00A95212" w:rsidP="00E15670">
      <w:pPr>
        <w:keepNext/>
      </w:pPr>
      <w:r>
        <w:rPr>
          <w:noProof/>
        </w:rPr>
        <w:lastRenderedPageBreak/>
        <w:drawing>
          <wp:inline distT="0" distB="0" distL="0" distR="0" wp14:anchorId="7D390CB5" wp14:editId="4A7A03C0">
            <wp:extent cx="6084570" cy="3139440"/>
            <wp:effectExtent l="0" t="0" r="0" b="381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0" cstate="email">
                      <a:extLst>
                        <a:ext uri="{28A0092B-C50C-407E-A947-70E740481C1C}">
                          <a14:useLocalDpi xmlns:a14="http://schemas.microsoft.com/office/drawing/2010/main"/>
                        </a:ext>
                      </a:extLst>
                    </a:blip>
                    <a:srcRect/>
                    <a:stretch>
                      <a:fillRect/>
                    </a:stretch>
                  </pic:blipFill>
                  <pic:spPr bwMode="auto">
                    <a:xfrm>
                      <a:off x="0" y="0"/>
                      <a:ext cx="6084570" cy="3139440"/>
                    </a:xfrm>
                    <a:prstGeom prst="rect">
                      <a:avLst/>
                    </a:prstGeom>
                    <a:noFill/>
                  </pic:spPr>
                </pic:pic>
              </a:graphicData>
            </a:graphic>
          </wp:inline>
        </w:drawing>
      </w:r>
    </w:p>
    <w:p w14:paraId="61EB8BF2" w14:textId="0B5E0934" w:rsidR="00D954DC" w:rsidRDefault="00E15670" w:rsidP="0078797E">
      <w:pPr>
        <w:pStyle w:val="Caption"/>
      </w:pPr>
      <w:bookmarkStart w:id="218" w:name="_Ref66223885"/>
      <w:bookmarkStart w:id="219" w:name="_Toc66486160"/>
      <w:r>
        <w:t xml:space="preserve">Figure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14</w:t>
      </w:r>
      <w:r w:rsidR="004E550D">
        <w:rPr>
          <w:noProof/>
        </w:rPr>
        <w:fldChar w:fldCharType="end"/>
      </w:r>
      <w:bookmarkEnd w:id="218"/>
      <w:r w:rsidR="003A0E22">
        <w:rPr>
          <w:noProof/>
        </w:rPr>
        <w:t>: Thermal signature similarity maps of a 8x8 layer, using an interior node pixel (top) as reference. Orange arrows point out the reference pixels. Red dots indicate the most similar pixels.</w:t>
      </w:r>
      <w:bookmarkEnd w:id="219"/>
    </w:p>
    <w:p w14:paraId="736B969D" w14:textId="77777777" w:rsidR="00FA2BDC" w:rsidRDefault="00FA2BDC" w:rsidP="001E53A6"/>
    <w:p w14:paraId="54531213" w14:textId="77777777" w:rsidR="00385409" w:rsidRDefault="00385409" w:rsidP="002646AA">
      <w:pPr>
        <w:pStyle w:val="Heading2"/>
      </w:pPr>
      <w:bookmarkStart w:id="220" w:name="_Toc66486254"/>
      <w:r>
        <w:br w:type="page"/>
      </w:r>
    </w:p>
    <w:p w14:paraId="76C1D981" w14:textId="362C15F4" w:rsidR="006E2322" w:rsidRDefault="00D770C1" w:rsidP="002646AA">
      <w:pPr>
        <w:pStyle w:val="Heading2"/>
      </w:pPr>
      <w:r>
        <w:lastRenderedPageBreak/>
        <w:t>Effect of inert gas on thermal signatures</w:t>
      </w:r>
      <w:bookmarkEnd w:id="220"/>
    </w:p>
    <w:p w14:paraId="39D34CDE" w14:textId="4EE2943E" w:rsidR="00320A7B" w:rsidRPr="00320A7B" w:rsidRDefault="00320A7B" w:rsidP="00320A7B">
      <w:pPr>
        <w:pStyle w:val="Heading3"/>
      </w:pPr>
      <w:bookmarkStart w:id="221" w:name="_Toc66486255"/>
      <w:r>
        <w:t xml:space="preserve">Differences in mass </w:t>
      </w:r>
      <w:r w:rsidR="000B7715">
        <w:t>of identically printed cubes</w:t>
      </w:r>
      <w:bookmarkEnd w:id="221"/>
    </w:p>
    <w:p w14:paraId="1EFBA367" w14:textId="64828928" w:rsidR="00D770C1" w:rsidRDefault="00D770C1" w:rsidP="00D770C1">
      <w:r>
        <w:t xml:space="preserve">To study the effect of </w:t>
      </w:r>
      <w:proofErr w:type="spellStart"/>
      <w:r>
        <w:t>Ar</w:t>
      </w:r>
      <w:proofErr w:type="spellEnd"/>
      <w:r>
        <w:t xml:space="preserve"> vs. He on nodal thermal signatures, </w:t>
      </w:r>
      <w:r w:rsidR="00FC5542">
        <w:t xml:space="preserve">it was essential to choose cubes that were </w:t>
      </w:r>
      <w:r w:rsidR="00A5454C">
        <w:t xml:space="preserve">equivalent. This could be done by choosing cubes built with identical parameters. However, we discovered that cubes built in Helium were much lighter than cubes built using Argon atmosphere. </w:t>
      </w:r>
      <w:r w:rsidR="00D3256B">
        <w:t xml:space="preserve">The difference in mass of three sets of cubes with identical process parameters is shown in </w:t>
      </w:r>
      <w:r w:rsidR="00D6188A">
        <w:fldChar w:fldCharType="begin"/>
      </w:r>
      <w:r w:rsidR="00D6188A">
        <w:instrText xml:space="preserve"> REF _Ref66224266 \h </w:instrText>
      </w:r>
      <w:r w:rsidR="00D6188A">
        <w:fldChar w:fldCharType="separate"/>
      </w:r>
      <w:r w:rsidR="00C72402">
        <w:t xml:space="preserve">Figure </w:t>
      </w:r>
      <w:r w:rsidR="00C72402">
        <w:rPr>
          <w:noProof/>
        </w:rPr>
        <w:t>4</w:t>
      </w:r>
      <w:r w:rsidR="00C72402">
        <w:noBreakHyphen/>
      </w:r>
      <w:r w:rsidR="00C72402">
        <w:rPr>
          <w:noProof/>
        </w:rPr>
        <w:t>15</w:t>
      </w:r>
      <w:r w:rsidR="00D6188A">
        <w:fldChar w:fldCharType="end"/>
      </w:r>
      <w:r w:rsidR="00D3256B">
        <w:t xml:space="preserve">. </w:t>
      </w:r>
      <w:r w:rsidR="005B5A1D">
        <w:t>It is noted that</w:t>
      </w:r>
      <w:r w:rsidR="00ED6983">
        <w:t xml:space="preserve"> for both fine and coarse strut cubes,</w:t>
      </w:r>
      <w:r w:rsidR="005B5A1D">
        <w:t xml:space="preserve"> </w:t>
      </w:r>
      <w:r w:rsidR="00ED6983">
        <w:t>those</w:t>
      </w:r>
      <w:r w:rsidR="008F0250">
        <w:t xml:space="preserve"> built in He with high volumetric energy density are about the same mass as cubes built in </w:t>
      </w:r>
      <w:proofErr w:type="spellStart"/>
      <w:r w:rsidR="008F0250">
        <w:t>Ar</w:t>
      </w:r>
      <w:proofErr w:type="spellEnd"/>
      <w:r w:rsidR="008F0250">
        <w:t xml:space="preserve"> with medium volumetric energy density. This points to potential differences in </w:t>
      </w:r>
      <w:r w:rsidR="00373267">
        <w:t>resulting dimensions or porosity, both of which may be</w:t>
      </w:r>
      <w:r w:rsidR="00B60617">
        <w:t xml:space="preserve"> associated with difference in inert gas. This is an important finding for practitioners of additive manufacturing, since it indicates that inert gas atmosphere potentially plays an important role in part dimensions. The hypothesis about difference in part dimensions is further strengthened by </w:t>
      </w:r>
      <w:r w:rsidR="004B33A3">
        <w:t xml:space="preserve">the observation of </w:t>
      </w:r>
      <w:r w:rsidR="003A1651">
        <w:t xml:space="preserve">significantly more spatter in the </w:t>
      </w:r>
      <w:proofErr w:type="spellStart"/>
      <w:r w:rsidR="003A1651">
        <w:t>Ar</w:t>
      </w:r>
      <w:proofErr w:type="spellEnd"/>
      <w:r w:rsidR="003A1651">
        <w:t xml:space="preserve"> process vs. He process</w:t>
      </w:r>
      <w:r w:rsidR="00850B3C">
        <w:t xml:space="preserve"> in the infrared videos of the builds</w:t>
      </w:r>
      <w:r w:rsidR="00880150">
        <w:t xml:space="preserve"> (</w:t>
      </w:r>
      <w:r w:rsidR="00880150">
        <w:fldChar w:fldCharType="begin"/>
      </w:r>
      <w:r w:rsidR="00880150">
        <w:instrText xml:space="preserve"> REF _Ref66463375 \h </w:instrText>
      </w:r>
      <w:r w:rsidR="00880150">
        <w:fldChar w:fldCharType="separate"/>
      </w:r>
      <w:r w:rsidR="00C72402">
        <w:t xml:space="preserve">Figure </w:t>
      </w:r>
      <w:r w:rsidR="00C72402">
        <w:rPr>
          <w:noProof/>
        </w:rPr>
        <w:t>4</w:t>
      </w:r>
      <w:r w:rsidR="00C72402">
        <w:noBreakHyphen/>
      </w:r>
      <w:r w:rsidR="00C72402">
        <w:rPr>
          <w:noProof/>
        </w:rPr>
        <w:t>16</w:t>
      </w:r>
      <w:r w:rsidR="00880150">
        <w:fldChar w:fldCharType="end"/>
      </w:r>
      <w:r w:rsidR="00880150">
        <w:t>)</w:t>
      </w:r>
      <w:r w:rsidR="003A1651">
        <w:t xml:space="preserve">. </w:t>
      </w:r>
      <w:r w:rsidR="00B60617">
        <w:t xml:space="preserve">Williams et al. </w:t>
      </w:r>
      <w:r w:rsidR="00B60617">
        <w:fldChar w:fldCharType="begin"/>
      </w:r>
      <w:r w:rsidR="009710CA">
        <w:instrText xml:space="preserve"> ADDIN ZOTERO_ITEM CSL_CITATION {"citationID":"a225r8qk095","properties":{"formattedCitation":"[157]","plainCitation":"[157]","noteIndex":0},"citationItems":[{"id":1469,"uris":["http://zotero.org/users/5534835/items/GEQDL7WS"],"uri":["http://zotero.org/users/5534835/items/GEQDL7WS"],"itemData":{"id":1469,"type":"article-journal","abstract":"In laser powder bed fusion (LPBF) the surface layer temperature is continually changing throughout the build process. Variations in part geometry, scanned cross-section and number of parts all inﬂuence the thermal ﬁeld within a build. Process parameters do not take these variations into account and this can result in increased porosity and diﬀerences in local microstructure and mechanical properties, undermining conﬁdence in the structural integrity of a part. In this paper a wide-ﬁeld in situ infra-red imaging system is developed and calibrated to enable measurement of both solid and powder surface temperatures across the full powder bed. The inﬂuence of inter-layer cooling time is investigated using a build scenario with cylindrical components of differing heights. In situ surface temperature data are acquired throughout the build process and are compared to results from porosity, microstructure and mechanical property investigations. Changes in surface temperature of up to 200 °C are attributed to variation in inter-layer cooling time and this is found to correlate with density and grain structure changes in the part. This work shows that these changes are signiﬁcant and must be accounted for to improve the consistency and structural integrity of LPBF components.","container-title":"Additive Manufacturing","DOI":"10.1016/j.addma.2019.100880","ISSN":"22148604","journalAbbreviation":"Additive Manufacturing","language":"en","page":"100880","source":"DOI.org (Crossref)","title":"In situ thermography for laser powder bed fusion: Effects of layer temperature on porosity, microstructure and mechanical properties","title-short":"In situ thermography for laser powder bed fusion","volume":"30","author":[{"family":"Williams","given":"Richard J."},{"family":"Piglione","given":"Alessandro"},{"family":"Rønneberg","given":"Tobias"},{"family":"Jones","given":"Connor"},{"family":"Pham","given":"Minh-Son"},{"family":"Davies","given":"Catrin M."},{"family":"Hooper","given":"Paul A."}],"issued":{"date-parts":[["2019",12]]}}}],"schema":"https://github.com/citation-style-language/schema/raw/master/csl-citation.json"} </w:instrText>
      </w:r>
      <w:r w:rsidR="00B60617">
        <w:fldChar w:fldCharType="separate"/>
      </w:r>
      <w:r w:rsidR="009710CA" w:rsidRPr="009710CA">
        <w:t>[157]</w:t>
      </w:r>
      <w:r w:rsidR="00B60617">
        <w:fldChar w:fldCharType="end"/>
      </w:r>
      <w:r w:rsidR="004B33A3">
        <w:t xml:space="preserve"> </w:t>
      </w:r>
      <w:r w:rsidR="003E5C16">
        <w:t>mention</w:t>
      </w:r>
      <w:r w:rsidR="004B33A3">
        <w:t xml:space="preserve"> that increased spatter </w:t>
      </w:r>
      <w:r w:rsidR="003E5C16">
        <w:t>is indicative of more powder being drawn into the melt pool and therefore a larger melt pool.</w:t>
      </w:r>
      <w:r w:rsidR="002662F3">
        <w:t xml:space="preserve"> </w:t>
      </w:r>
      <w:r w:rsidR="004C3AC2">
        <w:t xml:space="preserve">A comparison of spatter between </w:t>
      </w:r>
      <w:proofErr w:type="spellStart"/>
      <w:r w:rsidR="004C3AC2">
        <w:t>Ar</w:t>
      </w:r>
      <w:proofErr w:type="spellEnd"/>
      <w:r w:rsidR="004C3AC2">
        <w:t xml:space="preserve"> and He builds was observed by </w:t>
      </w:r>
      <w:proofErr w:type="spellStart"/>
      <w:r w:rsidR="0039609E">
        <w:t>Bidare</w:t>
      </w:r>
      <w:proofErr w:type="spellEnd"/>
      <w:r w:rsidR="0039609E">
        <w:t xml:space="preserve"> et al. too, who indicated that </w:t>
      </w:r>
      <w:proofErr w:type="spellStart"/>
      <w:r w:rsidR="0039609E">
        <w:t>Ar</w:t>
      </w:r>
      <w:proofErr w:type="spellEnd"/>
      <w:r w:rsidR="0039609E">
        <w:t xml:space="preserve"> produced higher levels of spatter under the same process conditions as Helium</w:t>
      </w:r>
      <w:r w:rsidR="0039609E">
        <w:fldChar w:fldCharType="begin"/>
      </w:r>
      <w:r w:rsidR="009710CA">
        <w:instrText xml:space="preserve"> ADDIN ZOTERO_ITEM CSL_CITATION {"citationID":"a2p8jkoj0g6","properties":{"formattedCitation":"[180]","plainCitation":"[180]","noteIndex":0},"citationItems":[{"id":1600,"uris":["http://zotero.org/users/5534835/items/CBVW54GS"],"uri":["http://zotero.org/users/5534835/items/CBVW54GS"],"itemData":{"id":1600,"type":"article-journal","abstract":"High-speed imaging and schlieren imaging were used to investigate the interaction of the laser beam with the powder bed at pressures up to 5 bar, in argon and helium atmospheres. The entrainment of powder particles in the flow of shielding gas generated by the laser plume, and hence denudation, was reduced at high pressure for both gases. However, for argon, high pressure increased the temperature of both the melt pool and the laser plume, which significantly increased the generation of spatter and ionisation of the metal vapour with degraded surface smoothness and continuity. For helium, the formation of spatter and plasma did not increase with the increase in pressure above that observed at atmospheric pressure: its higher thermal conductivity and thermal diffusivity limited the laser plume temperature. Layers built at 5 bar in helium had a surface smoothness and continuity comparable to those built in argon at atmospheric pressure, but achieved at a higher laser scan speed, suggesting that a high-pressure helium atmosphere may be used to enhance the build rate.","container-title":"The International Journal of Advanced Manufacturing Technology","DOI":"10.1007/s00170-018-2495-7","ISSN":"0268-3768, 1433-3015","issue":"1-4","journalAbbreviation":"Int J Adv Manuf Technol","language":"en","page":"543-555","source":"DOI.org (Crossref)","title":"Laser powder bed fusion in high-pressure atmospheres","volume":"99","author":[{"family":"Bidare","given":"P."},{"family":"Bitharas","given":"I."},{"family":"Ward","given":"R. M."},{"family":"Attallah","given":"M. M."},{"family":"Moore","given":"A. J."}],"issued":{"date-parts":[["2018",10]]}}}],"schema":"https://github.com/citation-style-language/schema/raw/master/csl-citation.json"} </w:instrText>
      </w:r>
      <w:r w:rsidR="0039609E">
        <w:fldChar w:fldCharType="separate"/>
      </w:r>
      <w:r w:rsidR="009710CA" w:rsidRPr="009710CA">
        <w:t>[180]</w:t>
      </w:r>
      <w:r w:rsidR="0039609E">
        <w:fldChar w:fldCharType="end"/>
      </w:r>
      <w:r w:rsidR="0039609E">
        <w:t>.</w:t>
      </w:r>
      <w:r w:rsidR="004A54C3">
        <w:t xml:space="preserve"> Rui et al.</w:t>
      </w:r>
      <w:r w:rsidR="004A54C3">
        <w:fldChar w:fldCharType="begin"/>
      </w:r>
      <w:r w:rsidR="009710CA">
        <w:instrText xml:space="preserve"> ADDIN ZOTERO_ITEM CSL_CITATION {"citationID":"ai8msat549","properties":{"formattedCitation":"[178]","plainCitation":"[178]","noteIndex":0},"citationItems":[{"id":2103,"uris":["http://zotero.org/users/5534835/items/LFDUYXZN"],"uri":["http://zotero.org/users/5534835/items/LFDUYXZN"],"itemData":{"id":2103,"type":"article-journal","abstract":"The use of the Laser Metal Deposition (LMD) technology as a manufacturing and repairing technique in industrial sectors like the die and mold and aerospace is increasing within the last decades. Research carried out in the ﬁeld of LMD process situates argon as the most usual inert gas, followed by nitrogen. Some leading companies have started to use helium and argon as carrier and shielding gas, respectively. There is therefore a pressing need to know how the use of different gases may affect the LMD process due there being a lack of knowledge with regard to gas mixtures. The aim of the present work is to evaluate the inﬂuence of a mixture of argon and helium on the LMD process by analyzing single tracks of deposited material. For this purpose, special attention is paid to the melt pool temperature, as well as to the characterization of the deposited clads. The increment of helium concentration in the gases of the LMD processes based on argon will have three effects. The ﬁrst one is a slight reduction of the height of the clads. Second, an increase of the temperature of the melt pool. Last, smaller wet angles are obtained for higher helium concentrations.","container-title":"Materials","DOI":"10.3390/ma11081388","ISSN":"1996-1944","issue":"8","journalAbbreviation":"Materials","language":"en","page":"1388","source":"DOI.org (Crossref)","title":"Study of the Influence of Shielding Gases on Laser Metal Deposition of Inconel 718 Superalloy","volume":"11","author":[{"family":"Ruiz","given":"Jose"},{"family":"Cortina","given":"Magdalena"},{"family":"Arrizubieta","given":"Jon"},{"family":"Lamikiz","given":"Aitzol"}],"issued":{"date-parts":[["2018",8,9]]}}}],"schema":"https://github.com/citation-style-language/schema/raw/master/csl-citation.json"} </w:instrText>
      </w:r>
      <w:r w:rsidR="004A54C3">
        <w:fldChar w:fldCharType="separate"/>
      </w:r>
      <w:r w:rsidR="009710CA" w:rsidRPr="009710CA">
        <w:t>[178]</w:t>
      </w:r>
      <w:r w:rsidR="004A54C3">
        <w:fldChar w:fldCharType="end"/>
      </w:r>
      <w:r w:rsidR="004A54C3">
        <w:t xml:space="preserve"> noticed that Helium builds result in smaller clad height than Ar. </w:t>
      </w:r>
      <w:r w:rsidR="003E5C16">
        <w:t xml:space="preserve">This may explain why builds in </w:t>
      </w:r>
      <w:proofErr w:type="spellStart"/>
      <w:r w:rsidR="003E5C16">
        <w:t>Ar</w:t>
      </w:r>
      <w:proofErr w:type="spellEnd"/>
      <w:r w:rsidR="003E5C16">
        <w:t xml:space="preserve"> are heavier </w:t>
      </w:r>
      <w:r w:rsidR="00320A7B">
        <w:t xml:space="preserve">than builds in He. </w:t>
      </w:r>
      <w:r w:rsidR="00337EDF">
        <w:t xml:space="preserve">Comparison of optical images of the powder bed at every layer of the build could be carried out to </w:t>
      </w:r>
      <w:r w:rsidR="00F21347">
        <w:t>look for differences in built dimensions, under identical process parameters.</w:t>
      </w:r>
      <w:r w:rsidR="00763F27">
        <w:t xml:space="preserve"> </w:t>
      </w:r>
      <w:r w:rsidR="00F21347">
        <w:t>T</w:t>
      </w:r>
      <w:r w:rsidR="00763F27">
        <w:t>he difference has not been quantified in this work</w:t>
      </w:r>
      <w:r w:rsidR="0070008B">
        <w:t xml:space="preserve">. </w:t>
      </w:r>
      <w:r w:rsidR="00763F27">
        <w:t xml:space="preserve">Further investigation of dimensional differences will be done as part of a </w:t>
      </w:r>
      <w:r w:rsidR="00DA6061">
        <w:t>future</w:t>
      </w:r>
      <w:r w:rsidR="00763F27">
        <w:t xml:space="preserve"> study of material properties</w:t>
      </w:r>
      <w:r w:rsidR="008D7D4F">
        <w:t xml:space="preserve"> of the lattice cubes</w:t>
      </w:r>
      <w:r w:rsidR="00763F27">
        <w:t>.</w:t>
      </w:r>
    </w:p>
    <w:p w14:paraId="063ED0C7" w14:textId="0309C457" w:rsidR="00F826CA" w:rsidRDefault="00F826CA" w:rsidP="00D770C1"/>
    <w:p w14:paraId="6CF72513" w14:textId="77777777" w:rsidR="00E15670" w:rsidRDefault="00ED6983" w:rsidP="00E15670">
      <w:pPr>
        <w:keepNext/>
      </w:pPr>
      <w:r>
        <w:rPr>
          <w:noProof/>
        </w:rPr>
        <w:lastRenderedPageBreak/>
        <w:drawing>
          <wp:inline distT="0" distB="0" distL="0" distR="0" wp14:anchorId="4F4E30A3" wp14:editId="5395578B">
            <wp:extent cx="4991292" cy="381952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1" cstate="email">
                      <a:extLst>
                        <a:ext uri="{28A0092B-C50C-407E-A947-70E740481C1C}">
                          <a14:useLocalDpi xmlns:a14="http://schemas.microsoft.com/office/drawing/2010/main"/>
                        </a:ext>
                      </a:extLst>
                    </a:blip>
                    <a:srcRect/>
                    <a:stretch>
                      <a:fillRect/>
                    </a:stretch>
                  </pic:blipFill>
                  <pic:spPr bwMode="auto">
                    <a:xfrm>
                      <a:off x="0" y="0"/>
                      <a:ext cx="4996860" cy="3823786"/>
                    </a:xfrm>
                    <a:prstGeom prst="rect">
                      <a:avLst/>
                    </a:prstGeom>
                    <a:noFill/>
                  </pic:spPr>
                </pic:pic>
              </a:graphicData>
            </a:graphic>
          </wp:inline>
        </w:drawing>
      </w:r>
    </w:p>
    <w:p w14:paraId="28BE0158" w14:textId="02596E07" w:rsidR="00ED6983" w:rsidRDefault="00E15670" w:rsidP="0078797E">
      <w:pPr>
        <w:pStyle w:val="Caption"/>
        <w:rPr>
          <w:noProof/>
        </w:rPr>
      </w:pPr>
      <w:bookmarkStart w:id="222" w:name="_Ref66224266"/>
      <w:bookmarkStart w:id="223" w:name="_Toc66486161"/>
      <w:r>
        <w:t xml:space="preserve">Figure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15</w:t>
      </w:r>
      <w:r w:rsidR="004E550D">
        <w:rPr>
          <w:noProof/>
        </w:rPr>
        <w:fldChar w:fldCharType="end"/>
      </w:r>
      <w:bookmarkEnd w:id="222"/>
      <w:r w:rsidR="003A0E22">
        <w:rPr>
          <w:noProof/>
        </w:rPr>
        <w:t xml:space="preserve">: </w:t>
      </w:r>
      <w:r w:rsidR="00850B3C">
        <w:rPr>
          <w:noProof/>
        </w:rPr>
        <w:t>Comparison of masses of lattice cubes built using identical parameters but using Argon and Helium as cover gases</w:t>
      </w:r>
      <w:bookmarkEnd w:id="223"/>
    </w:p>
    <w:p w14:paraId="38DD67E5" w14:textId="20E79E93" w:rsidR="00721D23" w:rsidRDefault="00721D23" w:rsidP="00721D23"/>
    <w:p w14:paraId="583886C2" w14:textId="77777777" w:rsidR="00721D23" w:rsidRDefault="00721D23" w:rsidP="00721D23">
      <w:pPr>
        <w:keepNext/>
      </w:pPr>
      <w:r>
        <w:rPr>
          <w:noProof/>
        </w:rPr>
        <w:lastRenderedPageBreak/>
        <w:drawing>
          <wp:inline distT="0" distB="0" distL="0" distR="0" wp14:anchorId="39F314B9" wp14:editId="0308586D">
            <wp:extent cx="6057900" cy="2715211"/>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cstate="screen">
                      <a:extLst>
                        <a:ext uri="{28A0092B-C50C-407E-A947-70E740481C1C}">
                          <a14:useLocalDpi xmlns:a14="http://schemas.microsoft.com/office/drawing/2010/main"/>
                        </a:ext>
                      </a:extLst>
                    </a:blip>
                    <a:srcRect/>
                    <a:stretch>
                      <a:fillRect/>
                    </a:stretch>
                  </pic:blipFill>
                  <pic:spPr bwMode="auto">
                    <a:xfrm>
                      <a:off x="0" y="0"/>
                      <a:ext cx="6067971" cy="2719725"/>
                    </a:xfrm>
                    <a:prstGeom prst="rect">
                      <a:avLst/>
                    </a:prstGeom>
                    <a:noFill/>
                  </pic:spPr>
                </pic:pic>
              </a:graphicData>
            </a:graphic>
          </wp:inline>
        </w:drawing>
      </w:r>
    </w:p>
    <w:p w14:paraId="70BB33D5" w14:textId="3F8ABE77" w:rsidR="00721D23" w:rsidRDefault="00721D23" w:rsidP="00721D23">
      <w:pPr>
        <w:pStyle w:val="Caption"/>
        <w:jc w:val="left"/>
      </w:pPr>
      <w:bookmarkStart w:id="224" w:name="_Ref66463375"/>
      <w:bookmarkStart w:id="225" w:name="_Toc66486162"/>
      <w:r>
        <w:t xml:space="preserve">Figure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16</w:t>
      </w:r>
      <w:r w:rsidR="004E550D">
        <w:rPr>
          <w:noProof/>
        </w:rPr>
        <w:fldChar w:fldCharType="end"/>
      </w:r>
      <w:bookmarkEnd w:id="224"/>
      <w:r>
        <w:t xml:space="preserve">: Comparison of spatter generation in </w:t>
      </w:r>
      <w:proofErr w:type="spellStart"/>
      <w:r>
        <w:t>Ar</w:t>
      </w:r>
      <w:proofErr w:type="spellEnd"/>
      <w:r>
        <w:t xml:space="preserve"> (left) vs He (right) build. </w:t>
      </w:r>
      <w:r w:rsidR="004A7F4D">
        <w:t>Helium generates less spatter as observed visually.</w:t>
      </w:r>
      <w:bookmarkEnd w:id="225"/>
    </w:p>
    <w:p w14:paraId="3FB1BF6D" w14:textId="06DF145B" w:rsidR="004A7F4D" w:rsidRDefault="004A7F4D" w:rsidP="004A7F4D">
      <w:r>
        <w:br w:type="page"/>
      </w:r>
    </w:p>
    <w:p w14:paraId="0C413754" w14:textId="1C2967CF" w:rsidR="004E55CE" w:rsidRDefault="004E55CE" w:rsidP="00F826CA">
      <w:pPr>
        <w:pStyle w:val="Heading3"/>
      </w:pPr>
      <w:bookmarkStart w:id="226" w:name="_Toc66486256"/>
      <w:r>
        <w:lastRenderedPageBreak/>
        <w:t>Comparison of compressive properties of lattice cubes</w:t>
      </w:r>
      <w:bookmarkEnd w:id="226"/>
    </w:p>
    <w:p w14:paraId="00C8844E" w14:textId="69FA9C31" w:rsidR="004E55CE" w:rsidRDefault="000519A6" w:rsidP="004E55CE">
      <w:r>
        <w:t>To compare mechanical properties of the lattice cubes built under different inert gas atmospheres, compression testing was carried out as is standard for lattice cube analysis</w:t>
      </w:r>
      <w:r w:rsidR="000279A7">
        <w:t xml:space="preserve"> </w:t>
      </w:r>
      <w:r w:rsidR="00DA6061">
        <w:fldChar w:fldCharType="begin"/>
      </w:r>
      <w:r w:rsidR="009710CA">
        <w:instrText xml:space="preserve"> ADDIN ZOTERO_ITEM CSL_CITATION {"citationID":"akq88qguc7","properties":{"formattedCitation":"[182]","plainCitation":"[182]","noteIndex":0},"citationItems":[{"id":1183,"uris":["http://zotero.org/users/5534835/items/IEJ4WEZ6"],"uri":["http://zotero.org/users/5534835/items/IEJ4WEZ6"],"itemData":{"id":1183,"type":"article-journal","abstract":"Additive manufacturing (AM), particularly Selective Laser Melting (SLM) has enabled development of lattice structures with unique properties. Through control of various parameters lattice structures can produce unique mechanical, electrical, thermal and acoustic properties, and have received much research attention. Despite the increasing volume of published data on the mechanical response of specific SLM lattice structures, there exists no overarching analysis. This work addresses this identified deficiency by providing a comprehensive summary of the experimental data reported on the mechanical response of SLM lattice structures. The design, fabrication and performance of SLM lattice structures are reviewed and the quality of data reported is analysed to inform best-practice for future studies. This comprehensive data summary enables meta-analysis of the reported mechanical performance of SLM lattice structures, providing insight into the bounds of their technical capabilities. Correlations were identified between the relative density and mechanical properties of many unit cell topologies consistent with the predictions of the Gibson-Ashby model, indicating its usefulness in describing and predicting the behaviour of SLM lattice structures. This review provides designers with a compiled resource of experimental data and design for AM tools to inform future design applications of SLM lattice structures and facilitates their further commercial adoption.","container-title":"Materials &amp; Design","DOI":"10.1016/j.matdes.2019.108137","ISSN":"0264-1275","journalAbbreviation":"Materials &amp; Design","language":"en","page":"108137","source":"ScienceDirect","title":"SLM lattice structures: Properties, performance, applications and challenges","title-short":"SLM lattice structures","volume":"183","author":[{"family":"Maconachie","given":"Tobias"},{"family":"Leary","given":"Martin"},{"family":"Lozanovski","given":"Bill"},{"family":"Zhang","given":"Xuezhe"},{"family":"Qian","given":"Ma"},{"family":"Faruque","given":"Omar"},{"family":"Brandt","given":"Milan"}],"issued":{"date-parts":[["2019",12,5]]}}}],"schema":"https://github.com/citation-style-language/schema/raw/master/csl-citation.json"} </w:instrText>
      </w:r>
      <w:r w:rsidR="00DA6061">
        <w:fldChar w:fldCharType="separate"/>
      </w:r>
      <w:r w:rsidR="009710CA" w:rsidRPr="009710CA">
        <w:t>[182]</w:t>
      </w:r>
      <w:r w:rsidR="00DA6061">
        <w:fldChar w:fldCharType="end"/>
      </w:r>
      <w:r>
        <w:t xml:space="preserve">. </w:t>
      </w:r>
      <w:r w:rsidR="00A17C11">
        <w:t>The</w:t>
      </w:r>
      <w:r w:rsidR="00DE0A41" w:rsidRPr="00DE0A41">
        <w:t xml:space="preserve"> lattice cubes were tested in compression using a 45,000 lbs. load frame and a constant head displacement rate of 1.265 mm/min.  Prior to testing, the cubes were separated from the build plate using a wire </w:t>
      </w:r>
      <w:r w:rsidR="00A17C11">
        <w:t xml:space="preserve">Electric Discharge Machining (EDM). </w:t>
      </w:r>
      <w:r w:rsidR="00025E16">
        <w:t xml:space="preserve">Two replicates each of cubes built in He and </w:t>
      </w:r>
      <w:proofErr w:type="spellStart"/>
      <w:r w:rsidR="00025E16">
        <w:t>Ar</w:t>
      </w:r>
      <w:proofErr w:type="spellEnd"/>
      <w:r w:rsidR="00025E16">
        <w:t xml:space="preserve"> atmospheres were tested for each of the 3 masses of approximately 16, 18 and 40 g</w:t>
      </w:r>
      <w:r w:rsidR="00B82269">
        <w:t xml:space="preserve"> (see </w:t>
      </w:r>
      <w:r w:rsidR="003C2643">
        <w:fldChar w:fldCharType="begin"/>
      </w:r>
      <w:r w:rsidR="003C2643">
        <w:instrText xml:space="preserve"> REF _Ref66224266 \h </w:instrText>
      </w:r>
      <w:r w:rsidR="003C2643">
        <w:fldChar w:fldCharType="separate"/>
      </w:r>
      <w:r w:rsidR="00C72402">
        <w:t xml:space="preserve">Figure </w:t>
      </w:r>
      <w:r w:rsidR="00C72402">
        <w:rPr>
          <w:noProof/>
        </w:rPr>
        <w:t>4</w:t>
      </w:r>
      <w:r w:rsidR="00C72402">
        <w:noBreakHyphen/>
      </w:r>
      <w:r w:rsidR="00C72402">
        <w:rPr>
          <w:noProof/>
        </w:rPr>
        <w:t>15</w:t>
      </w:r>
      <w:r w:rsidR="003C2643">
        <w:fldChar w:fldCharType="end"/>
      </w:r>
      <w:r w:rsidR="00B82269">
        <w:t>)</w:t>
      </w:r>
      <w:r w:rsidR="00025E16">
        <w:t>. The cubes are named as per the mass i.e., 16g cubes, 18g cubes and 40g cubes.</w:t>
      </w:r>
      <w:r w:rsidR="008C24DF">
        <w:t xml:space="preserve"> The </w:t>
      </w:r>
      <w:r w:rsidR="005744BD">
        <w:t xml:space="preserve">stress-strain </w:t>
      </w:r>
      <w:r w:rsidR="00025E16">
        <w:t xml:space="preserve">curves for each set of cubes is shown in </w:t>
      </w:r>
      <w:r w:rsidR="001B2E7A">
        <w:fldChar w:fldCharType="begin"/>
      </w:r>
      <w:r w:rsidR="001B2E7A">
        <w:instrText xml:space="preserve"> REF _Ref66224298 \h </w:instrText>
      </w:r>
      <w:r w:rsidR="001B2E7A">
        <w:fldChar w:fldCharType="separate"/>
      </w:r>
      <w:r w:rsidR="00C72402">
        <w:t xml:space="preserve">Figure </w:t>
      </w:r>
      <w:r w:rsidR="00C72402">
        <w:rPr>
          <w:noProof/>
        </w:rPr>
        <w:t>4</w:t>
      </w:r>
      <w:r w:rsidR="00C72402">
        <w:noBreakHyphen/>
      </w:r>
      <w:r w:rsidR="00C72402">
        <w:rPr>
          <w:noProof/>
        </w:rPr>
        <w:t>17</w:t>
      </w:r>
      <w:r w:rsidR="001B2E7A">
        <w:fldChar w:fldCharType="end"/>
      </w:r>
      <w:r w:rsidR="001B2E7A">
        <w:t xml:space="preserve"> to </w:t>
      </w:r>
      <w:r w:rsidR="001B2E7A">
        <w:fldChar w:fldCharType="begin"/>
      </w:r>
      <w:r w:rsidR="001B2E7A">
        <w:instrText xml:space="preserve"> REF _Ref66224302 \h </w:instrText>
      </w:r>
      <w:r w:rsidR="001B2E7A">
        <w:fldChar w:fldCharType="separate"/>
      </w:r>
      <w:r w:rsidR="00C72402">
        <w:t xml:space="preserve">Figure </w:t>
      </w:r>
      <w:r w:rsidR="00C72402">
        <w:rPr>
          <w:noProof/>
        </w:rPr>
        <w:t>4</w:t>
      </w:r>
      <w:r w:rsidR="00C72402">
        <w:noBreakHyphen/>
      </w:r>
      <w:r w:rsidR="00C72402">
        <w:rPr>
          <w:noProof/>
        </w:rPr>
        <w:t>20</w:t>
      </w:r>
      <w:r w:rsidR="001B2E7A">
        <w:fldChar w:fldCharType="end"/>
      </w:r>
      <w:r w:rsidR="00025E16">
        <w:t xml:space="preserve">. It is evident that </w:t>
      </w:r>
      <w:r w:rsidR="00EA6DFA">
        <w:t xml:space="preserve">the cubes have nearly identical yield stress irrespective of build atmosphere. However, cubes built in Helium atmosphere fail </w:t>
      </w:r>
      <w:r w:rsidR="008C113C">
        <w:t xml:space="preserve">faster and at lower strain rates than those built in Argon. Succinctly, cubes built in </w:t>
      </w:r>
      <w:proofErr w:type="spellStart"/>
      <w:r w:rsidR="008C113C">
        <w:t>Ar</w:t>
      </w:r>
      <w:proofErr w:type="spellEnd"/>
      <w:r w:rsidR="008C113C">
        <w:t xml:space="preserve"> seem to be more ductile than those built in He. This suggests that there may have been differences in ductility that were induced by microstructure. It is well-known that </w:t>
      </w:r>
      <w:r w:rsidR="00462698">
        <w:t>Ti-6-4 microstructure depends on cooling rates</w:t>
      </w:r>
      <w:r w:rsidR="00C22A81">
        <w:t xml:space="preserve"> </w:t>
      </w:r>
      <w:r w:rsidR="00C22A81">
        <w:fldChar w:fldCharType="begin"/>
      </w:r>
      <w:r w:rsidR="009710CA">
        <w:instrText xml:space="preserve"> ADDIN ZOTERO_ITEM CSL_CITATION {"citationID":"a1b755ir55a","properties":{"formattedCitation":"[183]","plainCitation":"[183]","noteIndex":0},"citationItems":[{"id":1479,"uris":["http://zotero.org/users/5534835/items/AKKL8Y36"],"uri":["http://zotero.org/users/5534835/items/AKKL8Y36"],"itemData":{"id":1479,"type":"article-journal","abstract":"The “Holy Grail” of metal additive manufacturing is to manufacture reliable high-performance metal parts with no or a minimal need of post processing. However, Ti-6Al-4V parts made by selective laser melting (SLM) often suffer from poor ductility and low toughness because of the predominant acicular α′ martensite contained in columnar prior-β grains. In practice, post heat treatment is necessary. To overcome this deficiency, we have explored designing innovative SLM processing routes to turn the unfavoured α′ martensite, via in-situ decomposition, into lamellar (α+β) microstructures with tuneable characteristic length scales. Such lamellar (α+β) microstructures lead to superior mechanical properties which markedly exceed ASTM standards and outperform the majority of Ti-6Al-4V fabricated by other additive manufacturing processes. Furthermore, we find that the lattice parameter of the β phase in the (α+β) lamellae falls into a specific range of 3.18–3.21 Å. Hence the lattice parameter of β phase can serve as an indicator to predict whether significant martensite decomposition has taken place in situ in Ti-6Al-4V made by SLM. This work marks an important step forward in the understanding of how to tailor microstructure in situ for the development of high-performance Ti-6Al-4V parts by SLM.","container-title":"Acta Materialia","DOI":"10.1016/j.actamat.2016.12.027","ISSN":"1359-6454","journalAbbreviation":"Acta Materialia","language":"en","page":"390-400","source":"ScienceDirect","title":"In situ tailoring microstructure in additively manufactured Ti-6Al-4V for superior mechanical performance","volume":"125","author":[{"family":"Xu","given":"W."},{"family":"Lui","given":"E. W."},{"family":"Pateras","given":"A."},{"family":"Qian","given":"M."},{"family":"Brandt","given":"M."}],"issued":{"date-parts":[["2017",2,15]]}}}],"schema":"https://github.com/citation-style-language/schema/raw/master/csl-citation.json"} </w:instrText>
      </w:r>
      <w:r w:rsidR="00C22A81">
        <w:fldChar w:fldCharType="separate"/>
      </w:r>
      <w:r w:rsidR="009710CA" w:rsidRPr="009710CA">
        <w:t>[183]</w:t>
      </w:r>
      <w:r w:rsidR="00C22A81">
        <w:fldChar w:fldCharType="end"/>
      </w:r>
      <w:r w:rsidR="00462698">
        <w:t xml:space="preserve">. Specifically, martensitic </w:t>
      </w:r>
      <w:r w:rsidR="000B2333">
        <w:t>microstructure gets frozen in place at high cooling rates, versus a basket-weave microstructure typically associated with lower cooling rates.</w:t>
      </w:r>
      <w:r w:rsidR="008C113C">
        <w:t xml:space="preserve"> </w:t>
      </w:r>
      <w:r w:rsidR="004D1454">
        <w:t xml:space="preserve">We hypothesized that </w:t>
      </w:r>
      <w:r w:rsidR="008C113C">
        <w:t xml:space="preserve">Helium </w:t>
      </w:r>
      <w:r w:rsidR="004D1454">
        <w:t>enables</w:t>
      </w:r>
      <w:r w:rsidR="008C113C">
        <w:t xml:space="preserve"> faster cooling </w:t>
      </w:r>
      <w:r w:rsidR="00462698">
        <w:t xml:space="preserve">due to higher thermal conductivity than Argon. </w:t>
      </w:r>
      <w:r w:rsidR="004D1454">
        <w:t xml:space="preserve">To verify this hypothesis, we carried out thermal signature analysis of </w:t>
      </w:r>
      <w:r w:rsidR="009A1314">
        <w:t>equivalent</w:t>
      </w:r>
      <w:r w:rsidR="004D1454">
        <w:t xml:space="preserve"> He and </w:t>
      </w:r>
      <w:proofErr w:type="spellStart"/>
      <w:r w:rsidR="004D1454">
        <w:t>Ar</w:t>
      </w:r>
      <w:proofErr w:type="spellEnd"/>
      <w:r w:rsidR="004D1454">
        <w:t xml:space="preserve"> cubes</w:t>
      </w:r>
      <w:r w:rsidR="009A1314">
        <w:t>.</w:t>
      </w:r>
    </w:p>
    <w:p w14:paraId="7FA761F2" w14:textId="59DB3738" w:rsidR="009A1314" w:rsidRDefault="009A1314" w:rsidP="004E55CE"/>
    <w:p w14:paraId="49E25727" w14:textId="77777777" w:rsidR="00F331C0" w:rsidRDefault="00F331C0" w:rsidP="004E55CE"/>
    <w:p w14:paraId="0A9DFCE2" w14:textId="77777777" w:rsidR="00E15670" w:rsidRDefault="00980903" w:rsidP="00E15670">
      <w:pPr>
        <w:keepNext/>
        <w:jc w:val="center"/>
      </w:pPr>
      <w:r>
        <w:rPr>
          <w:noProof/>
        </w:rPr>
        <w:lastRenderedPageBreak/>
        <w:drawing>
          <wp:inline distT="0" distB="0" distL="0" distR="0" wp14:anchorId="4C4CC11C" wp14:editId="795F40F6">
            <wp:extent cx="5133975" cy="3916521"/>
            <wp:effectExtent l="0" t="0" r="0" b="825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3">
                      <a:extLst>
                        <a:ext uri="{28A0092B-C50C-407E-A947-70E740481C1C}">
                          <a14:useLocalDpi xmlns:a14="http://schemas.microsoft.com/office/drawing/2010/main"/>
                        </a:ext>
                      </a:extLst>
                    </a:blip>
                    <a:srcRect/>
                    <a:stretch>
                      <a:fillRect/>
                    </a:stretch>
                  </pic:blipFill>
                  <pic:spPr bwMode="auto">
                    <a:xfrm>
                      <a:off x="0" y="0"/>
                      <a:ext cx="5142284" cy="3922860"/>
                    </a:xfrm>
                    <a:prstGeom prst="rect">
                      <a:avLst/>
                    </a:prstGeom>
                    <a:noFill/>
                  </pic:spPr>
                </pic:pic>
              </a:graphicData>
            </a:graphic>
          </wp:inline>
        </w:drawing>
      </w:r>
    </w:p>
    <w:p w14:paraId="2A585A93" w14:textId="1E1A35CF" w:rsidR="004A49D4" w:rsidRDefault="00E15670" w:rsidP="0078797E">
      <w:pPr>
        <w:pStyle w:val="Caption"/>
      </w:pPr>
      <w:bookmarkStart w:id="227" w:name="_Ref66224298"/>
      <w:bookmarkStart w:id="228" w:name="_Toc66486163"/>
      <w:r>
        <w:t xml:space="preserve">Figure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17</w:t>
      </w:r>
      <w:r w:rsidR="004E550D">
        <w:rPr>
          <w:noProof/>
        </w:rPr>
        <w:fldChar w:fldCharType="end"/>
      </w:r>
      <w:bookmarkEnd w:id="227"/>
      <w:r w:rsidR="00850B3C">
        <w:rPr>
          <w:noProof/>
        </w:rPr>
        <w:t xml:space="preserve">: </w:t>
      </w:r>
      <w:r w:rsidR="00C57488">
        <w:rPr>
          <w:noProof/>
        </w:rPr>
        <w:t>Compression test results for 16g</w:t>
      </w:r>
      <w:r w:rsidR="001B5986">
        <w:rPr>
          <w:noProof/>
        </w:rPr>
        <w:t xml:space="preserve"> (fine strut, low</w:t>
      </w:r>
      <w:r w:rsidR="00FA279A">
        <w:rPr>
          <w:noProof/>
        </w:rPr>
        <w:t xml:space="preserve"> energy density</w:t>
      </w:r>
      <w:r w:rsidR="001B5986">
        <w:rPr>
          <w:noProof/>
        </w:rPr>
        <w:t>)</w:t>
      </w:r>
      <w:r w:rsidR="00C57488">
        <w:rPr>
          <w:noProof/>
        </w:rPr>
        <w:t xml:space="preserve"> cubes indicate early failure of He cubes compared to Ar cubes.</w:t>
      </w:r>
      <w:bookmarkEnd w:id="228"/>
    </w:p>
    <w:p w14:paraId="22E50A1E" w14:textId="77777777" w:rsidR="00E15670" w:rsidRDefault="00980903" w:rsidP="00E15670">
      <w:pPr>
        <w:keepNext/>
        <w:jc w:val="center"/>
      </w:pPr>
      <w:r>
        <w:rPr>
          <w:noProof/>
        </w:rPr>
        <w:lastRenderedPageBreak/>
        <w:drawing>
          <wp:inline distT="0" distB="0" distL="0" distR="0" wp14:anchorId="60A59538" wp14:editId="2A2DB9BA">
            <wp:extent cx="4591050" cy="3502342"/>
            <wp:effectExtent l="0" t="0" r="0" b="317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4">
                      <a:extLst>
                        <a:ext uri="{28A0092B-C50C-407E-A947-70E740481C1C}">
                          <a14:useLocalDpi xmlns:a14="http://schemas.microsoft.com/office/drawing/2010/main"/>
                        </a:ext>
                      </a:extLst>
                    </a:blip>
                    <a:srcRect/>
                    <a:stretch>
                      <a:fillRect/>
                    </a:stretch>
                  </pic:blipFill>
                  <pic:spPr bwMode="auto">
                    <a:xfrm>
                      <a:off x="0" y="0"/>
                      <a:ext cx="4601359" cy="3510207"/>
                    </a:xfrm>
                    <a:prstGeom prst="rect">
                      <a:avLst/>
                    </a:prstGeom>
                    <a:noFill/>
                  </pic:spPr>
                </pic:pic>
              </a:graphicData>
            </a:graphic>
          </wp:inline>
        </w:drawing>
      </w:r>
    </w:p>
    <w:p w14:paraId="3F065395" w14:textId="33B75187" w:rsidR="00980903" w:rsidRDefault="00E15670" w:rsidP="0078797E">
      <w:pPr>
        <w:pStyle w:val="Caption"/>
      </w:pPr>
      <w:bookmarkStart w:id="229" w:name="_Ref66224300"/>
      <w:bookmarkStart w:id="230" w:name="_Toc66486164"/>
      <w:r>
        <w:t xml:space="preserve">Figure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18</w:t>
      </w:r>
      <w:r w:rsidR="004E550D">
        <w:rPr>
          <w:noProof/>
        </w:rPr>
        <w:fldChar w:fldCharType="end"/>
      </w:r>
      <w:bookmarkEnd w:id="229"/>
      <w:r w:rsidR="00C57488">
        <w:rPr>
          <w:noProof/>
        </w:rPr>
        <w:t>: Compression test results for 18g</w:t>
      </w:r>
      <w:r w:rsidR="001B5986">
        <w:rPr>
          <w:noProof/>
        </w:rPr>
        <w:t xml:space="preserve"> (fine strut, medium </w:t>
      </w:r>
      <w:r w:rsidR="00FA279A">
        <w:rPr>
          <w:noProof/>
        </w:rPr>
        <w:t xml:space="preserve">energy </w:t>
      </w:r>
      <w:r w:rsidR="001B5986">
        <w:rPr>
          <w:noProof/>
        </w:rPr>
        <w:t xml:space="preserve">in Argon and high </w:t>
      </w:r>
      <w:r w:rsidR="00FA279A">
        <w:rPr>
          <w:noProof/>
        </w:rPr>
        <w:t>energy</w:t>
      </w:r>
      <w:r w:rsidR="001B5986">
        <w:rPr>
          <w:noProof/>
        </w:rPr>
        <w:t xml:space="preserve"> in Helium)</w:t>
      </w:r>
      <w:r w:rsidR="00C57488">
        <w:rPr>
          <w:noProof/>
        </w:rPr>
        <w:t xml:space="preserve"> cubes indicate early failure of He cubes compared to Ar cubes.</w:t>
      </w:r>
      <w:bookmarkEnd w:id="230"/>
    </w:p>
    <w:p w14:paraId="2AA4FE99" w14:textId="7AA2288C" w:rsidR="00980903" w:rsidRDefault="00980903" w:rsidP="004A49D4">
      <w:pPr>
        <w:jc w:val="center"/>
      </w:pPr>
    </w:p>
    <w:p w14:paraId="7960A0CE" w14:textId="77777777" w:rsidR="00E15670" w:rsidRDefault="00980903" w:rsidP="00E15670">
      <w:pPr>
        <w:keepNext/>
        <w:jc w:val="center"/>
      </w:pPr>
      <w:r>
        <w:rPr>
          <w:noProof/>
        </w:rPr>
        <w:lastRenderedPageBreak/>
        <w:drawing>
          <wp:inline distT="0" distB="0" distL="0" distR="0" wp14:anchorId="5D5E3889" wp14:editId="72275F45">
            <wp:extent cx="4476750" cy="3415147"/>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5">
                      <a:extLst>
                        <a:ext uri="{28A0092B-C50C-407E-A947-70E740481C1C}">
                          <a14:useLocalDpi xmlns:a14="http://schemas.microsoft.com/office/drawing/2010/main"/>
                        </a:ext>
                      </a:extLst>
                    </a:blip>
                    <a:srcRect/>
                    <a:stretch>
                      <a:fillRect/>
                    </a:stretch>
                  </pic:blipFill>
                  <pic:spPr bwMode="auto">
                    <a:xfrm>
                      <a:off x="0" y="0"/>
                      <a:ext cx="4483896" cy="3420598"/>
                    </a:xfrm>
                    <a:prstGeom prst="rect">
                      <a:avLst/>
                    </a:prstGeom>
                    <a:noFill/>
                  </pic:spPr>
                </pic:pic>
              </a:graphicData>
            </a:graphic>
          </wp:inline>
        </w:drawing>
      </w:r>
    </w:p>
    <w:p w14:paraId="39FA8430" w14:textId="4477EE41" w:rsidR="00980903" w:rsidRDefault="00E15670" w:rsidP="0078797E">
      <w:pPr>
        <w:pStyle w:val="Caption"/>
      </w:pPr>
      <w:bookmarkStart w:id="231" w:name="_Ref66224301"/>
      <w:bookmarkStart w:id="232" w:name="_Toc66486165"/>
      <w:r>
        <w:t xml:space="preserve">Figure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19</w:t>
      </w:r>
      <w:r w:rsidR="004E550D">
        <w:rPr>
          <w:noProof/>
        </w:rPr>
        <w:fldChar w:fldCharType="end"/>
      </w:r>
      <w:bookmarkEnd w:id="231"/>
      <w:r w:rsidR="00C57488">
        <w:rPr>
          <w:noProof/>
        </w:rPr>
        <w:t xml:space="preserve">: Compression test results for 40g </w:t>
      </w:r>
      <w:r w:rsidR="001B5986">
        <w:rPr>
          <w:noProof/>
        </w:rPr>
        <w:t>(coarse strut, medium energy in Argon and</w:t>
      </w:r>
      <w:r w:rsidR="00FA279A">
        <w:rPr>
          <w:noProof/>
        </w:rPr>
        <w:t xml:space="preserve"> high energy in Helium) </w:t>
      </w:r>
      <w:r w:rsidR="00C57488">
        <w:rPr>
          <w:noProof/>
        </w:rPr>
        <w:t>cubes indicate early failure of He cubes compared to Ar cubes.</w:t>
      </w:r>
      <w:bookmarkEnd w:id="232"/>
    </w:p>
    <w:p w14:paraId="1A23E404" w14:textId="137582BA" w:rsidR="00980903" w:rsidRDefault="00980903" w:rsidP="004A49D4">
      <w:pPr>
        <w:jc w:val="center"/>
      </w:pPr>
    </w:p>
    <w:p w14:paraId="1F9D14F2" w14:textId="77777777" w:rsidR="00E15670" w:rsidRDefault="005F3671" w:rsidP="00E15670">
      <w:pPr>
        <w:keepNext/>
        <w:jc w:val="center"/>
      </w:pPr>
      <w:r>
        <w:rPr>
          <w:noProof/>
        </w:rPr>
        <w:lastRenderedPageBreak/>
        <w:drawing>
          <wp:inline distT="0" distB="0" distL="0" distR="0" wp14:anchorId="7C3362BF" wp14:editId="2315C56F">
            <wp:extent cx="4768784" cy="362902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6">
                      <a:extLst>
                        <a:ext uri="{28A0092B-C50C-407E-A947-70E740481C1C}">
                          <a14:useLocalDpi xmlns:a14="http://schemas.microsoft.com/office/drawing/2010/main"/>
                        </a:ext>
                      </a:extLst>
                    </a:blip>
                    <a:srcRect/>
                    <a:stretch>
                      <a:fillRect/>
                    </a:stretch>
                  </pic:blipFill>
                  <pic:spPr bwMode="auto">
                    <a:xfrm>
                      <a:off x="0" y="0"/>
                      <a:ext cx="4777102" cy="3635355"/>
                    </a:xfrm>
                    <a:prstGeom prst="rect">
                      <a:avLst/>
                    </a:prstGeom>
                    <a:noFill/>
                  </pic:spPr>
                </pic:pic>
              </a:graphicData>
            </a:graphic>
          </wp:inline>
        </w:drawing>
      </w:r>
    </w:p>
    <w:p w14:paraId="1E24CD7F" w14:textId="4817795B" w:rsidR="00980903" w:rsidRDefault="00E15670" w:rsidP="0078797E">
      <w:pPr>
        <w:pStyle w:val="Caption"/>
      </w:pPr>
      <w:bookmarkStart w:id="233" w:name="_Ref66224302"/>
      <w:bookmarkStart w:id="234" w:name="_Toc66486166"/>
      <w:r>
        <w:t xml:space="preserve">Figure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20</w:t>
      </w:r>
      <w:r w:rsidR="004E550D">
        <w:rPr>
          <w:noProof/>
        </w:rPr>
        <w:fldChar w:fldCharType="end"/>
      </w:r>
      <w:bookmarkEnd w:id="233"/>
      <w:r w:rsidR="00C57488">
        <w:rPr>
          <w:noProof/>
        </w:rPr>
        <w:t>: Compression test results for all cubes indicate early failure of He cubes compared to Ar cubes.</w:t>
      </w:r>
      <w:bookmarkEnd w:id="234"/>
    </w:p>
    <w:p w14:paraId="3EABC03D" w14:textId="77777777" w:rsidR="004A49D4" w:rsidRPr="004E55CE" w:rsidRDefault="004A49D4" w:rsidP="004E55CE"/>
    <w:p w14:paraId="7E4759D3" w14:textId="77777777" w:rsidR="00385409" w:rsidRDefault="00385409" w:rsidP="00F826CA">
      <w:pPr>
        <w:pStyle w:val="Heading3"/>
      </w:pPr>
      <w:bookmarkStart w:id="235" w:name="_Toc66486257"/>
      <w:r>
        <w:br w:type="page"/>
      </w:r>
    </w:p>
    <w:p w14:paraId="3EAF4A16" w14:textId="7A934191" w:rsidR="00F826CA" w:rsidRDefault="008D7D4F" w:rsidP="00F826CA">
      <w:pPr>
        <w:pStyle w:val="Heading3"/>
      </w:pPr>
      <w:r>
        <w:lastRenderedPageBreak/>
        <w:t>Differences in thermal signatures due to inert gas</w:t>
      </w:r>
      <w:bookmarkEnd w:id="235"/>
    </w:p>
    <w:p w14:paraId="4E56F36F" w14:textId="627BD85B" w:rsidR="008D7D4F" w:rsidRDefault="009A1314" w:rsidP="008D7D4F">
      <w:r>
        <w:t xml:space="preserve">Thermal signature analysis of 40g cubes using wall and interior nodes separately as reference pixels is shown in </w:t>
      </w:r>
      <w:r w:rsidR="009A03FB">
        <w:fldChar w:fldCharType="begin"/>
      </w:r>
      <w:r w:rsidR="009A03FB">
        <w:instrText xml:space="preserve"> REF _Ref66224543 \h </w:instrText>
      </w:r>
      <w:r w:rsidR="009A03FB">
        <w:fldChar w:fldCharType="separate"/>
      </w:r>
      <w:r w:rsidR="00C72402">
        <w:t xml:space="preserve">Figure </w:t>
      </w:r>
      <w:r w:rsidR="00C72402">
        <w:rPr>
          <w:noProof/>
        </w:rPr>
        <w:t>4</w:t>
      </w:r>
      <w:r w:rsidR="00C72402">
        <w:noBreakHyphen/>
      </w:r>
      <w:r w:rsidR="00C72402">
        <w:rPr>
          <w:noProof/>
        </w:rPr>
        <w:t>21</w:t>
      </w:r>
      <w:r w:rsidR="009A03FB">
        <w:fldChar w:fldCharType="end"/>
      </w:r>
      <w:r w:rsidR="009A03FB">
        <w:t xml:space="preserve"> to </w:t>
      </w:r>
      <w:r w:rsidR="009A03FB">
        <w:fldChar w:fldCharType="begin"/>
      </w:r>
      <w:r w:rsidR="009A03FB">
        <w:instrText xml:space="preserve"> REF _Ref66224546 \h </w:instrText>
      </w:r>
      <w:r w:rsidR="009A03FB">
        <w:fldChar w:fldCharType="separate"/>
      </w:r>
      <w:r w:rsidR="00C72402">
        <w:t xml:space="preserve">Figure </w:t>
      </w:r>
      <w:r w:rsidR="00C72402">
        <w:rPr>
          <w:noProof/>
        </w:rPr>
        <w:t>4</w:t>
      </w:r>
      <w:r w:rsidR="00C72402">
        <w:noBreakHyphen/>
      </w:r>
      <w:r w:rsidR="00C72402">
        <w:rPr>
          <w:noProof/>
        </w:rPr>
        <w:t>24</w:t>
      </w:r>
      <w:r w:rsidR="009A03FB">
        <w:fldChar w:fldCharType="end"/>
      </w:r>
      <w:r>
        <w:t xml:space="preserve">. The analysis </w:t>
      </w:r>
      <w:r w:rsidR="00C614CA">
        <w:t>s</w:t>
      </w:r>
      <w:r w:rsidR="000D65BA">
        <w:t>uggests</w:t>
      </w:r>
      <w:r>
        <w:t xml:space="preserve"> that Helium consistently cools faster than Argon, </w:t>
      </w:r>
      <w:r w:rsidR="00C614CA">
        <w:t>even under</w:t>
      </w:r>
      <w:r>
        <w:t xml:space="preserve"> higher volumetric energy density</w:t>
      </w:r>
      <w:r w:rsidR="00C614CA">
        <w:t xml:space="preserve"> conditions</w:t>
      </w:r>
      <w:r>
        <w:t xml:space="preserve">. </w:t>
      </w:r>
      <w:r w:rsidR="00474B21">
        <w:t xml:space="preserve">This difference is seen by the slope of the cooling curves under visual inspection. </w:t>
      </w:r>
      <w:r w:rsidR="00CA6C32">
        <w:t xml:space="preserve">To further compare cooling behavior between </w:t>
      </w:r>
      <w:proofErr w:type="spellStart"/>
      <w:r w:rsidR="00CA6C32">
        <w:t>Ar</w:t>
      </w:r>
      <w:proofErr w:type="spellEnd"/>
      <w:r w:rsidR="00CA6C32">
        <w:t xml:space="preserve"> and He, thermal signatures of corresponding cubes of similar mass are plotted in </w:t>
      </w:r>
      <w:r w:rsidR="003F1C8E">
        <w:fldChar w:fldCharType="begin"/>
      </w:r>
      <w:r w:rsidR="003F1C8E">
        <w:instrText xml:space="preserve"> REF _Ref66224883 \h </w:instrText>
      </w:r>
      <w:r w:rsidR="003F1C8E">
        <w:fldChar w:fldCharType="separate"/>
      </w:r>
      <w:r w:rsidR="00C72402">
        <w:t xml:space="preserve">Figure </w:t>
      </w:r>
      <w:r w:rsidR="00C72402">
        <w:rPr>
          <w:noProof/>
        </w:rPr>
        <w:t>4</w:t>
      </w:r>
      <w:r w:rsidR="00C72402">
        <w:noBreakHyphen/>
      </w:r>
      <w:r w:rsidR="00C72402">
        <w:rPr>
          <w:noProof/>
        </w:rPr>
        <w:t>25</w:t>
      </w:r>
      <w:r w:rsidR="003F1C8E">
        <w:fldChar w:fldCharType="end"/>
      </w:r>
      <w:r w:rsidR="009B4F86">
        <w:t xml:space="preserve">, with gray zones indicating </w:t>
      </w:r>
      <w:r w:rsidR="00786EE9">
        <w:t>the spread in thermal signature corresponding to each gas.</w:t>
      </w:r>
      <w:r w:rsidR="00CA6C32">
        <w:t xml:space="preserve"> </w:t>
      </w:r>
      <w:r w:rsidR="00C01FEF">
        <w:t xml:space="preserve">The </w:t>
      </w:r>
      <w:r w:rsidR="00B1446F">
        <w:t>plot</w:t>
      </w:r>
      <w:r w:rsidR="00786EE9">
        <w:t>s</w:t>
      </w:r>
      <w:r w:rsidR="00B1446F">
        <w:t xml:space="preserve"> seem to indicate a </w:t>
      </w:r>
      <w:r w:rsidR="00C01FEF">
        <w:t xml:space="preserve">difference in cooling rates </w:t>
      </w:r>
      <w:r w:rsidR="00B1446F">
        <w:t xml:space="preserve">that is </w:t>
      </w:r>
      <w:r w:rsidR="00C01FEF">
        <w:t xml:space="preserve">especially pronounced in the </w:t>
      </w:r>
      <w:r w:rsidR="00786EE9">
        <w:t xml:space="preserve">diagonal and </w:t>
      </w:r>
      <w:r w:rsidR="00C01FEF">
        <w:t>wall nodes</w:t>
      </w:r>
      <w:r w:rsidR="007F57D1">
        <w:t xml:space="preserve"> compared to interior nodes. This hints at th</w:t>
      </w:r>
      <w:r w:rsidR="003C3D82">
        <w:t>e interplay between nodal connectivity and inert gas when determining cooling rate. Specifically, it seems apparent that</w:t>
      </w:r>
      <w:r w:rsidR="006518AC">
        <w:t xml:space="preserve"> </w:t>
      </w:r>
      <w:r w:rsidR="00786EE9">
        <w:t>in</w:t>
      </w:r>
      <w:r w:rsidR="006518AC">
        <w:t>ert gas</w:t>
      </w:r>
      <w:r w:rsidR="00786EE9">
        <w:t xml:space="preserve"> has a lower influence on cooling behavior in 2-strut nodes (interior nodes)</w:t>
      </w:r>
      <w:r w:rsidR="006518AC">
        <w:t xml:space="preserve"> compared to 1-strut nodes</w:t>
      </w:r>
      <w:r w:rsidR="00786EE9">
        <w:t xml:space="preserve"> (diagonal and wall)</w:t>
      </w:r>
      <w:r w:rsidR="006518AC">
        <w:t xml:space="preserve">. This points to the heat transfer being dominated by </w:t>
      </w:r>
      <w:r w:rsidR="00FA6945">
        <w:t>heat conduction paths</w:t>
      </w:r>
      <w:r w:rsidR="00C55E86">
        <w:t>.</w:t>
      </w:r>
      <w:r w:rsidR="00FA6945">
        <w:t xml:space="preserve"> </w:t>
      </w:r>
      <w:r w:rsidR="00C55E86">
        <w:t>W</w:t>
      </w:r>
      <w:r w:rsidR="00FA6945">
        <w:t>ith a higher heat conduction path, the con</w:t>
      </w:r>
      <w:r w:rsidR="00E95B9D">
        <w:t>duction</w:t>
      </w:r>
      <w:r w:rsidR="00FA6945">
        <w:t xml:space="preserve"> of</w:t>
      </w:r>
      <w:r w:rsidR="00E95B9D">
        <w:t xml:space="preserve"> heat by the</w:t>
      </w:r>
      <w:r w:rsidR="00FA6945">
        <w:t xml:space="preserve"> inert gas </w:t>
      </w:r>
      <w:r w:rsidR="00E95B9D">
        <w:t>is</w:t>
      </w:r>
      <w:r w:rsidR="00FA6945">
        <w:t xml:space="preserve"> not as significant (2-strut nodes). With a smaller heat conduction path, the </w:t>
      </w:r>
      <w:r w:rsidR="00E95B9D">
        <w:t>higher thermal conduction</w:t>
      </w:r>
      <w:r w:rsidR="00FA6945">
        <w:t xml:space="preserve"> effect of Helium </w:t>
      </w:r>
      <w:r w:rsidR="00343021">
        <w:t xml:space="preserve">takes center-stage and leads to faster cooling in </w:t>
      </w:r>
      <w:proofErr w:type="spellStart"/>
      <w:r w:rsidR="00343021">
        <w:t>He</w:t>
      </w:r>
      <w:proofErr w:type="spellEnd"/>
      <w:r w:rsidR="00343021">
        <w:t xml:space="preserve"> atmosphere than </w:t>
      </w:r>
      <w:proofErr w:type="spellStart"/>
      <w:r w:rsidR="00343021">
        <w:t>Ar</w:t>
      </w:r>
      <w:proofErr w:type="spellEnd"/>
      <w:r w:rsidR="00343021">
        <w:t xml:space="preserve"> atmosphere</w:t>
      </w:r>
      <w:r w:rsidR="00C55E86">
        <w:t xml:space="preserve"> (1-strut nodes)</w:t>
      </w:r>
      <w:r w:rsidR="00343021">
        <w:t>.</w:t>
      </w:r>
    </w:p>
    <w:p w14:paraId="6C0568B3" w14:textId="268E8E0B" w:rsidR="00343021" w:rsidRDefault="00343021" w:rsidP="008D7D4F"/>
    <w:p w14:paraId="3D96F572" w14:textId="0C7C62C6" w:rsidR="008179A5" w:rsidRDefault="00343021" w:rsidP="008D7D4F">
      <w:r>
        <w:t>To confirm this trend, thermal signature comparison was also carried out for adjacent layers in the same nodal plane.</w:t>
      </w:r>
      <w:r w:rsidR="005346DC">
        <w:t xml:space="preserve"> The term “nodal plane” is explained here.</w:t>
      </w:r>
      <w:r>
        <w:t xml:space="preserve"> </w:t>
      </w:r>
      <w:r w:rsidR="005346DC">
        <w:t>E</w:t>
      </w:r>
      <w:r>
        <w:t xml:space="preserve">ach layer </w:t>
      </w:r>
      <w:r w:rsidR="005346DC">
        <w:t xml:space="preserve">of the build </w:t>
      </w:r>
      <w:r>
        <w:t xml:space="preserve">is 30 </w:t>
      </w:r>
      <w:proofErr w:type="spellStart"/>
      <w:r>
        <w:t>μm</w:t>
      </w:r>
      <w:proofErr w:type="spellEnd"/>
      <w:r>
        <w:t xml:space="preserve"> </w:t>
      </w:r>
      <w:r w:rsidR="00161B95">
        <w:t>while each nod</w:t>
      </w:r>
      <w:r w:rsidR="0074484C">
        <w:t xml:space="preserve">al diameter </w:t>
      </w:r>
      <w:r w:rsidR="00161B95">
        <w:t xml:space="preserve">is </w:t>
      </w:r>
      <w:r w:rsidR="0074484C">
        <w:t>1.13 mm (fine strut) or 1.77 mm (coarse strut). Therefore, each nod</w:t>
      </w:r>
      <w:r w:rsidR="00915B16">
        <w:t>e</w:t>
      </w:r>
      <w:r w:rsidR="001E2CA2">
        <w:t xml:space="preserve"> has </w:t>
      </w:r>
      <w:r w:rsidR="005C2BFA">
        <w:t>37 (fine) or 59 (coarse) layers in it</w:t>
      </w:r>
      <w:r w:rsidR="00915B16">
        <w:t xml:space="preserve">. All these layers are referred to as the same “nodal plane” but are different layers. </w:t>
      </w:r>
      <w:r w:rsidR="005C2BFA">
        <w:t>The layers</w:t>
      </w:r>
      <w:r w:rsidR="00536A3C">
        <w:t xml:space="preserve"> that have been imaged and</w:t>
      </w:r>
      <w:r w:rsidR="005C2BFA">
        <w:t xml:space="preserve"> analyzed in this study are near the center of each nodal plane.</w:t>
      </w:r>
      <w:r w:rsidR="00536A3C">
        <w:t xml:space="preserve"> The 10 layers where thermal videos were captured near the center of each nodal plane were analyzed to confirm the </w:t>
      </w:r>
      <w:r w:rsidR="007C27DC">
        <w:t xml:space="preserve">dependence of thermal behavior on both inert gas and nodal connectivity. Results are shown in figures </w:t>
      </w:r>
      <w:r w:rsidR="00E12BDB">
        <w:t>in the appendix</w:t>
      </w:r>
      <w:r w:rsidR="00E70E22">
        <w:t xml:space="preserve"> (</w:t>
      </w:r>
      <w:r w:rsidR="00E70E22">
        <w:fldChar w:fldCharType="begin"/>
      </w:r>
      <w:r w:rsidR="00E70E22">
        <w:instrText xml:space="preserve"> REF _Ref66485880 \h </w:instrText>
      </w:r>
      <w:r w:rsidR="00E70E22">
        <w:fldChar w:fldCharType="separate"/>
      </w:r>
      <w:r w:rsidR="00C72402">
        <w:t xml:space="preserve">Figure </w:t>
      </w:r>
      <w:r w:rsidR="00C72402">
        <w:rPr>
          <w:noProof/>
        </w:rPr>
        <w:t>4</w:t>
      </w:r>
      <w:r w:rsidR="00C72402">
        <w:noBreakHyphen/>
      </w:r>
      <w:r w:rsidR="00C72402">
        <w:rPr>
          <w:noProof/>
        </w:rPr>
        <w:t>30</w:t>
      </w:r>
      <w:r w:rsidR="00E70E22">
        <w:fldChar w:fldCharType="end"/>
      </w:r>
      <w:r w:rsidR="00E70E22">
        <w:t xml:space="preserve"> to </w:t>
      </w:r>
      <w:r w:rsidR="00E70E22">
        <w:fldChar w:fldCharType="begin"/>
      </w:r>
      <w:r w:rsidR="00E70E22">
        <w:instrText xml:space="preserve"> REF _Ref66485882 \h </w:instrText>
      </w:r>
      <w:r w:rsidR="00E70E22">
        <w:fldChar w:fldCharType="separate"/>
      </w:r>
      <w:r w:rsidR="00C72402">
        <w:t xml:space="preserve">Figure </w:t>
      </w:r>
      <w:r w:rsidR="00C72402">
        <w:rPr>
          <w:noProof/>
        </w:rPr>
        <w:t>4</w:t>
      </w:r>
      <w:r w:rsidR="00C72402">
        <w:noBreakHyphen/>
      </w:r>
      <w:r w:rsidR="00C72402">
        <w:rPr>
          <w:noProof/>
        </w:rPr>
        <w:t>33</w:t>
      </w:r>
      <w:r w:rsidR="00E70E22">
        <w:fldChar w:fldCharType="end"/>
      </w:r>
      <w:r w:rsidR="00E70E22">
        <w:t>)</w:t>
      </w:r>
      <w:r w:rsidR="007C27DC">
        <w:t xml:space="preserve">. </w:t>
      </w:r>
      <w:r w:rsidR="003245C7">
        <w:t>The comparison indicates that some layers</w:t>
      </w:r>
      <w:r w:rsidR="00124F1B">
        <w:t xml:space="preserve"> (e.g. layer </w:t>
      </w:r>
      <w:r w:rsidR="006B2282">
        <w:t>132)</w:t>
      </w:r>
      <w:r w:rsidR="003245C7">
        <w:t xml:space="preserve"> in the same nodal plane have a pronounced difference between </w:t>
      </w:r>
      <w:proofErr w:type="spellStart"/>
      <w:r w:rsidR="003245C7">
        <w:t>Ar</w:t>
      </w:r>
      <w:proofErr w:type="spellEnd"/>
      <w:r w:rsidR="003245C7">
        <w:t xml:space="preserve"> and He thermal </w:t>
      </w:r>
      <w:r w:rsidR="003245C7">
        <w:lastRenderedPageBreak/>
        <w:t>signatures, while other layers</w:t>
      </w:r>
      <w:r w:rsidR="006B2282">
        <w:t xml:space="preserve"> (e.g. 133, 134)</w:t>
      </w:r>
      <w:r w:rsidR="003245C7">
        <w:t xml:space="preserve"> have virtually no difference. </w:t>
      </w:r>
      <w:r w:rsidR="00D60B6C">
        <w:t>What changes</w:t>
      </w:r>
      <w:r w:rsidR="00AC5DB0">
        <w:t xml:space="preserve"> between the layers within a nodal plane is (a) </w:t>
      </w:r>
      <w:r w:rsidR="00D60B6C">
        <w:t>a small</w:t>
      </w:r>
      <w:r w:rsidR="00AC5DB0">
        <w:t xml:space="preserve"> difference in cross-sectional area</w:t>
      </w:r>
      <w:r w:rsidR="00D60B6C">
        <w:t xml:space="preserve"> being printed</w:t>
      </w:r>
      <w:r w:rsidR="00AC5DB0">
        <w:t xml:space="preserve">, (b) </w:t>
      </w:r>
      <w:r w:rsidR="00873BE5">
        <w:t>d</w:t>
      </w:r>
      <w:r w:rsidR="00AC5DB0">
        <w:t>ifferences in scan angle</w:t>
      </w:r>
      <w:r w:rsidR="00873BE5">
        <w:t>.</w:t>
      </w:r>
      <w:r w:rsidR="00AC5DB0">
        <w:t xml:space="preserve"> </w:t>
      </w:r>
      <w:r w:rsidR="003245C7">
        <w:t>This observation suggests</w:t>
      </w:r>
      <w:r w:rsidR="00E12BDB">
        <w:t xml:space="preserve"> that thermal signature comparison between </w:t>
      </w:r>
      <w:proofErr w:type="spellStart"/>
      <w:r w:rsidR="00E12BDB">
        <w:t>Ar</w:t>
      </w:r>
      <w:proofErr w:type="spellEnd"/>
      <w:r w:rsidR="00E12BDB">
        <w:t xml:space="preserve"> and He builds depend not only on nodal connectivity and inert gas but also on </w:t>
      </w:r>
      <w:r w:rsidR="000724AE">
        <w:t>scan strategy and cross-sectional geometry that vary from layer to layer</w:t>
      </w:r>
      <w:r w:rsidR="00AE5EC9">
        <w:t>.</w:t>
      </w:r>
      <w:r w:rsidR="000724AE">
        <w:t xml:space="preserve"> Specifically, scan strategy variations can lead to a difference in heat conduction paths and significant changes in heat transfer. These trends are consistently observed for </w:t>
      </w:r>
      <w:r w:rsidR="00110315">
        <w:t>coarse strut cubes built at low energy density as well.</w:t>
      </w:r>
      <w:r w:rsidR="00F7088E">
        <w:t xml:space="preserve"> </w:t>
      </w:r>
    </w:p>
    <w:p w14:paraId="004ABA1E" w14:textId="77777777" w:rsidR="008179A5" w:rsidRDefault="008179A5" w:rsidP="008D7D4F"/>
    <w:p w14:paraId="67F112C1" w14:textId="7DBB3E88" w:rsidR="002E0CD0" w:rsidRDefault="004B6C36" w:rsidP="008D7D4F">
      <w:r>
        <w:t xml:space="preserve">Strikingly, for fine strut cubes, heat transfer is consistently faster in Helium builds than in Argon builds, irrespective of layer and nodal connectivity! </w:t>
      </w:r>
      <w:r w:rsidR="004655B2">
        <w:t>Figures in the appendix</w:t>
      </w:r>
      <w:r w:rsidR="0000029C">
        <w:t xml:space="preserve"> (</w:t>
      </w:r>
      <w:r w:rsidR="0000029C">
        <w:fldChar w:fldCharType="begin"/>
      </w:r>
      <w:r w:rsidR="0000029C">
        <w:instrText xml:space="preserve"> REF _Ref66485828 \h </w:instrText>
      </w:r>
      <w:r w:rsidR="0000029C">
        <w:fldChar w:fldCharType="separate"/>
      </w:r>
      <w:r w:rsidR="00C72402">
        <w:t xml:space="preserve">Figure </w:t>
      </w:r>
      <w:r w:rsidR="00C72402">
        <w:rPr>
          <w:noProof/>
        </w:rPr>
        <w:t>4</w:t>
      </w:r>
      <w:r w:rsidR="00C72402">
        <w:noBreakHyphen/>
      </w:r>
      <w:r w:rsidR="00C72402">
        <w:rPr>
          <w:noProof/>
        </w:rPr>
        <w:t>34</w:t>
      </w:r>
      <w:r w:rsidR="0000029C">
        <w:fldChar w:fldCharType="end"/>
      </w:r>
      <w:r w:rsidR="0000029C">
        <w:t xml:space="preserve"> to </w:t>
      </w:r>
      <w:r w:rsidR="0000029C">
        <w:fldChar w:fldCharType="begin"/>
      </w:r>
      <w:r w:rsidR="0000029C">
        <w:instrText xml:space="preserve"> REF _Ref66485829 \h </w:instrText>
      </w:r>
      <w:r w:rsidR="0000029C">
        <w:fldChar w:fldCharType="separate"/>
      </w:r>
      <w:r w:rsidR="00C72402">
        <w:t xml:space="preserve">Figure </w:t>
      </w:r>
      <w:r w:rsidR="00C72402">
        <w:rPr>
          <w:noProof/>
        </w:rPr>
        <w:t>4</w:t>
      </w:r>
      <w:r w:rsidR="00C72402">
        <w:noBreakHyphen/>
      </w:r>
      <w:r w:rsidR="00C72402">
        <w:rPr>
          <w:noProof/>
        </w:rPr>
        <w:t>37</w:t>
      </w:r>
      <w:r w:rsidR="0000029C">
        <w:fldChar w:fldCharType="end"/>
      </w:r>
      <w:r w:rsidR="0000029C">
        <w:t>)</w:t>
      </w:r>
      <w:r w:rsidR="004655B2">
        <w:t xml:space="preserve"> show the results for layers 130-137 for fine strut cubes (18 g). These results indicate that the trend in fine strut cubes is that Helium always cools faster than Argon. This confirms the hypothesis that under small geometric conduction path, the effect of inert gas atmosphere is much more than under large geometric conduction paths. </w:t>
      </w:r>
      <w:r w:rsidR="006D1350">
        <w:t xml:space="preserve">This points to the important role of geometry in determining the degree of influence that inert gas has on thermal conduction. </w:t>
      </w:r>
    </w:p>
    <w:p w14:paraId="10314F4D" w14:textId="77777777" w:rsidR="0008352D" w:rsidRDefault="0008352D" w:rsidP="0008352D"/>
    <w:p w14:paraId="13887AE3" w14:textId="5EC394D3" w:rsidR="0008352D" w:rsidRDefault="0008352D" w:rsidP="0008352D">
      <w:r>
        <w:t xml:space="preserve">The above evidence points to a significant role of nodal geometry in determining thermal behavior of lattices, and an interdependence between inert gas and other factors in AM processes. This is an important takeaway from this study, since most AM practitioners consider the effect of inert gas as being independent of part geometry in the AM process. </w:t>
      </w:r>
    </w:p>
    <w:p w14:paraId="6C102721" w14:textId="75DF1F5E" w:rsidR="00AE5EC9" w:rsidRDefault="00AE5EC9" w:rsidP="008D7D4F"/>
    <w:p w14:paraId="5E5437D9" w14:textId="77777777" w:rsidR="007C27DC" w:rsidRDefault="007C27DC" w:rsidP="008D7D4F"/>
    <w:p w14:paraId="6BB0E2CD" w14:textId="649D6176" w:rsidR="003F5AC0" w:rsidRDefault="003F5AC0" w:rsidP="008D7D4F"/>
    <w:p w14:paraId="04B0CE67" w14:textId="0DEAF36D" w:rsidR="00855401" w:rsidRDefault="00855401" w:rsidP="008D7D4F"/>
    <w:p w14:paraId="0AD1C304" w14:textId="77777777" w:rsidR="00455692" w:rsidRDefault="00D227E3" w:rsidP="00455692">
      <w:pPr>
        <w:keepNext/>
        <w:jc w:val="center"/>
      </w:pPr>
      <w:r>
        <w:rPr>
          <w:noProof/>
        </w:rPr>
        <w:lastRenderedPageBreak/>
        <w:drawing>
          <wp:inline distT="0" distB="0" distL="0" distR="0" wp14:anchorId="5EE8B669" wp14:editId="1AB752E7">
            <wp:extent cx="4907915" cy="5426075"/>
            <wp:effectExtent l="0" t="0" r="6985" b="317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7" cstate="email">
                      <a:extLst>
                        <a:ext uri="{28A0092B-C50C-407E-A947-70E740481C1C}">
                          <a14:useLocalDpi xmlns:a14="http://schemas.microsoft.com/office/drawing/2010/main"/>
                        </a:ext>
                      </a:extLst>
                    </a:blip>
                    <a:srcRect/>
                    <a:stretch>
                      <a:fillRect/>
                    </a:stretch>
                  </pic:blipFill>
                  <pic:spPr bwMode="auto">
                    <a:xfrm>
                      <a:off x="0" y="0"/>
                      <a:ext cx="4907915" cy="5426075"/>
                    </a:xfrm>
                    <a:prstGeom prst="rect">
                      <a:avLst/>
                    </a:prstGeom>
                    <a:noFill/>
                  </pic:spPr>
                </pic:pic>
              </a:graphicData>
            </a:graphic>
          </wp:inline>
        </w:drawing>
      </w:r>
    </w:p>
    <w:p w14:paraId="0989644F" w14:textId="5D9AD65F" w:rsidR="00855401" w:rsidRDefault="00455692" w:rsidP="0078797E">
      <w:pPr>
        <w:pStyle w:val="Caption"/>
      </w:pPr>
      <w:bookmarkStart w:id="236" w:name="_Ref66224543"/>
      <w:bookmarkStart w:id="237" w:name="_Toc66486167"/>
      <w:r>
        <w:t xml:space="preserve">Figure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21</w:t>
      </w:r>
      <w:r w:rsidR="004E550D">
        <w:rPr>
          <w:noProof/>
        </w:rPr>
        <w:fldChar w:fldCharType="end"/>
      </w:r>
      <w:bookmarkEnd w:id="236"/>
      <w:r w:rsidR="00671C1B">
        <w:t>: Thermal signature analysis of 40g cube (Coarse, medium energy density Argon) using wall node pixels as reference</w:t>
      </w:r>
      <w:bookmarkEnd w:id="237"/>
    </w:p>
    <w:p w14:paraId="644AF5DA" w14:textId="26ACB188" w:rsidR="00855401" w:rsidRDefault="00855401" w:rsidP="008D7D4F"/>
    <w:p w14:paraId="5C3747CA" w14:textId="77777777" w:rsidR="00A46F3C" w:rsidRDefault="00A46F3C" w:rsidP="00455692">
      <w:pPr>
        <w:keepNext/>
        <w:jc w:val="center"/>
        <w:rPr>
          <w:noProof/>
        </w:rPr>
      </w:pPr>
    </w:p>
    <w:p w14:paraId="12CEDFFE" w14:textId="77777777" w:rsidR="00A46F3C" w:rsidRDefault="00A46F3C" w:rsidP="00455692">
      <w:pPr>
        <w:keepNext/>
        <w:jc w:val="center"/>
        <w:rPr>
          <w:noProof/>
        </w:rPr>
      </w:pPr>
    </w:p>
    <w:p w14:paraId="6423F65D" w14:textId="77777777" w:rsidR="00A46F3C" w:rsidRDefault="00A46F3C" w:rsidP="00455692">
      <w:pPr>
        <w:keepNext/>
        <w:jc w:val="center"/>
        <w:rPr>
          <w:noProof/>
        </w:rPr>
      </w:pPr>
    </w:p>
    <w:p w14:paraId="44B61606" w14:textId="2573BCEF" w:rsidR="00455692" w:rsidRDefault="00D227E3" w:rsidP="00455692">
      <w:pPr>
        <w:keepNext/>
        <w:jc w:val="center"/>
      </w:pPr>
      <w:r>
        <w:rPr>
          <w:noProof/>
        </w:rPr>
        <w:drawing>
          <wp:inline distT="0" distB="0" distL="0" distR="0" wp14:anchorId="4FCCD117" wp14:editId="7B515F8A">
            <wp:extent cx="5011420" cy="5426075"/>
            <wp:effectExtent l="0" t="0" r="0" b="317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8" cstate="email">
                      <a:extLst>
                        <a:ext uri="{28A0092B-C50C-407E-A947-70E740481C1C}">
                          <a14:useLocalDpi xmlns:a14="http://schemas.microsoft.com/office/drawing/2010/main"/>
                        </a:ext>
                      </a:extLst>
                    </a:blip>
                    <a:srcRect/>
                    <a:stretch>
                      <a:fillRect/>
                    </a:stretch>
                  </pic:blipFill>
                  <pic:spPr bwMode="auto">
                    <a:xfrm>
                      <a:off x="0" y="0"/>
                      <a:ext cx="5011420" cy="5426075"/>
                    </a:xfrm>
                    <a:prstGeom prst="rect">
                      <a:avLst/>
                    </a:prstGeom>
                    <a:noFill/>
                  </pic:spPr>
                </pic:pic>
              </a:graphicData>
            </a:graphic>
          </wp:inline>
        </w:drawing>
      </w:r>
    </w:p>
    <w:p w14:paraId="750155C1" w14:textId="444AE015" w:rsidR="00671C1B" w:rsidRDefault="00455692" w:rsidP="00671C1B">
      <w:pPr>
        <w:pStyle w:val="Caption"/>
      </w:pPr>
      <w:bookmarkStart w:id="238" w:name="_Toc66486168"/>
      <w:r>
        <w:t xml:space="preserve">Figure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22</w:t>
      </w:r>
      <w:r w:rsidR="004E550D">
        <w:rPr>
          <w:noProof/>
        </w:rPr>
        <w:fldChar w:fldCharType="end"/>
      </w:r>
      <w:r w:rsidR="00671C1B">
        <w:t>: Thermal signature analysis of 40g cube (Coarse, high energy density He) using wall node pixels as reference</w:t>
      </w:r>
      <w:bookmarkEnd w:id="238"/>
    </w:p>
    <w:p w14:paraId="4A237DE8" w14:textId="4F43BABC" w:rsidR="00855401" w:rsidRDefault="00855401" w:rsidP="0078797E">
      <w:pPr>
        <w:pStyle w:val="Caption"/>
      </w:pPr>
    </w:p>
    <w:p w14:paraId="4B8473F2" w14:textId="3CF9E45F" w:rsidR="00B830D6" w:rsidRDefault="00B830D6" w:rsidP="008D7D4F"/>
    <w:p w14:paraId="59BAEB8C" w14:textId="5B41A49A" w:rsidR="00D227E3" w:rsidRDefault="00D227E3" w:rsidP="008D7D4F"/>
    <w:p w14:paraId="00547E0B" w14:textId="44741428" w:rsidR="00A96922" w:rsidRDefault="00A96922" w:rsidP="008D7D4F"/>
    <w:p w14:paraId="14C13B0C" w14:textId="77777777" w:rsidR="00455692" w:rsidRDefault="00A96922" w:rsidP="00455692">
      <w:pPr>
        <w:keepNext/>
        <w:jc w:val="center"/>
      </w:pPr>
      <w:r>
        <w:rPr>
          <w:noProof/>
        </w:rPr>
        <w:lastRenderedPageBreak/>
        <w:drawing>
          <wp:inline distT="0" distB="0" distL="0" distR="0" wp14:anchorId="6622A415" wp14:editId="18582797">
            <wp:extent cx="4664075" cy="546862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0" y="0"/>
                      <a:ext cx="4664075" cy="5468620"/>
                    </a:xfrm>
                    <a:prstGeom prst="rect">
                      <a:avLst/>
                    </a:prstGeom>
                    <a:noFill/>
                  </pic:spPr>
                </pic:pic>
              </a:graphicData>
            </a:graphic>
          </wp:inline>
        </w:drawing>
      </w:r>
    </w:p>
    <w:p w14:paraId="5452BCFF" w14:textId="49B4A2FC" w:rsidR="00671C1B" w:rsidRDefault="00455692" w:rsidP="00671C1B">
      <w:pPr>
        <w:pStyle w:val="Caption"/>
      </w:pPr>
      <w:bookmarkStart w:id="239" w:name="_Toc66486169"/>
      <w:r>
        <w:t xml:space="preserve">Figure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23</w:t>
      </w:r>
      <w:r w:rsidR="004E550D">
        <w:rPr>
          <w:noProof/>
        </w:rPr>
        <w:fldChar w:fldCharType="end"/>
      </w:r>
      <w:r w:rsidR="00671C1B">
        <w:t xml:space="preserve">: Thermal signature analysis of 40g cube (Coarse, medium energy density Argon) using </w:t>
      </w:r>
      <w:r w:rsidR="00727BFA">
        <w:t>interior node pixels as reference</w:t>
      </w:r>
      <w:bookmarkEnd w:id="239"/>
    </w:p>
    <w:p w14:paraId="34362A29" w14:textId="052969E4" w:rsidR="00A96922" w:rsidRDefault="00A96922" w:rsidP="0078797E">
      <w:pPr>
        <w:pStyle w:val="Caption"/>
      </w:pPr>
    </w:p>
    <w:p w14:paraId="41907BF9" w14:textId="603BEB3F" w:rsidR="00A96922" w:rsidRDefault="00A96922" w:rsidP="00A96922">
      <w:pPr>
        <w:jc w:val="center"/>
      </w:pPr>
    </w:p>
    <w:p w14:paraId="277754DE" w14:textId="77777777" w:rsidR="004C4B6E" w:rsidRDefault="00C614CA" w:rsidP="004C4B6E">
      <w:pPr>
        <w:keepNext/>
        <w:jc w:val="center"/>
      </w:pPr>
      <w:r>
        <w:rPr>
          <w:noProof/>
        </w:rPr>
        <w:lastRenderedPageBreak/>
        <w:drawing>
          <wp:inline distT="0" distB="0" distL="0" distR="0" wp14:anchorId="052D0937" wp14:editId="61DF4640">
            <wp:extent cx="5139690" cy="5529580"/>
            <wp:effectExtent l="0" t="0" r="381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0" cstate="email">
                      <a:extLst>
                        <a:ext uri="{28A0092B-C50C-407E-A947-70E740481C1C}">
                          <a14:useLocalDpi xmlns:a14="http://schemas.microsoft.com/office/drawing/2010/main"/>
                        </a:ext>
                      </a:extLst>
                    </a:blip>
                    <a:srcRect/>
                    <a:stretch>
                      <a:fillRect/>
                    </a:stretch>
                  </pic:blipFill>
                  <pic:spPr bwMode="auto">
                    <a:xfrm>
                      <a:off x="0" y="0"/>
                      <a:ext cx="5139690" cy="5529580"/>
                    </a:xfrm>
                    <a:prstGeom prst="rect">
                      <a:avLst/>
                    </a:prstGeom>
                    <a:noFill/>
                  </pic:spPr>
                </pic:pic>
              </a:graphicData>
            </a:graphic>
          </wp:inline>
        </w:drawing>
      </w:r>
    </w:p>
    <w:p w14:paraId="75BCBF4D" w14:textId="50C64C34" w:rsidR="00A96922" w:rsidRDefault="004C4B6E" w:rsidP="0078797E">
      <w:pPr>
        <w:pStyle w:val="Caption"/>
      </w:pPr>
      <w:bookmarkStart w:id="240" w:name="_Ref66224546"/>
      <w:bookmarkStart w:id="241" w:name="_Toc66486170"/>
      <w:r>
        <w:t xml:space="preserve">Figure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24</w:t>
      </w:r>
      <w:r w:rsidR="004E550D">
        <w:rPr>
          <w:noProof/>
        </w:rPr>
        <w:fldChar w:fldCharType="end"/>
      </w:r>
      <w:bookmarkEnd w:id="240"/>
      <w:r w:rsidR="00727BFA">
        <w:t>: Thermal signature analysis of 40g cube (Coarse, high energy density Helium) using interior node pixels as reference</w:t>
      </w:r>
      <w:bookmarkEnd w:id="241"/>
    </w:p>
    <w:p w14:paraId="75373A17" w14:textId="62BC6E3A" w:rsidR="00C614CA" w:rsidRDefault="00C614CA" w:rsidP="00A96922">
      <w:pPr>
        <w:jc w:val="center"/>
      </w:pPr>
    </w:p>
    <w:p w14:paraId="4FF9BF40" w14:textId="77777777" w:rsidR="00ED13C9" w:rsidRDefault="00CC6B16" w:rsidP="003F1C8E">
      <w:pPr>
        <w:keepNext/>
        <w:jc w:val="center"/>
      </w:pPr>
      <w:r>
        <w:rPr>
          <w:noProof/>
        </w:rPr>
        <w:lastRenderedPageBreak/>
        <w:drawing>
          <wp:inline distT="0" distB="0" distL="0" distR="0" wp14:anchorId="09AA11FF" wp14:editId="31E183DD">
            <wp:extent cx="5143109" cy="2659096"/>
            <wp:effectExtent l="0" t="0" r="635"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noChangeArrowheads="1"/>
                    </pic:cNvPicPr>
                  </pic:nvPicPr>
                  <pic:blipFill>
                    <a:blip r:embed="rId91">
                      <a:extLst>
                        <a:ext uri="{28A0092B-C50C-407E-A947-70E740481C1C}">
                          <a14:useLocalDpi xmlns:a14="http://schemas.microsoft.com/office/drawing/2010/main" val="0"/>
                        </a:ext>
                        <a:ext uri="{96DAC541-7B7A-43D3-8B79-37D633B846F1}">
                          <asvg:svgBlip xmlns:asvg="http://schemas.microsoft.com/office/drawing/2016/SVG/main" r:embed="rId92"/>
                        </a:ext>
                      </a:extLst>
                    </a:blip>
                    <a:stretch>
                      <a:fillRect/>
                    </a:stretch>
                  </pic:blipFill>
                  <pic:spPr bwMode="auto">
                    <a:xfrm>
                      <a:off x="0" y="0"/>
                      <a:ext cx="5152307" cy="2663852"/>
                    </a:xfrm>
                    <a:prstGeom prst="rect">
                      <a:avLst/>
                    </a:prstGeom>
                  </pic:spPr>
                </pic:pic>
              </a:graphicData>
            </a:graphic>
          </wp:inline>
        </w:drawing>
      </w:r>
    </w:p>
    <w:p w14:paraId="71DD9A3B" w14:textId="308AF310" w:rsidR="00C614CA" w:rsidRDefault="00ED13C9" w:rsidP="00ED13C9">
      <w:pPr>
        <w:pStyle w:val="Caption"/>
        <w:jc w:val="left"/>
      </w:pPr>
      <w:bookmarkStart w:id="242" w:name="_Ref66224883"/>
      <w:bookmarkStart w:id="243" w:name="_Toc66486171"/>
      <w:r>
        <w:t xml:space="preserve">Figure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25</w:t>
      </w:r>
      <w:r w:rsidR="004E550D">
        <w:rPr>
          <w:noProof/>
        </w:rPr>
        <w:fldChar w:fldCharType="end"/>
      </w:r>
      <w:bookmarkEnd w:id="242"/>
      <w:r>
        <w:t xml:space="preserve">: </w:t>
      </w:r>
      <w:r w:rsidR="006B2282">
        <w:t xml:space="preserve">Layer 132; </w:t>
      </w:r>
      <w:r>
        <w:t xml:space="preserve">Thermal signature comparison of </w:t>
      </w:r>
      <w:proofErr w:type="spellStart"/>
      <w:r>
        <w:t>Ar</w:t>
      </w:r>
      <w:proofErr w:type="spellEnd"/>
      <w:r>
        <w:t xml:space="preserve"> vs. He using reference pixels</w:t>
      </w:r>
      <w:r w:rsidR="003F1C8E">
        <w:t xml:space="preserve"> in the wall and interior</w:t>
      </w:r>
      <w:r w:rsidR="008A06AF">
        <w:t xml:space="preserve">. The pixels chosen are the same as seen in </w:t>
      </w:r>
      <w:r w:rsidR="008A06AF">
        <w:fldChar w:fldCharType="begin"/>
      </w:r>
      <w:r w:rsidR="008A06AF">
        <w:instrText xml:space="preserve"> REF _Ref66224543 \h </w:instrText>
      </w:r>
      <w:r w:rsidR="008A06AF">
        <w:fldChar w:fldCharType="separate"/>
      </w:r>
      <w:r w:rsidR="00C72402">
        <w:t xml:space="preserve">Figure </w:t>
      </w:r>
      <w:r w:rsidR="00C72402">
        <w:rPr>
          <w:noProof/>
        </w:rPr>
        <w:t>4</w:t>
      </w:r>
      <w:r w:rsidR="00C72402">
        <w:noBreakHyphen/>
      </w:r>
      <w:r w:rsidR="00C72402">
        <w:rPr>
          <w:noProof/>
        </w:rPr>
        <w:t>21</w:t>
      </w:r>
      <w:r w:rsidR="008A06AF">
        <w:fldChar w:fldCharType="end"/>
      </w:r>
      <w:r w:rsidR="008A06AF">
        <w:t xml:space="preserve"> </w:t>
      </w:r>
      <w:r w:rsidR="002F1F92">
        <w:t>(diagonal and wall node) and</w:t>
      </w:r>
      <w:r w:rsidR="008A06AF">
        <w:t xml:space="preserve"> </w:t>
      </w:r>
      <w:r w:rsidR="008A06AF">
        <w:fldChar w:fldCharType="begin"/>
      </w:r>
      <w:r w:rsidR="008A06AF">
        <w:instrText xml:space="preserve"> REF _Ref66224546 \h </w:instrText>
      </w:r>
      <w:r w:rsidR="008A06AF">
        <w:fldChar w:fldCharType="separate"/>
      </w:r>
      <w:r w:rsidR="00C72402">
        <w:t xml:space="preserve">Figure </w:t>
      </w:r>
      <w:r w:rsidR="00C72402">
        <w:rPr>
          <w:noProof/>
        </w:rPr>
        <w:t>4</w:t>
      </w:r>
      <w:r w:rsidR="00C72402">
        <w:noBreakHyphen/>
      </w:r>
      <w:r w:rsidR="00C72402">
        <w:rPr>
          <w:noProof/>
        </w:rPr>
        <w:t>24</w:t>
      </w:r>
      <w:r w:rsidR="008A06AF">
        <w:fldChar w:fldCharType="end"/>
      </w:r>
      <w:r w:rsidR="002F1F92">
        <w:t xml:space="preserve"> (interior node)</w:t>
      </w:r>
      <w:r w:rsidR="003F1C8E">
        <w:t>.</w:t>
      </w:r>
      <w:bookmarkEnd w:id="243"/>
      <w:r w:rsidR="003F1C8E">
        <w:t xml:space="preserve"> </w:t>
      </w:r>
    </w:p>
    <w:p w14:paraId="6E71C4ED" w14:textId="7EA5CC42" w:rsidR="00706F12" w:rsidRDefault="00706F12" w:rsidP="00C614CA"/>
    <w:p w14:paraId="48B62A07" w14:textId="77777777" w:rsidR="00385409" w:rsidRDefault="00385409" w:rsidP="008D7D4F">
      <w:r>
        <w:br w:type="page"/>
      </w:r>
    </w:p>
    <w:p w14:paraId="5F8658E1" w14:textId="50C24AA3" w:rsidR="00CB797A" w:rsidRPr="008D7D4F" w:rsidRDefault="00CB797A" w:rsidP="008D7D4F">
      <w:r>
        <w:lastRenderedPageBreak/>
        <w:t>It is</w:t>
      </w:r>
      <w:r w:rsidR="007E58B5">
        <w:t xml:space="preserve"> to be</w:t>
      </w:r>
      <w:r>
        <w:t xml:space="preserve"> note</w:t>
      </w:r>
      <w:r w:rsidR="007E58B5">
        <w:t>d</w:t>
      </w:r>
      <w:r>
        <w:t xml:space="preserve"> that high energy density cubes are harder to analyze due to </w:t>
      </w:r>
      <w:r w:rsidR="007E58B5">
        <w:t xml:space="preserve">reduced infrared intensity seen in the last few rows of nodes. This is due to soot deposition on the mirror. This effect becomes pronounced in higher layers of the build, which is the primary reason for analysis of lattice nodes in the lower heights of the build where soot deposition is not sufficient to obscure IR data. </w:t>
      </w:r>
      <w:r w:rsidR="004321B0">
        <w:t xml:space="preserve">The effect of soot deposition can be seen in composite IR images shown in </w:t>
      </w:r>
      <w:r w:rsidR="000A3B2D">
        <w:fldChar w:fldCharType="begin"/>
      </w:r>
      <w:r w:rsidR="000A3B2D">
        <w:instrText xml:space="preserve"> REF _Ref66225140 \h </w:instrText>
      </w:r>
      <w:r w:rsidR="000A3B2D">
        <w:fldChar w:fldCharType="separate"/>
      </w:r>
      <w:r w:rsidR="00C72402">
        <w:t xml:space="preserve">Figure </w:t>
      </w:r>
      <w:r w:rsidR="00C72402">
        <w:rPr>
          <w:noProof/>
        </w:rPr>
        <w:t>4</w:t>
      </w:r>
      <w:r w:rsidR="00C72402">
        <w:noBreakHyphen/>
      </w:r>
      <w:r w:rsidR="00C72402">
        <w:rPr>
          <w:noProof/>
        </w:rPr>
        <w:t>26</w:t>
      </w:r>
      <w:r w:rsidR="000A3B2D">
        <w:fldChar w:fldCharType="end"/>
      </w:r>
      <w:r w:rsidR="000A3B2D">
        <w:t xml:space="preserve"> and </w:t>
      </w:r>
      <w:r w:rsidR="000A3B2D">
        <w:fldChar w:fldCharType="begin"/>
      </w:r>
      <w:r w:rsidR="000A3B2D">
        <w:instrText xml:space="preserve"> REF _Ref66225142 \h </w:instrText>
      </w:r>
      <w:r w:rsidR="000A3B2D">
        <w:fldChar w:fldCharType="separate"/>
      </w:r>
      <w:r w:rsidR="00C72402">
        <w:t xml:space="preserve">Figure </w:t>
      </w:r>
      <w:r w:rsidR="00C72402">
        <w:rPr>
          <w:noProof/>
        </w:rPr>
        <w:t>4</w:t>
      </w:r>
      <w:r w:rsidR="00C72402">
        <w:noBreakHyphen/>
      </w:r>
      <w:r w:rsidR="00C72402">
        <w:rPr>
          <w:noProof/>
        </w:rPr>
        <w:t>27</w:t>
      </w:r>
      <w:r w:rsidR="000A3B2D">
        <w:fldChar w:fldCharType="end"/>
      </w:r>
      <w:r w:rsidR="004321B0">
        <w:t xml:space="preserve">. Interestingly, it was observed that the soot deposition was more pronounced in the Argon builds than Helium builds. This may have to do with the density of </w:t>
      </w:r>
      <w:proofErr w:type="spellStart"/>
      <w:r w:rsidR="004321B0">
        <w:t>Ar</w:t>
      </w:r>
      <w:proofErr w:type="spellEnd"/>
      <w:r w:rsidR="004321B0">
        <w:t xml:space="preserve"> vs. He. Argon being a heavier gas may have carried more soot particles with it across the powder bed, compared to Helium.</w:t>
      </w:r>
    </w:p>
    <w:p w14:paraId="146B18C7" w14:textId="34BE633D" w:rsidR="00385409" w:rsidRDefault="00385409" w:rsidP="004410F8">
      <w:r>
        <w:br w:type="page"/>
      </w:r>
    </w:p>
    <w:p w14:paraId="06F1F30E" w14:textId="77777777" w:rsidR="009A6A20" w:rsidRDefault="009A6A20" w:rsidP="004410F8"/>
    <w:p w14:paraId="698AE3BD" w14:textId="77777777" w:rsidR="00415FB7" w:rsidRDefault="00C23EE9" w:rsidP="00415FB7">
      <w:pPr>
        <w:keepNext/>
        <w:jc w:val="center"/>
      </w:pPr>
      <w:r>
        <w:rPr>
          <w:noProof/>
        </w:rPr>
        <w:drawing>
          <wp:inline distT="0" distB="0" distL="0" distR="0" wp14:anchorId="58EF2CD1" wp14:editId="67B8C304">
            <wp:extent cx="6268310" cy="309562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3" cstate="email">
                      <a:extLst>
                        <a:ext uri="{28A0092B-C50C-407E-A947-70E740481C1C}">
                          <a14:useLocalDpi xmlns:a14="http://schemas.microsoft.com/office/drawing/2010/main"/>
                        </a:ext>
                      </a:extLst>
                    </a:blip>
                    <a:srcRect/>
                    <a:stretch>
                      <a:fillRect/>
                    </a:stretch>
                  </pic:blipFill>
                  <pic:spPr bwMode="auto">
                    <a:xfrm>
                      <a:off x="0" y="0"/>
                      <a:ext cx="6284299" cy="3103521"/>
                    </a:xfrm>
                    <a:prstGeom prst="rect">
                      <a:avLst/>
                    </a:prstGeom>
                    <a:noFill/>
                  </pic:spPr>
                </pic:pic>
              </a:graphicData>
            </a:graphic>
          </wp:inline>
        </w:drawing>
      </w:r>
    </w:p>
    <w:p w14:paraId="539C6802" w14:textId="3E452DE8" w:rsidR="00323B07" w:rsidRDefault="00415FB7" w:rsidP="0078797E">
      <w:pPr>
        <w:pStyle w:val="Caption"/>
      </w:pPr>
      <w:bookmarkStart w:id="244" w:name="_Ref66225140"/>
      <w:bookmarkStart w:id="245" w:name="_Toc66486172"/>
      <w:r>
        <w:t xml:space="preserve">Figure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26</w:t>
      </w:r>
      <w:r w:rsidR="004E550D">
        <w:rPr>
          <w:noProof/>
        </w:rPr>
        <w:fldChar w:fldCharType="end"/>
      </w:r>
      <w:bookmarkEnd w:id="244"/>
      <w:r w:rsidR="009C5331">
        <w:rPr>
          <w:noProof/>
        </w:rPr>
        <w:t>: Composite IR image showing maximum IR intensity at 2 different layers of the Ar build</w:t>
      </w:r>
      <w:r w:rsidR="00625A6B">
        <w:rPr>
          <w:noProof/>
        </w:rPr>
        <w:t>. There is a drastic change in maximum IR intensity due to soot deposition on the mirror inside the chamber.</w:t>
      </w:r>
      <w:bookmarkEnd w:id="245"/>
    </w:p>
    <w:p w14:paraId="7A1C85A3" w14:textId="333FBAD2" w:rsidR="001150DC" w:rsidRDefault="001150DC" w:rsidP="004410F8"/>
    <w:p w14:paraId="03307DFC" w14:textId="77777777" w:rsidR="00415FB7" w:rsidRDefault="005163CB" w:rsidP="00415FB7">
      <w:pPr>
        <w:keepNext/>
      </w:pPr>
      <w:r>
        <w:rPr>
          <w:noProof/>
        </w:rPr>
        <w:lastRenderedPageBreak/>
        <w:drawing>
          <wp:inline distT="0" distB="0" distL="0" distR="0" wp14:anchorId="43118119" wp14:editId="7DA18F96">
            <wp:extent cx="6010275" cy="3078864"/>
            <wp:effectExtent l="0" t="0" r="0" b="762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4" cstate="email">
                      <a:extLst>
                        <a:ext uri="{28A0092B-C50C-407E-A947-70E740481C1C}">
                          <a14:useLocalDpi xmlns:a14="http://schemas.microsoft.com/office/drawing/2010/main"/>
                        </a:ext>
                      </a:extLst>
                    </a:blip>
                    <a:srcRect/>
                    <a:stretch>
                      <a:fillRect/>
                    </a:stretch>
                  </pic:blipFill>
                  <pic:spPr bwMode="auto">
                    <a:xfrm>
                      <a:off x="0" y="0"/>
                      <a:ext cx="6031110" cy="3089537"/>
                    </a:xfrm>
                    <a:prstGeom prst="rect">
                      <a:avLst/>
                    </a:prstGeom>
                    <a:noFill/>
                  </pic:spPr>
                </pic:pic>
              </a:graphicData>
            </a:graphic>
          </wp:inline>
        </w:drawing>
      </w:r>
    </w:p>
    <w:p w14:paraId="6A80950F" w14:textId="4B7DDE27" w:rsidR="009C5331" w:rsidRDefault="00415FB7" w:rsidP="0078797E">
      <w:pPr>
        <w:pStyle w:val="Caption"/>
      </w:pPr>
      <w:bookmarkStart w:id="246" w:name="_Ref66225142"/>
      <w:bookmarkStart w:id="247" w:name="_Toc66486173"/>
      <w:r>
        <w:t xml:space="preserve">Figure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27</w:t>
      </w:r>
      <w:r w:rsidR="004E550D">
        <w:rPr>
          <w:noProof/>
        </w:rPr>
        <w:fldChar w:fldCharType="end"/>
      </w:r>
      <w:bookmarkEnd w:id="246"/>
      <w:r w:rsidR="009C5331">
        <w:rPr>
          <w:noProof/>
        </w:rPr>
        <w:t>: Composite IR image showing maximum IR intensity at 2 different layers of the He build</w:t>
      </w:r>
      <w:bookmarkEnd w:id="247"/>
    </w:p>
    <w:p w14:paraId="2EEEE6D4" w14:textId="61E361C7" w:rsidR="001150DC" w:rsidRDefault="001150DC" w:rsidP="0078797E">
      <w:pPr>
        <w:pStyle w:val="Caption"/>
      </w:pPr>
    </w:p>
    <w:p w14:paraId="26E4FA70" w14:textId="77777777" w:rsidR="00385409" w:rsidRDefault="00385409" w:rsidP="002646AA">
      <w:pPr>
        <w:pStyle w:val="Heading2"/>
      </w:pPr>
      <w:bookmarkStart w:id="248" w:name="_Toc66486258"/>
      <w:r>
        <w:br w:type="page"/>
      </w:r>
    </w:p>
    <w:p w14:paraId="7A947174" w14:textId="191A741B" w:rsidR="001C67F1" w:rsidRDefault="001C67F1" w:rsidP="002646AA">
      <w:pPr>
        <w:pStyle w:val="Heading2"/>
      </w:pPr>
      <w:r>
        <w:lastRenderedPageBreak/>
        <w:t>Comparison of microstructure and hardness</w:t>
      </w:r>
      <w:bookmarkEnd w:id="248"/>
    </w:p>
    <w:p w14:paraId="21405CDC" w14:textId="762D2FDC" w:rsidR="001C67F1" w:rsidRDefault="001C67F1" w:rsidP="001C67F1">
      <w:r>
        <w:t xml:space="preserve">A preliminary comparison of microstructure associated with </w:t>
      </w:r>
      <w:r w:rsidR="007743F1">
        <w:t xml:space="preserve">1-strut nodes in </w:t>
      </w:r>
      <w:proofErr w:type="spellStart"/>
      <w:r w:rsidR="007743F1">
        <w:t>Ar</w:t>
      </w:r>
      <w:proofErr w:type="spellEnd"/>
      <w:r w:rsidR="007743F1">
        <w:t xml:space="preserve"> and He builds is shown in </w:t>
      </w:r>
      <w:r w:rsidR="00F95C56">
        <w:fldChar w:fldCharType="begin"/>
      </w:r>
      <w:r w:rsidR="00F95C56">
        <w:instrText xml:space="preserve"> REF _Ref66225167 \h </w:instrText>
      </w:r>
      <w:r w:rsidR="00F95C56">
        <w:fldChar w:fldCharType="separate"/>
      </w:r>
      <w:r w:rsidR="00C72402">
        <w:t xml:space="preserve">Figure </w:t>
      </w:r>
      <w:r w:rsidR="00C72402">
        <w:rPr>
          <w:noProof/>
        </w:rPr>
        <w:t>4</w:t>
      </w:r>
      <w:r w:rsidR="00C72402">
        <w:noBreakHyphen/>
      </w:r>
      <w:r w:rsidR="00C72402">
        <w:rPr>
          <w:noProof/>
        </w:rPr>
        <w:t>28</w:t>
      </w:r>
      <w:r w:rsidR="00F95C56">
        <w:fldChar w:fldCharType="end"/>
      </w:r>
      <w:r w:rsidR="007743F1">
        <w:t>.</w:t>
      </w:r>
      <w:r w:rsidR="001B114B">
        <w:t xml:space="preserve"> The microstructures were extracted from the coarse strut, low power cubes of group 4</w:t>
      </w:r>
      <w:r w:rsidR="00411A95">
        <w:t xml:space="preserve"> in the </w:t>
      </w:r>
      <w:proofErr w:type="spellStart"/>
      <w:r w:rsidR="00411A95">
        <w:t>Ar</w:t>
      </w:r>
      <w:proofErr w:type="spellEnd"/>
      <w:r w:rsidR="00411A95">
        <w:t xml:space="preserve"> and He builds</w:t>
      </w:r>
      <w:r w:rsidR="00D71871">
        <w:t xml:space="preserve"> (</w:t>
      </w:r>
      <w:r w:rsidR="00D71871">
        <w:fldChar w:fldCharType="begin"/>
      </w:r>
      <w:r w:rsidR="00D71871">
        <w:instrText xml:space="preserve"> REF _Ref66223510 \h </w:instrText>
      </w:r>
      <w:r w:rsidR="00D71871">
        <w:fldChar w:fldCharType="separate"/>
      </w:r>
      <w:r w:rsidR="00C72402">
        <w:t xml:space="preserve">Figure </w:t>
      </w:r>
      <w:r w:rsidR="00C72402">
        <w:rPr>
          <w:noProof/>
        </w:rPr>
        <w:t>4</w:t>
      </w:r>
      <w:r w:rsidR="00C72402">
        <w:noBreakHyphen/>
      </w:r>
      <w:r w:rsidR="00C72402">
        <w:rPr>
          <w:noProof/>
        </w:rPr>
        <w:t>3</w:t>
      </w:r>
      <w:r w:rsidR="00D71871">
        <w:fldChar w:fldCharType="end"/>
      </w:r>
      <w:r w:rsidR="00D71871">
        <w:t>)</w:t>
      </w:r>
      <w:r w:rsidR="00411A95">
        <w:t>.</w:t>
      </w:r>
      <w:r w:rsidR="007743F1">
        <w:t xml:space="preserve"> The microstructures seem to indicate </w:t>
      </w:r>
      <w:r w:rsidR="00D1628E">
        <w:t xml:space="preserve">a mixture of basket-weave and martensitic needles in both the builds. However, the proportion of basket-weave microstructure seems more pronounced in the </w:t>
      </w:r>
      <w:proofErr w:type="spellStart"/>
      <w:r w:rsidR="00D1628E">
        <w:t>Ar</w:t>
      </w:r>
      <w:proofErr w:type="spellEnd"/>
      <w:r w:rsidR="00D1628E">
        <w:t xml:space="preserve"> build than He</w:t>
      </w:r>
      <w:r w:rsidR="00B058AB">
        <w:t xml:space="preserve">, upon visual examination of the microstructures. This correlates with the observed differences in thermal signatures, specifically because </w:t>
      </w:r>
      <w:proofErr w:type="spellStart"/>
      <w:r w:rsidR="00B058AB">
        <w:t>Ar</w:t>
      </w:r>
      <w:proofErr w:type="spellEnd"/>
      <w:r w:rsidR="00B058AB">
        <w:t xml:space="preserve"> cools slower than He</w:t>
      </w:r>
      <w:r w:rsidR="005E13F6">
        <w:t xml:space="preserve"> in most layers</w:t>
      </w:r>
      <w:r w:rsidR="00B058AB">
        <w:t xml:space="preserve">. It has been shown by other researchers </w:t>
      </w:r>
      <w:r w:rsidR="00AE7099">
        <w:fldChar w:fldCharType="begin"/>
      </w:r>
      <w:r w:rsidR="009710CA">
        <w:instrText xml:space="preserve"> ADDIN ZOTERO_ITEM CSL_CITATION {"citationID":"aiv981vrs0","properties":{"formattedCitation":"[183]","plainCitation":"[183]","noteIndex":0},"citationItems":[{"id":1479,"uris":["http://zotero.org/users/5534835/items/AKKL8Y36"],"uri":["http://zotero.org/users/5534835/items/AKKL8Y36"],"itemData":{"id":1479,"type":"article-journal","abstract":"The “Holy Grail” of metal additive manufacturing is to manufacture reliable high-performance metal parts with no or a minimal need of post processing. However, Ti-6Al-4V parts made by selective laser melting (SLM) often suffer from poor ductility and low toughness because of the predominant acicular α′ martensite contained in columnar prior-β grains. In practice, post heat treatment is necessary. To overcome this deficiency, we have explored designing innovative SLM processing routes to turn the unfavoured α′ martensite, via in-situ decomposition, into lamellar (α+β) microstructures with tuneable characteristic length scales. Such lamellar (α+β) microstructures lead to superior mechanical properties which markedly exceed ASTM standards and outperform the majority of Ti-6Al-4V fabricated by other additive manufacturing processes. Furthermore, we find that the lattice parameter of the β phase in the (α+β) lamellae falls into a specific range of 3.18–3.21 Å. Hence the lattice parameter of β phase can serve as an indicator to predict whether significant martensite decomposition has taken place in situ in Ti-6Al-4V made by SLM. This work marks an important step forward in the understanding of how to tailor microstructure in situ for the development of high-performance Ti-6Al-4V parts by SLM.","container-title":"Acta Materialia","DOI":"10.1016/j.actamat.2016.12.027","ISSN":"1359-6454","journalAbbreviation":"Acta Materialia","language":"en","page":"390-400","source":"ScienceDirect","title":"In situ tailoring microstructure in additively manufactured Ti-6Al-4V for superior mechanical performance","volume":"125","author":[{"family":"Xu","given":"W."},{"family":"Lui","given":"E. W."},{"family":"Pateras","given":"A."},{"family":"Qian","given":"M."},{"family":"Brandt","given":"M."}],"issued":{"date-parts":[["2017",2,15]]}}}],"schema":"https://github.com/citation-style-language/schema/raw/master/csl-citation.json"} </w:instrText>
      </w:r>
      <w:r w:rsidR="00AE7099">
        <w:fldChar w:fldCharType="separate"/>
      </w:r>
      <w:r w:rsidR="009710CA" w:rsidRPr="009710CA">
        <w:t>[183]</w:t>
      </w:r>
      <w:r w:rsidR="00AE7099">
        <w:fldChar w:fldCharType="end"/>
      </w:r>
      <w:r w:rsidR="00AE7099">
        <w:t xml:space="preserve"> that slow cooling of Ti-6-4 in the L-PBF process can lead to decomposition of </w:t>
      </w:r>
      <w:r w:rsidR="00AE7099">
        <w:rPr>
          <w:rFonts w:ascii="Symbol" w:hAnsi="Symbol"/>
        </w:rPr>
        <w:t>a</w:t>
      </w:r>
      <w:r w:rsidR="00AE7099">
        <w:t>’</w:t>
      </w:r>
      <w:r w:rsidR="00E53DA3">
        <w:t>-martensite into basket-weave structure of α+β</w:t>
      </w:r>
      <w:r w:rsidR="001B114B">
        <w:t xml:space="preserve"> structure. This behavior is seen to a limited extent in this study, with slow cooling in </w:t>
      </w:r>
      <w:proofErr w:type="spellStart"/>
      <w:r w:rsidR="001B114B">
        <w:t>Ar</w:t>
      </w:r>
      <w:proofErr w:type="spellEnd"/>
      <w:r w:rsidR="001B114B">
        <w:t xml:space="preserve"> atmosphere leading to more decomposition of martensitic needles, compared to fast cooling in </w:t>
      </w:r>
      <w:proofErr w:type="spellStart"/>
      <w:r w:rsidR="001B114B">
        <w:t>He</w:t>
      </w:r>
      <w:proofErr w:type="spellEnd"/>
      <w:r w:rsidR="001B114B">
        <w:t xml:space="preserve"> atmosphere. However, the </w:t>
      </w:r>
      <w:r w:rsidR="00411A95">
        <w:t xml:space="preserve">differentiation in observed microstructure is not </w:t>
      </w:r>
      <w:r w:rsidR="005E13F6">
        <w:t>significant</w:t>
      </w:r>
      <w:r w:rsidR="0099026C">
        <w:t xml:space="preserve"> enough to draw conclusions about the cooling behavior in </w:t>
      </w:r>
      <w:proofErr w:type="spellStart"/>
      <w:r w:rsidR="0099026C">
        <w:t>Ar</w:t>
      </w:r>
      <w:proofErr w:type="spellEnd"/>
      <w:r w:rsidR="0099026C">
        <w:t xml:space="preserve"> and He. For further evidence of difference in cooling rates, hardness mapping was done across </w:t>
      </w:r>
      <w:r w:rsidR="009D7D28">
        <w:t xml:space="preserve">a single 2-strut node extracted from coarse, low power cubes. The resulting values are shown in </w:t>
      </w:r>
      <w:r w:rsidR="00F95C56">
        <w:fldChar w:fldCharType="begin"/>
      </w:r>
      <w:r w:rsidR="00F95C56">
        <w:instrText xml:space="preserve"> REF _Ref66225169 \h </w:instrText>
      </w:r>
      <w:r w:rsidR="00F95C56">
        <w:fldChar w:fldCharType="separate"/>
      </w:r>
      <w:r w:rsidR="00C72402">
        <w:t xml:space="preserve">Figure </w:t>
      </w:r>
      <w:r w:rsidR="00C72402">
        <w:rPr>
          <w:noProof/>
        </w:rPr>
        <w:t>4</w:t>
      </w:r>
      <w:r w:rsidR="00C72402">
        <w:noBreakHyphen/>
      </w:r>
      <w:r w:rsidR="00C72402">
        <w:rPr>
          <w:noProof/>
        </w:rPr>
        <w:t>29</w:t>
      </w:r>
      <w:r w:rsidR="00F95C56">
        <w:fldChar w:fldCharType="end"/>
      </w:r>
      <w:r w:rsidR="00F95C56">
        <w:t xml:space="preserve"> </w:t>
      </w:r>
      <w:r w:rsidR="001115BB">
        <w:t xml:space="preserve">for hardness mapped across a single node. The hardness values of </w:t>
      </w:r>
      <w:proofErr w:type="spellStart"/>
      <w:r w:rsidR="001115BB">
        <w:t>Ar</w:t>
      </w:r>
      <w:proofErr w:type="spellEnd"/>
      <w:r w:rsidR="001115BB">
        <w:t xml:space="preserve"> node are consistently lower than that of He built node. This is a clear indication of </w:t>
      </w:r>
      <w:r w:rsidR="00B25020">
        <w:t xml:space="preserve">fast cooling behavior in </w:t>
      </w:r>
      <w:proofErr w:type="spellStart"/>
      <w:r w:rsidR="00B25020">
        <w:t>Ar</w:t>
      </w:r>
      <w:proofErr w:type="spellEnd"/>
      <w:r w:rsidR="00B25020">
        <w:t xml:space="preserve"> compared to He</w:t>
      </w:r>
      <w:r w:rsidR="001D6673">
        <w:t>, leading to softer microstructure and lower hardness value</w:t>
      </w:r>
      <w:r w:rsidR="00B25020">
        <w:t>.</w:t>
      </w:r>
      <w:r w:rsidR="001D6673">
        <w:t xml:space="preserve"> This behavior also supports higher ductility and ultimate tensile strength of </w:t>
      </w:r>
      <w:proofErr w:type="spellStart"/>
      <w:r w:rsidR="001D6673">
        <w:t>Ar</w:t>
      </w:r>
      <w:proofErr w:type="spellEnd"/>
      <w:r w:rsidR="001D6673">
        <w:t xml:space="preserve"> compared to He builds (</w:t>
      </w:r>
      <w:r w:rsidR="001D6673">
        <w:fldChar w:fldCharType="begin"/>
      </w:r>
      <w:r w:rsidR="001D6673">
        <w:instrText xml:space="preserve"> REF _Ref66224302 \h </w:instrText>
      </w:r>
      <w:r w:rsidR="001D6673">
        <w:fldChar w:fldCharType="separate"/>
      </w:r>
      <w:r w:rsidR="00C72402">
        <w:t xml:space="preserve">Figure </w:t>
      </w:r>
      <w:r w:rsidR="00C72402">
        <w:rPr>
          <w:noProof/>
        </w:rPr>
        <w:t>4</w:t>
      </w:r>
      <w:r w:rsidR="00C72402">
        <w:noBreakHyphen/>
      </w:r>
      <w:r w:rsidR="00C72402">
        <w:rPr>
          <w:noProof/>
        </w:rPr>
        <w:t>20</w:t>
      </w:r>
      <w:r w:rsidR="001D6673">
        <w:fldChar w:fldCharType="end"/>
      </w:r>
      <w:r w:rsidR="001D6673">
        <w:t>)</w:t>
      </w:r>
      <w:r w:rsidR="001B6994">
        <w:t xml:space="preserve">. However, further microstructure characterization is needed to understand the effect of nodal connectivity and strut size on microstructure. Characterization of </w:t>
      </w:r>
      <w:proofErr w:type="spellStart"/>
      <w:r w:rsidR="001B6994">
        <w:t>Ar</w:t>
      </w:r>
      <w:proofErr w:type="spellEnd"/>
      <w:r w:rsidR="001B6994">
        <w:t xml:space="preserve"> and He cubes at higher energy densities and with fine struts are underway and results will be reported in a future publication.</w:t>
      </w:r>
    </w:p>
    <w:p w14:paraId="2301498E" w14:textId="77777777" w:rsidR="00C460F9" w:rsidRPr="00AE7099" w:rsidRDefault="00C460F9" w:rsidP="001C67F1"/>
    <w:p w14:paraId="44EE828A" w14:textId="0D12B038" w:rsidR="00A86E13" w:rsidRDefault="00A86E13" w:rsidP="001C67F1"/>
    <w:p w14:paraId="760D9C0B" w14:textId="77777777" w:rsidR="00415FB7" w:rsidRDefault="00A86E13" w:rsidP="00415FB7">
      <w:pPr>
        <w:keepNext/>
      </w:pPr>
      <w:r>
        <w:rPr>
          <w:noProof/>
        </w:rPr>
        <w:lastRenderedPageBreak/>
        <w:drawing>
          <wp:inline distT="0" distB="0" distL="0" distR="0" wp14:anchorId="3DAA4D69" wp14:editId="68402EB7">
            <wp:extent cx="5827654" cy="38481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5" cstate="email">
                      <a:extLst>
                        <a:ext uri="{28A0092B-C50C-407E-A947-70E740481C1C}">
                          <a14:useLocalDpi xmlns:a14="http://schemas.microsoft.com/office/drawing/2010/main"/>
                        </a:ext>
                      </a:extLst>
                    </a:blip>
                    <a:srcRect/>
                    <a:stretch>
                      <a:fillRect/>
                    </a:stretch>
                  </pic:blipFill>
                  <pic:spPr bwMode="auto">
                    <a:xfrm>
                      <a:off x="0" y="0"/>
                      <a:ext cx="5830071" cy="3849696"/>
                    </a:xfrm>
                    <a:prstGeom prst="rect">
                      <a:avLst/>
                    </a:prstGeom>
                    <a:noFill/>
                  </pic:spPr>
                </pic:pic>
              </a:graphicData>
            </a:graphic>
          </wp:inline>
        </w:drawing>
      </w:r>
    </w:p>
    <w:p w14:paraId="20FEFDC8" w14:textId="025FFBBC" w:rsidR="00A86E13" w:rsidRDefault="00415FB7" w:rsidP="0078797E">
      <w:pPr>
        <w:pStyle w:val="Caption"/>
      </w:pPr>
      <w:bookmarkStart w:id="249" w:name="_Ref66225167"/>
      <w:bookmarkStart w:id="250" w:name="_Toc66486174"/>
      <w:r>
        <w:t xml:space="preserve">Figure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28</w:t>
      </w:r>
      <w:r w:rsidR="004E550D">
        <w:rPr>
          <w:noProof/>
        </w:rPr>
        <w:fldChar w:fldCharType="end"/>
      </w:r>
      <w:bookmarkEnd w:id="249"/>
      <w:r w:rsidR="009C5331">
        <w:rPr>
          <w:noProof/>
        </w:rPr>
        <w:t>: Microstructure consisting of a mixture of basket-weave and martensitic needles are seen in both Ar and He builds. The proportions of the two phases seem to vary, depending on cooling rates.</w:t>
      </w:r>
      <w:bookmarkEnd w:id="250"/>
    </w:p>
    <w:p w14:paraId="6BF4B34D" w14:textId="258F8BDB" w:rsidR="00C460F9" w:rsidRDefault="00C460F9" w:rsidP="001C67F1"/>
    <w:p w14:paraId="176AE85D" w14:textId="77777777" w:rsidR="00415FB7" w:rsidRDefault="006901C9" w:rsidP="00415FB7">
      <w:pPr>
        <w:keepNext/>
        <w:jc w:val="center"/>
      </w:pPr>
      <w:r>
        <w:rPr>
          <w:noProof/>
        </w:rPr>
        <w:lastRenderedPageBreak/>
        <w:drawing>
          <wp:inline distT="0" distB="0" distL="0" distR="0" wp14:anchorId="7BD64AD2" wp14:editId="2FCC9579">
            <wp:extent cx="5153025" cy="5899098"/>
            <wp:effectExtent l="0" t="0" r="0" b="698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6" cstate="email">
                      <a:extLst>
                        <a:ext uri="{28A0092B-C50C-407E-A947-70E740481C1C}">
                          <a14:useLocalDpi xmlns:a14="http://schemas.microsoft.com/office/drawing/2010/main"/>
                        </a:ext>
                      </a:extLst>
                    </a:blip>
                    <a:srcRect/>
                    <a:stretch>
                      <a:fillRect/>
                    </a:stretch>
                  </pic:blipFill>
                  <pic:spPr bwMode="auto">
                    <a:xfrm>
                      <a:off x="0" y="0"/>
                      <a:ext cx="5156125" cy="5902646"/>
                    </a:xfrm>
                    <a:prstGeom prst="rect">
                      <a:avLst/>
                    </a:prstGeom>
                    <a:noFill/>
                  </pic:spPr>
                </pic:pic>
              </a:graphicData>
            </a:graphic>
          </wp:inline>
        </w:drawing>
      </w:r>
    </w:p>
    <w:p w14:paraId="0EF52634" w14:textId="44919B1A" w:rsidR="00C460F9" w:rsidRDefault="00415FB7" w:rsidP="0078797E">
      <w:pPr>
        <w:pStyle w:val="Caption"/>
      </w:pPr>
      <w:bookmarkStart w:id="251" w:name="_Ref66225169"/>
      <w:bookmarkStart w:id="252" w:name="_Toc66486175"/>
      <w:r>
        <w:t xml:space="preserve">Figure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29</w:t>
      </w:r>
      <w:r w:rsidR="004E550D">
        <w:rPr>
          <w:noProof/>
        </w:rPr>
        <w:fldChar w:fldCharType="end"/>
      </w:r>
      <w:bookmarkEnd w:id="251"/>
      <w:r w:rsidR="009C5331">
        <w:rPr>
          <w:noProof/>
        </w:rPr>
        <w:t xml:space="preserve">: Hardness maps across Ar and He builds indicate </w:t>
      </w:r>
      <w:r w:rsidR="005F63CD">
        <w:rPr>
          <w:noProof/>
        </w:rPr>
        <w:t>softer microstructure in Ar compared to He builds</w:t>
      </w:r>
      <w:bookmarkEnd w:id="252"/>
    </w:p>
    <w:p w14:paraId="664470E0" w14:textId="77777777" w:rsidR="00D908CA" w:rsidRPr="001C67F1" w:rsidRDefault="00D908CA" w:rsidP="00C460F9">
      <w:pPr>
        <w:jc w:val="center"/>
      </w:pPr>
    </w:p>
    <w:p w14:paraId="267E82AF" w14:textId="77777777" w:rsidR="00385409" w:rsidRDefault="00385409" w:rsidP="002646AA">
      <w:pPr>
        <w:pStyle w:val="Heading2"/>
      </w:pPr>
      <w:bookmarkStart w:id="253" w:name="_Toc66486259"/>
      <w:r>
        <w:br w:type="page"/>
      </w:r>
    </w:p>
    <w:p w14:paraId="46E3C312" w14:textId="76CCB667" w:rsidR="004321B0" w:rsidRDefault="004321B0" w:rsidP="002646AA">
      <w:pPr>
        <w:pStyle w:val="Heading2"/>
      </w:pPr>
      <w:r>
        <w:lastRenderedPageBreak/>
        <w:t>Conclusions</w:t>
      </w:r>
      <w:bookmarkEnd w:id="253"/>
    </w:p>
    <w:p w14:paraId="6BB6F0C1" w14:textId="533BB104" w:rsidR="004321B0" w:rsidRDefault="000F3CAB" w:rsidP="004321B0">
      <w:r>
        <w:t xml:space="preserve">The thermal signature analysis in this </w:t>
      </w:r>
      <w:r w:rsidR="00D908CA">
        <w:t>paper and associated compression, microstructure and hardness testing indicate</w:t>
      </w:r>
      <w:r w:rsidR="007073E1">
        <w:t>s</w:t>
      </w:r>
      <w:r w:rsidR="001E0940">
        <w:t xml:space="preserve"> faster cooling</w:t>
      </w:r>
      <w:r w:rsidR="007073E1">
        <w:t xml:space="preserve"> and associated loss of ductility but increase in hardness in</w:t>
      </w:r>
      <w:r w:rsidR="001E0940">
        <w:t xml:space="preserve"> Ti-6-4 in the L-PBF process using</w:t>
      </w:r>
      <w:r w:rsidR="00D908CA">
        <w:t xml:space="preserve"> He </w:t>
      </w:r>
      <w:r w:rsidR="001E0940">
        <w:t xml:space="preserve">inert gas rather than Ar. However, care must be taken to </w:t>
      </w:r>
      <w:r w:rsidR="005326CB">
        <w:t>not overestimate the effect of inert gas atmosphere in cooling behavior. Specifically, the research in this paper indicates that geometry and scan strategy play an important role in determining cooling rate</w:t>
      </w:r>
      <w:r w:rsidR="00FB1268">
        <w:t xml:space="preserve">. This further highlights the point that inert gas atmosphere is not an independent factor that speeds up or slows down cooling in L-PBF process. A holistic understanding of the </w:t>
      </w:r>
      <w:r w:rsidR="00053EF7">
        <w:t xml:space="preserve">conduction path, effect of inert gas and other geometric factors need to be taken into account and modeled to determine the changes that may be associated with replacing one inert gas with another. Further studies on the effect of inert gas and modeling approaches that consider the L-PBF process in a holistic manner need to be taken up for a better approach to part </w:t>
      </w:r>
      <w:r w:rsidR="00672165">
        <w:t>processing and qualification in the L-PBF process.</w:t>
      </w:r>
    </w:p>
    <w:p w14:paraId="10C52FF5" w14:textId="547453D3" w:rsidR="003B6495" w:rsidRDefault="003B6495" w:rsidP="004321B0"/>
    <w:p w14:paraId="0DC0AEB5" w14:textId="424C14AC" w:rsidR="00D209EF" w:rsidRDefault="00D209EF" w:rsidP="002646AA">
      <w:pPr>
        <w:pStyle w:val="Heading2"/>
      </w:pPr>
      <w:bookmarkStart w:id="254" w:name="_Toc66486260"/>
      <w:r>
        <w:t>Appendix</w:t>
      </w:r>
      <w:bookmarkEnd w:id="254"/>
      <w:r>
        <w:t xml:space="preserve"> </w:t>
      </w:r>
    </w:p>
    <w:p w14:paraId="00389B29" w14:textId="77777777" w:rsidR="00AB1FE9" w:rsidRDefault="00AB1FE9" w:rsidP="00AB1FE9">
      <w:pPr>
        <w:pStyle w:val="Heading3"/>
      </w:pPr>
      <w:bookmarkStart w:id="255" w:name="_Toc66486261"/>
      <w:r>
        <w:t>Coarse strut cubes, medium energy input (Argon) vs. high energy input (Helium)—Comparison of layers 130 to 137 in the same nodal plane</w:t>
      </w:r>
      <w:bookmarkEnd w:id="255"/>
    </w:p>
    <w:p w14:paraId="3080BF15" w14:textId="77777777" w:rsidR="00AD4F94" w:rsidRDefault="00AD4F94" w:rsidP="00AD4F94"/>
    <w:p w14:paraId="2B7280E6" w14:textId="77777777" w:rsidR="007514F0" w:rsidRDefault="00AB14D3" w:rsidP="00AD4F94">
      <w:r>
        <w:t xml:space="preserve">In all the plots in this section, the reference pixels are ordered as follows: </w:t>
      </w:r>
      <w:r w:rsidR="00225B01">
        <w:t>Plot 1 (left)- Ref. pixel in diagonal corner node (1-Strut node), Plot 2 (middle)- Ref. pixel in wall node (1-Strut, 1-Whisker node)</w:t>
      </w:r>
      <w:r w:rsidR="007514F0">
        <w:t>, Plot 3 (Right)- Ref. pixel in interior node (2-Strut node).</w:t>
      </w:r>
    </w:p>
    <w:p w14:paraId="11D5749E" w14:textId="77777777" w:rsidR="007514F0" w:rsidRDefault="007514F0" w:rsidP="007514F0">
      <w:pPr>
        <w:keepNext/>
      </w:pPr>
      <w:r>
        <w:rPr>
          <w:noProof/>
        </w:rPr>
        <w:lastRenderedPageBreak/>
        <w:drawing>
          <wp:inline distT="0" distB="0" distL="0" distR="0" wp14:anchorId="1BCAB264" wp14:editId="6EBF8763">
            <wp:extent cx="5943600" cy="339661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7" cstate="email">
                      <a:extLst>
                        <a:ext uri="{28A0092B-C50C-407E-A947-70E740481C1C}">
                          <a14:useLocalDpi xmlns:a14="http://schemas.microsoft.com/office/drawing/2010/main"/>
                        </a:ext>
                      </a:extLst>
                    </a:blip>
                    <a:srcRect/>
                    <a:stretch>
                      <a:fillRect/>
                    </a:stretch>
                  </pic:blipFill>
                  <pic:spPr bwMode="auto">
                    <a:xfrm>
                      <a:off x="0" y="0"/>
                      <a:ext cx="5943600" cy="3396615"/>
                    </a:xfrm>
                    <a:prstGeom prst="rect">
                      <a:avLst/>
                    </a:prstGeom>
                    <a:noFill/>
                    <a:ln>
                      <a:noFill/>
                    </a:ln>
                  </pic:spPr>
                </pic:pic>
              </a:graphicData>
            </a:graphic>
          </wp:inline>
        </w:drawing>
      </w:r>
    </w:p>
    <w:p w14:paraId="20D4839A" w14:textId="7A6CEF9F" w:rsidR="007514F0" w:rsidRDefault="007514F0" w:rsidP="007514F0">
      <w:pPr>
        <w:pStyle w:val="Caption"/>
        <w:jc w:val="left"/>
      </w:pPr>
      <w:bookmarkStart w:id="256" w:name="_Ref66485880"/>
      <w:bookmarkStart w:id="257" w:name="_Toc66486176"/>
      <w:r>
        <w:t xml:space="preserve">Figure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30</w:t>
      </w:r>
      <w:r w:rsidR="004E550D">
        <w:rPr>
          <w:noProof/>
        </w:rPr>
        <w:fldChar w:fldCharType="end"/>
      </w:r>
      <w:bookmarkEnd w:id="256"/>
      <w:r>
        <w:t xml:space="preserve">: Layer 130, Coarse cubes, </w:t>
      </w:r>
      <w:proofErr w:type="spellStart"/>
      <w:r w:rsidR="002B79D0">
        <w:t>Ar</w:t>
      </w:r>
      <w:proofErr w:type="spellEnd"/>
      <w:r w:rsidR="002B79D0">
        <w:t xml:space="preserve"> (Medium)</w:t>
      </w:r>
      <w:r>
        <w:t xml:space="preserve"> vs </w:t>
      </w:r>
      <w:r w:rsidR="002B79D0">
        <w:t>He (</w:t>
      </w:r>
      <w:r>
        <w:t>H</w:t>
      </w:r>
      <w:r w:rsidR="002B79D0">
        <w:t>igh)</w:t>
      </w:r>
      <w:r w:rsidR="004237A6">
        <w:t xml:space="preserve"> energy input</w:t>
      </w:r>
      <w:bookmarkEnd w:id="257"/>
    </w:p>
    <w:p w14:paraId="0CD4A7B5" w14:textId="77777777" w:rsidR="004237A6" w:rsidRDefault="004237A6" w:rsidP="004237A6">
      <w:pPr>
        <w:keepNext/>
      </w:pPr>
      <w:r>
        <w:rPr>
          <w:noProof/>
        </w:rPr>
        <w:drawing>
          <wp:inline distT="0" distB="0" distL="0" distR="0" wp14:anchorId="61A93497" wp14:editId="46FE84AD">
            <wp:extent cx="5943600" cy="339661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8" cstate="email">
                      <a:extLst>
                        <a:ext uri="{28A0092B-C50C-407E-A947-70E740481C1C}">
                          <a14:useLocalDpi xmlns:a14="http://schemas.microsoft.com/office/drawing/2010/main"/>
                        </a:ext>
                      </a:extLst>
                    </a:blip>
                    <a:srcRect/>
                    <a:stretch>
                      <a:fillRect/>
                    </a:stretch>
                  </pic:blipFill>
                  <pic:spPr bwMode="auto">
                    <a:xfrm>
                      <a:off x="0" y="0"/>
                      <a:ext cx="5943600" cy="3396615"/>
                    </a:xfrm>
                    <a:prstGeom prst="rect">
                      <a:avLst/>
                    </a:prstGeom>
                    <a:noFill/>
                    <a:ln>
                      <a:noFill/>
                    </a:ln>
                  </pic:spPr>
                </pic:pic>
              </a:graphicData>
            </a:graphic>
          </wp:inline>
        </w:drawing>
      </w:r>
    </w:p>
    <w:p w14:paraId="2252A830" w14:textId="1427DC15" w:rsidR="002B79D0" w:rsidRDefault="004237A6" w:rsidP="002B79D0">
      <w:pPr>
        <w:pStyle w:val="Caption"/>
        <w:jc w:val="left"/>
      </w:pPr>
      <w:bookmarkStart w:id="258" w:name="_Toc66486177"/>
      <w:r>
        <w:t xml:space="preserve">Figure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31</w:t>
      </w:r>
      <w:r w:rsidR="004E550D">
        <w:rPr>
          <w:noProof/>
        </w:rPr>
        <w:fldChar w:fldCharType="end"/>
      </w:r>
      <w:r>
        <w:t>:</w:t>
      </w:r>
      <w:r w:rsidR="002B79D0" w:rsidRPr="002B79D0">
        <w:t xml:space="preserve"> </w:t>
      </w:r>
      <w:r w:rsidR="002B79D0">
        <w:t xml:space="preserve">Layer 131, Coarse cubes, </w:t>
      </w:r>
      <w:proofErr w:type="spellStart"/>
      <w:r w:rsidR="002B79D0">
        <w:t>Ar</w:t>
      </w:r>
      <w:proofErr w:type="spellEnd"/>
      <w:r w:rsidR="002B79D0">
        <w:t xml:space="preserve"> (Medium) vs He (High) energy input</w:t>
      </w:r>
      <w:bookmarkEnd w:id="258"/>
    </w:p>
    <w:p w14:paraId="38C6DD16" w14:textId="580AEE69" w:rsidR="002B79D0" w:rsidRDefault="002B79D0" w:rsidP="002B79D0">
      <w:pPr>
        <w:pStyle w:val="Caption"/>
        <w:jc w:val="left"/>
      </w:pPr>
    </w:p>
    <w:p w14:paraId="3DBBA640" w14:textId="77777777" w:rsidR="002B79D0" w:rsidRDefault="002B79D0" w:rsidP="002B79D0">
      <w:pPr>
        <w:keepNext/>
      </w:pPr>
      <w:r>
        <w:rPr>
          <w:noProof/>
        </w:rPr>
        <w:lastRenderedPageBreak/>
        <w:drawing>
          <wp:inline distT="0" distB="0" distL="0" distR="0" wp14:anchorId="0DFD3618" wp14:editId="2002F828">
            <wp:extent cx="5943600" cy="339661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9" cstate="email">
                      <a:extLst>
                        <a:ext uri="{28A0092B-C50C-407E-A947-70E740481C1C}">
                          <a14:useLocalDpi xmlns:a14="http://schemas.microsoft.com/office/drawing/2010/main"/>
                        </a:ext>
                      </a:extLst>
                    </a:blip>
                    <a:srcRect/>
                    <a:stretch>
                      <a:fillRect/>
                    </a:stretch>
                  </pic:blipFill>
                  <pic:spPr bwMode="auto">
                    <a:xfrm>
                      <a:off x="0" y="0"/>
                      <a:ext cx="5943600" cy="3396615"/>
                    </a:xfrm>
                    <a:prstGeom prst="rect">
                      <a:avLst/>
                    </a:prstGeom>
                    <a:noFill/>
                    <a:ln>
                      <a:noFill/>
                    </a:ln>
                  </pic:spPr>
                </pic:pic>
              </a:graphicData>
            </a:graphic>
          </wp:inline>
        </w:drawing>
      </w:r>
    </w:p>
    <w:p w14:paraId="3E3114E1" w14:textId="06450ACB" w:rsidR="002B79D0" w:rsidRDefault="002B79D0" w:rsidP="002B79D0">
      <w:pPr>
        <w:pStyle w:val="Caption"/>
        <w:jc w:val="left"/>
      </w:pPr>
      <w:bookmarkStart w:id="259" w:name="_Toc66486178"/>
      <w:r>
        <w:t xml:space="preserve">Figure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32</w:t>
      </w:r>
      <w:r w:rsidR="004E550D">
        <w:rPr>
          <w:noProof/>
        </w:rPr>
        <w:fldChar w:fldCharType="end"/>
      </w:r>
      <w:r>
        <w:t xml:space="preserve">: Layer 133, Coarse cubes, </w:t>
      </w:r>
      <w:proofErr w:type="spellStart"/>
      <w:r>
        <w:t>Ar</w:t>
      </w:r>
      <w:proofErr w:type="spellEnd"/>
      <w:r>
        <w:t xml:space="preserve"> (Medium) vs He (High) energy input</w:t>
      </w:r>
      <w:bookmarkEnd w:id="259"/>
    </w:p>
    <w:p w14:paraId="76F5EB95" w14:textId="29496692" w:rsidR="002B79D0" w:rsidRDefault="002B79D0" w:rsidP="002B79D0">
      <w:pPr>
        <w:pStyle w:val="Caption"/>
        <w:jc w:val="left"/>
      </w:pPr>
    </w:p>
    <w:p w14:paraId="04E3C12D" w14:textId="77777777" w:rsidR="00D805E9" w:rsidRDefault="00D805E9" w:rsidP="00D805E9">
      <w:pPr>
        <w:keepNext/>
      </w:pPr>
      <w:r>
        <w:rPr>
          <w:noProof/>
        </w:rPr>
        <w:drawing>
          <wp:inline distT="0" distB="0" distL="0" distR="0" wp14:anchorId="670C37DE" wp14:editId="155826C3">
            <wp:extent cx="5943600" cy="339661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0" cstate="email">
                      <a:extLst>
                        <a:ext uri="{28A0092B-C50C-407E-A947-70E740481C1C}">
                          <a14:useLocalDpi xmlns:a14="http://schemas.microsoft.com/office/drawing/2010/main"/>
                        </a:ext>
                      </a:extLst>
                    </a:blip>
                    <a:srcRect/>
                    <a:stretch>
                      <a:fillRect/>
                    </a:stretch>
                  </pic:blipFill>
                  <pic:spPr bwMode="auto">
                    <a:xfrm>
                      <a:off x="0" y="0"/>
                      <a:ext cx="5943600" cy="3396615"/>
                    </a:xfrm>
                    <a:prstGeom prst="rect">
                      <a:avLst/>
                    </a:prstGeom>
                    <a:noFill/>
                    <a:ln>
                      <a:noFill/>
                    </a:ln>
                  </pic:spPr>
                </pic:pic>
              </a:graphicData>
            </a:graphic>
          </wp:inline>
        </w:drawing>
      </w:r>
    </w:p>
    <w:p w14:paraId="7FF0BB16" w14:textId="3240C845" w:rsidR="002B79D0" w:rsidRDefault="00D805E9" w:rsidP="00D805E9">
      <w:pPr>
        <w:pStyle w:val="Caption"/>
        <w:jc w:val="left"/>
      </w:pPr>
      <w:bookmarkStart w:id="260" w:name="_Ref66485882"/>
      <w:bookmarkStart w:id="261" w:name="_Toc66486179"/>
      <w:r>
        <w:t xml:space="preserve">Figure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33</w:t>
      </w:r>
      <w:r w:rsidR="004E550D">
        <w:rPr>
          <w:noProof/>
        </w:rPr>
        <w:fldChar w:fldCharType="end"/>
      </w:r>
      <w:bookmarkEnd w:id="260"/>
      <w:r>
        <w:t xml:space="preserve">: Layer 134, Coarse cubes, </w:t>
      </w:r>
      <w:proofErr w:type="spellStart"/>
      <w:r>
        <w:t>Ar</w:t>
      </w:r>
      <w:proofErr w:type="spellEnd"/>
      <w:r>
        <w:t xml:space="preserve"> (Medium) vs. He (High) energy input</w:t>
      </w:r>
      <w:bookmarkEnd w:id="261"/>
    </w:p>
    <w:p w14:paraId="65735C24" w14:textId="3027EFD6" w:rsidR="009F28BB" w:rsidRDefault="009F28BB" w:rsidP="009F28BB">
      <w:pPr>
        <w:pStyle w:val="Heading3"/>
      </w:pPr>
      <w:bookmarkStart w:id="262" w:name="_Toc66486262"/>
      <w:r>
        <w:lastRenderedPageBreak/>
        <w:t>Fine strut cubes, medium energy input (Argon) vs. high energy input (Helium)—Comparison of layers 130 to 137 in the same nodal plane</w:t>
      </w:r>
      <w:bookmarkEnd w:id="262"/>
    </w:p>
    <w:p w14:paraId="15A2AE24" w14:textId="77777777" w:rsidR="009F28BB" w:rsidRDefault="009F28BB" w:rsidP="009F28BB"/>
    <w:p w14:paraId="1CFF657C" w14:textId="77777777" w:rsidR="009F28BB" w:rsidRDefault="009F28BB" w:rsidP="009F28BB">
      <w:r>
        <w:t>In all the plots in this section, the reference pixels are ordered as follows: Plot 1 (left)- Ref. pixel in diagonal corner node (1-Strut node), Plot 2 (middle)- Ref. pixel in wall node (1-Strut, 1-Whisker node), Plot 3 (Right)- Ref. pixel in interior node (2-Strut node).</w:t>
      </w:r>
    </w:p>
    <w:p w14:paraId="2F4D2E6F" w14:textId="71F0D1AC" w:rsidR="001E7DF0" w:rsidRDefault="001E7DF0" w:rsidP="00D805E9">
      <w:r>
        <w:br w:type="page"/>
      </w:r>
    </w:p>
    <w:p w14:paraId="3EA8B51C" w14:textId="77777777" w:rsidR="00D805E9" w:rsidRDefault="00D805E9" w:rsidP="00D805E9"/>
    <w:p w14:paraId="5D22CCFA" w14:textId="77777777" w:rsidR="00A02EAB" w:rsidRDefault="009F28BB" w:rsidP="00A02EAB">
      <w:pPr>
        <w:keepNext/>
      </w:pPr>
      <w:r>
        <w:rPr>
          <w:noProof/>
        </w:rPr>
        <w:drawing>
          <wp:inline distT="0" distB="0" distL="0" distR="0" wp14:anchorId="354BA9DE" wp14:editId="281AFF20">
            <wp:extent cx="5943600" cy="339661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1" cstate="email">
                      <a:extLst>
                        <a:ext uri="{28A0092B-C50C-407E-A947-70E740481C1C}">
                          <a14:useLocalDpi xmlns:a14="http://schemas.microsoft.com/office/drawing/2010/main"/>
                        </a:ext>
                      </a:extLst>
                    </a:blip>
                    <a:srcRect/>
                    <a:stretch>
                      <a:fillRect/>
                    </a:stretch>
                  </pic:blipFill>
                  <pic:spPr bwMode="auto">
                    <a:xfrm>
                      <a:off x="0" y="0"/>
                      <a:ext cx="5943600" cy="3396615"/>
                    </a:xfrm>
                    <a:prstGeom prst="rect">
                      <a:avLst/>
                    </a:prstGeom>
                    <a:noFill/>
                    <a:ln>
                      <a:noFill/>
                    </a:ln>
                  </pic:spPr>
                </pic:pic>
              </a:graphicData>
            </a:graphic>
          </wp:inline>
        </w:drawing>
      </w:r>
    </w:p>
    <w:p w14:paraId="7A6A2376" w14:textId="7D33484A" w:rsidR="00A02EAB" w:rsidRDefault="00A02EAB" w:rsidP="00A02EAB">
      <w:pPr>
        <w:pStyle w:val="Caption"/>
        <w:jc w:val="left"/>
      </w:pPr>
      <w:bookmarkStart w:id="263" w:name="_Ref66485828"/>
      <w:bookmarkStart w:id="264" w:name="_Toc66486180"/>
      <w:r>
        <w:t xml:space="preserve">Figure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noBreakHyphen/>
      </w:r>
      <w:r w:rsidR="004E550D">
        <w:fldChar w:fldCharType="begin"/>
      </w:r>
      <w:r w:rsidR="004E550D">
        <w:instrText xml:space="preserve"> SEQ Figure \* ARABIC \s 1 </w:instrText>
      </w:r>
      <w:r w:rsidR="004E550D">
        <w:fldChar w:fldCharType="separate"/>
      </w:r>
      <w:r w:rsidR="00C72402">
        <w:rPr>
          <w:noProof/>
        </w:rPr>
        <w:t>34</w:t>
      </w:r>
      <w:r w:rsidR="004E550D">
        <w:rPr>
          <w:noProof/>
        </w:rPr>
        <w:fldChar w:fldCharType="end"/>
      </w:r>
      <w:bookmarkEnd w:id="263"/>
      <w:r>
        <w:t xml:space="preserve">: Layer 130, Fine cubes, </w:t>
      </w:r>
      <w:proofErr w:type="spellStart"/>
      <w:r>
        <w:t>Ar</w:t>
      </w:r>
      <w:proofErr w:type="spellEnd"/>
      <w:r>
        <w:t xml:space="preserve"> (Medium) vs He (High) energy input</w:t>
      </w:r>
      <w:bookmarkEnd w:id="264"/>
    </w:p>
    <w:p w14:paraId="4572AA6C" w14:textId="54DF50B7" w:rsidR="00D805E9" w:rsidRDefault="00D805E9" w:rsidP="00A02EAB">
      <w:pPr>
        <w:pStyle w:val="Caption"/>
        <w:jc w:val="left"/>
      </w:pPr>
    </w:p>
    <w:p w14:paraId="1810A3ED" w14:textId="516D76F7" w:rsidR="00D94EB1" w:rsidRDefault="00D94EB1" w:rsidP="00D805E9"/>
    <w:p w14:paraId="32D0B309" w14:textId="77777777" w:rsidR="00A02EAB" w:rsidRDefault="00D94EB1" w:rsidP="00A02EAB">
      <w:pPr>
        <w:keepNext/>
      </w:pPr>
      <w:r>
        <w:rPr>
          <w:noProof/>
        </w:rPr>
        <w:lastRenderedPageBreak/>
        <w:drawing>
          <wp:inline distT="0" distB="0" distL="0" distR="0" wp14:anchorId="32CCF682" wp14:editId="5896D7A2">
            <wp:extent cx="5943600" cy="339661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2" cstate="email">
                      <a:extLst>
                        <a:ext uri="{28A0092B-C50C-407E-A947-70E740481C1C}">
                          <a14:useLocalDpi xmlns:a14="http://schemas.microsoft.com/office/drawing/2010/main"/>
                        </a:ext>
                      </a:extLst>
                    </a:blip>
                    <a:srcRect/>
                    <a:stretch>
                      <a:fillRect/>
                    </a:stretch>
                  </pic:blipFill>
                  <pic:spPr bwMode="auto">
                    <a:xfrm>
                      <a:off x="0" y="0"/>
                      <a:ext cx="5943600" cy="3396615"/>
                    </a:xfrm>
                    <a:prstGeom prst="rect">
                      <a:avLst/>
                    </a:prstGeom>
                    <a:noFill/>
                    <a:ln>
                      <a:noFill/>
                    </a:ln>
                  </pic:spPr>
                </pic:pic>
              </a:graphicData>
            </a:graphic>
          </wp:inline>
        </w:drawing>
      </w:r>
    </w:p>
    <w:p w14:paraId="1F5B792C" w14:textId="358D67DE" w:rsidR="00A02EAB" w:rsidRDefault="00A02EAB" w:rsidP="00A02EAB">
      <w:pPr>
        <w:pStyle w:val="Caption"/>
        <w:jc w:val="left"/>
      </w:pPr>
      <w:bookmarkStart w:id="265" w:name="_Toc66486181"/>
      <w:r>
        <w:t xml:space="preserve">Figure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noBreakHyphen/>
      </w:r>
      <w:r w:rsidR="004E550D">
        <w:fldChar w:fldCharType="begin"/>
      </w:r>
      <w:r w:rsidR="004E550D">
        <w:instrText xml:space="preserve"> SEQ Figure \* ARABIC \s 1 </w:instrText>
      </w:r>
      <w:r w:rsidR="004E550D">
        <w:fldChar w:fldCharType="separate"/>
      </w:r>
      <w:r w:rsidR="00C72402">
        <w:rPr>
          <w:noProof/>
        </w:rPr>
        <w:t>35</w:t>
      </w:r>
      <w:r w:rsidR="004E550D">
        <w:rPr>
          <w:noProof/>
        </w:rPr>
        <w:fldChar w:fldCharType="end"/>
      </w:r>
      <w:r>
        <w:t xml:space="preserve">: Layer 131, Fine cubes, </w:t>
      </w:r>
      <w:proofErr w:type="spellStart"/>
      <w:r>
        <w:t>Ar</w:t>
      </w:r>
      <w:proofErr w:type="spellEnd"/>
      <w:r>
        <w:t xml:space="preserve"> (Medium) vs He (High) energy input</w:t>
      </w:r>
      <w:bookmarkEnd w:id="265"/>
    </w:p>
    <w:p w14:paraId="6F79C096" w14:textId="13443ED1" w:rsidR="00D94EB1" w:rsidRDefault="00D94EB1" w:rsidP="00A02EAB">
      <w:pPr>
        <w:pStyle w:val="Caption"/>
        <w:jc w:val="left"/>
      </w:pPr>
    </w:p>
    <w:p w14:paraId="4E17EC46" w14:textId="3C157CDB" w:rsidR="00D94EB1" w:rsidRDefault="00D94EB1" w:rsidP="00D805E9"/>
    <w:p w14:paraId="7362B05E" w14:textId="77777777" w:rsidR="00A02EAB" w:rsidRDefault="00D94EB1" w:rsidP="00A02EAB">
      <w:pPr>
        <w:keepNext/>
      </w:pPr>
      <w:r>
        <w:rPr>
          <w:noProof/>
        </w:rPr>
        <w:lastRenderedPageBreak/>
        <w:drawing>
          <wp:inline distT="0" distB="0" distL="0" distR="0" wp14:anchorId="06E30E00" wp14:editId="231FEF16">
            <wp:extent cx="5943600" cy="339661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3" cstate="email">
                      <a:extLst>
                        <a:ext uri="{28A0092B-C50C-407E-A947-70E740481C1C}">
                          <a14:useLocalDpi xmlns:a14="http://schemas.microsoft.com/office/drawing/2010/main"/>
                        </a:ext>
                      </a:extLst>
                    </a:blip>
                    <a:srcRect/>
                    <a:stretch>
                      <a:fillRect/>
                    </a:stretch>
                  </pic:blipFill>
                  <pic:spPr bwMode="auto">
                    <a:xfrm>
                      <a:off x="0" y="0"/>
                      <a:ext cx="5943600" cy="3396615"/>
                    </a:xfrm>
                    <a:prstGeom prst="rect">
                      <a:avLst/>
                    </a:prstGeom>
                    <a:noFill/>
                    <a:ln>
                      <a:noFill/>
                    </a:ln>
                  </pic:spPr>
                </pic:pic>
              </a:graphicData>
            </a:graphic>
          </wp:inline>
        </w:drawing>
      </w:r>
    </w:p>
    <w:p w14:paraId="75C68BB3" w14:textId="2914CA9B" w:rsidR="00A02EAB" w:rsidRDefault="00A02EAB" w:rsidP="00A02EAB">
      <w:pPr>
        <w:pStyle w:val="Caption"/>
        <w:jc w:val="left"/>
      </w:pPr>
      <w:bookmarkStart w:id="266" w:name="_Toc66486182"/>
      <w:r>
        <w:t xml:space="preserve">Figure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noBreakHyphen/>
      </w:r>
      <w:r w:rsidR="004E550D">
        <w:fldChar w:fldCharType="begin"/>
      </w:r>
      <w:r w:rsidR="004E550D">
        <w:instrText xml:space="preserve"> SEQ Figure \* ARABIC \s 1 </w:instrText>
      </w:r>
      <w:r w:rsidR="004E550D">
        <w:fldChar w:fldCharType="separate"/>
      </w:r>
      <w:r w:rsidR="00C72402">
        <w:rPr>
          <w:noProof/>
        </w:rPr>
        <w:t>36</w:t>
      </w:r>
      <w:r w:rsidR="004E550D">
        <w:rPr>
          <w:noProof/>
        </w:rPr>
        <w:fldChar w:fldCharType="end"/>
      </w:r>
      <w:r>
        <w:t xml:space="preserve">: Layer 133, Fine cubes, </w:t>
      </w:r>
      <w:proofErr w:type="spellStart"/>
      <w:r>
        <w:t>Ar</w:t>
      </w:r>
      <w:proofErr w:type="spellEnd"/>
      <w:r>
        <w:t xml:space="preserve"> (Medium) vs He (High) energy input</w:t>
      </w:r>
      <w:bookmarkEnd w:id="266"/>
    </w:p>
    <w:p w14:paraId="1F63A5F1" w14:textId="5CEA4CD5" w:rsidR="00D94EB1" w:rsidRDefault="00D94EB1" w:rsidP="00A02EAB">
      <w:pPr>
        <w:pStyle w:val="Caption"/>
        <w:jc w:val="left"/>
      </w:pPr>
    </w:p>
    <w:p w14:paraId="199BED8A" w14:textId="0DF490F1" w:rsidR="00A02EAB" w:rsidRDefault="00A02EAB" w:rsidP="00D805E9"/>
    <w:p w14:paraId="08BC37CC" w14:textId="77777777" w:rsidR="00A02EAB" w:rsidRDefault="00A02EAB" w:rsidP="00A02EAB">
      <w:pPr>
        <w:keepNext/>
      </w:pPr>
      <w:r>
        <w:rPr>
          <w:noProof/>
        </w:rPr>
        <w:lastRenderedPageBreak/>
        <w:drawing>
          <wp:inline distT="0" distB="0" distL="0" distR="0" wp14:anchorId="7A14536F" wp14:editId="7A22D024">
            <wp:extent cx="5943600" cy="339661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4" cstate="email">
                      <a:extLst>
                        <a:ext uri="{28A0092B-C50C-407E-A947-70E740481C1C}">
                          <a14:useLocalDpi xmlns:a14="http://schemas.microsoft.com/office/drawing/2010/main"/>
                        </a:ext>
                      </a:extLst>
                    </a:blip>
                    <a:srcRect/>
                    <a:stretch>
                      <a:fillRect/>
                    </a:stretch>
                  </pic:blipFill>
                  <pic:spPr bwMode="auto">
                    <a:xfrm>
                      <a:off x="0" y="0"/>
                      <a:ext cx="5943600" cy="3396615"/>
                    </a:xfrm>
                    <a:prstGeom prst="rect">
                      <a:avLst/>
                    </a:prstGeom>
                    <a:noFill/>
                    <a:ln>
                      <a:noFill/>
                    </a:ln>
                  </pic:spPr>
                </pic:pic>
              </a:graphicData>
            </a:graphic>
          </wp:inline>
        </w:drawing>
      </w:r>
    </w:p>
    <w:p w14:paraId="7B9DA91F" w14:textId="55FBAE1E" w:rsidR="00A02EAB" w:rsidRDefault="00A02EAB" w:rsidP="00A02EAB">
      <w:pPr>
        <w:pStyle w:val="Caption"/>
        <w:jc w:val="left"/>
      </w:pPr>
      <w:bookmarkStart w:id="267" w:name="_Ref66485829"/>
      <w:bookmarkStart w:id="268" w:name="_Toc66486183"/>
      <w:r>
        <w:t xml:space="preserve">Figure </w:t>
      </w:r>
      <w:r w:rsidR="004E550D">
        <w:fldChar w:fldCharType="begin"/>
      </w:r>
      <w:r w:rsidR="004E550D">
        <w:instrText xml:space="preserve"> STYLEREF 1 \s </w:instrText>
      </w:r>
      <w:r w:rsidR="004E550D">
        <w:fldChar w:fldCharType="separate"/>
      </w:r>
      <w:r w:rsidR="00C72402">
        <w:rPr>
          <w:noProof/>
        </w:rPr>
        <w:t>4</w:t>
      </w:r>
      <w:r w:rsidR="004E550D">
        <w:rPr>
          <w:noProof/>
        </w:rPr>
        <w:fldChar w:fldCharType="end"/>
      </w:r>
      <w:r>
        <w:noBreakHyphen/>
      </w:r>
      <w:r w:rsidR="004E550D">
        <w:fldChar w:fldCharType="begin"/>
      </w:r>
      <w:r w:rsidR="004E550D">
        <w:instrText xml:space="preserve"> SEQ Figure \* ARABIC \s 1 </w:instrText>
      </w:r>
      <w:r w:rsidR="004E550D">
        <w:fldChar w:fldCharType="separate"/>
      </w:r>
      <w:r w:rsidR="00C72402">
        <w:rPr>
          <w:noProof/>
        </w:rPr>
        <w:t>37</w:t>
      </w:r>
      <w:r w:rsidR="004E550D">
        <w:rPr>
          <w:noProof/>
        </w:rPr>
        <w:fldChar w:fldCharType="end"/>
      </w:r>
      <w:bookmarkEnd w:id="267"/>
      <w:r>
        <w:t xml:space="preserve">: Layer 134, Fine cubes, </w:t>
      </w:r>
      <w:proofErr w:type="spellStart"/>
      <w:r>
        <w:t>Ar</w:t>
      </w:r>
      <w:proofErr w:type="spellEnd"/>
      <w:r>
        <w:t xml:space="preserve"> (Medium) vs He (High) energy input</w:t>
      </w:r>
      <w:bookmarkEnd w:id="268"/>
    </w:p>
    <w:p w14:paraId="7A691DCD" w14:textId="6A6DF2A2" w:rsidR="00A02EAB" w:rsidRDefault="00A02EAB" w:rsidP="00A02EAB">
      <w:pPr>
        <w:pStyle w:val="Caption"/>
        <w:jc w:val="left"/>
      </w:pPr>
    </w:p>
    <w:p w14:paraId="4B28366B" w14:textId="271C5056" w:rsidR="00D94EB1" w:rsidRDefault="00D94EB1" w:rsidP="00D805E9"/>
    <w:p w14:paraId="0442BD33" w14:textId="77777777" w:rsidR="00D94EB1" w:rsidRDefault="00D94EB1" w:rsidP="00D805E9"/>
    <w:p w14:paraId="372820B2" w14:textId="197B0D68" w:rsidR="009F28BB" w:rsidRDefault="009F28BB" w:rsidP="00D805E9"/>
    <w:p w14:paraId="20BDFFDD" w14:textId="77777777" w:rsidR="009F28BB" w:rsidRPr="00D805E9" w:rsidRDefault="009F28BB" w:rsidP="00D805E9"/>
    <w:p w14:paraId="4B79F042" w14:textId="77777777" w:rsidR="002B79D0" w:rsidRPr="002B79D0" w:rsidRDefault="002B79D0" w:rsidP="002B79D0"/>
    <w:p w14:paraId="381CE15D" w14:textId="77777777" w:rsidR="004237A6" w:rsidRPr="004237A6" w:rsidRDefault="004237A6" w:rsidP="004237A6"/>
    <w:p w14:paraId="6E6FA354" w14:textId="77777777" w:rsidR="007514F0" w:rsidRPr="007514F0" w:rsidRDefault="007514F0" w:rsidP="007514F0"/>
    <w:p w14:paraId="2236BF24" w14:textId="465E0AE3" w:rsidR="003B6495" w:rsidRDefault="003B6495" w:rsidP="00AD4F94">
      <w:r>
        <w:br w:type="page"/>
      </w:r>
    </w:p>
    <w:p w14:paraId="0B5D1D29" w14:textId="0E3469C4" w:rsidR="003B6495" w:rsidRDefault="003B6495" w:rsidP="00B739B9">
      <w:pPr>
        <w:pStyle w:val="Heading1"/>
      </w:pPr>
      <w:bookmarkStart w:id="269" w:name="_Toc66486263"/>
      <w:bookmarkEnd w:id="269"/>
    </w:p>
    <w:p w14:paraId="0BCA3CB4" w14:textId="79A30922" w:rsidR="003B6495" w:rsidRDefault="00140C3C" w:rsidP="00B739B9">
      <w:pPr>
        <w:pStyle w:val="AltHeading1"/>
        <w:numPr>
          <w:ilvl w:val="0"/>
          <w:numId w:val="0"/>
        </w:numPr>
      </w:pPr>
      <w:bookmarkStart w:id="270" w:name="_Toc66486264"/>
      <w:r>
        <w:t>FUTURE WORK</w:t>
      </w:r>
      <w:bookmarkEnd w:id="270"/>
    </w:p>
    <w:p w14:paraId="7EA25F0D" w14:textId="2CCF3B2B" w:rsidR="00140C3C" w:rsidRDefault="00140C3C" w:rsidP="00140C3C"/>
    <w:p w14:paraId="170277B2" w14:textId="10AD9D66" w:rsidR="005C7D1E" w:rsidRDefault="003A4DD6" w:rsidP="00140C3C">
      <w:r>
        <w:t xml:space="preserve">The </w:t>
      </w:r>
      <w:r w:rsidR="00D172F6">
        <w:t>qualification</w:t>
      </w:r>
      <w:r>
        <w:t xml:space="preserve"> of </w:t>
      </w:r>
      <w:r w:rsidR="00D172F6">
        <w:t>feedstock, process and finished parts using data-driven</w:t>
      </w:r>
      <w:r>
        <w:t xml:space="preserve"> </w:t>
      </w:r>
      <w:r w:rsidR="00D172F6">
        <w:t xml:space="preserve">approaches </w:t>
      </w:r>
      <w:r>
        <w:t xml:space="preserve">in metal additive manufacturing and associated qualification pathways is an area </w:t>
      </w:r>
      <w:r w:rsidR="002E0D64">
        <w:t xml:space="preserve">of active research. </w:t>
      </w:r>
      <w:r w:rsidR="00B14C48">
        <w:t xml:space="preserve">In this chapter, some analysis pathways that seem imminent </w:t>
      </w:r>
      <w:r w:rsidR="00D14B3A">
        <w:t>are discussed and preliminary results presented in some cases. The goal is to provide</w:t>
      </w:r>
      <w:r w:rsidR="00D172F6">
        <w:t xml:space="preserve"> research</w:t>
      </w:r>
      <w:r w:rsidR="00D14B3A">
        <w:t xml:space="preserve"> threads that can be pursued </w:t>
      </w:r>
      <w:r w:rsidR="00D172F6">
        <w:t xml:space="preserve">in future for further development in the field of part qualification </w:t>
      </w:r>
      <w:r w:rsidR="003B7F9C">
        <w:t>for</w:t>
      </w:r>
      <w:r w:rsidR="00D172F6">
        <w:t xml:space="preserve"> additive manufacturing.</w:t>
      </w:r>
      <w:r w:rsidR="00B14C48">
        <w:t xml:space="preserve"> </w:t>
      </w:r>
    </w:p>
    <w:p w14:paraId="7DD1D595" w14:textId="77777777" w:rsidR="005C7D1E" w:rsidRDefault="005C7D1E" w:rsidP="00140C3C"/>
    <w:p w14:paraId="01BD4AC5" w14:textId="4883A7F0" w:rsidR="00D055B9" w:rsidRDefault="002E0D64" w:rsidP="00140C3C">
      <w:r>
        <w:t>In today’s world of highly interdisciplinary research, it is common to see algorithms and methods developed in one domain, being applied to effective use in other domains. For example, neural networks were a topic of research primarily in the field of computer vision</w:t>
      </w:r>
      <w:r w:rsidR="00D020B4">
        <w:t>,</w:t>
      </w:r>
      <w:r>
        <w:t xml:space="preserve"> </w:t>
      </w:r>
      <w:r w:rsidR="00D020B4">
        <w:t xml:space="preserve">for facial recognition </w:t>
      </w:r>
      <w:r>
        <w:t>and object identification in the 1990s and early 2000s</w:t>
      </w:r>
      <w:r w:rsidR="00346F4D">
        <w:t xml:space="preserve"> </w:t>
      </w:r>
      <w:r w:rsidR="00533CCB">
        <w:fldChar w:fldCharType="begin"/>
      </w:r>
      <w:r w:rsidR="009710CA">
        <w:instrText xml:space="preserve"> ADDIN ZOTERO_ITEM CSL_CITATION {"citationID":"a2deikcn3mq","properties":{"formattedCitation":"[184]","plainCitation":"[184]","noteIndex":0},"citationItems":[{"id":1056,"uris":["http://zotero.org/users/5534835/items/3G55BWY9"],"uri":["http://zotero.org/users/5534835/items/3G55BWY9"],"itemData":{"id":1056,"type":"manuscript","abstract":"In recent years, deep learning has garnered\ntremendous success in a variety of application domains. This new\nfield of machine learning has been growing rapidly, and has been\napplied to most traditional application domains, as well as some new areas that present more opportunities. Different methods have been proposed based on different categories of learning, including supervised, semi-supervised, and un-supervised learning. Experimental results show state-of-the-art performance using deep learning when compared to traditional machine learning approaches in the fields of image processing, computer vision, speech recognition, machine translation, art, medical imaging, medical information processing, robotics and control, bio-informatics, natural language processing (NLP), cybersecurity, and many others.\nThis report presents a brief survey on the advances that have occurred in the area of DL, starting with the Deep Neural Network\n(DNN). The survey goes on to cover the Convolutional Neural Network (CNN), the Recurrent Neural Network (RNN) including\nLong Short Term Memory (LSTM) and Gated Recurrent Units (GRU), the Auto-Encoder (AE), the Deep Belief Network (DBN), the Generative Adversarial Network (GAN), and Deep Reinforcement Learning (DRL). Additionally, we have included\nrecent developments such as advanced variant DL techniques based on these DL approaches. This work considers most of the papers published after 2012 from when the history of deep learning began. Furthermore, DL approaches that have been explored and evaluated in different application domains are also included in this survey. We also included recently developed frameworks, SDKs, and benchmark datasets that are used for\nimplementing and evaluating deep learning approaches. There are\nsome surveys that have been published on Deep Learning using Neural Networks [1, 38] and a survey on RL [234]. However, those papers have not discussed the individual advanced techniques for\ntraining large scale deep learning models and the recently developed method of generative models [1].","title":"The History Began from AlexNet: A Comprehensive Survey on Deep Learning Approaches","URL":"https://arxiv.org/ftp/arxiv/papers/1803/1803.01164.pdf","author":[{"family":"Alom","given":"Md Zahangir"},{"family":"Taha","given":"Tarek M."},{"family":"Yakopcic","given":"Chris"},{"family":"Westberg","given":"Stefan"},{"family":"Sidike","given":"Paheding"},{"family":"Nasrin","given":"Mst Shamima"},{"family":"Van Essen","given":"Brian C"},{"family":"Awwal","given":"Abdul A.S."},{"family":"Asari","given":"Vijayan K"}],"accessed":{"date-parts":[["2020",1,21]]}}}],"schema":"https://github.com/citation-style-language/schema/raw/master/csl-citation.json"} </w:instrText>
      </w:r>
      <w:r w:rsidR="00533CCB">
        <w:fldChar w:fldCharType="separate"/>
      </w:r>
      <w:r w:rsidR="009710CA" w:rsidRPr="009710CA">
        <w:t>[184]</w:t>
      </w:r>
      <w:r w:rsidR="00533CCB">
        <w:fldChar w:fldCharType="end"/>
      </w:r>
      <w:r>
        <w:t xml:space="preserve">. Today, neural networks are ubiquitous in almost any field where </w:t>
      </w:r>
      <w:r w:rsidR="00346F4D">
        <w:t xml:space="preserve">a non-linear relationship exists between an input and an output. </w:t>
      </w:r>
      <w:r w:rsidR="007208E7">
        <w:t>Recently, n</w:t>
      </w:r>
      <w:r w:rsidR="00533CCB">
        <w:t>eural networks have been used for time series analysis</w:t>
      </w:r>
      <w:r w:rsidR="00B843F2">
        <w:t xml:space="preserve"> </w:t>
      </w:r>
      <w:r w:rsidR="00533CCB">
        <w:fldChar w:fldCharType="begin"/>
      </w:r>
      <w:r w:rsidR="009710CA">
        <w:instrText xml:space="preserve"> ADDIN ZOTERO_ITEM CSL_CITATION {"citationID":"a1ke87vr8nq","properties":{"formattedCitation":"[185]","plainCitation":"[185]","noteIndex":0},"citationItems":[{"id":476,"uris":["http://zotero.org/users/5534835/items/RZN5IBGN"],"uri":["http://zotero.org/users/5534835/items/RZN5IBGN"],"itemData":{"id":476,"type":"article-journal","abstract":"Time Series Classiﬁcation (TSC) is an important and challenging problem in data mining. With the increase of time series data availability, hundreds of TSC algorithms have been proposed. Among these methods, only a few have considered Deep Neural Networks (DNNs) to perform this task. This is surprising as deep learning has seen very successful applications in the last years. DNNs have indeed revolutionized the ﬁeld of computer vision especially with the advent of novel deeper architectures such as Residual and Convolutional Neural Networks. Apart from images, sequential data such as text and audio can also be processed with DNNs to reach state-of-the-art performance for document classiﬁcation and speech recognition. In this article, we study the current state-of-the-art performance of deep learning algorithms for TSC by presenting an empirical study of the most recent DNN architectures for TSC. We give an overview of the most successful deep learning applications in various time series domains under a uniﬁed taxonomy of DNNs for TSC. We also provide an open source deep learning framework to the TSC community where we implemented each of the compared approaches and evaluated them on a univariate TSC benchmark (the UCR/UEA archive) and 12 multivariate time series datasets. By training 8730 deep learning models on 97 time series datasets, we propose the most exhaustive study of DNNs for TSC to date.","container-title":"Data Mining and Knowledge Discovery","DOI":"10.1007/s10618-019-00619-1","ISSN":"1384-5810, 1573-756X","journalAbbreviation":"Data Min Knowl Disc","language":"en","source":"DOI.org (Crossref)","title":"Deep learning for time series classification: a review","title-short":"Deep learning for time series classification","URL":"http://link.springer.com/10.1007/s10618-019-00619-1","author":[{"family":"Ismail Fawaz","given":"Hassan"},{"family":"Forestier","given":"Germain"},{"family":"Weber","given":"Jonathan"},{"family":"Idoumghar","given":"Lhassane"},{"family":"Muller","given":"Pierre-Alain"}],"accessed":{"date-parts":[["2019",5,21]]},"issued":{"date-parts":[["2019",3,2]]}}}],"schema":"https://github.com/citation-style-language/schema/raw/master/csl-citation.json"} </w:instrText>
      </w:r>
      <w:r w:rsidR="00533CCB">
        <w:fldChar w:fldCharType="separate"/>
      </w:r>
      <w:r w:rsidR="009710CA" w:rsidRPr="009710CA">
        <w:t>[185]</w:t>
      </w:r>
      <w:r w:rsidR="00533CCB">
        <w:fldChar w:fldCharType="end"/>
      </w:r>
      <w:r w:rsidR="00D020B4">
        <w:t xml:space="preserve">, for identification of </w:t>
      </w:r>
      <w:r w:rsidR="00EC083B">
        <w:t xml:space="preserve">objects in remote sensing databases </w:t>
      </w:r>
      <w:r w:rsidR="00EC083B">
        <w:fldChar w:fldCharType="begin"/>
      </w:r>
      <w:r w:rsidR="009710CA">
        <w:instrText xml:space="preserve"> ADDIN ZOTERO_ITEM CSL_CITATION {"citationID":"ac0uajja9j","properties":{"formattedCitation":"[186]","plainCitation":"[186]","noteIndex":0},"citationItems":[{"id":2533,"uris":["http://zotero.org/users/5534835/items/XN774B86"],"uri":["http://zotero.org/users/5534835/items/XN774B86"],"itemData":{"id":2533,"type":"article-journal","abstract":"Deep learning (DL) algorithms have seen a massive rise in popularity for remote-sensing image analysis over the past few years. In this study, the major DL concepts pertinent to remote-sensing are introduced, and more than 200 publications in this field, most of which were published during the last two years, are reviewed and analyzed. Initially, a meta-analysis was conducted to analyze the status of remote sensing DL studies in terms of the study targets, DL model(s) used, image spatial resolution(s), type of study area, and level of classification accuracy achieved. Subsequently, a detailed review is conducted to describe/discuss how DL has been applied for remote sensing image analysis tasks including image fusion, image registration, scene classification, object detection, land use and land cover (LULC) classification, segmentation, and object-based image analysis (OBIA). This review covers nearly every application and technology in the field of remote sensing, ranging from preprocessing to mapping. Finally, a conclusion regarding the current state-of-the art methods, a critical conclusion on open challenges, and directions for future research are presented.","container-title":"ISPRS Journal of Photogrammetry and Remote Sensing","DOI":"10.1016/j.isprsjprs.2019.04.015","ISSN":"0924-2716","journalAbbreviation":"ISPRS Journal of Photogrammetry and Remote Sensing","language":"en","page":"166-177","source":"ScienceDirect","title":"Deep learning in remote sensing applications: A meta-analysis and review","title-short":"Deep learning in remote sensing applications","volume":"152","author":[{"family":"Ma","given":"Lei"},{"family":"Liu","given":"Yu"},{"family":"Zhang","given":"Xueliang"},{"family":"Ye","given":"Yuanxin"},{"family":"Yin","given":"Gaofei"},{"family":"Johnson","given":"Brian Alan"}],"issued":{"date-parts":[["2019",6,1]]}}}],"schema":"https://github.com/citation-style-language/schema/raw/master/csl-citation.json"} </w:instrText>
      </w:r>
      <w:r w:rsidR="00EC083B">
        <w:fldChar w:fldCharType="separate"/>
      </w:r>
      <w:r w:rsidR="009710CA" w:rsidRPr="009710CA">
        <w:t>[186]</w:t>
      </w:r>
      <w:r w:rsidR="00EC083B">
        <w:fldChar w:fldCharType="end"/>
      </w:r>
      <w:r w:rsidR="007208E7">
        <w:t xml:space="preserve"> and even for</w:t>
      </w:r>
      <w:r w:rsidR="00E0078E">
        <w:t xml:space="preserve"> adversarial learning in</w:t>
      </w:r>
      <w:r w:rsidR="007208E7">
        <w:t xml:space="preserve"> music c</w:t>
      </w:r>
      <w:r w:rsidR="00E0078E">
        <w:t xml:space="preserve">ontent analysis </w:t>
      </w:r>
      <w:r w:rsidR="00B14C48">
        <w:fldChar w:fldCharType="begin"/>
      </w:r>
      <w:r w:rsidR="009710CA">
        <w:instrText xml:space="preserve"> ADDIN ZOTERO_ITEM CSL_CITATION {"citationID":"a2a1kkbi3aa","properties":{"formattedCitation":"[187]","plainCitation":"[187]","noteIndex":0},"citationItems":[{"id":2762,"uris":["http://zotero.org/users/5534835/items/37RRKWR5"],"uri":["http://zotero.org/users/5534835/items/37RRKWR5"],"itemData":{"id":2762,"type":"article-journal","abstract":"An adversary is an agent designed to make a classification system perform in some particular way, e.g., increase the probability of a false negative. Recent work builds adversaries for deep learning systems applied to image object recognition, exploiting the parameters of the system to find the minimal perturbation of the input image such that the system misclassifies it with high confidence. We adapt this approach to construct and deploy an adversary of deep learning systems applied to music content analysis. In our case, however, the system inputs are magnitude spectral frames, which require special care in order to produce valid input audio signals from network- derived perturbations . For two different train-test partitionings of two benchmark datasets, and two different architectures , we find that this adversary is very effective. We find that convolutional architectures are more robust compared to systems based on a majority vote over individually classified audio frames. Furthermore , we experiment with a new system that integrates an adversary into the training loop, but do not find that this improves the resilience of the system to new adversaries.","container-title":"IEEE Transactions on Multimedia","DOI":"10.1109/TMM.2015.2478068","ISSN":"1941-0077","issue":"11","note":"event: IEEE Transactions on Multimedia","page":"2059-2071","source":"IEEE Xplore","title":"Deep Learning and Music Adversaries","volume":"17","author":[{"family":"Kereliuk","given":"C."},{"family":"Sturm","given":"B. L."},{"family":"Larsen","given":"J."}],"issued":{"date-parts":[["2015",11]]}}}],"schema":"https://github.com/citation-style-language/schema/raw/master/csl-citation.json"} </w:instrText>
      </w:r>
      <w:r w:rsidR="00B14C48">
        <w:fldChar w:fldCharType="separate"/>
      </w:r>
      <w:r w:rsidR="009710CA" w:rsidRPr="009710CA">
        <w:t>[187]</w:t>
      </w:r>
      <w:r w:rsidR="00B14C48">
        <w:fldChar w:fldCharType="end"/>
      </w:r>
      <w:r w:rsidR="00B14C48">
        <w:t>.</w:t>
      </w:r>
      <w:r w:rsidR="006D4F63">
        <w:t xml:space="preserve"> The ability to cross-pollinate research in this manner has been aided by many factors. The primary ones include: </w:t>
      </w:r>
    </w:p>
    <w:p w14:paraId="47B0138F" w14:textId="77777777" w:rsidR="00D055B9" w:rsidRDefault="00D055B9" w:rsidP="00E34782">
      <w:pPr>
        <w:pStyle w:val="ListParagraph"/>
        <w:numPr>
          <w:ilvl w:val="0"/>
          <w:numId w:val="23"/>
        </w:numPr>
      </w:pPr>
      <w:r>
        <w:t>E</w:t>
      </w:r>
      <w:r w:rsidR="0026308F">
        <w:t xml:space="preserve">asy access to information through online publication of journals </w:t>
      </w:r>
    </w:p>
    <w:p w14:paraId="02ECD492" w14:textId="77777777" w:rsidR="00D055B9" w:rsidRDefault="00D055B9" w:rsidP="00E34782">
      <w:pPr>
        <w:pStyle w:val="ListParagraph"/>
        <w:numPr>
          <w:ilvl w:val="0"/>
          <w:numId w:val="23"/>
        </w:numPr>
      </w:pPr>
      <w:r>
        <w:t>I</w:t>
      </w:r>
      <w:r w:rsidR="000D388F">
        <w:t>nter-disciplinary tracks in conferences and research institutions</w:t>
      </w:r>
    </w:p>
    <w:p w14:paraId="4CBD69DF" w14:textId="77777777" w:rsidR="00BA5099" w:rsidRDefault="00D055B9" w:rsidP="00E34782">
      <w:pPr>
        <w:pStyle w:val="ListParagraph"/>
        <w:numPr>
          <w:ilvl w:val="0"/>
          <w:numId w:val="23"/>
        </w:numPr>
      </w:pPr>
      <w:r>
        <w:t>C</w:t>
      </w:r>
      <w:r w:rsidR="00B701A5">
        <w:t>ollection of large volumes of data in many fields</w:t>
      </w:r>
      <w:r>
        <w:t xml:space="preserve"> and</w:t>
      </w:r>
      <w:r w:rsidR="00B701A5">
        <w:t xml:space="preserve"> </w:t>
      </w:r>
      <w:r w:rsidR="003368DC">
        <w:t>open data consortia</w:t>
      </w:r>
    </w:p>
    <w:p w14:paraId="782A6AFA" w14:textId="77777777" w:rsidR="00BA5099" w:rsidRDefault="00BA5099" w:rsidP="00E34782">
      <w:pPr>
        <w:pStyle w:val="ListParagraph"/>
        <w:numPr>
          <w:ilvl w:val="0"/>
          <w:numId w:val="23"/>
        </w:numPr>
      </w:pPr>
      <w:r>
        <w:t>R</w:t>
      </w:r>
      <w:r w:rsidR="003368DC">
        <w:t xml:space="preserve">elatively inexpensive </w:t>
      </w:r>
      <w:r w:rsidR="000D388F">
        <w:t xml:space="preserve">compute power </w:t>
      </w:r>
    </w:p>
    <w:p w14:paraId="33E53CFA" w14:textId="50FD161D" w:rsidR="00BA5099" w:rsidRDefault="00BA5099" w:rsidP="00E34782">
      <w:pPr>
        <w:pStyle w:val="ListParagraph"/>
        <w:numPr>
          <w:ilvl w:val="0"/>
          <w:numId w:val="23"/>
        </w:numPr>
      </w:pPr>
      <w:r>
        <w:t>T</w:t>
      </w:r>
      <w:r w:rsidR="000D388F">
        <w:t xml:space="preserve">he rise of data science as a </w:t>
      </w:r>
      <w:r w:rsidR="00136041">
        <w:t xml:space="preserve">horizontal </w:t>
      </w:r>
      <w:r w:rsidR="003368DC">
        <w:t xml:space="preserve">domain </w:t>
      </w:r>
      <w:r w:rsidR="00136041">
        <w:t xml:space="preserve">that connects multiple verticals </w:t>
      </w:r>
      <w:r w:rsidR="00E27F0A">
        <w:t>like life sciences, social sciences</w:t>
      </w:r>
      <w:r>
        <w:t xml:space="preserve"> </w:t>
      </w:r>
      <w:r w:rsidR="000F5FB2">
        <w:t>and</w:t>
      </w:r>
      <w:r w:rsidR="00E27F0A">
        <w:t xml:space="preserve"> engineering</w:t>
      </w:r>
      <w:r>
        <w:t>.</w:t>
      </w:r>
    </w:p>
    <w:p w14:paraId="159C9A0B" w14:textId="1051F543" w:rsidR="004D7A9A" w:rsidRDefault="00B14C48" w:rsidP="00BA5099">
      <w:r>
        <w:t xml:space="preserve">It is therefore conceivable that there are several </w:t>
      </w:r>
      <w:r w:rsidR="005C7D1E">
        <w:t xml:space="preserve">algorithms that were developed for specific applications but can be extended or repurposed for use in additive </w:t>
      </w:r>
      <w:r w:rsidR="005C7D1E">
        <w:lastRenderedPageBreak/>
        <w:t xml:space="preserve">manufacturing. The following broad </w:t>
      </w:r>
      <w:r w:rsidR="00CF1EF3">
        <w:t xml:space="preserve">areas of </w:t>
      </w:r>
      <w:r w:rsidR="0052366E">
        <w:t xml:space="preserve">inter-disciplinary </w:t>
      </w:r>
      <w:r w:rsidR="00CF1EF3">
        <w:t xml:space="preserve">research are relevant for application in additive manufacturing </w:t>
      </w:r>
      <w:r w:rsidR="009C280D">
        <w:t xml:space="preserve">and </w:t>
      </w:r>
      <w:r w:rsidR="00CF1EF3">
        <w:t xml:space="preserve">are discussed in this chapter: </w:t>
      </w:r>
    </w:p>
    <w:p w14:paraId="251DA87B" w14:textId="417D0794" w:rsidR="00140C3C" w:rsidRDefault="004D7A9A" w:rsidP="00E34782">
      <w:pPr>
        <w:pStyle w:val="ListParagraph"/>
        <w:numPr>
          <w:ilvl w:val="0"/>
          <w:numId w:val="24"/>
        </w:numPr>
      </w:pPr>
      <w:r>
        <w:t>M</w:t>
      </w:r>
      <w:r w:rsidR="00CF1EF3">
        <w:t>atrix profile for study of similarity of thermal signatures</w:t>
      </w:r>
    </w:p>
    <w:p w14:paraId="7498856A" w14:textId="4F8ED6BB" w:rsidR="004D7A9A" w:rsidRDefault="004D7A9A" w:rsidP="00E34782">
      <w:pPr>
        <w:pStyle w:val="ListParagraph"/>
        <w:numPr>
          <w:ilvl w:val="0"/>
          <w:numId w:val="24"/>
        </w:numPr>
      </w:pPr>
      <w:r>
        <w:t>Energy decomposition of thermal signatures using wavelet analysis</w:t>
      </w:r>
    </w:p>
    <w:p w14:paraId="35D0A604" w14:textId="6E1721ED" w:rsidR="004D7A9A" w:rsidRDefault="002B4037" w:rsidP="00E34782">
      <w:pPr>
        <w:pStyle w:val="ListParagraph"/>
        <w:numPr>
          <w:ilvl w:val="0"/>
          <w:numId w:val="24"/>
        </w:numPr>
      </w:pPr>
      <w:r>
        <w:t>Graph networks to study patterns in thermal signatures</w:t>
      </w:r>
    </w:p>
    <w:p w14:paraId="467D582F" w14:textId="0AA81F57" w:rsidR="002B4037" w:rsidRDefault="00A24801" w:rsidP="00E34782">
      <w:pPr>
        <w:pStyle w:val="ListParagraph"/>
        <w:numPr>
          <w:ilvl w:val="0"/>
          <w:numId w:val="24"/>
        </w:numPr>
      </w:pPr>
      <w:r>
        <w:t>Reinforcement learning for microstructure tailoring in additive manufacturing</w:t>
      </w:r>
    </w:p>
    <w:p w14:paraId="6EC6F178" w14:textId="35D9BA31" w:rsidR="00A24801" w:rsidRDefault="00A24801" w:rsidP="00A24801">
      <w:r>
        <w:t xml:space="preserve">Each of these areas is discussed in a </w:t>
      </w:r>
      <w:r w:rsidR="006D4F63">
        <w:t>separate section of this chapter. The chapter ends with broad conclusions about the future of the field of additive manufacturing.</w:t>
      </w:r>
    </w:p>
    <w:p w14:paraId="6C3CC72B" w14:textId="77777777" w:rsidR="006D4F63" w:rsidRDefault="006D4F63" w:rsidP="00A24801"/>
    <w:p w14:paraId="156A5F1B" w14:textId="3949605B" w:rsidR="00140C3C" w:rsidRDefault="009C280D" w:rsidP="002646AA">
      <w:pPr>
        <w:pStyle w:val="Heading2"/>
      </w:pPr>
      <w:bookmarkStart w:id="271" w:name="_Toc66486265"/>
      <w:r>
        <w:t>Matrix profile analysis for study of thermal signatures</w:t>
      </w:r>
      <w:bookmarkEnd w:id="271"/>
    </w:p>
    <w:p w14:paraId="0FC7DC68" w14:textId="3A21058D" w:rsidR="00AE1B68" w:rsidRDefault="00AE1B68" w:rsidP="00F60820">
      <w:r>
        <w:t xml:space="preserve">Matrix profile is a simple but powerful algorithm to study time series datasets. In this section, the matrix profile algorithm is first described </w:t>
      </w:r>
      <w:r w:rsidR="00D4003B">
        <w:t xml:space="preserve">briefly, followed by an exposition of its applicability to thermal signature analysis in additive manufacturing. </w:t>
      </w:r>
    </w:p>
    <w:p w14:paraId="1FDECCF7" w14:textId="77777777" w:rsidR="00D4003B" w:rsidRDefault="00D4003B" w:rsidP="00F60820"/>
    <w:p w14:paraId="7A808B8D" w14:textId="1B9A5D38" w:rsidR="00523E21" w:rsidRDefault="0060741B" w:rsidP="00F60820">
      <w:r>
        <w:t xml:space="preserve">Matrix profile </w:t>
      </w:r>
      <w:r w:rsidR="00784A7A">
        <w:fldChar w:fldCharType="begin"/>
      </w:r>
      <w:r w:rsidR="009710CA">
        <w:instrText xml:space="preserve"> ADDIN ZOTERO_ITEM CSL_CITATION {"citationID":"ahgvmsijkb","properties":{"formattedCitation":"[166]","plainCitation":"[166]","noteIndex":0},"citationItems":[{"id":838,"uris":["http://zotero.org/users/5534835/items/4XLS446Z"],"uri":["http://zotero.org/users/5534835/items/4XLS446Z"],"itemData":{"id":838,"type":"paper-conference","abstract":"The all-pairs-similarity-search (or similarity join) problem has been extensively studied for text and a handful of other datatypes. However, surprisingly little progress has been made on similarity joins for time series subsequences. The lack of progress probably stems from the daunting nature of the problem. For even modest sized datasets the obvious nested-loop algorithm can take months, and the typical speed-up techniques in this domain (i.e., indexing, lower-bounding, triangularinequality pruning and early abandoning) at best produce one or two orders of magnitude speedup. In this work we introduce a novel scalable algorithm for time series subsequence all-pairssimilarity-search. For exceptionally large datasets, the algorithm can be trivially cast as an anytime algorithm and produce highquality approximate solutions in reasonable time. The exact similarity join algorithm computes the answer to the time series motif and time series discord problem as a side-effect, and our algorithm incidentally provides the fastest known algorithm for both these extensively-studied problems. We demonstrate the utility of our ideas for many time series data mining problems, including motif discovery, novelty discovery, shapelet discovery, semantic segmentation, density estimation, and contrast set mining.","container-title":"2016 IEEE 16th International Conference on Data Mining (ICDM)","DOI":"10.1109/ICDM.2016.0179","event":"2016 IEEE 16th International Conference on Data Mining (ICDM)","event-place":"Barcelona, Spain","ISBN":"978-1-5090-5473-2","language":"en","page":"1317-1322","publisher":"IEEE","publisher-place":"Barcelona, Spain","source":"DOI.org (Crossref)","title":"Matrix Profile I: All Pairs Similarity Joins for Time Series: A Unifying View That Includes Motifs, Discords and Shapelets","title-short":"Matrix Profile I","URL":"http://ieeexplore.ieee.org/document/7837992/","author":[{"family":"Yeh","given":"Chin-Chia Michael"},{"family":"Zhu","given":"Yan"},{"family":"Ulanova","given":"Liudmila"},{"family":"Begum","given":"Nurjahan"},{"family":"Ding","given":"Yifei"},{"family":"Dau","given":"Hoang Anh"},{"family":"Silva","given":"Diego Furtado"},{"family":"Mueen","given":"Abdullah"},{"family":"Keogh","given":"Eamonn"}],"accessed":{"date-parts":[["2019",7,25]]},"issued":{"date-parts":[["2016",12]]}}}],"schema":"https://github.com/citation-style-language/schema/raw/master/csl-citation.json"} </w:instrText>
      </w:r>
      <w:r w:rsidR="00784A7A">
        <w:fldChar w:fldCharType="separate"/>
      </w:r>
      <w:r w:rsidR="009710CA" w:rsidRPr="009710CA">
        <w:t>[166]</w:t>
      </w:r>
      <w:r w:rsidR="00784A7A">
        <w:fldChar w:fldCharType="end"/>
      </w:r>
      <w:r w:rsidR="00784A7A">
        <w:t xml:space="preserve"> </w:t>
      </w:r>
      <w:r>
        <w:t xml:space="preserve">is an algorithm that </w:t>
      </w:r>
      <w:r w:rsidR="00D4003B">
        <w:t>computes the Euclidean distance between</w:t>
      </w:r>
      <w:r w:rsidR="007D5999">
        <w:t xml:space="preserve"> every</w:t>
      </w:r>
      <w:r w:rsidR="00D4003B">
        <w:t xml:space="preserve"> snippet of a time series to other snippets in itself</w:t>
      </w:r>
      <w:r>
        <w:t>.</w:t>
      </w:r>
      <w:r w:rsidR="007D5999">
        <w:t xml:space="preserve"> </w:t>
      </w:r>
      <w:r>
        <w:t>Some of its primary uses include similarity analysis, motif finding, anomaly detection</w:t>
      </w:r>
      <w:r w:rsidR="0073426A">
        <w:t xml:space="preserve">, </w:t>
      </w:r>
      <w:r w:rsidR="00D40A75">
        <w:t>drift identification</w:t>
      </w:r>
      <w:r w:rsidR="0073426A">
        <w:t xml:space="preserve"> and time series chain analysis</w:t>
      </w:r>
      <w:r w:rsidR="00D40A75">
        <w:t xml:space="preserve">. The algorithm was first published by Yeh et al. </w:t>
      </w:r>
      <w:r w:rsidR="00D40A75">
        <w:fldChar w:fldCharType="begin"/>
      </w:r>
      <w:r w:rsidR="009710CA">
        <w:instrText xml:space="preserve"> ADDIN ZOTERO_ITEM CSL_CITATION {"citationID":"a4oBTKxm","properties":{"formattedCitation":"[166]","plainCitation":"[166]","noteIndex":0},"citationItems":[{"id":838,"uris":["http://zotero.org/users/5534835/items/4XLS446Z"],"uri":["http://zotero.org/users/5534835/items/4XLS446Z"],"itemData":{"id":838,"type":"paper-conference","abstract":"The all-pairs-similarity-search (or similarity join) problem has been extensively studied for text and a handful of other datatypes. However, surprisingly little progress has been made on similarity joins for time series subsequences. The lack of progress probably stems from the daunting nature of the problem. For even modest sized datasets the obvious nested-loop algorithm can take months, and the typical speed-up techniques in this domain (i.e., indexing, lower-bounding, triangularinequality pruning and early abandoning) at best produce one or two orders of magnitude speedup. In this work we introduce a novel scalable algorithm for time series subsequence all-pairssimilarity-search. For exceptionally large datasets, the algorithm can be trivially cast as an anytime algorithm and produce highquality approximate solutions in reasonable time. The exact similarity join algorithm computes the answer to the time series motif and time series discord problem as a side-effect, and our algorithm incidentally provides the fastest known algorithm for both these extensively-studied problems. We demonstrate the utility of our ideas for many time series data mining problems, including motif discovery, novelty discovery, shapelet discovery, semantic segmentation, density estimation, and contrast set mining.","container-title":"2016 IEEE 16th International Conference on Data Mining (ICDM)","DOI":"10.1109/ICDM.2016.0179","event":"2016 IEEE 16th International Conference on Data Mining (ICDM)","event-place":"Barcelona, Spain","ISBN":"978-1-5090-5473-2","language":"en","page":"1317-1322","publisher":"IEEE","publisher-place":"Barcelona, Spain","source":"DOI.org (Crossref)","title":"Matrix Profile I: All Pairs Similarity Joins for Time Series: A Unifying View That Includes Motifs, Discords and Shapelets","title-short":"Matrix Profile I","URL":"http://ieeexplore.ieee.org/document/7837992/","author":[{"family":"Yeh","given":"Chin-Chia Michael"},{"family":"Zhu","given":"Yan"},{"family":"Ulanova","given":"Liudmila"},{"family":"Begum","given":"Nurjahan"},{"family":"Ding","given":"Yifei"},{"family":"Dau","given":"Hoang Anh"},{"family":"Silva","given":"Diego Furtado"},{"family":"Mueen","given":"Abdullah"},{"family":"Keogh","given":"Eamonn"}],"accessed":{"date-parts":[["2019",7,25]]},"issued":{"date-parts":[["2016",12]]}}}],"schema":"https://github.com/citation-style-language/schema/raw/master/csl-citation.json"} </w:instrText>
      </w:r>
      <w:r w:rsidR="00D40A75">
        <w:fldChar w:fldCharType="separate"/>
      </w:r>
      <w:r w:rsidR="009710CA" w:rsidRPr="009710CA">
        <w:t>[166]</w:t>
      </w:r>
      <w:r w:rsidR="00D40A75">
        <w:fldChar w:fldCharType="end"/>
      </w:r>
      <w:r w:rsidR="00B72D9F">
        <w:t xml:space="preserve"> but faster and expanded versions of it have been published successively by the </w:t>
      </w:r>
      <w:r w:rsidR="0073426A">
        <w:t xml:space="preserve">parent </w:t>
      </w:r>
      <w:r w:rsidR="00B72D9F">
        <w:t xml:space="preserve">Keogh group </w:t>
      </w:r>
      <w:r w:rsidR="00F37D29">
        <w:fldChar w:fldCharType="begin"/>
      </w:r>
      <w:r w:rsidR="009710CA">
        <w:instrText xml:space="preserve"> ADDIN ZOTERO_ITEM CSL_CITATION {"citationID":"atlu38o3pm","properties":{"formattedCitation":"[188]","plainCitation":"[188]","noteIndex":0},"citationItems":[{"id":1418,"uris":["http://zotero.org/users/5534835/items/MBPTRKGQ"],"uri":["http://zotero.org/users/5534835/items/MBPTRKGQ"],"itemData":{"id":1418,"type":"paper-conference","abstract":"In recent years the data mining community has largely coalesced around the idea that many problems in time series analytics essentially reduce to finding and then reasoning about repeated structure in time series. Existing tools can find conserved structure within a single time series (motifs) and between pairs of time series (joins). However, to date there are no tools to find repeated structure in sets of time series, an idea we call time series consensus motifs in recognition of their similarity to their discrete analogs in DNA strings. In this work we introduce a definition of time series consensus motifs and a scalable algorithm to discover them in large data collections. We further show that given this new primitive, we can solve multiple higherlevel problems in time series data mining. We demonstrate the utility of our ideas with case studies in domains as diverse as animal motion studies, human behavior, medicine and energy disaggregation.","container-title":"2019 IEEE International Conference on Data Mining (ICDM)","DOI":"10.1109/ICDM.2019.00140","event":"2019 IEEE International Conference on Data Mining (ICDM)","event-place":"Beijing, China","ISBN":"978-1-72814-604-1","language":"en","page":"1156-1161","publisher":"IEEE","publisher-place":"Beijing, China","source":"DOI.org (Crossref)","title":"Matrix Profile XV: Exploiting Time Series Consensus Motifs to Find Structure in Time Series Sets","title-short":"Matrix Profile XV","URL":"https://ieeexplore.ieee.org/document/8970797/","author":[{"family":"Kamgar","given":"Kaveh"},{"family":"Gharghabi","given":"Shaghayegh"},{"family":"Keogh","given":"Eamonn"}],"accessed":{"date-parts":[["2020",4,22]]},"issued":{"date-parts":[["2019",11]]}}}],"schema":"https://github.com/citation-style-language/schema/raw/master/csl-citation.json"} </w:instrText>
      </w:r>
      <w:r w:rsidR="00F37D29">
        <w:fldChar w:fldCharType="separate"/>
      </w:r>
      <w:r w:rsidR="009710CA" w:rsidRPr="009710CA">
        <w:t>[188]</w:t>
      </w:r>
      <w:r w:rsidR="00F37D29">
        <w:fldChar w:fldCharType="end"/>
      </w:r>
      <w:r w:rsidR="00060E41">
        <w:t>. The underlying idea in th</w:t>
      </w:r>
      <w:r w:rsidR="0073426A">
        <w:t>e</w:t>
      </w:r>
      <w:r w:rsidR="00060E41">
        <w:t xml:space="preserve"> algorithm is that </w:t>
      </w:r>
      <w:r w:rsidR="0077769B">
        <w:t>two</w:t>
      </w:r>
      <w:r w:rsidR="00060E41">
        <w:t xml:space="preserve"> time series</w:t>
      </w:r>
      <w:r w:rsidR="0073426A">
        <w:t xml:space="preserve"> snippets</w:t>
      </w:r>
      <w:r w:rsidR="0077769B">
        <w:t xml:space="preserve"> that have a similar shape</w:t>
      </w:r>
      <w:r w:rsidR="00060E41">
        <w:t xml:space="preserve"> have a high correlation coefficient</w:t>
      </w:r>
      <w:r w:rsidR="0077769B">
        <w:t xml:space="preserve"> between each other. </w:t>
      </w:r>
      <w:r w:rsidR="0073426A">
        <w:t>For an exact match or</w:t>
      </w:r>
      <w:r w:rsidR="00593F73">
        <w:t xml:space="preserve"> perfect</w:t>
      </w:r>
      <w:r w:rsidR="0073426A">
        <w:t xml:space="preserve"> proportionality between the analyzed shapes, </w:t>
      </w:r>
      <w:r w:rsidR="0077769B">
        <w:t>the</w:t>
      </w:r>
      <w:r w:rsidR="0073426A">
        <w:t xml:space="preserve"> Euclidean</w:t>
      </w:r>
      <w:r w:rsidR="0077769B">
        <w:t xml:space="preserve"> distance between the</w:t>
      </w:r>
      <w:r w:rsidR="0073426A">
        <w:t xml:space="preserve"> shapes</w:t>
      </w:r>
      <w:r w:rsidR="0077769B">
        <w:t xml:space="preserve"> is 0. </w:t>
      </w:r>
      <w:r w:rsidR="00D93CE4">
        <w:t xml:space="preserve">The Euclidean distance between two time series sequences </w:t>
      </w:r>
      <w:r w:rsidR="00D93CE4">
        <w:rPr>
          <w:i/>
          <w:iCs/>
        </w:rPr>
        <w:t xml:space="preserve">x </w:t>
      </w:r>
      <w:r w:rsidR="00D93CE4">
        <w:t xml:space="preserve">and </w:t>
      </w:r>
      <w:r w:rsidR="00D93CE4" w:rsidRPr="00D93CE4">
        <w:rPr>
          <w:i/>
          <w:iCs/>
        </w:rPr>
        <w:t>y</w:t>
      </w:r>
      <w:r w:rsidR="00D93CE4">
        <w:rPr>
          <w:i/>
          <w:iCs/>
        </w:rPr>
        <w:t xml:space="preserve"> </w:t>
      </w:r>
      <w:r w:rsidR="00D93CE4">
        <w:t xml:space="preserve">of equal length </w:t>
      </w:r>
      <w:r w:rsidR="00D93CE4">
        <w:rPr>
          <w:i/>
          <w:iCs/>
        </w:rPr>
        <w:t xml:space="preserve">n </w:t>
      </w:r>
      <w:r w:rsidR="00D93CE4">
        <w:t>is given by eq</w:t>
      </w:r>
      <w:r w:rsidR="00523E21">
        <w:t>uatio</w:t>
      </w:r>
      <w:r w:rsidR="00D93CE4">
        <w:t>n (5</w:t>
      </w:r>
      <w:r w:rsidR="00523E21">
        <w:t>a).</w:t>
      </w:r>
    </w:p>
    <w:p w14:paraId="4F65E4D5" w14:textId="19E9478F" w:rsidR="00523E21" w:rsidRDefault="00823777" w:rsidP="004046AF">
      <w:pPr>
        <w:jc w:val="right"/>
      </w:pPr>
      <m:oMath>
        <m:sSub>
          <m:sSubPr>
            <m:ctrlPr>
              <w:rPr>
                <w:rFonts w:ascii="Cambria Math" w:hAnsi="Cambria Math"/>
                <w:i/>
              </w:rPr>
            </m:ctrlPr>
          </m:sSubPr>
          <m:e>
            <m:r>
              <w:rPr>
                <w:rFonts w:ascii="Cambria Math" w:hAnsi="Cambria Math"/>
              </w:rPr>
              <m:t>d</m:t>
            </m:r>
          </m:e>
          <m:sub>
            <m:r>
              <w:rPr>
                <w:rFonts w:ascii="Cambria Math" w:hAnsi="Cambria Math"/>
              </w:rPr>
              <m:t>Euc</m:t>
            </m:r>
          </m:sub>
        </m:sSub>
        <m:r>
          <w:rPr>
            <w:rFonts w:ascii="Cambria Math" w:hAnsi="Cambria Math"/>
          </w:rPr>
          <m:t xml:space="preserve">= </m:t>
        </m:r>
        <m:rad>
          <m:radPr>
            <m:degHide m:val="1"/>
            <m:ctrlPr>
              <w:rPr>
                <w:rFonts w:ascii="Cambria Math" w:hAnsi="Cambria Math"/>
                <w:i/>
              </w:rPr>
            </m:ctrlPr>
          </m:radPr>
          <m:deg/>
          <m:e>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e>
                    </m:d>
                  </m:e>
                  <m:sup>
                    <m:r>
                      <w:rPr>
                        <w:rFonts w:ascii="Cambria Math" w:hAnsi="Cambria Math"/>
                      </w:rPr>
                      <m:t>2</m:t>
                    </m:r>
                  </m:sup>
                </m:sSup>
              </m:e>
            </m:nary>
          </m:e>
        </m:rad>
      </m:oMath>
      <w:r w:rsidR="00447864">
        <w:tab/>
      </w:r>
      <w:r w:rsidR="00447864">
        <w:tab/>
      </w:r>
      <w:r w:rsidR="00447864">
        <w:tab/>
      </w:r>
      <w:r w:rsidR="00447864">
        <w:tab/>
      </w:r>
      <w:r w:rsidR="004046AF">
        <w:t>(Equation 5a)</w:t>
      </w:r>
    </w:p>
    <w:p w14:paraId="778B2D90" w14:textId="00498F1A" w:rsidR="00A95BE9" w:rsidRDefault="003D24BC" w:rsidP="00F60820">
      <w:r>
        <w:t>The matrix profile algorithm uses many mathematical tricks to reduce</w:t>
      </w:r>
      <w:r w:rsidR="00593F73">
        <w:t xml:space="preserve"> the</w:t>
      </w:r>
      <w:r>
        <w:t xml:space="preserve"> computational burden of </w:t>
      </w:r>
      <w:r w:rsidR="00AA37BE">
        <w:t xml:space="preserve">finding the Euclidean distance between every time series snippet and its nearest counterpart in a Euclidean distance sense. </w:t>
      </w:r>
      <w:r w:rsidR="00912CDB">
        <w:t xml:space="preserve">Computation of Euclidean distance between every time series snippet to every other snippet </w:t>
      </w:r>
      <w:r w:rsidR="00EF665C">
        <w:t xml:space="preserve">is a </w:t>
      </w:r>
      <w:r w:rsidR="00EF665C">
        <w:lastRenderedPageBreak/>
        <w:t>computationally and memory-intensive task due to the huge matrix of numbers that needs to be stored. For example, to compute distances between 100 time series snippets with each other</w:t>
      </w:r>
      <w:r w:rsidR="00F642C8">
        <w:t xml:space="preserve">, a matrix of dimension 100-x-100 will need to be stored. This is a matrix of size 10,000. </w:t>
      </w:r>
      <w:r>
        <w:t xml:space="preserve">Increasing the number of time series snippets by a factor of </w:t>
      </w:r>
      <w:r w:rsidR="00A95BE9">
        <w:t>10 leads to an increase in matrix size by a factor of 100. T</w:t>
      </w:r>
      <w:r w:rsidR="0080088C">
        <w:t>o</w:t>
      </w:r>
      <w:r w:rsidR="00A95BE9">
        <w:t xml:space="preserve"> make this computation tractable, the matrix profile algorithm </w:t>
      </w:r>
      <w:r w:rsidR="00B50A74">
        <w:t>uses many mathematical tricks. Equally importantly, it stores only the smallest Euclidean distance for every time snippet and thus avoids memory overload. The results of the MP algorithm are</w:t>
      </w:r>
      <w:r w:rsidR="00A12937">
        <w:t xml:space="preserve"> two new time series: One representing the minimum Euclidean distance for every time series snippet and the other representing the location of the best match. It is therefore</w:t>
      </w:r>
      <w:r w:rsidR="00B50A74">
        <w:t xml:space="preserve"> </w:t>
      </w:r>
      <w:r w:rsidR="00B50A74" w:rsidRPr="00B50A74">
        <w:rPr>
          <w:i/>
          <w:iCs/>
        </w:rPr>
        <w:t>O(n)</w:t>
      </w:r>
      <w:r w:rsidR="00904427">
        <w:t xml:space="preserve"> in space</w:t>
      </w:r>
      <w:r w:rsidR="00B50A74">
        <w:rPr>
          <w:i/>
          <w:iCs/>
        </w:rPr>
        <w:t xml:space="preserve"> </w:t>
      </w:r>
      <w:r w:rsidR="00B50A74">
        <w:t xml:space="preserve">for a time series of length </w:t>
      </w:r>
      <w:r w:rsidR="00B50A74">
        <w:rPr>
          <w:i/>
          <w:iCs/>
        </w:rPr>
        <w:t>n</w:t>
      </w:r>
      <w:r w:rsidR="00B50A74">
        <w:t xml:space="preserve">, rather than being </w:t>
      </w:r>
      <w:r w:rsidR="00B50A74">
        <w:rPr>
          <w:i/>
          <w:iCs/>
        </w:rPr>
        <w:t>O(n</w:t>
      </w:r>
      <w:r w:rsidR="00B50A74">
        <w:rPr>
          <w:i/>
          <w:iCs/>
          <w:vertAlign w:val="superscript"/>
        </w:rPr>
        <w:t>2</w:t>
      </w:r>
      <w:r w:rsidR="00B50A74">
        <w:rPr>
          <w:i/>
          <w:iCs/>
        </w:rPr>
        <w:t>)</w:t>
      </w:r>
      <w:r w:rsidR="00904427">
        <w:t xml:space="preserve"> as is the case with the complete distance matrix</w:t>
      </w:r>
      <w:r w:rsidR="00A95BE9">
        <w:t>.</w:t>
      </w:r>
      <w:r w:rsidR="00904427">
        <w:t xml:space="preserve"> The computational speed of MP algorithm is </w:t>
      </w:r>
      <w:r w:rsidR="00904427">
        <w:rPr>
          <w:i/>
          <w:iCs/>
        </w:rPr>
        <w:t>O(n log n)</w:t>
      </w:r>
      <w:r w:rsidR="002D1F11">
        <w:t xml:space="preserve"> in many applications and can be made faster with certain approximations </w:t>
      </w:r>
      <w:r w:rsidR="002D1F11">
        <w:fldChar w:fldCharType="begin"/>
      </w:r>
      <w:r w:rsidR="009710CA">
        <w:instrText xml:space="preserve"> ADDIN ZOTERO_ITEM CSL_CITATION {"citationID":"a2nj9qb68i6","properties":{"formattedCitation":"[189]","plainCitation":"[189]","noteIndex":0},"citationItems":[{"id":550,"uris":["http://zotero.org/users/5534835/items/IS5H8BD7"],"uri":["http://zotero.org/users/5534835/items/IS5H8BD7"],"itemData":{"id":550,"type":"paper-conference","abstract":"Time series motif discovery is an important primitive for time series analytics, and is used in domains as diverse as neuroscience, music and sports analytics. In recent years, algorithmic advances (coupled with hardware improvements) have greatly expanded the purview of motif discovery. Nevertheless, we argue that there is an insatiable need for further scalability. This is because more than most types of analytics, motif discovery benefits from interactivity. The two state-of-the-art algorithms to find motifs are STOMP, which requires O(n2) time, and STAMP, which, despite being an O(logn) factor slower, is the preferred solution for most applications, as it is a fast converging anytime algorithm. In favorable scenarios STAMP needs only to be run to a small fraction of completion to provide a very accurate approximation of the top-k motifs. In this work we introduce SCRIMP++, an O(n2) time algorithm that is also an anytime algorithm, combining the best features of STOMP and STAMP. As we shall show, SCRIMP++ maintains all the desirable properties of the original algorithms, but converges much faster, in almost all scenarios producing the correct output after spending a tiny fraction of the full computation time. We argue that for many end-users, this allows motif discovery to be performed in interactive sessions. Moreover, this interactivity can be game changing in terms of the analytics that can be performed.","container-title":"2018 IEEE International Conference on Data Mining (ICDM)","DOI":"10.1109/ICDM.2018.00099","event":"2018 IEEE International Conference on Data Mining (ICDM)","event-place":"Singapore","ISBN":"978-1-5386-9159-5","language":"en","page":"837-846","publisher":"IEEE","publisher-place":"Singapore","source":"DOI.org (Crossref)","title":"Matrix Profile XI: SCRIMP++: Time Series Motif Discovery at Interactive Speeds","title-short":"Matrix Profile XI","URL":"https://ieeexplore.ieee.org/document/8594908/","author":[{"family":"Zhu","given":"Yan"},{"family":"Yeh","given":"Chin-Chia Michael"},{"family":"Zimmerman","given":"Zachary"},{"family":"Kamgar","given":"Kaveh"},{"family":"Keogh","given":"Eamonn"}],"accessed":{"date-parts":[["2019",6,3]]},"issued":{"date-parts":[["2018",11]]}}}],"schema":"https://github.com/citation-style-language/schema/raw/master/csl-citation.json"} </w:instrText>
      </w:r>
      <w:r w:rsidR="002D1F11">
        <w:fldChar w:fldCharType="separate"/>
      </w:r>
      <w:r w:rsidR="009710CA" w:rsidRPr="009710CA">
        <w:t>[189]</w:t>
      </w:r>
      <w:r w:rsidR="002D1F11">
        <w:fldChar w:fldCharType="end"/>
      </w:r>
      <w:r w:rsidR="002D1F11">
        <w:t>.</w:t>
      </w:r>
      <w:r w:rsidR="00A95BE9">
        <w:t xml:space="preserve"> </w:t>
      </w:r>
      <w:r w:rsidR="00270C80">
        <w:t>In essence, the matrix profile algorithm provides a computationally efficient way to compute</w:t>
      </w:r>
      <w:r w:rsidR="004A3810">
        <w:t xml:space="preserve"> minimum</w:t>
      </w:r>
      <w:r w:rsidR="00270C80">
        <w:t xml:space="preserve"> Euclidean distance between scaled time series snippets.</w:t>
      </w:r>
      <w:r w:rsidR="00641699">
        <w:t xml:space="preserve"> Note that Matrix profile is relatively free of “tuning” parameters since the only parameter it needs is the time series snippet length.</w:t>
      </w:r>
    </w:p>
    <w:p w14:paraId="46CEC238" w14:textId="77777777" w:rsidR="00A95BE9" w:rsidRDefault="00A95BE9" w:rsidP="00F60820"/>
    <w:p w14:paraId="4F026092" w14:textId="512105AC" w:rsidR="00F60820" w:rsidRDefault="00A95BE9" w:rsidP="00F60820">
      <w:r>
        <w:t xml:space="preserve">The primary implication of using the matrix profile algorithm is that </w:t>
      </w:r>
      <w:r w:rsidR="006F3950">
        <w:t>long time series, of the order of billions of data points, can be analyzed quickly</w:t>
      </w:r>
      <w:r w:rsidR="00092631">
        <w:t xml:space="preserve"> </w:t>
      </w:r>
      <w:r w:rsidR="00092631">
        <w:fldChar w:fldCharType="begin"/>
      </w:r>
      <w:r w:rsidR="009710CA">
        <w:instrText xml:space="preserve"> ADDIN ZOTERO_ITEM CSL_CITATION {"citationID":"a2ba5rii6ls","properties":{"formattedCitation":"[190]","plainCitation":"[190]","noteIndex":0},"citationItems":[{"id":996,"uris":["http://zotero.org/users/5534835/items/HYZWG84D"],"uri":["http://zotero.org/users/5534835/items/HYZWG84D"],"itemData":{"id":996,"type":"article-journal","abstract":"The discovery of conserved (repeated) patterns in time series is arguably the most important primitive in time series data mining. Called time series motifs, these primitive patterns are useful in their own right, and are also used as inputs into classification, clustering, segmentation, visualization, and anomaly detection algorithms. Recently the Matrix Profile has emerged as a promising representation to allow the efficient exact computation of the top-k motifs in a time series. The state-of-the-art algorithms for computing the Matrix Profile are STAMP and STOMP which are fast enough for many tasks. However, in a handful of domains, including astronomy and seismology, there is an insatiable appetite to consider ever larger datasets. In this work we show that with several novel insights we can push the motif discovery envelope using a novel scalable framework in conjunction with a deployment to commercial GPU clusters in the cloud. We demonstrate the utility of our ideas with detailed case studies in seismology, demonstrating that the efficiency of our algorithm allows us to exhaustively consider datasets that are currently only approximately searchable, allowing us to find subtle precursor earthquakes that had previously escaped attention, and other novel seismic regularities.","language":"en","page":"14","source":"Zotero","title":"Scaling Time Series Motif Discovery with GPUs: Breaking the Quintillion Pairwise Comparisons a Day Barrier","author":[{"family":"Zimmerman","given":"Zachary"},{"family":"Kamgar","given":"Kaveh"},{"family":"Zhu","given":"Yan"},{"family":"Senobari","given":"Nader Shakibay"},{"family":"Crites","given":"Brian"},{"family":"Funning","given":"Gareth"},{"family":"Keogh","given":"Eamonn"}]}}],"schema":"https://github.com/citation-style-language/schema/raw/master/csl-citation.json"} </w:instrText>
      </w:r>
      <w:r w:rsidR="00092631">
        <w:fldChar w:fldCharType="separate"/>
      </w:r>
      <w:r w:rsidR="009710CA" w:rsidRPr="009710CA">
        <w:t>[190]</w:t>
      </w:r>
      <w:r w:rsidR="00092631">
        <w:fldChar w:fldCharType="end"/>
      </w:r>
      <w:r w:rsidR="00246AC1">
        <w:t xml:space="preserve"> to identify motifs, anomalies, time series chains and more</w:t>
      </w:r>
      <w:r w:rsidR="006F3950">
        <w:t>. This is because</w:t>
      </w:r>
      <w:r w:rsidR="008C38B6">
        <w:t xml:space="preserve"> Euclidean distance is the key to many of these time series analysis tasks.</w:t>
      </w:r>
      <w:r w:rsidR="006F3950">
        <w:t xml:space="preserve"> </w:t>
      </w:r>
      <w:r w:rsidR="008C38B6">
        <w:t>T</w:t>
      </w:r>
      <w:r w:rsidR="006F3950">
        <w:t xml:space="preserve">he </w:t>
      </w:r>
      <w:r w:rsidR="008C38B6">
        <w:t>underlying idea</w:t>
      </w:r>
      <w:r w:rsidR="006F3950">
        <w:t xml:space="preserve"> </w:t>
      </w:r>
      <w:r w:rsidR="00D16735">
        <w:t xml:space="preserve">to </w:t>
      </w:r>
      <w:r w:rsidR="00F024E7">
        <w:t xml:space="preserve">find the similar shapes or motifs in a long time series is to find </w:t>
      </w:r>
      <w:r w:rsidR="00087B21">
        <w:t>snippets with the least</w:t>
      </w:r>
      <w:r w:rsidR="00875529">
        <w:t xml:space="preserve"> Euclidean</w:t>
      </w:r>
      <w:r w:rsidR="00087B21">
        <w:t xml:space="preserve"> distance between them. This is</w:t>
      </w:r>
      <w:r w:rsidR="00D16735">
        <w:t xml:space="preserve"> exactly what matrix profile does.</w:t>
      </w:r>
      <w:r w:rsidR="00087B21">
        <w:t xml:space="preserve"> An example is shown in </w:t>
      </w:r>
      <w:r w:rsidR="00641699">
        <w:fldChar w:fldCharType="begin"/>
      </w:r>
      <w:r w:rsidR="00641699">
        <w:instrText xml:space="preserve"> REF _Ref66204563 \h </w:instrText>
      </w:r>
      <w:r w:rsidR="00641699">
        <w:fldChar w:fldCharType="separate"/>
      </w:r>
      <w:r w:rsidR="00C72402">
        <w:t xml:space="preserve">Figure </w:t>
      </w:r>
      <w:r w:rsidR="00C72402">
        <w:rPr>
          <w:noProof/>
        </w:rPr>
        <w:t>5</w:t>
      </w:r>
      <w:r w:rsidR="00C72402">
        <w:noBreakHyphen/>
      </w:r>
      <w:r w:rsidR="00C72402">
        <w:rPr>
          <w:noProof/>
        </w:rPr>
        <w:t>1</w:t>
      </w:r>
      <w:r w:rsidR="00641699">
        <w:fldChar w:fldCharType="end"/>
      </w:r>
      <w:r w:rsidR="00087B21">
        <w:t xml:space="preserve">, which shows </w:t>
      </w:r>
      <w:r w:rsidR="00D16735">
        <w:t xml:space="preserve">the matrix profile values determined for a time series of </w:t>
      </w:r>
      <w:r w:rsidR="006D4AAA">
        <w:t xml:space="preserve">energy consumption data </w:t>
      </w:r>
      <w:r w:rsidR="006D4AAA">
        <w:fldChar w:fldCharType="begin"/>
      </w:r>
      <w:r w:rsidR="009710CA">
        <w:instrText xml:space="preserve"> ADDIN ZOTERO_ITEM CSL_CITATION {"citationID":"a16aikhdncl","properties":{"formattedCitation":"[166]","plainCitation":"[166]","noteIndex":0},"citationItems":[{"id":838,"uris":["http://zotero.org/users/5534835/items/4XLS446Z"],"uri":["http://zotero.org/users/5534835/items/4XLS446Z"],"itemData":{"id":838,"type":"paper-conference","abstract":"The all-pairs-similarity-search (or similarity join) problem has been extensively studied for text and a handful of other datatypes. However, surprisingly little progress has been made on similarity joins for time series subsequences. The lack of progress probably stems from the daunting nature of the problem. For even modest sized datasets the obvious nested-loop algorithm can take months, and the typical speed-up techniques in this domain (i.e., indexing, lower-bounding, triangularinequality pruning and early abandoning) at best produce one or two orders of magnitude speedup. In this work we introduce a novel scalable algorithm for time series subsequence all-pairssimilarity-search. For exceptionally large datasets, the algorithm can be trivially cast as an anytime algorithm and produce highquality approximate solutions in reasonable time. The exact similarity join algorithm computes the answer to the time series motif and time series discord problem as a side-effect, and our algorithm incidentally provides the fastest known algorithm for both these extensively-studied problems. We demonstrate the utility of our ideas for many time series data mining problems, including motif discovery, novelty discovery, shapelet discovery, semantic segmentation, density estimation, and contrast set mining.","container-title":"2016 IEEE 16th International Conference on Data Mining (ICDM)","DOI":"10.1109/ICDM.2016.0179","event":"2016 IEEE 16th International Conference on Data Mining (ICDM)","event-place":"Barcelona, Spain","ISBN":"978-1-5090-5473-2","language":"en","page":"1317-1322","publisher":"IEEE","publisher-place":"Barcelona, Spain","source":"DOI.org (Crossref)","title":"Matrix Profile I: All Pairs Similarity Joins for Time Series: A Unifying View That Includes Motifs, Discords and Shapelets","title-short":"Matrix Profile I","URL":"http://ieeexplore.ieee.org/document/7837992/","author":[{"family":"Yeh","given":"Chin-Chia Michael"},{"family":"Zhu","given":"Yan"},{"family":"Ulanova","given":"Liudmila"},{"family":"Begum","given":"Nurjahan"},{"family":"Ding","given":"Yifei"},{"family":"Dau","given":"Hoang Anh"},{"family":"Silva","given":"Diego Furtado"},{"family":"Mueen","given":"Abdullah"},{"family":"Keogh","given":"Eamonn"}],"accessed":{"date-parts":[["2019",7,25]]},"issued":{"date-parts":[["2016",12]]}}}],"schema":"https://github.com/citation-style-language/schema/raw/master/csl-citation.json"} </w:instrText>
      </w:r>
      <w:r w:rsidR="006D4AAA">
        <w:fldChar w:fldCharType="separate"/>
      </w:r>
      <w:r w:rsidR="009710CA" w:rsidRPr="009710CA">
        <w:t>[166]</w:t>
      </w:r>
      <w:r w:rsidR="006D4AAA">
        <w:fldChar w:fldCharType="end"/>
      </w:r>
      <w:r w:rsidR="00D16735">
        <w:t xml:space="preserve">. Motif analysis is done by identifying least distances as indicated by smallest values of the matrix profile. </w:t>
      </w:r>
      <w:r w:rsidR="00850930">
        <w:t xml:space="preserve">It is </w:t>
      </w:r>
      <w:r w:rsidR="001F1251">
        <w:t xml:space="preserve">clear that </w:t>
      </w:r>
      <w:r w:rsidR="00500DEC">
        <w:t>energy consumption patterns repeat and such a motif can be found using Matrix Profile algorithm</w:t>
      </w:r>
      <w:r w:rsidR="00125AE4">
        <w:t xml:space="preserve">. An obvious extension to motif finding is the concept of anomaly </w:t>
      </w:r>
      <w:r w:rsidR="00125AE4">
        <w:lastRenderedPageBreak/>
        <w:t xml:space="preserve">detection. </w:t>
      </w:r>
      <w:r w:rsidR="00912CDB">
        <w:t xml:space="preserve">The snippet that has highest distance </w:t>
      </w:r>
      <w:r w:rsidR="000B0756">
        <w:t xml:space="preserve">is the anomaly since no better match could be found for it in the given time series. </w:t>
      </w:r>
    </w:p>
    <w:p w14:paraId="7AE36DCC" w14:textId="7381FBBF" w:rsidR="001E7DF0" w:rsidRDefault="001E7DF0" w:rsidP="00F60820"/>
    <w:p w14:paraId="12E02C8A" w14:textId="77777777" w:rsidR="001E7DF0" w:rsidRDefault="001E7DF0" w:rsidP="001E7DF0">
      <w:r>
        <w:t xml:space="preserve">Moving on to thermal signature analysis using the matrix profile: We employed a direct implementation of the SCAMP version of matrix profile to identify layers with the most similar thermal signatures. To do this, the dataset used was from a single pixel of a cylindrical build described in section 3.2 in chapter 3 (see </w:t>
      </w:r>
      <w:r>
        <w:fldChar w:fldCharType="begin"/>
      </w:r>
      <w:r>
        <w:instrText xml:space="preserve"> REF _Ref64631584 \h </w:instrText>
      </w:r>
      <w:r>
        <w:fldChar w:fldCharType="separate"/>
      </w:r>
      <w:r>
        <w:t xml:space="preserve">Figure </w:t>
      </w:r>
      <w:r>
        <w:rPr>
          <w:noProof/>
        </w:rPr>
        <w:t>3</w:t>
      </w:r>
      <w:r>
        <w:noBreakHyphen/>
      </w:r>
      <w:r>
        <w:rPr>
          <w:noProof/>
        </w:rPr>
        <w:t>1</w:t>
      </w:r>
      <w:r>
        <w:fldChar w:fldCharType="end"/>
      </w:r>
      <w:r>
        <w:t xml:space="preserve">). Unlike work in chapter-3, the analysis here aimed at identifying the most similar layers based on data from a single pixel. This analysis is termed “single pixel, multi-layer analysis” rather than “single layer, multi-pixel analysis” as done in chapter-3. The aim is to study whether the change in layer-wise geometry, as seen in sections 1 vs. 3 vs. 5 in </w:t>
      </w:r>
      <w:r>
        <w:fldChar w:fldCharType="begin"/>
      </w:r>
      <w:r>
        <w:instrText xml:space="preserve"> REF _Ref64633527 \h </w:instrText>
      </w:r>
      <w:r>
        <w:fldChar w:fldCharType="separate"/>
      </w:r>
      <w:r>
        <w:t xml:space="preserve">Figure </w:t>
      </w:r>
      <w:r>
        <w:rPr>
          <w:noProof/>
        </w:rPr>
        <w:t>3</w:t>
      </w:r>
      <w:r>
        <w:noBreakHyphen/>
      </w:r>
      <w:r>
        <w:rPr>
          <w:noProof/>
        </w:rPr>
        <w:t>2</w:t>
      </w:r>
      <w:r>
        <w:fldChar w:fldCharType="end"/>
      </w:r>
      <w:r>
        <w:t xml:space="preserve">, could be identified using the matrix profile similarity analysis. The hypothesis used was that part geometry influences thermal signatures and would therefore be spotted in the matrix profile results as different “motifs” corresponding to geometry. </w:t>
      </w:r>
    </w:p>
    <w:p w14:paraId="3D1969D3" w14:textId="77777777" w:rsidR="001E7DF0" w:rsidRDefault="001E7DF0" w:rsidP="001E7DF0"/>
    <w:p w14:paraId="5CA3CC44" w14:textId="0F9E45A9" w:rsidR="001E7DF0" w:rsidRDefault="001E7DF0" w:rsidP="001E7DF0">
      <w:r>
        <w:t xml:space="preserve">The build consisted of 1524 layers and ~13,000,000 frames of data collected over ~37 hours of build time. The input time series would be exceedingly long if data for the entire build were to be used, with long periods of time when the data would be flat with no thermal activity at the relevant pixel being studied. Therefore, the pixel data was cropped to 2000 frames per layer, leading to a time series length of 2,766,000 for 1383 layers that were analyzed. Before cropping, the </w:t>
      </w:r>
      <w:proofErr w:type="spellStart"/>
      <w:r>
        <w:t>layerwise</w:t>
      </w:r>
      <w:proofErr w:type="spellEnd"/>
      <w:r>
        <w:t xml:space="preserve"> data were median filtered with a filter size of 9 to remove effects of spatter and laser speed vs. frame rate mismatch (see section 3.3 for more details).</w:t>
      </w:r>
      <w:r>
        <w:t xml:space="preserve"> </w:t>
      </w:r>
      <w:r>
        <w:t xml:space="preserve">Note that data from successive layers was appended to create a single time series. The time series needs to be analyzed with care since data corresponding to different layers are appended and lead to non-physical discontinuities at appending points. For example, consider </w:t>
      </w:r>
      <w:r>
        <w:fldChar w:fldCharType="begin"/>
      </w:r>
      <w:r>
        <w:instrText xml:space="preserve"> REF _Ref66204544 \h </w:instrText>
      </w:r>
      <w:r>
        <w:fldChar w:fldCharType="separate"/>
      </w:r>
      <w:r>
        <w:t xml:space="preserve">Figure </w:t>
      </w:r>
      <w:r>
        <w:rPr>
          <w:noProof/>
        </w:rPr>
        <w:t>5</w:t>
      </w:r>
      <w:r>
        <w:noBreakHyphen/>
      </w:r>
      <w:r>
        <w:rPr>
          <w:noProof/>
        </w:rPr>
        <w:t>2</w:t>
      </w:r>
      <w:r>
        <w:fldChar w:fldCharType="end"/>
      </w:r>
      <w:r>
        <w:t xml:space="preserve"> which shows data from 2 layers that have been appended.</w:t>
      </w:r>
    </w:p>
    <w:p w14:paraId="2A125D42" w14:textId="493B2F03" w:rsidR="001E7DF0" w:rsidRDefault="001E7DF0" w:rsidP="00F60820">
      <w:r>
        <w:br w:type="page"/>
      </w:r>
    </w:p>
    <w:p w14:paraId="7E8752BD" w14:textId="77777777" w:rsidR="001E7DF0" w:rsidRDefault="001E7DF0" w:rsidP="00F60820"/>
    <w:p w14:paraId="7DB80E76" w14:textId="693272E1" w:rsidR="00F7718C" w:rsidRDefault="00F7718C" w:rsidP="00F60820"/>
    <w:p w14:paraId="05BEB2D0" w14:textId="77777777" w:rsidR="00F85A74" w:rsidRDefault="001F1251" w:rsidP="00F85A74">
      <w:pPr>
        <w:keepNext/>
      </w:pPr>
      <w:r>
        <w:rPr>
          <w:noProof/>
        </w:rPr>
        <w:drawing>
          <wp:inline distT="0" distB="0" distL="0" distR="0" wp14:anchorId="0F576F49" wp14:editId="38B403BC">
            <wp:extent cx="5534025" cy="1857010"/>
            <wp:effectExtent l="0" t="0" r="0" b="0"/>
            <wp:docPr id="2306" name="Picture 2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5" cstate="email">
                      <a:extLst>
                        <a:ext uri="{28A0092B-C50C-407E-A947-70E740481C1C}">
                          <a14:useLocalDpi xmlns:a14="http://schemas.microsoft.com/office/drawing/2010/main"/>
                        </a:ext>
                      </a:extLst>
                    </a:blip>
                    <a:srcRect/>
                    <a:stretch>
                      <a:fillRect/>
                    </a:stretch>
                  </pic:blipFill>
                  <pic:spPr bwMode="auto">
                    <a:xfrm>
                      <a:off x="0" y="0"/>
                      <a:ext cx="5552921" cy="1863351"/>
                    </a:xfrm>
                    <a:prstGeom prst="rect">
                      <a:avLst/>
                    </a:prstGeom>
                    <a:noFill/>
                  </pic:spPr>
                </pic:pic>
              </a:graphicData>
            </a:graphic>
          </wp:inline>
        </w:drawing>
      </w:r>
    </w:p>
    <w:p w14:paraId="4F6E06D1" w14:textId="0F65D6CC" w:rsidR="00901BE4" w:rsidRDefault="00F85A74" w:rsidP="00DF15E4">
      <w:bookmarkStart w:id="272" w:name="_Ref66204563"/>
      <w:bookmarkStart w:id="273" w:name="_Toc66486184"/>
      <w:r>
        <w:t xml:space="preserve">Figure </w:t>
      </w:r>
      <w:r w:rsidR="004E550D">
        <w:fldChar w:fldCharType="begin"/>
      </w:r>
      <w:r w:rsidR="004E550D">
        <w:instrText xml:space="preserve"> STYLEREF 1 \s </w:instrText>
      </w:r>
      <w:r w:rsidR="004E550D">
        <w:fldChar w:fldCharType="separate"/>
      </w:r>
      <w:r w:rsidR="00C72402">
        <w:rPr>
          <w:noProof/>
        </w:rPr>
        <w:t>5</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1</w:t>
      </w:r>
      <w:r w:rsidR="004E550D">
        <w:rPr>
          <w:noProof/>
        </w:rPr>
        <w:fldChar w:fldCharType="end"/>
      </w:r>
      <w:bookmarkEnd w:id="272"/>
      <w:r>
        <w:t xml:space="preserve">: Matrix profile analysis of energy consumption data. Adapted from Yeh et al. </w:t>
      </w:r>
      <w:r>
        <w:fldChar w:fldCharType="begin"/>
      </w:r>
      <w:r w:rsidR="009710CA">
        <w:instrText xml:space="preserve"> ADDIN ZOTERO_ITEM CSL_CITATION {"citationID":"ai3v5out04","properties":{"formattedCitation":"[166]","plainCitation":"[166]","noteIndex":0},"citationItems":[{"id":838,"uris":["http://zotero.org/users/5534835/items/4XLS446Z"],"uri":["http://zotero.org/users/5534835/items/4XLS446Z"],"itemData":{"id":838,"type":"paper-conference","abstract":"The all-pairs-similarity-search (or similarity join) problem has been extensively studied for text and a handful of other datatypes. However, surprisingly little progress has been made on similarity joins for time series subsequences. The lack of progress probably stems from the daunting nature of the problem. For even modest sized datasets the obvious nested-loop algorithm can take months, and the typical speed-up techniques in this domain (i.e., indexing, lower-bounding, triangularinequality pruning and early abandoning) at best produce one or two orders of magnitude speedup. In this work we introduce a novel scalable algorithm for time series subsequence all-pairssimilarity-search. For exceptionally large datasets, the algorithm can be trivially cast as an anytime algorithm and produce highquality approximate solutions in reasonable time. The exact similarity join algorithm computes the answer to the time series motif and time series discord problem as a side-effect, and our algorithm incidentally provides the fastest known algorithm for both these extensively-studied problems. We demonstrate the utility of our ideas for many time series data mining problems, including motif discovery, novelty discovery, shapelet discovery, semantic segmentation, density estimation, and contrast set mining.","container-title":"2016 IEEE 16th International Conference on Data Mining (ICDM)","DOI":"10.1109/ICDM.2016.0179","event":"2016 IEEE 16th International Conference on Data Mining (ICDM)","event-place":"Barcelona, Spain","ISBN":"978-1-5090-5473-2","language":"en","page":"1317-1322","publisher":"IEEE","publisher-place":"Barcelona, Spain","source":"DOI.org (Crossref)","title":"Matrix Profile I: All Pairs Similarity Joins for Time Series: A Unifying View That Includes Motifs, Discords and Shapelets","title-short":"Matrix Profile I","URL":"http://ieeexplore.ieee.org/document/7837992/","author":[{"family":"Yeh","given":"Chin-Chia Michael"},{"family":"Zhu","given":"Yan"},{"family":"Ulanova","given":"Liudmila"},{"family":"Begum","given":"Nurjahan"},{"family":"Ding","given":"Yifei"},{"family":"Dau","given":"Hoang Anh"},{"family":"Silva","given":"Diego Furtado"},{"family":"Mueen","given":"Abdullah"},{"family":"Keogh","given":"Eamonn"}],"accessed":{"date-parts":[["2019",7,25]]},"issued":{"date-parts":[["2016",12]]}}}],"schema":"https://github.com/citation-style-language/schema/raw/master/csl-citation.json"} </w:instrText>
      </w:r>
      <w:r>
        <w:fldChar w:fldCharType="separate"/>
      </w:r>
      <w:r w:rsidR="009710CA" w:rsidRPr="009710CA">
        <w:rPr>
          <w:sz w:val="20"/>
        </w:rPr>
        <w:t>[166]</w:t>
      </w:r>
      <w:bookmarkEnd w:id="273"/>
      <w:r>
        <w:fldChar w:fldCharType="end"/>
      </w:r>
      <w:r w:rsidR="00901BE4">
        <w:br w:type="page"/>
      </w:r>
    </w:p>
    <w:p w14:paraId="2629D585" w14:textId="109CA035" w:rsidR="00977E18" w:rsidRDefault="00402EB1" w:rsidP="00F60820">
      <w:r>
        <w:lastRenderedPageBreak/>
        <w:t>The time series motif corresponding to the snippet shown does not have any physical relevance and needs to be discarded.</w:t>
      </w:r>
      <w:r w:rsidR="00476BA2">
        <w:t xml:space="preserve"> </w:t>
      </w:r>
      <w:r w:rsidR="00893A5D">
        <w:t>A matrix profile analysis was run on the time series</w:t>
      </w:r>
      <w:r w:rsidR="00CE7404">
        <w:t xml:space="preserve"> with a snippet length of</w:t>
      </w:r>
      <w:r w:rsidR="00641699">
        <w:t xml:space="preserve"> 800</w:t>
      </w:r>
      <w:r w:rsidR="00CE7404">
        <w:t>. The analysis was run on</w:t>
      </w:r>
      <w:r w:rsidR="00893A5D">
        <w:t xml:space="preserve"> </w:t>
      </w:r>
      <w:r w:rsidR="00F8586C">
        <w:t>Tesla V100</w:t>
      </w:r>
      <w:r w:rsidR="00893A5D">
        <w:t xml:space="preserve"> GPU (</w:t>
      </w:r>
      <w:r w:rsidR="00F8586C">
        <w:t>using the Nvidia-DGX A100 workstation</w:t>
      </w:r>
      <w:r w:rsidR="00893A5D">
        <w:t xml:space="preserve">) and </w:t>
      </w:r>
      <w:r w:rsidR="00693937">
        <w:t xml:space="preserve">a docker containerized version of SCAMP from Zimmerman et al. </w:t>
      </w:r>
      <w:r w:rsidR="00693937">
        <w:fldChar w:fldCharType="begin"/>
      </w:r>
      <w:r w:rsidR="009710CA">
        <w:instrText xml:space="preserve"> ADDIN ZOTERO_ITEM CSL_CITATION {"citationID":"a1a2p0pphgt","properties":{"formattedCitation":"[190]","plainCitation":"[190]","noteIndex":0},"citationItems":[{"id":996,"uris":["http://zotero.org/users/5534835/items/HYZWG84D"],"uri":["http://zotero.org/users/5534835/items/HYZWG84D"],"itemData":{"id":996,"type":"article-journal","abstract":"The discovery of conserved (repeated) patterns in time series is arguably the most important primitive in time series data mining. Called time series motifs, these primitive patterns are useful in their own right, and are also used as inputs into classification, clustering, segmentation, visualization, and anomaly detection algorithms. Recently the Matrix Profile has emerged as a promising representation to allow the efficient exact computation of the top-k motifs in a time series. The state-of-the-art algorithms for computing the Matrix Profile are STAMP and STOMP which are fast enough for many tasks. However, in a handful of domains, including astronomy and seismology, there is an insatiable appetite to consider ever larger datasets. In this work we show that with several novel insights we can push the motif discovery envelope using a novel scalable framework in conjunction with a deployment to commercial GPU clusters in the cloud. We demonstrate the utility of our ideas with detailed case studies in seismology, demonstrating that the efficiency of our algorithm allows us to exhaustively consider datasets that are currently only approximately searchable, allowing us to find subtle precursor earthquakes that had previously escaped attention, and other novel seismic regularities.","language":"en","page":"14","source":"Zotero","title":"Scaling Time Series Motif Discovery with GPUs: Breaking the Quintillion Pairwise Comparisons a Day Barrier","author":[{"family":"Zimmerman","given":"Zachary"},{"family":"Kamgar","given":"Kaveh"},{"family":"Zhu","given":"Yan"},{"family":"Senobari","given":"Nader Shakibay"},{"family":"Crites","given":"Brian"},{"family":"Funning","given":"Gareth"},{"family":"Keogh","given":"Eamonn"}]}}],"schema":"https://github.com/citation-style-language/schema/raw/master/csl-citation.json"} </w:instrText>
      </w:r>
      <w:r w:rsidR="00693937">
        <w:fldChar w:fldCharType="separate"/>
      </w:r>
      <w:r w:rsidR="009710CA" w:rsidRPr="009710CA">
        <w:t>[190]</w:t>
      </w:r>
      <w:r w:rsidR="00693937">
        <w:fldChar w:fldCharType="end"/>
      </w:r>
      <w:r w:rsidR="00693937">
        <w:t xml:space="preserve">. </w:t>
      </w:r>
      <w:r w:rsidR="00800ED1">
        <w:t xml:space="preserve">The computational muscle enabled by GPUs and using the many mathematical divide-and-conquer </w:t>
      </w:r>
      <w:r w:rsidR="006C5420">
        <w:t xml:space="preserve">paradigms developed by Zimmerman et al. led to matrix profile being computed in </w:t>
      </w:r>
      <w:r w:rsidR="00F8586C">
        <w:t>~5-10</w:t>
      </w:r>
      <w:r w:rsidR="006C5420">
        <w:t xml:space="preserve"> seconds for a time series of length </w:t>
      </w:r>
      <w:r w:rsidR="00F8586C">
        <w:t>2.6 million and a snippet length = 800</w:t>
      </w:r>
      <w:r w:rsidR="006C5420">
        <w:t xml:space="preserve">. </w:t>
      </w:r>
      <w:r w:rsidR="0046312E">
        <w:t>The matrix profile results</w:t>
      </w:r>
      <w:r w:rsidR="00CE7404">
        <w:t xml:space="preserve"> needed to be</w:t>
      </w:r>
      <w:r w:rsidR="0046312E">
        <w:t xml:space="preserve"> cleaned to remove artifacts arising from appending of layers, as discussed </w:t>
      </w:r>
      <w:r w:rsidR="00DA6268">
        <w:t>in appendix B of chapter-3</w:t>
      </w:r>
      <w:r w:rsidR="0046312E">
        <w:t>.</w:t>
      </w:r>
      <w:r w:rsidR="00CE7404">
        <w:t xml:space="preserve"> Instead, the approach taken was to find the “best matching layer” for each thermal signature by using </w:t>
      </w:r>
      <w:r w:rsidR="006B7A87">
        <w:t xml:space="preserve">a </w:t>
      </w:r>
      <w:r w:rsidR="00363948">
        <w:t xml:space="preserve">“minimum matrix profile” </w:t>
      </w:r>
      <w:r w:rsidR="00141549">
        <w:t>poll. For each layer, the thermal signature was</w:t>
      </w:r>
      <w:r w:rsidR="00AE270B">
        <w:t xml:space="preserve"> 2000</w:t>
      </w:r>
      <w:r w:rsidR="00141549">
        <w:t xml:space="preserve"> frames long</w:t>
      </w:r>
      <w:r w:rsidR="00526F03">
        <w:t xml:space="preserve"> while the matrix profile window size was </w:t>
      </w:r>
      <w:r w:rsidR="00AE270B">
        <w:t>800</w:t>
      </w:r>
      <w:r w:rsidR="00526F03">
        <w:t xml:space="preserve">. Therefore, </w:t>
      </w:r>
      <w:r w:rsidR="00973277">
        <w:t>time series snippets</w:t>
      </w:r>
      <w:r w:rsidR="00526F03">
        <w:t xml:space="preserve"> starting </w:t>
      </w:r>
      <w:r w:rsidR="00973277">
        <w:t xml:space="preserve">at any point in </w:t>
      </w:r>
      <w:r w:rsidR="00526F03">
        <w:t xml:space="preserve">the </w:t>
      </w:r>
      <w:r w:rsidR="00973277">
        <w:t>first 1200 frames</w:t>
      </w:r>
      <w:r w:rsidR="0046026B">
        <w:t xml:space="preserve"> contained “valid” data</w:t>
      </w:r>
      <w:r w:rsidR="00973277">
        <w:t xml:space="preserve"> for the layer</w:t>
      </w:r>
      <w:r w:rsidR="0046026B">
        <w:t xml:space="preserve"> i.e., data belonging to 1 layer only. These </w:t>
      </w:r>
      <w:r w:rsidR="009F1551">
        <w:t>snippets/</w:t>
      </w:r>
      <w:r w:rsidR="0046026B">
        <w:t xml:space="preserve">windows were used to determine the best match between the current layer and </w:t>
      </w:r>
      <w:r w:rsidR="00332CD4">
        <w:t xml:space="preserve">the rest of the layers, by finding the minimum matrix profile distance in these windows. This is illustrated in </w:t>
      </w:r>
      <w:r w:rsidR="009F1551">
        <w:fldChar w:fldCharType="begin"/>
      </w:r>
      <w:r w:rsidR="009F1551">
        <w:instrText xml:space="preserve"> REF _Ref51329445 \h </w:instrText>
      </w:r>
      <w:r w:rsidR="009F1551">
        <w:fldChar w:fldCharType="separate"/>
      </w:r>
      <w:r w:rsidR="00C72402">
        <w:t xml:space="preserve">Figure </w:t>
      </w:r>
      <w:r w:rsidR="00C72402">
        <w:rPr>
          <w:noProof/>
        </w:rPr>
        <w:t>3</w:t>
      </w:r>
      <w:r w:rsidR="00C72402">
        <w:noBreakHyphen/>
      </w:r>
      <w:r w:rsidR="00C72402">
        <w:rPr>
          <w:noProof/>
        </w:rPr>
        <w:t>17</w:t>
      </w:r>
      <w:r w:rsidR="009F1551">
        <w:fldChar w:fldCharType="end"/>
      </w:r>
      <w:r w:rsidR="00332CD4">
        <w:t xml:space="preserve">. </w:t>
      </w:r>
      <w:r w:rsidR="007B3C0D">
        <w:t>By following this minimum MP approach, the best matching layer for each layer was found and plotted as shown in</w:t>
      </w:r>
      <w:r w:rsidR="00F259D1">
        <w:t xml:space="preserve"> </w:t>
      </w:r>
      <w:r w:rsidR="00F259D1">
        <w:fldChar w:fldCharType="begin"/>
      </w:r>
      <w:r w:rsidR="00F259D1">
        <w:instrText xml:space="preserve"> REF _Ref66205338 \h </w:instrText>
      </w:r>
      <w:r w:rsidR="00F259D1">
        <w:fldChar w:fldCharType="separate"/>
      </w:r>
      <w:r w:rsidR="00C72402">
        <w:t xml:space="preserve">Figure </w:t>
      </w:r>
      <w:r w:rsidR="00C72402">
        <w:rPr>
          <w:noProof/>
        </w:rPr>
        <w:t>5</w:t>
      </w:r>
      <w:r w:rsidR="00C72402">
        <w:noBreakHyphen/>
      </w:r>
      <w:r w:rsidR="00C72402">
        <w:rPr>
          <w:noProof/>
        </w:rPr>
        <w:t>3</w:t>
      </w:r>
      <w:r w:rsidR="00F259D1">
        <w:fldChar w:fldCharType="end"/>
      </w:r>
      <w:r w:rsidR="007B3C0D">
        <w:t xml:space="preserve">. The x-axis of the figure indicates </w:t>
      </w:r>
      <w:r w:rsidR="00977E18">
        <w:t xml:space="preserve">layer number and y-axis indicates best matching layer number. Dotted lines in the plot show geometric boundaries of sections 1 to 5 in the build. </w:t>
      </w:r>
      <w:r w:rsidR="00573B9C">
        <w:t xml:space="preserve">The color of the </w:t>
      </w:r>
      <w:r w:rsidR="00D3254F">
        <w:t xml:space="preserve">points plotted indicates the matrix profile value, with 0 indicating a perfect match and 1 indicating a poor match. </w:t>
      </w:r>
      <w:r w:rsidR="00977E18">
        <w:t xml:space="preserve">It is evident from the plot that layers having similar geometry tend to cluster together in terms of thermal signature. This is evidence that the matrix profile does a good job of identifying </w:t>
      </w:r>
      <w:r w:rsidR="00223539">
        <w:t>regions of similar thermal signature</w:t>
      </w:r>
      <w:r w:rsidR="00F259D1">
        <w:t>, corresponding to sections of a build</w:t>
      </w:r>
      <w:r w:rsidR="00223539">
        <w:t xml:space="preserve">. </w:t>
      </w:r>
    </w:p>
    <w:p w14:paraId="58330C72" w14:textId="77777777" w:rsidR="00DC0833" w:rsidRDefault="00DC0833" w:rsidP="00F60820"/>
    <w:p w14:paraId="424A4735" w14:textId="369A9D83" w:rsidR="00CB2476" w:rsidRDefault="00CB2476" w:rsidP="00F60820"/>
    <w:p w14:paraId="6FBE7072" w14:textId="77777777" w:rsidR="00801294" w:rsidRDefault="00CB2476" w:rsidP="00801294">
      <w:pPr>
        <w:keepNext/>
      </w:pPr>
      <w:r w:rsidRPr="00CB2476">
        <w:rPr>
          <w:b/>
          <w:bCs/>
          <w:noProof/>
        </w:rPr>
        <w:lastRenderedPageBreak/>
        <w:drawing>
          <wp:inline distT="0" distB="0" distL="0" distR="0" wp14:anchorId="774C14F6" wp14:editId="0FA9B95F">
            <wp:extent cx="5915679" cy="1885950"/>
            <wp:effectExtent l="0" t="0" r="0" b="0"/>
            <wp:docPr id="2307" name="Picture 1">
              <a:extLst xmlns:a="http://schemas.openxmlformats.org/drawingml/2006/main">
                <a:ext uri="{FF2B5EF4-FFF2-40B4-BE49-F238E27FC236}">
                  <a16:creationId xmlns:a16="http://schemas.microsoft.com/office/drawing/2014/main" id="{4C6A5A6E-1E0E-4904-A6B7-A8BE62C192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4C6A5A6E-1E0E-4904-A6B7-A8BE62C19280}"/>
                        </a:ext>
                      </a:extLst>
                    </pic:cNvPr>
                    <pic:cNvPicPr>
                      <a:picLocks noChangeAspect="1"/>
                    </pic:cNvPicPr>
                  </pic:nvPicPr>
                  <pic:blipFill rotWithShape="1">
                    <a:blip r:embed="rId106" cstate="email">
                      <a:lum/>
                      <a:alphaModFix/>
                      <a:extLst>
                        <a:ext uri="{28A0092B-C50C-407E-A947-70E740481C1C}">
                          <a14:useLocalDpi xmlns:a14="http://schemas.microsoft.com/office/drawing/2010/main"/>
                        </a:ext>
                      </a:extLst>
                    </a:blip>
                    <a:srcRect/>
                    <a:stretch/>
                  </pic:blipFill>
                  <pic:spPr>
                    <a:xfrm>
                      <a:off x="0" y="0"/>
                      <a:ext cx="5923187" cy="1888344"/>
                    </a:xfrm>
                    <a:prstGeom prst="rect">
                      <a:avLst/>
                    </a:prstGeom>
                    <a:noFill/>
                    <a:ln>
                      <a:noFill/>
                    </a:ln>
                  </pic:spPr>
                </pic:pic>
              </a:graphicData>
            </a:graphic>
          </wp:inline>
        </w:drawing>
      </w:r>
    </w:p>
    <w:p w14:paraId="64997B96" w14:textId="49974862" w:rsidR="00CB2476" w:rsidRPr="00CB2476" w:rsidRDefault="00801294" w:rsidP="00C12450">
      <w:bookmarkStart w:id="274" w:name="_Ref66204544"/>
      <w:bookmarkStart w:id="275" w:name="_Toc66486185"/>
      <w:r>
        <w:t xml:space="preserve">Figure </w:t>
      </w:r>
      <w:r w:rsidR="004E550D">
        <w:fldChar w:fldCharType="begin"/>
      </w:r>
      <w:r w:rsidR="004E550D">
        <w:instrText xml:space="preserve"> STYLEREF 1 \s </w:instrText>
      </w:r>
      <w:r w:rsidR="004E550D">
        <w:fldChar w:fldCharType="separate"/>
      </w:r>
      <w:r w:rsidR="00C72402">
        <w:rPr>
          <w:noProof/>
        </w:rPr>
        <w:t>5</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2</w:t>
      </w:r>
      <w:r w:rsidR="004E550D">
        <w:rPr>
          <w:noProof/>
        </w:rPr>
        <w:fldChar w:fldCharType="end"/>
      </w:r>
      <w:bookmarkEnd w:id="274"/>
      <w:r>
        <w:t xml:space="preserve">: Time series snippet of length 800, from thermal signature time series. This illustration shows why it is necessary to be careful while using results from the Matrix Profile algorithm. Matches like this are not physically relevant since they combine data from 2 different layers. The dip here is due to laser </w:t>
      </w:r>
      <w:proofErr w:type="spellStart"/>
      <w:r>
        <w:t>recoater</w:t>
      </w:r>
      <w:proofErr w:type="spellEnd"/>
      <w:r>
        <w:t xml:space="preserve"> movement which </w:t>
      </w:r>
      <w:r w:rsidR="00C12450">
        <w:t>happened to exist between the time series of 2 layers.</w:t>
      </w:r>
      <w:bookmarkEnd w:id="275"/>
    </w:p>
    <w:p w14:paraId="12BFCF04" w14:textId="293BB7BA" w:rsidR="00977E18" w:rsidRDefault="00977E18" w:rsidP="00F60820"/>
    <w:p w14:paraId="48A472DF" w14:textId="03CF2C4F" w:rsidR="000C0811" w:rsidRDefault="00795567" w:rsidP="000C0811">
      <w:pPr>
        <w:keepNext/>
        <w:jc w:val="center"/>
      </w:pPr>
      <w:r>
        <w:rPr>
          <w:noProof/>
        </w:rPr>
        <w:lastRenderedPageBreak/>
        <w:drawing>
          <wp:inline distT="0" distB="0" distL="0" distR="0" wp14:anchorId="492B628D" wp14:editId="710F6979">
            <wp:extent cx="5130132" cy="3686175"/>
            <wp:effectExtent l="0" t="0" r="0" b="0"/>
            <wp:docPr id="2309" name="Picture 2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7" cstate="email">
                      <a:extLst>
                        <a:ext uri="{28A0092B-C50C-407E-A947-70E740481C1C}">
                          <a14:useLocalDpi xmlns:a14="http://schemas.microsoft.com/office/drawing/2010/main"/>
                        </a:ext>
                      </a:extLst>
                    </a:blip>
                    <a:srcRect/>
                    <a:stretch>
                      <a:fillRect/>
                    </a:stretch>
                  </pic:blipFill>
                  <pic:spPr bwMode="auto">
                    <a:xfrm>
                      <a:off x="0" y="0"/>
                      <a:ext cx="5132812" cy="3688101"/>
                    </a:xfrm>
                    <a:prstGeom prst="rect">
                      <a:avLst/>
                    </a:prstGeom>
                    <a:noFill/>
                  </pic:spPr>
                </pic:pic>
              </a:graphicData>
            </a:graphic>
          </wp:inline>
        </w:drawing>
      </w:r>
    </w:p>
    <w:p w14:paraId="73042FE9" w14:textId="08D72107" w:rsidR="00DC0833" w:rsidRDefault="000C0811" w:rsidP="00F259D1">
      <w:bookmarkStart w:id="276" w:name="_Ref66205338"/>
      <w:bookmarkStart w:id="277" w:name="_Toc66486186"/>
      <w:r>
        <w:t xml:space="preserve">Figure </w:t>
      </w:r>
      <w:r w:rsidR="004E550D">
        <w:fldChar w:fldCharType="begin"/>
      </w:r>
      <w:r w:rsidR="004E550D">
        <w:instrText xml:space="preserve"> STYLEREF 1 \s </w:instrText>
      </w:r>
      <w:r w:rsidR="004E550D">
        <w:fldChar w:fldCharType="separate"/>
      </w:r>
      <w:r w:rsidR="00C72402">
        <w:rPr>
          <w:noProof/>
        </w:rPr>
        <w:t>5</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3</w:t>
      </w:r>
      <w:r w:rsidR="004E550D">
        <w:rPr>
          <w:noProof/>
        </w:rPr>
        <w:fldChar w:fldCharType="end"/>
      </w:r>
      <w:bookmarkEnd w:id="276"/>
      <w:r>
        <w:t xml:space="preserve">: </w:t>
      </w:r>
      <w:r w:rsidR="00591C42">
        <w:t>Matrix profile results showing the best match for each layer of data at a given pixel. Dotted lines indicate transition sections in the build. The color indicates matrix profile value, with 0 indicating a perfect match and 1 indicating a</w:t>
      </w:r>
      <w:r w:rsidR="00F259D1">
        <w:t xml:space="preserve"> bad</w:t>
      </w:r>
      <w:r w:rsidR="00591C42">
        <w:t xml:space="preserve"> match.</w:t>
      </w:r>
      <w:bookmarkEnd w:id="277"/>
      <w:r w:rsidR="00DC0833">
        <w:br w:type="page"/>
      </w:r>
    </w:p>
    <w:p w14:paraId="0E7E9F6E" w14:textId="1B86B3D7" w:rsidR="00642BD0" w:rsidRDefault="00642BD0" w:rsidP="00642BD0">
      <w:r>
        <w:lastRenderedPageBreak/>
        <w:t xml:space="preserve">It is interesting to also note that good matches exist within layers in sections 1,3 and 5 to other layers in their own sections. Matches between layers in sections different from their own are characterized by poor matrix profile values (close to 1) and thus indicate bad matches. These are potentially indicative of anomalies as evidence by the poor match value. Some matches are chosen at random from the figure and plotted separately in </w:t>
      </w:r>
      <w:r>
        <w:fldChar w:fldCharType="begin"/>
      </w:r>
      <w:r>
        <w:instrText xml:space="preserve"> REF _Ref66205562 \h </w:instrText>
      </w:r>
      <w:r>
        <w:fldChar w:fldCharType="separate"/>
      </w:r>
      <w:r w:rsidR="00C72402">
        <w:t xml:space="preserve">Figure </w:t>
      </w:r>
      <w:r w:rsidR="00C72402">
        <w:rPr>
          <w:noProof/>
        </w:rPr>
        <w:t>5</w:t>
      </w:r>
      <w:r w:rsidR="00C72402">
        <w:noBreakHyphen/>
      </w:r>
      <w:r w:rsidR="00C72402">
        <w:rPr>
          <w:noProof/>
        </w:rPr>
        <w:t>4</w:t>
      </w:r>
      <w:r>
        <w:fldChar w:fldCharType="end"/>
      </w:r>
      <w:r>
        <w:t>. It is cle</w:t>
      </w:r>
      <w:r w:rsidR="00BC6E59">
        <w:t>ar</w:t>
      </w:r>
      <w:r>
        <w:t xml:space="preserve"> that in some cases, the magnitude of the thermal signatures in the matching layers do not match at all while the shapes match very well. For example, layer 1089 matches layer 218 but their magnitudes do not match well. Such a problem is to be expected when using the matrix profile since it is a shape matching technique at its root. This needs to be corrected to include magnitude similarity as done in the similarity analysis algorithm in section </w:t>
      </w:r>
      <w:r w:rsidR="00BC6E59">
        <w:t>3</w:t>
      </w:r>
      <w:r>
        <w:t xml:space="preserve">.3 of chapter </w:t>
      </w:r>
      <w:r w:rsidR="00BC6E59">
        <w:t>3</w:t>
      </w:r>
      <w:r>
        <w:t xml:space="preserve">. However, the procedure may be challenging since the similarity analysis algorithm of section </w:t>
      </w:r>
      <w:r w:rsidR="00BC6E59">
        <w:t>3</w:t>
      </w:r>
      <w:r>
        <w:t>.3 considered one reference pixel at a time, and is therefore a one-to-all match and computationally light. The matrix profile algorithm compares all-to-all and is much more computationally heavy, but also more powerful. Incorporating magnitude similarity into it is a non-trivial task and is set aside for future work.</w:t>
      </w:r>
    </w:p>
    <w:p w14:paraId="4095B05A" w14:textId="499B48DB" w:rsidR="00642BD0" w:rsidRDefault="00642BD0" w:rsidP="00642BD0"/>
    <w:p w14:paraId="281600A7" w14:textId="77777777" w:rsidR="00DC0833" w:rsidRDefault="00DC0833" w:rsidP="002646AA">
      <w:pPr>
        <w:pStyle w:val="Heading2"/>
      </w:pPr>
      <w:bookmarkStart w:id="278" w:name="_Toc66486266"/>
      <w:r>
        <w:t>Wavelet transform-based analysis of thermal signatures</w:t>
      </w:r>
      <w:bookmarkEnd w:id="278"/>
    </w:p>
    <w:p w14:paraId="6546E36E" w14:textId="5EBCDB57" w:rsidR="00642BD0" w:rsidRDefault="00DC0833" w:rsidP="00642BD0">
      <w:r>
        <w:t xml:space="preserve">The </w:t>
      </w:r>
      <w:r w:rsidR="00EB070E">
        <w:t>goal</w:t>
      </w:r>
      <w:r>
        <w:t xml:space="preserve"> in this section is to explore wavelet decomposition of thermal signatures, due to the unique time-frequency localization properties exhibited by wavelet transforms. A brief introduction to wavelets is provided first, followed by a proof-of-concept demonstration of wavelet transform in thermal signature analysis. Wavelets are “small waves” that are used in signal processing for time-frequency decomposition. The wavelet transform is analogous to Fourier transforms, but with a major difference in the ability to localize changes in a signal. </w:t>
      </w:r>
    </w:p>
    <w:p w14:paraId="1B6488E8" w14:textId="77777777" w:rsidR="00E5278F" w:rsidRDefault="00E5278F" w:rsidP="00642BD0"/>
    <w:p w14:paraId="4DA9BA7E" w14:textId="77777777" w:rsidR="005C5F14" w:rsidRDefault="005C5F14" w:rsidP="005C5F14">
      <w:pPr>
        <w:keepNext/>
        <w:jc w:val="center"/>
      </w:pPr>
      <w:r>
        <w:rPr>
          <w:noProof/>
        </w:rPr>
        <w:lastRenderedPageBreak/>
        <w:drawing>
          <wp:inline distT="0" distB="0" distL="0" distR="0" wp14:anchorId="63198A65" wp14:editId="2E3B52D3">
            <wp:extent cx="5734958" cy="4171950"/>
            <wp:effectExtent l="0" t="0" r="0" b="0"/>
            <wp:docPr id="2310" name="Picture 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8" cstate="email">
                      <a:extLst>
                        <a:ext uri="{28A0092B-C50C-407E-A947-70E740481C1C}">
                          <a14:useLocalDpi xmlns:a14="http://schemas.microsoft.com/office/drawing/2010/main"/>
                        </a:ext>
                      </a:extLst>
                    </a:blip>
                    <a:srcRect/>
                    <a:stretch>
                      <a:fillRect/>
                    </a:stretch>
                  </pic:blipFill>
                  <pic:spPr bwMode="auto">
                    <a:xfrm>
                      <a:off x="0" y="0"/>
                      <a:ext cx="5743497" cy="4178162"/>
                    </a:xfrm>
                    <a:prstGeom prst="rect">
                      <a:avLst/>
                    </a:prstGeom>
                    <a:noFill/>
                  </pic:spPr>
                </pic:pic>
              </a:graphicData>
            </a:graphic>
          </wp:inline>
        </w:drawing>
      </w:r>
    </w:p>
    <w:p w14:paraId="4C295324" w14:textId="4B7BF905" w:rsidR="00DC0833" w:rsidRDefault="005C5F14" w:rsidP="00524515">
      <w:bookmarkStart w:id="279" w:name="_Ref66205562"/>
      <w:bookmarkStart w:id="280" w:name="_Toc66486187"/>
      <w:r>
        <w:t xml:space="preserve">Figure </w:t>
      </w:r>
      <w:r w:rsidR="004E550D">
        <w:fldChar w:fldCharType="begin"/>
      </w:r>
      <w:r w:rsidR="004E550D">
        <w:instrText xml:space="preserve"> STYLEREF 1 \s </w:instrText>
      </w:r>
      <w:r w:rsidR="004E550D">
        <w:fldChar w:fldCharType="separate"/>
      </w:r>
      <w:r w:rsidR="00C72402">
        <w:rPr>
          <w:noProof/>
        </w:rPr>
        <w:t>5</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4</w:t>
      </w:r>
      <w:r w:rsidR="004E550D">
        <w:rPr>
          <w:noProof/>
        </w:rPr>
        <w:fldChar w:fldCharType="end"/>
      </w:r>
      <w:bookmarkEnd w:id="279"/>
      <w:r>
        <w:t>: Selected matches of layers from matrix profile analysis of 1383 layers at a single pixel.</w:t>
      </w:r>
      <w:bookmarkEnd w:id="280"/>
      <w:r w:rsidR="00DC0833">
        <w:br w:type="page"/>
      </w:r>
    </w:p>
    <w:p w14:paraId="7CEBB349" w14:textId="7FC9B59C" w:rsidR="00687A80" w:rsidRDefault="001E7DF0" w:rsidP="00192F97">
      <w:r>
        <w:lastRenderedPageBreak/>
        <w:t>Wavelet transforms decompose a signal in time-frequency space and thus retain the ability to identify the time location corresponding to different “scales” or frequencies of the signal, while the Fourier transform decomposes a signal into frequency space and loses time localization.</w:t>
      </w:r>
      <w:r>
        <w:t xml:space="preserve"> </w:t>
      </w:r>
      <w:r w:rsidR="0089063B">
        <w:t>Analysis of chirp signal by wavelet transform</w:t>
      </w:r>
      <w:r w:rsidR="00011F45">
        <w:t xml:space="preserve"> </w:t>
      </w:r>
      <w:r w:rsidR="00011F45">
        <w:fldChar w:fldCharType="begin"/>
      </w:r>
      <w:r w:rsidR="00DE359A">
        <w:instrText xml:space="preserve"> ADDIN ZOTERO_ITEM CSL_CITATION {"citationID":"a27p2vrvvc2","properties":{"formattedCitation":"[191]","plainCitation":"[191]","noteIndex":0},"citationItems":[{"id":2940,"uris":["http://zotero.org/users/5534835/items/8BS2FTW2"],"uri":["http://zotero.org/users/5534835/items/8BS2FTW2"],"itemData":{"id":2940,"type":"chapter","abstract":"Chirps are signals (or sums of signals) that may be characterized by a local (i.e. time-dependent) amplitude and a local frequency. Time-frequency representations such as wavelet representations are well adapted to the characterization problem of such chirps. Ridges in the modulus of the transform determine regions in the transform domain with a high concentration of energy, and are regarded as natural candidates for the characterization and the reconstruction of the original signal. A couple of algorithmic procedures for the estimation of ridges from the modulus of the (continuous) wavelet transform of one-dimensional signals are described, together with a new reconstruction procedure, using only information of the restriction of the wavelet transform to a sample of points from the ridge. This provides with a very efficient way to code the information contained in the signal.","container-title":"Wavelets and Statistics","event-place":"New York, NY","ISBN":"978-1-4612-2544-7","note":"DOI: 10.1007/978-1-4612-2544-7_7","page":"95–108","publisher":"Springer New York","publisher-place":"New York, NY","title":"Identification of Chirps with Continuous Wavelet Transform","URL":"https://doi.org/10.1007/978-1-4612-2544-7_7","author":[{"family":"Carmona","given":"René"},{"family":"Hwang","given":"Wen Liang"},{"family":"Torrésani","given":"Bruno"}],"editor":[{"family":"Antoniadis","given":"Anestis"},{"family":"Oppenheim","given":"Georges"}],"issued":{"date-parts":[["1995"]]}}}],"schema":"https://github.com/citation-style-language/schema/raw/master/csl-citation.json"} </w:instrText>
      </w:r>
      <w:r w:rsidR="00011F45">
        <w:fldChar w:fldCharType="separate"/>
      </w:r>
      <w:r w:rsidR="00DE359A" w:rsidRPr="00DE359A">
        <w:rPr>
          <w:rFonts w:cs="Latha"/>
        </w:rPr>
        <w:t>[191]</w:t>
      </w:r>
      <w:r w:rsidR="00011F45">
        <w:fldChar w:fldCharType="end"/>
      </w:r>
      <w:r w:rsidR="00011F45">
        <w:t xml:space="preserve"> is a well-used example to highlight the advantage of wavelet transforms. </w:t>
      </w:r>
      <w:r w:rsidR="007120D2">
        <w:t xml:space="preserve">The chirp signal consists of a series of frequencies in ascending order. It is a non-stationary signal i.e., the frequencies of the signal do not stay constant over time. </w:t>
      </w:r>
      <w:r w:rsidR="00165A49">
        <w:t xml:space="preserve">Fourier analysis of the time series signal results in extraction of frequencies but </w:t>
      </w:r>
      <w:r w:rsidR="00BC4B80">
        <w:t>with no localization. The continuous wavelet transform indicates the increase in frequencies over time.</w:t>
      </w:r>
    </w:p>
    <w:p w14:paraId="7DB69B54" w14:textId="6171EB56" w:rsidR="00BC4B80" w:rsidRDefault="00BC4B80" w:rsidP="00192F97"/>
    <w:p w14:paraId="6A5E2BF7" w14:textId="2BBBE75E" w:rsidR="00BC4B80" w:rsidRDefault="00481161" w:rsidP="00192F97">
      <w:r>
        <w:t xml:space="preserve">Wavelet transforms are especially relevant for thermal signature analysis in additive manufacturing. </w:t>
      </w:r>
      <w:r w:rsidR="00E57F9C">
        <w:t xml:space="preserve">Infrared monitoring of additive manufacturing leads to thermal signatures </w:t>
      </w:r>
      <w:r w:rsidR="009F6962">
        <w:t>in which</w:t>
      </w:r>
      <w:r w:rsidR="00E57F9C">
        <w:t xml:space="preserve"> frequencies are stacked over each other and vary over time. The frequencies commonly seen in thermal signatures include the </w:t>
      </w:r>
      <w:r w:rsidR="00FE0DE9">
        <w:t xml:space="preserve">slow thermal decay associated with the physics of part melting and cooling, </w:t>
      </w:r>
      <w:r w:rsidR="00016CF4">
        <w:t>laser passing frequency associated with part geometry and laser beam speed and, spatter associated with powder bed fusion process. There may also be intermittent frequencies associated with</w:t>
      </w:r>
      <w:r w:rsidR="00D61310">
        <w:t xml:space="preserve"> the</w:t>
      </w:r>
      <w:r w:rsidR="00016CF4">
        <w:t xml:space="preserve"> frame rate of the imaging method. </w:t>
      </w:r>
      <w:r w:rsidR="00102C84">
        <w:t>The goal of using wavelet transforms is to decompose a signal into its component frequencies over time.</w:t>
      </w:r>
      <w:r w:rsidR="00016CF4">
        <w:t xml:space="preserve"> </w:t>
      </w:r>
      <w:r w:rsidR="00EF07C9">
        <w:t xml:space="preserve">To demonstrate effectiveness of wavelet transforms, a simple study was carried out using different scan angles and associated </w:t>
      </w:r>
      <w:r w:rsidR="00FF7509">
        <w:t xml:space="preserve">thermal signatures in a part. For this analysis, the part discussed in section </w:t>
      </w:r>
      <w:r w:rsidR="002F5D24">
        <w:t>3</w:t>
      </w:r>
      <w:r w:rsidR="00FF7509">
        <w:t xml:space="preserve">.2 was used. However, unlike section </w:t>
      </w:r>
      <w:r w:rsidR="002F5D24">
        <w:t>3</w:t>
      </w:r>
      <w:r w:rsidR="00FF7509">
        <w:t xml:space="preserve">.3 where </w:t>
      </w:r>
      <w:r w:rsidR="00D9097D">
        <w:t xml:space="preserve">a single layer was analyzed at multiple pixels, the analysis here is a “single pixel, multi-layer” analysis. Data was extracted for a single pixel in the center of the cylindrical wall region </w:t>
      </w:r>
      <w:r w:rsidR="00856D31">
        <w:t xml:space="preserve">over 24 layers. The thermal signatures associated with the pixel were cropped to 2000 frames per layer, since the rest of the frames per layer consist mostly of flat regions corresponding to no thermal activity. </w:t>
      </w:r>
      <w:r w:rsidR="008F40BA">
        <w:t>As before, the thermal signatures are median filtered, but using a filter size of 3 this time to remove only data corresponding to spatter that occurs as noise at intermittent frames. A filter of size 3 ensures that patterns that last 3 or more frames are only retained in the signal.</w:t>
      </w:r>
    </w:p>
    <w:p w14:paraId="2E776E8B" w14:textId="210481A5" w:rsidR="00744F6A" w:rsidRDefault="00744F6A" w:rsidP="00192F97"/>
    <w:p w14:paraId="57AC6438" w14:textId="3B240516" w:rsidR="00806773" w:rsidRDefault="00884C77" w:rsidP="00192F97">
      <w:r>
        <w:t xml:space="preserve">The choice of wavelets is an important aspect of wavelet transform. This is because there is no standard wavelet that suits all applications. </w:t>
      </w:r>
      <w:r w:rsidR="008E0D19">
        <w:t xml:space="preserve">Choice of wavelet is almost an art as much as science, and some rules exist around choosing the correct wavelet for an application. For example, Percival and Walden </w:t>
      </w:r>
      <w:r w:rsidR="00D96888">
        <w:fldChar w:fldCharType="begin"/>
      </w:r>
      <w:r w:rsidR="00DE359A">
        <w:instrText xml:space="preserve"> ADDIN ZOTERO_ITEM CSL_CITATION {"citationID":"a1nka5o353v","properties":{"formattedCitation":"[192]","plainCitation":"[192]","noteIndex":0},"citationItems":[{"id":801,"uris":["http://zotero.org/users/5534835/items/4T39GRGE"],"uri":["http://zotero.org/users/5534835/items/4T39GRGE"],"itemData":{"id":801,"type":"book","ISBN":"0-521-64068-7","title":"Wavelet methods for time series analysis","author":[{"family":"Percival","given":"Donald B."},{"family":"Walden","given":"Andrew T."}]}}],"schema":"https://github.com/citation-style-language/schema/raw/master/csl-citation.json"} </w:instrText>
      </w:r>
      <w:r w:rsidR="00D96888">
        <w:fldChar w:fldCharType="separate"/>
      </w:r>
      <w:r w:rsidR="00DE359A" w:rsidRPr="00DE359A">
        <w:t>[192]</w:t>
      </w:r>
      <w:r w:rsidR="00D96888">
        <w:fldChar w:fldCharType="end"/>
      </w:r>
      <w:r w:rsidR="00E3434D">
        <w:t xml:space="preserve"> mention that the </w:t>
      </w:r>
      <w:r w:rsidR="005D7364">
        <w:t xml:space="preserve">choice of wavelets is dependent on both the application and the analysis goal. This requires trial and error using different wavelets </w:t>
      </w:r>
      <w:r w:rsidR="0058640F">
        <w:t>to</w:t>
      </w:r>
      <w:r w:rsidR="005D7364">
        <w:t xml:space="preserve"> achiev</w:t>
      </w:r>
      <w:r w:rsidR="0058640F">
        <w:t>e</w:t>
      </w:r>
      <w:r w:rsidR="005D7364">
        <w:t xml:space="preserve"> sufficient </w:t>
      </w:r>
      <w:r w:rsidR="0058640F">
        <w:t>removal of artifacts from the wavelet used but also being computationally inexpensive.</w:t>
      </w:r>
      <w:r w:rsidR="00157890">
        <w:t xml:space="preserve"> For the study of thermal signatures, the Daubechies-</w:t>
      </w:r>
      <w:r w:rsidR="00BD04C3">
        <w:t>4</w:t>
      </w:r>
      <w:r w:rsidR="00157890">
        <w:t xml:space="preserve"> wavelet was chosen</w:t>
      </w:r>
      <w:r w:rsidR="006C751C">
        <w:t xml:space="preserve"> due to being somewhat similar to thermal signatures being studied (</w:t>
      </w:r>
      <w:r w:rsidR="00541487">
        <w:fldChar w:fldCharType="begin"/>
      </w:r>
      <w:r w:rsidR="00541487">
        <w:instrText xml:space="preserve"> REF _Ref66212667 \h </w:instrText>
      </w:r>
      <w:r w:rsidR="00541487">
        <w:fldChar w:fldCharType="separate"/>
      </w:r>
      <w:r w:rsidR="00C72402">
        <w:t xml:space="preserve">Figure </w:t>
      </w:r>
      <w:r w:rsidR="00C72402">
        <w:rPr>
          <w:noProof/>
        </w:rPr>
        <w:t>5</w:t>
      </w:r>
      <w:r w:rsidR="00C72402">
        <w:noBreakHyphen/>
      </w:r>
      <w:r w:rsidR="00C72402">
        <w:rPr>
          <w:noProof/>
        </w:rPr>
        <w:t>5</w:t>
      </w:r>
      <w:r w:rsidR="00541487">
        <w:fldChar w:fldCharType="end"/>
      </w:r>
      <w:r w:rsidR="006C751C">
        <w:t>). The Daubechies-</w:t>
      </w:r>
      <w:r w:rsidR="00541487">
        <w:t>4</w:t>
      </w:r>
      <w:r w:rsidR="006C751C">
        <w:t xml:space="preserve"> wavelet has an ascending and a descending portion that are asymmetric just like the heating and cooling sections of the thermal signature. </w:t>
      </w:r>
      <w:r w:rsidR="00155365">
        <w:t xml:space="preserve">The appended time series of 24 layers, consisting of a total of 48000 data points, is analyzed using the Maximal Overlap Discrete Wavelet Transform (MODWT) in the </w:t>
      </w:r>
      <w:proofErr w:type="spellStart"/>
      <w:r w:rsidR="00155365">
        <w:t>pywavelets</w:t>
      </w:r>
      <w:proofErr w:type="spellEnd"/>
      <w:r w:rsidR="00155365">
        <w:t xml:space="preserve"> package in Python.</w:t>
      </w:r>
      <w:r w:rsidR="00984507">
        <w:t xml:space="preserve"> Note that the Daubechies wavelet of 4</w:t>
      </w:r>
      <w:r w:rsidR="00984507" w:rsidRPr="00984507">
        <w:rPr>
          <w:vertAlign w:val="superscript"/>
        </w:rPr>
        <w:t>th</w:t>
      </w:r>
      <w:r w:rsidR="00984507">
        <w:t xml:space="preserve"> order is termed D-2 in </w:t>
      </w:r>
      <w:proofErr w:type="spellStart"/>
      <w:r w:rsidR="00984507">
        <w:t>pywavelets</w:t>
      </w:r>
      <w:proofErr w:type="spellEnd"/>
      <w:r w:rsidR="00984507">
        <w:t>.</w:t>
      </w:r>
      <w:r w:rsidR="00155365">
        <w:t xml:space="preserve"> The MODWT is chosen rather than the Continuous Wavelet Transform (CWT) due to its </w:t>
      </w:r>
      <w:r w:rsidR="000425F0">
        <w:t xml:space="preserve">applicability to discretely sampled data. The DWT is not used here since it </w:t>
      </w:r>
      <w:r w:rsidR="00626962">
        <w:t xml:space="preserve">is shift variant i.e., the results </w:t>
      </w:r>
      <w:r w:rsidR="000425F0">
        <w:t xml:space="preserve">depend on the exact </w:t>
      </w:r>
      <w:r w:rsidR="00626962">
        <w:t>shift of the time series, but thermal signatures are not perfectly aligned in any specific manner. In other words,</w:t>
      </w:r>
      <w:r w:rsidR="004F3561">
        <w:t xml:space="preserve"> using the DWT will lead to different wavelet coefficients depending on whether the time series peaks at t=1000 or t=1200 or any other position. This shift variance </w:t>
      </w:r>
      <w:r w:rsidR="00031D83">
        <w:t xml:space="preserve">does not occur in MODWT due to its rolling window filtering of the time series using the wavelet. In other words, MODWT </w:t>
      </w:r>
      <w:r w:rsidR="00187B74">
        <w:t xml:space="preserve">is shift invariant at the expense of redundancy in the coefficients, while DWT is shift variant but results in </w:t>
      </w:r>
      <w:r w:rsidR="00E161F0">
        <w:t xml:space="preserve">no redundancy due to down-sampling of the signal. For more details, the reader may refer to Percival and Walden </w:t>
      </w:r>
      <w:r w:rsidR="00E161F0">
        <w:fldChar w:fldCharType="begin"/>
      </w:r>
      <w:r w:rsidR="00DE359A">
        <w:instrText xml:space="preserve"> ADDIN ZOTERO_ITEM CSL_CITATION {"citationID":"aeon3gdc20","properties":{"formattedCitation":"[192]","plainCitation":"[192]","noteIndex":0},"citationItems":[{"id":801,"uris":["http://zotero.org/users/5534835/items/4T39GRGE"],"uri":["http://zotero.org/users/5534835/items/4T39GRGE"],"itemData":{"id":801,"type":"book","ISBN":"0-521-64068-7","title":"Wavelet methods for time series analysis","author":[{"family":"Percival","given":"Donald B."},{"family":"Walden","given":"Andrew T."}]}}],"schema":"https://github.com/citation-style-language/schema/raw/master/csl-citation.json"} </w:instrText>
      </w:r>
      <w:r w:rsidR="00E161F0">
        <w:fldChar w:fldCharType="separate"/>
      </w:r>
      <w:r w:rsidR="00DE359A" w:rsidRPr="00DE359A">
        <w:t>[192]</w:t>
      </w:r>
      <w:r w:rsidR="00E161F0">
        <w:fldChar w:fldCharType="end"/>
      </w:r>
      <w:r w:rsidR="00863C2B">
        <w:t xml:space="preserve">. </w:t>
      </w:r>
    </w:p>
    <w:p w14:paraId="3293D273" w14:textId="77777777" w:rsidR="002159A1" w:rsidRDefault="002159A1" w:rsidP="002159A1">
      <w:pPr>
        <w:keepNext/>
      </w:pPr>
      <w:r w:rsidRPr="002159A1">
        <w:rPr>
          <w:noProof/>
        </w:rPr>
        <w:lastRenderedPageBreak/>
        <w:drawing>
          <wp:inline distT="0" distB="0" distL="0" distR="0" wp14:anchorId="27177BD0" wp14:editId="4AF5AA96">
            <wp:extent cx="4925112" cy="2095792"/>
            <wp:effectExtent l="0" t="0" r="8890" b="0"/>
            <wp:docPr id="2311" name="Picture 2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4925112" cy="2095792"/>
                    </a:xfrm>
                    <a:prstGeom prst="rect">
                      <a:avLst/>
                    </a:prstGeom>
                  </pic:spPr>
                </pic:pic>
              </a:graphicData>
            </a:graphic>
          </wp:inline>
        </w:drawing>
      </w:r>
    </w:p>
    <w:p w14:paraId="50AF84C6" w14:textId="4D526EAB" w:rsidR="00C3680C" w:rsidRDefault="002159A1" w:rsidP="00524515">
      <w:bookmarkStart w:id="281" w:name="_Ref66212667"/>
      <w:bookmarkStart w:id="282" w:name="_Toc66486188"/>
      <w:r>
        <w:t xml:space="preserve">Figure </w:t>
      </w:r>
      <w:r w:rsidR="004E550D">
        <w:fldChar w:fldCharType="begin"/>
      </w:r>
      <w:r w:rsidR="004E550D">
        <w:instrText xml:space="preserve"> STYLEREF 1 \s </w:instrText>
      </w:r>
      <w:r w:rsidR="004E550D">
        <w:fldChar w:fldCharType="separate"/>
      </w:r>
      <w:r w:rsidR="00C72402">
        <w:rPr>
          <w:noProof/>
        </w:rPr>
        <w:t>5</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5</w:t>
      </w:r>
      <w:r w:rsidR="004E550D">
        <w:rPr>
          <w:noProof/>
        </w:rPr>
        <w:fldChar w:fldCharType="end"/>
      </w:r>
      <w:bookmarkEnd w:id="281"/>
      <w:r w:rsidR="00B41B2C">
        <w:t>: Daubechies</w:t>
      </w:r>
      <w:r w:rsidR="00473992">
        <w:t xml:space="preserve"> D4 scaling function (left) and D4 wavelet (right). Adapted from </w:t>
      </w:r>
      <w:r w:rsidR="00541487">
        <w:fldChar w:fldCharType="begin"/>
      </w:r>
      <w:r w:rsidR="00DE359A">
        <w:instrText xml:space="preserve"> ADDIN ZOTERO_ITEM CSL_CITATION {"citationID":"a3tqed9g7n","properties":{"formattedCitation":"[193]","plainCitation":"[193]","noteIndex":0},"citationItems":[{"id":2028,"uris":["http://zotero.org/users/5534835/items/UEM8KWU5"],"uri":["http://zotero.org/users/5534835/items/UEM8KWU5"],"itemData":{"id":2028,"type":"article-journal","abstract":"The aim of this paper is to provide an introduction to the subject of wavelet analysis for engineering applications. The paper selects from the recent mathematical literature on wavelets the results necessary to develop wavelet-based numerical algorithms. In particular, we provide extensive details of the derivation of Mallat's transform and Daubechies' wavelet coefficients, since these are fundamental to gaining an insight into the properties of wavelets. The potential benefits of using wavelets are highlighted by presenting results of our research in one- and two-dimensional data analysis and in wavelet solutions of partial differential equations.","container-title":"International Journal for Numerical Methods in Engineering","DOI":"10.1002/nme.1620371403","ISSN":"0029-5981, 1097-0207","issue":"14","journalAbbreviation":"Int. J. Numer. Meth. Engng.","language":"en","page":"2365-2388","source":"DOI.org (Crossref)","title":"Introduction to wavelets in engineering","volume":"37","author":[{"family":"Williams","given":"John R."},{"family":"Amaratunga","given":"Kevin"}],"issued":{"date-parts":[["1994",7,30]]}}}],"schema":"https://github.com/citation-style-language/schema/raw/master/csl-citation.json"} </w:instrText>
      </w:r>
      <w:r w:rsidR="00541487">
        <w:fldChar w:fldCharType="separate"/>
      </w:r>
      <w:r w:rsidR="00DE359A" w:rsidRPr="00DE359A">
        <w:rPr>
          <w:sz w:val="20"/>
        </w:rPr>
        <w:t>[193]</w:t>
      </w:r>
      <w:bookmarkEnd w:id="282"/>
      <w:r w:rsidR="00541487">
        <w:fldChar w:fldCharType="end"/>
      </w:r>
    </w:p>
    <w:p w14:paraId="35A594D5" w14:textId="77777777" w:rsidR="00C3680C" w:rsidRDefault="00C3680C" w:rsidP="00192F97"/>
    <w:p w14:paraId="59ECE9AB" w14:textId="77777777" w:rsidR="001E7DF0" w:rsidRDefault="001E7DF0" w:rsidP="00192F97">
      <w:r>
        <w:br w:type="page"/>
      </w:r>
    </w:p>
    <w:p w14:paraId="277A5104" w14:textId="273290E2" w:rsidR="00E45498" w:rsidRDefault="00806773" w:rsidP="00192F97">
      <w:r>
        <w:lastRenderedPageBreak/>
        <w:t xml:space="preserve">Once the MODWT decomposition of thermal signatures corresponding to 24 layers is completed, </w:t>
      </w:r>
      <w:r w:rsidR="00F83656">
        <w:t>the wavelet coefficients can be analyzed by considering their magnitudes at various scales. The results are shown</w:t>
      </w:r>
      <w:r w:rsidR="00A46861">
        <w:t xml:space="preserve"> for the first 6 layers</w:t>
      </w:r>
      <w:r w:rsidR="00F83656">
        <w:t xml:space="preserve"> in </w:t>
      </w:r>
      <w:r w:rsidR="00A46861">
        <w:fldChar w:fldCharType="begin"/>
      </w:r>
      <w:r w:rsidR="00A46861">
        <w:instrText xml:space="preserve"> REF _Ref66213738 \h </w:instrText>
      </w:r>
      <w:r w:rsidR="00A46861">
        <w:fldChar w:fldCharType="separate"/>
      </w:r>
      <w:r w:rsidR="00C72402">
        <w:t xml:space="preserve">Figure </w:t>
      </w:r>
      <w:r w:rsidR="00C72402">
        <w:rPr>
          <w:noProof/>
        </w:rPr>
        <w:t>5</w:t>
      </w:r>
      <w:r w:rsidR="00C72402">
        <w:noBreakHyphen/>
      </w:r>
      <w:r w:rsidR="00C72402">
        <w:rPr>
          <w:noProof/>
        </w:rPr>
        <w:t>6</w:t>
      </w:r>
      <w:r w:rsidR="00A46861">
        <w:fldChar w:fldCharType="end"/>
      </w:r>
      <w:r w:rsidR="00A46861">
        <w:t xml:space="preserve"> and </w:t>
      </w:r>
      <w:r w:rsidR="00A46861">
        <w:fldChar w:fldCharType="begin"/>
      </w:r>
      <w:r w:rsidR="00A46861">
        <w:instrText xml:space="preserve"> REF _Ref66213739 \h </w:instrText>
      </w:r>
      <w:r w:rsidR="00A46861">
        <w:fldChar w:fldCharType="separate"/>
      </w:r>
      <w:r w:rsidR="00C72402">
        <w:t xml:space="preserve">Figure </w:t>
      </w:r>
      <w:r w:rsidR="00C72402">
        <w:rPr>
          <w:noProof/>
        </w:rPr>
        <w:t>5</w:t>
      </w:r>
      <w:r w:rsidR="00C72402">
        <w:noBreakHyphen/>
      </w:r>
      <w:r w:rsidR="00C72402">
        <w:rPr>
          <w:noProof/>
        </w:rPr>
        <w:t>7</w:t>
      </w:r>
      <w:r w:rsidR="00A46861">
        <w:fldChar w:fldCharType="end"/>
      </w:r>
      <w:r w:rsidR="00F83656">
        <w:t xml:space="preserve">. Upon visual examination, it seems that </w:t>
      </w:r>
      <w:r w:rsidR="00A46861">
        <w:t>some layers have</w:t>
      </w:r>
      <w:r w:rsidR="00F83656">
        <w:t xml:space="preserve"> a similar wavelet coefficient across all scales. This suggests that wavelets are useful in extracting time and frequency localized information </w:t>
      </w:r>
      <w:r w:rsidR="004A3548">
        <w:t xml:space="preserve">in thermal signatures. To make this demonstration simple and in an analogous manner to Fourier transforms, </w:t>
      </w:r>
      <w:r w:rsidR="009346D3">
        <w:t xml:space="preserve">the energy decomposition of each layer’s thermal signature was carried out. This can be executed easily using wavelets since the DWT </w:t>
      </w:r>
      <w:r w:rsidR="00020643">
        <w:t>spectrum can be used for</w:t>
      </w:r>
      <w:r w:rsidR="009346D3">
        <w:t xml:space="preserve"> </w:t>
      </w:r>
      <w:r w:rsidR="00020643">
        <w:t xml:space="preserve">energy decomposition by analysis of variance of the coefficients </w:t>
      </w:r>
      <w:r w:rsidR="00020643">
        <w:fldChar w:fldCharType="begin"/>
      </w:r>
      <w:r w:rsidR="00DE359A">
        <w:instrText xml:space="preserve"> ADDIN ZOTERO_ITEM CSL_CITATION {"citationID":"a29pvp8gjso","properties":{"formattedCitation":"[192]","plainCitation":"[192]","noteIndex":0},"citationItems":[{"id":801,"uris":["http://zotero.org/users/5534835/items/4T39GRGE"],"uri":["http://zotero.org/users/5534835/items/4T39GRGE"],"itemData":{"id":801,"type":"book","ISBN":"0-521-64068-7","title":"Wavelet methods for time series analysis","author":[{"family":"Percival","given":"Donald B."},{"family":"Walden","given":"Andrew T."}]}}],"schema":"https://github.com/citation-style-language/schema/raw/master/csl-citation.json"} </w:instrText>
      </w:r>
      <w:r w:rsidR="00020643">
        <w:fldChar w:fldCharType="separate"/>
      </w:r>
      <w:r w:rsidR="00DE359A" w:rsidRPr="00DE359A">
        <w:t>[192]</w:t>
      </w:r>
      <w:r w:rsidR="00020643">
        <w:fldChar w:fldCharType="end"/>
      </w:r>
      <w:r w:rsidR="00020643">
        <w:t>.</w:t>
      </w:r>
      <w:r w:rsidR="00A93F9F">
        <w:t xml:space="preserve"> Succinctly, this means that the energy stored in a time series signal can be expressed as a sum of energies at various scales. This is similar to </w:t>
      </w:r>
      <w:r w:rsidR="00D65CDC">
        <w:t xml:space="preserve">energy decomposition by frequency in Fourier transforms. However, the wavelet spectrum has fewer scales due to the </w:t>
      </w:r>
      <w:r w:rsidR="006A67F5">
        <w:t xml:space="preserve">definition of wavelet scales in dyadic (powers of 2) order. Also, further interrogation and interpretation of scale-wise coefficients is possible using wavelets but not so using Fourier transforms. </w:t>
      </w:r>
      <w:r w:rsidR="00E45498">
        <w:t xml:space="preserve">The energy decomposition using wavelets is given by equation </w:t>
      </w:r>
      <w:r w:rsidR="00183260">
        <w:t>5b.</w:t>
      </w:r>
    </w:p>
    <w:p w14:paraId="1A228492" w14:textId="45C3FB7F" w:rsidR="00E45498" w:rsidRPr="00183260" w:rsidRDefault="00823777" w:rsidP="00183260">
      <w:pPr>
        <w:jc w:val="right"/>
      </w:pPr>
      <m:oMath>
        <m:sSubSup>
          <m:sSubSupPr>
            <m:ctrlPr>
              <w:rPr>
                <w:rFonts w:ascii="Cambria Math" w:hAnsi="Cambria Math"/>
                <w:i/>
              </w:rPr>
            </m:ctrlPr>
          </m:sSubSupPr>
          <m:e>
            <m:acc>
              <m:accPr>
                <m:ctrlPr>
                  <w:rPr>
                    <w:rFonts w:ascii="Cambria Math" w:hAnsi="Cambria Math"/>
                    <w:i/>
                  </w:rPr>
                </m:ctrlPr>
              </m:accPr>
              <m:e>
                <m:r>
                  <w:rPr>
                    <w:rFonts w:ascii="Cambria Math" w:hAnsi="Cambria Math"/>
                  </w:rPr>
                  <m:t>σ</m:t>
                </m:r>
              </m:e>
            </m:acc>
          </m:e>
          <m:sub>
            <m:r>
              <w:rPr>
                <w:rFonts w:ascii="Cambria Math" w:hAnsi="Cambria Math"/>
              </w:rPr>
              <m:t>X</m:t>
            </m:r>
          </m:sub>
          <m:sup>
            <m:r>
              <w:rPr>
                <w:rFonts w:ascii="Cambria Math" w:hAnsi="Cambria Math"/>
              </w:rPr>
              <m:t>2</m:t>
            </m:r>
          </m:sup>
        </m:sSub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j=1</m:t>
            </m:r>
          </m:sub>
          <m:sup>
            <m:r>
              <w:rPr>
                <w:rFonts w:ascii="Cambria Math" w:hAnsi="Cambria Math"/>
              </w:rPr>
              <m:t>J</m:t>
            </m:r>
          </m:sup>
          <m:e>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j</m:t>
                        </m:r>
                      </m:sub>
                    </m:sSub>
                  </m:e>
                </m:d>
              </m:e>
              <m:sup>
                <m:r>
                  <w:rPr>
                    <w:rFonts w:ascii="Cambria Math" w:hAnsi="Cambria Math"/>
                  </w:rPr>
                  <m:t>2</m:t>
                </m:r>
              </m:sup>
            </m:sSup>
          </m:e>
        </m:nary>
      </m:oMath>
      <w:r w:rsidR="00524515" w:rsidRPr="00183260">
        <w:tab/>
      </w:r>
      <w:r w:rsidR="00524515" w:rsidRPr="00183260">
        <w:tab/>
      </w:r>
      <w:r w:rsidR="00524515" w:rsidRPr="00183260">
        <w:tab/>
      </w:r>
      <w:r w:rsidR="00183260">
        <w:tab/>
      </w:r>
      <w:r w:rsidR="00524515" w:rsidRPr="00183260">
        <w:t>(E</w:t>
      </w:r>
      <w:r w:rsidR="00183260" w:rsidRPr="00183260">
        <w:t>quation 5b)</w:t>
      </w:r>
    </w:p>
    <w:p w14:paraId="4597ADFD" w14:textId="1353E276" w:rsidR="00CC2A37" w:rsidRDefault="00CC2A37" w:rsidP="00CC2A37">
      <w:r>
        <w:t xml:space="preserve">Where: </w:t>
      </w:r>
      <m:oMath>
        <m:sSubSup>
          <m:sSubSupPr>
            <m:ctrlPr>
              <w:rPr>
                <w:rFonts w:ascii="Cambria Math" w:hAnsi="Cambria Math"/>
                <w:i/>
              </w:rPr>
            </m:ctrlPr>
          </m:sSubSupPr>
          <m:e>
            <m:acc>
              <m:accPr>
                <m:ctrlPr>
                  <w:rPr>
                    <w:rFonts w:ascii="Cambria Math" w:hAnsi="Cambria Math"/>
                    <w:i/>
                  </w:rPr>
                </m:ctrlPr>
              </m:accPr>
              <m:e>
                <m:r>
                  <w:rPr>
                    <w:rFonts w:ascii="Cambria Math" w:hAnsi="Cambria Math"/>
                  </w:rPr>
                  <m:t>σ</m:t>
                </m:r>
              </m:e>
            </m:acc>
          </m:e>
          <m:sub>
            <m:r>
              <w:rPr>
                <w:rFonts w:ascii="Cambria Math" w:hAnsi="Cambria Math"/>
              </w:rPr>
              <m:t>X</m:t>
            </m:r>
          </m:sub>
          <m:sup>
            <m:r>
              <w:rPr>
                <w:rFonts w:ascii="Cambria Math" w:hAnsi="Cambria Math"/>
              </w:rPr>
              <m:t>2</m:t>
            </m:r>
          </m:sup>
        </m:sSubSup>
      </m:oMath>
      <w:r w:rsidR="00AB53F0">
        <w:t xml:space="preserve"> is the sample variance of the time series X, N is the number of data points in X and </w:t>
      </w:r>
      <w:proofErr w:type="spellStart"/>
      <w:r w:rsidR="00D826B6" w:rsidRPr="00D826B6">
        <w:rPr>
          <w:i/>
          <w:iCs/>
        </w:rPr>
        <w:t>W</w:t>
      </w:r>
      <w:r w:rsidR="00D826B6" w:rsidRPr="00D826B6">
        <w:rPr>
          <w:i/>
          <w:iCs/>
          <w:vertAlign w:val="subscript"/>
        </w:rPr>
        <w:t>j</w:t>
      </w:r>
      <w:proofErr w:type="spellEnd"/>
      <w:r w:rsidR="00D826B6">
        <w:rPr>
          <w:vertAlign w:val="subscript"/>
        </w:rPr>
        <w:t xml:space="preserve"> </w:t>
      </w:r>
      <w:r w:rsidR="00D826B6">
        <w:t xml:space="preserve">is the set of wavelet coefficients associated with the </w:t>
      </w:r>
      <w:r w:rsidR="0068337B">
        <w:t xml:space="preserve">time series under a complete dyadic decomposition. The essence of the statement is that the variance of the signal or loosely “energy” is decomposed into </w:t>
      </w:r>
      <w:r w:rsidR="00726A1D">
        <w:t>components at different scales using the wavelet transform. Note that this equation holds for any orthonormal transform like Principal Component Analysis or Fourier transforms.</w:t>
      </w:r>
    </w:p>
    <w:p w14:paraId="142384BD" w14:textId="01994B83" w:rsidR="00726A1D" w:rsidRDefault="00726A1D" w:rsidP="00CC2A37"/>
    <w:p w14:paraId="28546174" w14:textId="77777777" w:rsidR="000406C0" w:rsidRDefault="00DA7E71" w:rsidP="000406C0">
      <w:pPr>
        <w:keepNext/>
        <w:jc w:val="center"/>
      </w:pPr>
      <w:r>
        <w:rPr>
          <w:noProof/>
        </w:rPr>
        <w:lastRenderedPageBreak/>
        <w:drawing>
          <wp:inline distT="0" distB="0" distL="0" distR="0" wp14:anchorId="063EBDFE" wp14:editId="67C3A656">
            <wp:extent cx="5048250" cy="4615501"/>
            <wp:effectExtent l="0" t="0" r="0" b="0"/>
            <wp:docPr id="2312" name="Picture 2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0" cstate="email">
                      <a:extLst>
                        <a:ext uri="{28A0092B-C50C-407E-A947-70E740481C1C}">
                          <a14:useLocalDpi xmlns:a14="http://schemas.microsoft.com/office/drawing/2010/main"/>
                        </a:ext>
                      </a:extLst>
                    </a:blip>
                    <a:srcRect/>
                    <a:stretch>
                      <a:fillRect/>
                    </a:stretch>
                  </pic:blipFill>
                  <pic:spPr bwMode="auto">
                    <a:xfrm>
                      <a:off x="0" y="0"/>
                      <a:ext cx="5049013" cy="4616199"/>
                    </a:xfrm>
                    <a:prstGeom prst="rect">
                      <a:avLst/>
                    </a:prstGeom>
                    <a:noFill/>
                  </pic:spPr>
                </pic:pic>
              </a:graphicData>
            </a:graphic>
          </wp:inline>
        </w:drawing>
      </w:r>
    </w:p>
    <w:p w14:paraId="70F2847A" w14:textId="0B92F382" w:rsidR="00DA7E71" w:rsidRDefault="000406C0" w:rsidP="00183260">
      <w:bookmarkStart w:id="283" w:name="_Ref66213738"/>
      <w:bookmarkStart w:id="284" w:name="_Toc66486189"/>
      <w:r>
        <w:t xml:space="preserve">Figure </w:t>
      </w:r>
      <w:r w:rsidR="004E550D">
        <w:fldChar w:fldCharType="begin"/>
      </w:r>
      <w:r w:rsidR="004E550D">
        <w:instrText xml:space="preserve"> STYLEREF 1 \s </w:instrText>
      </w:r>
      <w:r w:rsidR="004E550D">
        <w:fldChar w:fldCharType="separate"/>
      </w:r>
      <w:r w:rsidR="00C72402">
        <w:rPr>
          <w:noProof/>
        </w:rPr>
        <w:t>5</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6</w:t>
      </w:r>
      <w:r w:rsidR="004E550D">
        <w:rPr>
          <w:noProof/>
        </w:rPr>
        <w:fldChar w:fldCharType="end"/>
      </w:r>
      <w:bookmarkEnd w:id="283"/>
      <w:r w:rsidR="00183260">
        <w:t>: Maximal Overlap Discrete Wavelet Transform decomposition of thermal signatures of 6 layers. Coefficients from level 5 to 7 are shown.</w:t>
      </w:r>
      <w:r w:rsidR="00011F45">
        <w:t xml:space="preserve"> X-axis is the time scale and y-axis is the wavelet coefficient at each level.</w:t>
      </w:r>
      <w:bookmarkEnd w:id="284"/>
    </w:p>
    <w:p w14:paraId="0BD37D16" w14:textId="56FB4B28" w:rsidR="00DA7E71" w:rsidRDefault="00DA7E71" w:rsidP="00DA7E71">
      <w:pPr>
        <w:jc w:val="center"/>
      </w:pPr>
    </w:p>
    <w:p w14:paraId="3310F9C7" w14:textId="77777777" w:rsidR="000406C0" w:rsidRDefault="000406C0" w:rsidP="000406C0">
      <w:pPr>
        <w:keepNext/>
        <w:jc w:val="center"/>
      </w:pPr>
      <w:r>
        <w:rPr>
          <w:noProof/>
        </w:rPr>
        <w:lastRenderedPageBreak/>
        <w:drawing>
          <wp:inline distT="0" distB="0" distL="0" distR="0" wp14:anchorId="7C005333" wp14:editId="4E8F9439">
            <wp:extent cx="5354745" cy="4848225"/>
            <wp:effectExtent l="0" t="0" r="0" b="0"/>
            <wp:docPr id="2314" name="Picture 2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1" cstate="email">
                      <a:extLst>
                        <a:ext uri="{28A0092B-C50C-407E-A947-70E740481C1C}">
                          <a14:useLocalDpi xmlns:a14="http://schemas.microsoft.com/office/drawing/2010/main"/>
                        </a:ext>
                      </a:extLst>
                    </a:blip>
                    <a:srcRect/>
                    <a:stretch>
                      <a:fillRect/>
                    </a:stretch>
                  </pic:blipFill>
                  <pic:spPr bwMode="auto">
                    <a:xfrm>
                      <a:off x="0" y="0"/>
                      <a:ext cx="5359286" cy="4852337"/>
                    </a:xfrm>
                    <a:prstGeom prst="rect">
                      <a:avLst/>
                    </a:prstGeom>
                    <a:noFill/>
                  </pic:spPr>
                </pic:pic>
              </a:graphicData>
            </a:graphic>
          </wp:inline>
        </w:drawing>
      </w:r>
    </w:p>
    <w:p w14:paraId="55D0B0BD" w14:textId="25784C15" w:rsidR="00011F45" w:rsidRDefault="000406C0" w:rsidP="00011F45">
      <w:bookmarkStart w:id="285" w:name="_Ref66213739"/>
      <w:bookmarkStart w:id="286" w:name="_Toc66486190"/>
      <w:r>
        <w:t xml:space="preserve">Figure </w:t>
      </w:r>
      <w:r w:rsidR="004E550D">
        <w:fldChar w:fldCharType="begin"/>
      </w:r>
      <w:r w:rsidR="004E550D">
        <w:instrText xml:space="preserve"> STYLEREF 1 \s </w:instrText>
      </w:r>
      <w:r w:rsidR="004E550D">
        <w:fldChar w:fldCharType="separate"/>
      </w:r>
      <w:r w:rsidR="00C72402">
        <w:rPr>
          <w:noProof/>
        </w:rPr>
        <w:t>5</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7</w:t>
      </w:r>
      <w:r w:rsidR="004E550D">
        <w:rPr>
          <w:noProof/>
        </w:rPr>
        <w:fldChar w:fldCharType="end"/>
      </w:r>
      <w:bookmarkEnd w:id="285"/>
      <w:r w:rsidR="00183260">
        <w:t>: Maximal Overlap Discrete Wavelet Transform decomposition of thermal signatures of 6 layers. Coefficients from level 1 to 4 are shown.</w:t>
      </w:r>
      <w:r w:rsidR="00011F45">
        <w:t xml:space="preserve"> X-axis is the time scale and y-axis is the wavelet coefficient at each level.</w:t>
      </w:r>
      <w:bookmarkEnd w:id="286"/>
    </w:p>
    <w:p w14:paraId="50145D80" w14:textId="77777777" w:rsidR="00DA7E71" w:rsidRDefault="00DA7E71" w:rsidP="00CC2A37"/>
    <w:p w14:paraId="69371976" w14:textId="77777777" w:rsidR="001E7DF0" w:rsidRDefault="001E7DF0" w:rsidP="00CC2A37">
      <w:r>
        <w:br w:type="page"/>
      </w:r>
    </w:p>
    <w:p w14:paraId="14F479BA" w14:textId="0A7C9A46" w:rsidR="00726A1D" w:rsidRDefault="00726A1D" w:rsidP="00CC2A37">
      <w:r>
        <w:lastRenderedPageBreak/>
        <w:t xml:space="preserve">Energy decomposition at different levels of the time series </w:t>
      </w:r>
      <w:r w:rsidR="00582A04">
        <w:t xml:space="preserve">can be carried out using equation </w:t>
      </w:r>
      <w:r w:rsidR="00F41184">
        <w:t>5b</w:t>
      </w:r>
      <w:r w:rsidR="00582A04">
        <w:t xml:space="preserve"> above. </w:t>
      </w:r>
      <w:r w:rsidR="002F3618">
        <w:t xml:space="preserve">Normalization of the </w:t>
      </w:r>
      <w:r w:rsidR="00E738EB">
        <w:t xml:space="preserve">energy levels at each scale can be done using min-max normalization, i.e., subtracting the minimum value and dividing by the maximum value. This leads to a value of variance at each scale between 0 to 1. Plotting energy levels vs. decomposition scale leads to a clear pattern at each </w:t>
      </w:r>
      <w:r w:rsidR="003115CD">
        <w:t>scan angle.</w:t>
      </w:r>
      <w:r w:rsidR="008F40BA">
        <w:t xml:space="preserve"> </w:t>
      </w:r>
      <w:r w:rsidR="00A929FC">
        <w:fldChar w:fldCharType="begin"/>
      </w:r>
      <w:r w:rsidR="00A929FC">
        <w:instrText xml:space="preserve"> REF _Ref66214370 \h </w:instrText>
      </w:r>
      <w:r w:rsidR="00A929FC">
        <w:fldChar w:fldCharType="separate"/>
      </w:r>
      <w:r w:rsidR="00C72402">
        <w:t xml:space="preserve">Figure </w:t>
      </w:r>
      <w:r w:rsidR="00C72402">
        <w:rPr>
          <w:noProof/>
        </w:rPr>
        <w:t>5</w:t>
      </w:r>
      <w:r w:rsidR="00C72402">
        <w:noBreakHyphen/>
      </w:r>
      <w:r w:rsidR="00C72402">
        <w:rPr>
          <w:noProof/>
        </w:rPr>
        <w:t>8</w:t>
      </w:r>
      <w:r w:rsidR="00A929FC">
        <w:fldChar w:fldCharType="end"/>
      </w:r>
      <w:r w:rsidR="008F40BA">
        <w:t xml:space="preserve"> indicates that the thermal signatures look visually similar</w:t>
      </w:r>
      <w:r w:rsidR="003164CC">
        <w:t xml:space="preserve"> for similar scan angles. </w:t>
      </w:r>
      <w:r w:rsidR="00A929FC">
        <w:fldChar w:fldCharType="begin"/>
      </w:r>
      <w:r w:rsidR="00A929FC">
        <w:instrText xml:space="preserve"> REF _Ref66214372 \h </w:instrText>
      </w:r>
      <w:r w:rsidR="00A929FC">
        <w:fldChar w:fldCharType="separate"/>
      </w:r>
      <w:r w:rsidR="00C72402">
        <w:t xml:space="preserve">Figure </w:t>
      </w:r>
      <w:r w:rsidR="00C72402">
        <w:rPr>
          <w:noProof/>
        </w:rPr>
        <w:t>5</w:t>
      </w:r>
      <w:r w:rsidR="00C72402">
        <w:noBreakHyphen/>
      </w:r>
      <w:r w:rsidR="00C72402">
        <w:rPr>
          <w:noProof/>
        </w:rPr>
        <w:t>9</w:t>
      </w:r>
      <w:r w:rsidR="00A929FC">
        <w:fldChar w:fldCharType="end"/>
      </w:r>
      <w:r w:rsidR="00A929FC">
        <w:t xml:space="preserve"> shows the energy decomposition corresponding to</w:t>
      </w:r>
      <w:r w:rsidR="00BC436C">
        <w:t xml:space="preserve"> filtered thermal signatures of each of the 24 layers studied. </w:t>
      </w:r>
      <w:r w:rsidR="003164CC">
        <w:t>This study was possible since the scan angle was set to be in 30-degree increments for each successive layer</w:t>
      </w:r>
      <w:r w:rsidR="00BC436C">
        <w:t xml:space="preserve"> and could be used as the ground truth data</w:t>
      </w:r>
      <w:r w:rsidR="003164CC">
        <w:t>.</w:t>
      </w:r>
      <w:r w:rsidR="00217CD1">
        <w:t xml:space="preserve"> This ground truth was used to determine whether wavelet</w:t>
      </w:r>
      <w:r w:rsidR="00330423">
        <w:t>-</w:t>
      </w:r>
      <w:r w:rsidR="00217CD1">
        <w:t>based decomposition works or not.</w:t>
      </w:r>
      <w:r w:rsidR="003115CD">
        <w:t xml:space="preserve"> It is observed that the 60- and 120-degree scans have a very similar decomposition pattern, while the 30- and 150- degree scans have similar decompositions. The 0- and 90-degree scans do not match well with the other scan angles. </w:t>
      </w:r>
    </w:p>
    <w:p w14:paraId="686136FD" w14:textId="45DA0FD1" w:rsidR="00217CD1" w:rsidRDefault="00217CD1" w:rsidP="00CC2A37"/>
    <w:p w14:paraId="0F9B857A" w14:textId="77777777" w:rsidR="001E7DF0" w:rsidRDefault="001E7DF0" w:rsidP="001E7DF0">
      <w:r>
        <w:t xml:space="preserve">The wavelet transform-based study of thermal signature decomposition indicates that scan strategy differences can be picked up in thermal signatures using wavelets. This points towards a promising use of wavelets for thermal signature analysis in future work. Wavelet transforms have not been used to a significant extent in additive manufacturing for monitoring applications but have the potential to be used because of their localization ability and because of the reasonable computational cost. The DWT for instance has a computational cost of </w:t>
      </w:r>
      <w:r>
        <w:rPr>
          <w:i/>
          <w:iCs/>
        </w:rPr>
        <w:t xml:space="preserve">O(n) </w:t>
      </w:r>
      <w:r>
        <w:t xml:space="preserve">while the MODWT has a computational cost of </w:t>
      </w:r>
      <w:r>
        <w:rPr>
          <w:i/>
          <w:iCs/>
        </w:rPr>
        <w:t>O(n log n)</w:t>
      </w:r>
      <w:r>
        <w:t xml:space="preserve"> which is of similar order to Fast Fourier Transforms (FFT).</w:t>
      </w:r>
    </w:p>
    <w:p w14:paraId="599DA3A3" w14:textId="77777777" w:rsidR="001E7DF0" w:rsidRDefault="001E7DF0" w:rsidP="00CC2A37"/>
    <w:p w14:paraId="35F3CF81" w14:textId="77777777" w:rsidR="00390D02" w:rsidRDefault="00390D02" w:rsidP="00390D02">
      <w:pPr>
        <w:keepNext/>
      </w:pPr>
      <w:r>
        <w:rPr>
          <w:noProof/>
        </w:rPr>
        <w:lastRenderedPageBreak/>
        <w:drawing>
          <wp:inline distT="0" distB="0" distL="0" distR="0" wp14:anchorId="440418D9" wp14:editId="1645BBAB">
            <wp:extent cx="5531304" cy="3714750"/>
            <wp:effectExtent l="0" t="0" r="0" b="0"/>
            <wp:docPr id="2316" name="Picture 2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2" cstate="email">
                      <a:extLst>
                        <a:ext uri="{28A0092B-C50C-407E-A947-70E740481C1C}">
                          <a14:useLocalDpi xmlns:a14="http://schemas.microsoft.com/office/drawing/2010/main"/>
                        </a:ext>
                      </a:extLst>
                    </a:blip>
                    <a:srcRect/>
                    <a:stretch>
                      <a:fillRect/>
                    </a:stretch>
                  </pic:blipFill>
                  <pic:spPr bwMode="auto">
                    <a:xfrm>
                      <a:off x="0" y="0"/>
                      <a:ext cx="5539000" cy="3719918"/>
                    </a:xfrm>
                    <a:prstGeom prst="rect">
                      <a:avLst/>
                    </a:prstGeom>
                    <a:noFill/>
                  </pic:spPr>
                </pic:pic>
              </a:graphicData>
            </a:graphic>
          </wp:inline>
        </w:drawing>
      </w:r>
    </w:p>
    <w:p w14:paraId="3133BCE0" w14:textId="2FF74739" w:rsidR="002A4C82" w:rsidRDefault="00390D02" w:rsidP="00217CD1">
      <w:bookmarkStart w:id="287" w:name="_Ref66214370"/>
      <w:bookmarkStart w:id="288" w:name="_Toc66486191"/>
      <w:r>
        <w:t xml:space="preserve">Figure </w:t>
      </w:r>
      <w:r w:rsidR="004E550D">
        <w:fldChar w:fldCharType="begin"/>
      </w:r>
      <w:r w:rsidR="004E550D">
        <w:instrText xml:space="preserve"> STYLEREF 1 \s </w:instrText>
      </w:r>
      <w:r w:rsidR="004E550D">
        <w:fldChar w:fldCharType="separate"/>
      </w:r>
      <w:r w:rsidR="00C72402">
        <w:rPr>
          <w:noProof/>
        </w:rPr>
        <w:t>5</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8</w:t>
      </w:r>
      <w:r w:rsidR="004E550D">
        <w:rPr>
          <w:noProof/>
        </w:rPr>
        <w:fldChar w:fldCharType="end"/>
      </w:r>
      <w:bookmarkEnd w:id="287"/>
      <w:r w:rsidR="00217CD1">
        <w:t>: Thermal signatures (median filtered) for 24 layers studied, grouped by scan angle</w:t>
      </w:r>
      <w:bookmarkEnd w:id="288"/>
    </w:p>
    <w:p w14:paraId="25FCD013" w14:textId="605866E0" w:rsidR="00390D02" w:rsidRDefault="00390D02" w:rsidP="00CC2A37"/>
    <w:p w14:paraId="36FB4952" w14:textId="77777777" w:rsidR="00390D02" w:rsidRDefault="00390D02" w:rsidP="00390D02">
      <w:pPr>
        <w:keepNext/>
      </w:pPr>
      <w:r>
        <w:rPr>
          <w:noProof/>
        </w:rPr>
        <w:lastRenderedPageBreak/>
        <w:drawing>
          <wp:inline distT="0" distB="0" distL="0" distR="0" wp14:anchorId="475851A9" wp14:editId="5EAADE83">
            <wp:extent cx="5463109" cy="3648075"/>
            <wp:effectExtent l="0" t="0" r="4445" b="0"/>
            <wp:docPr id="2317" name="Picture 2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3" cstate="email">
                      <a:extLst>
                        <a:ext uri="{28A0092B-C50C-407E-A947-70E740481C1C}">
                          <a14:useLocalDpi xmlns:a14="http://schemas.microsoft.com/office/drawing/2010/main"/>
                        </a:ext>
                      </a:extLst>
                    </a:blip>
                    <a:srcRect/>
                    <a:stretch>
                      <a:fillRect/>
                    </a:stretch>
                  </pic:blipFill>
                  <pic:spPr bwMode="auto">
                    <a:xfrm>
                      <a:off x="0" y="0"/>
                      <a:ext cx="5467307" cy="3650878"/>
                    </a:xfrm>
                    <a:prstGeom prst="rect">
                      <a:avLst/>
                    </a:prstGeom>
                    <a:noFill/>
                  </pic:spPr>
                </pic:pic>
              </a:graphicData>
            </a:graphic>
          </wp:inline>
        </w:drawing>
      </w:r>
    </w:p>
    <w:p w14:paraId="3A6F8E0B" w14:textId="27BB25D8" w:rsidR="00390D02" w:rsidRDefault="00390D02" w:rsidP="00330423">
      <w:bookmarkStart w:id="289" w:name="_Ref66214372"/>
      <w:bookmarkStart w:id="290" w:name="_Toc66486192"/>
      <w:r>
        <w:t xml:space="preserve">Figure </w:t>
      </w:r>
      <w:r w:rsidR="004E550D">
        <w:fldChar w:fldCharType="begin"/>
      </w:r>
      <w:r w:rsidR="004E550D">
        <w:instrText xml:space="preserve"> STYLEREF 1 \s </w:instrText>
      </w:r>
      <w:r w:rsidR="004E550D">
        <w:fldChar w:fldCharType="separate"/>
      </w:r>
      <w:r w:rsidR="00C72402">
        <w:rPr>
          <w:noProof/>
        </w:rPr>
        <w:t>5</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9</w:t>
      </w:r>
      <w:r w:rsidR="004E550D">
        <w:rPr>
          <w:noProof/>
        </w:rPr>
        <w:fldChar w:fldCharType="end"/>
      </w:r>
      <w:bookmarkEnd w:id="289"/>
      <w:r w:rsidR="00217CD1">
        <w:t>: Wavelet energy decomposition of thermal signature</w:t>
      </w:r>
      <w:r w:rsidR="00330423">
        <w:t xml:space="preserve">s </w:t>
      </w:r>
      <w:r w:rsidR="00217CD1">
        <w:t xml:space="preserve">of </w:t>
      </w:r>
      <w:r w:rsidR="00330423">
        <w:t xml:space="preserve">the </w:t>
      </w:r>
      <w:r w:rsidR="00217CD1">
        <w:t>24 layers that were studied.</w:t>
      </w:r>
      <w:bookmarkEnd w:id="290"/>
    </w:p>
    <w:p w14:paraId="182E7327" w14:textId="77777777" w:rsidR="00330423" w:rsidRDefault="00330423" w:rsidP="00CC2A37"/>
    <w:p w14:paraId="7F6134B5" w14:textId="4F3008FA" w:rsidR="00CC3C27" w:rsidRDefault="00CC3C27" w:rsidP="00CC2A37"/>
    <w:p w14:paraId="5AA7CF0A" w14:textId="16F123A9" w:rsidR="001E7DF0" w:rsidRDefault="001E7DF0" w:rsidP="001E7DF0">
      <w:pPr>
        <w:pStyle w:val="Heading2"/>
        <w:numPr>
          <w:ilvl w:val="0"/>
          <w:numId w:val="0"/>
        </w:numPr>
      </w:pPr>
      <w:bookmarkStart w:id="291" w:name="_Toc66486267"/>
      <w:r>
        <w:br w:type="page"/>
      </w:r>
    </w:p>
    <w:p w14:paraId="00D5372A" w14:textId="5C5C43F4" w:rsidR="00CC3C27" w:rsidRDefault="007826CF" w:rsidP="002646AA">
      <w:pPr>
        <w:pStyle w:val="Heading2"/>
      </w:pPr>
      <w:r>
        <w:lastRenderedPageBreak/>
        <w:t>Graph networks for thermal signature analysis</w:t>
      </w:r>
      <w:bookmarkEnd w:id="291"/>
    </w:p>
    <w:p w14:paraId="513BF70A" w14:textId="0F48DDDF" w:rsidR="00E20F10" w:rsidRDefault="00E20F10" w:rsidP="007826CF">
      <w:r>
        <w:t xml:space="preserve">In this section, a brief overview of graph theory for thermal analysis in additive manufacturing is first provided. This is followed by first cut analysis results of graph clustering applied to thermal signature analysis. </w:t>
      </w:r>
    </w:p>
    <w:p w14:paraId="7974792B" w14:textId="77777777" w:rsidR="00E20F10" w:rsidRDefault="00E20F10" w:rsidP="007826CF"/>
    <w:p w14:paraId="5F65A61B" w14:textId="3494E3B5" w:rsidR="007826CF" w:rsidRDefault="00731969" w:rsidP="007826CF">
      <w:r>
        <w:t xml:space="preserve">Graph theory or network theory </w:t>
      </w:r>
      <w:r w:rsidR="00D06EC5">
        <w:t>is a broad domain of analysis of systems that are inherently connected through a complex network structure. Graphs have been used to study</w:t>
      </w:r>
      <w:r w:rsidR="005F621E">
        <w:t xml:space="preserve"> systems in many domains such as </w:t>
      </w:r>
      <w:r w:rsidR="00D7043B">
        <w:t xml:space="preserve">computer networks, </w:t>
      </w:r>
      <w:r w:rsidR="00665CC8">
        <w:t xml:space="preserve">biological systems, disease spread pathways and river water networks. An excellent introduction to networks is provided by Newman </w:t>
      </w:r>
      <w:r w:rsidR="00665CC8">
        <w:fldChar w:fldCharType="begin"/>
      </w:r>
      <w:r w:rsidR="00DE359A">
        <w:instrText xml:space="preserve"> ADDIN ZOTERO_ITEM CSL_CITATION {"citationID":"a2kbut9kor6","properties":{"formattedCitation":"[194,195]","plainCitation":"[194,195]","noteIndex":0},"citationItems":[{"id":2789,"uris":["http://zotero.org/users/5534835/items/WWAVJIUB"],"uri":["http://zotero.org/users/5534835/items/WWAVJIUB"],"itemData":{"id":2789,"type":"book","ISBN":"978-0-19-920665-0","title":"Networks: An introduction","URL":"10.1093/acprof:oso/9780199206650.001.0001","author":[{"family":"Newman","given":"Mark"}]}},{"id":1285,"uris":["http://zotero.org/users/5534835/items/9PX8A2K5"],"uri":["http://zotero.org/users/5534835/items/9PX8A2K5"],"itemData":{"id":1285,"type":"article-journal","abstract":"Inspired by empirical studies of networked systems such as the Internet, social networks, and biological networks, researchers have in recent years developed a variety of techniques and models to help us understand or predict the behavior of these systems. Here we review developments in this ﬁeld, including such concepts as the small-world eﬀect, degree distributions, clustering, network correlations, random graph models, models of network growth and preferential attachment, and dynamical processes taking place on networks.","container-title":"SIAM Review","DOI":"10.1137/S003614450342480","ISSN":"0036-1445, 1095-7200","issue":"2","journalAbbreviation":"SIAM Rev.","language":"en","page":"167-256","source":"DOI.org (Crossref)","title":"The Structure and Function of Complex Networks","volume":"45","author":[{"family":"Newman","given":"M. E. J."}],"issued":{"date-parts":[["2003",1]]}}}],"schema":"https://github.com/citation-style-language/schema/raw/master/csl-citation.json"} </w:instrText>
      </w:r>
      <w:r w:rsidR="00665CC8">
        <w:fldChar w:fldCharType="separate"/>
      </w:r>
      <w:r w:rsidR="00DE359A" w:rsidRPr="00DE359A">
        <w:t>[194,195]</w:t>
      </w:r>
      <w:r w:rsidR="00665CC8">
        <w:fldChar w:fldCharType="end"/>
      </w:r>
      <w:r w:rsidR="00A330F8">
        <w:t xml:space="preserve">. In the context of additive manufacturing, graph theory has been used by Yavari et al. </w:t>
      </w:r>
      <w:r w:rsidR="00A330F8">
        <w:fldChar w:fldCharType="begin"/>
      </w:r>
      <w:r w:rsidR="00DE359A">
        <w:instrText xml:space="preserve"> ADDIN ZOTERO_ITEM CSL_CITATION {"citationID":"a9panh720u","properties":{"formattedCitation":"[120,196]","plainCitation":"[120,196]","noteIndex":0},"citationItems":[{"id":1005,"uris":["http://zotero.org/users/5534835/items/6TI7NSRQ"],"uri":["http://zotero.org/users/5534835/items/6TI7NSRQ"],"itemData":{"id":1005,"type":"article-journal","abstract":"The goal of this work is to predict the effect of part geometry and process parameters on the instantaneous spatiotemporal distribution of temperature, also called the thermal field or temperature history, in metal parts as they are being built layer-by-layer using additive manufacturing (AM) processes. In pursuit of this goal, the objective of this work is to develop and verify a graph theory-based approach for predicting the temperature distribution in metal AM parts. This objective is consequential to overcome the current poor process consistency and part quality in AM. One of the main reasons for poor part quality in metal AM processes is ascribed to the nature of temperature distribution in the part. For instance, steep thermal gradients created in the part during printing leads to defects, such as warping and thermal stress-induced cracking. Existing nonproprietary approaches to predict the temperature distribution in AM parts predominantly use mesh-based finite element analyses that are computationally tortuous—the simulation of a few layers typically requires several hours, if not days. Hence, to alleviate these challenges in metal AM processes, there is a need for efficient computational models to predict the temperature distribution, and thereby guide part design and selection of process parameters instead of expensive empirical testing. Compared with finite element analyses techniques, the proposed mesh-free graph theory-based approach facilitates prediction of the temperature distribution within a few minutes on a desktop computer. To explore these assertions, we conducted the following two studies: (1) comparing the heat diffusion trends predicted using the graph theory approach with finite element analysis, and analytical heat transfer calculations based on Green’s functions for an elementary cuboid geometry which is subjected to an impulse heat input in a certain part of its volume and (2) simulating the laser powder bed fusion metal AM of three-part geometries with (a) Goldak’s moving heat source finite element method, (b) the proposed graph theory approach, and (c) further comparing the thermal trends predicted from the last two approaches with a commercial solution. From the first study, we report that the thermal trends approximated by the graph theory approach are found to be accurate within 5% of the Green’s functions-based analytical solution (in terms of the symmetric mean absolute percentage error). Results from the second study show that the thermal trends predicted for the AM parts using graph theory approach agree with finite element analyses, and the computational time for predicting the temperature distribution was significantly reduced with graph theory. For instance, for one of the AM part geometries studied, the temperature trends were predicted in less than 18 min within 10% error using the graph theory approach compared with over 180 min with finite element analyses. Although this paper is restricted to theoretical development and verification of the graph theory approach, our forthcoming research will focus on experimental validation through in-process thermal measurements.","container-title":"Journal of Manufacturing Science and Engineering","DOI":"10.1115/1.4043648","ISSN":"1087-1357, 1528-8935","issue":"7","language":"en","page":"071007","source":"DOI.org (Crossref)","title":"Thermal Modeling in Metal Additive Manufacturing Using Graph Theory","volume":"141","author":[{"family":"Yavari","given":"M. Reza"},{"family":"Cole","given":"Kevin D."},{"family":"Rao","given":"Prahalada"}],"issued":{"date-parts":[["2019",7,1]]}}},{"id":2355,"uris":["http://zotero.org/users/5534835/items/RKZ3REMH"],"uri":["http://zotero.org/users/5534835/items/RKZ3REMH"],"itemData":{"id":2355,"type":"article-journal","abstract":"Part design and process parameters directly influence the instantaneous spatiotemporal distribution of temperature in parts made using additive manufacturing (AM) processes. The temporal evolution of temperature in AM parts is termed herein as the thermal profile or thermal history. The thermal profile of the part, in turn, governs the formation of defects, such as porosity and shape distortion. Accordingly, the goal of this work is to understand the effect of the process parameters and the geometry on the thermal profile in AM parts. As a step toward this goal, the objectives of this work are two-fold. First, to develop and apply a finite element-based framework that captures the transient thermal phenomena in the fused filament fabrication (FFF) additive manufacturing of acrylonitrile butadiene styrene (ABS) parts. Second, validate the model-derived thermal profiles with experimental in-process measurements of the temperature trends obtained under different material deposition speeds. In the specific context of FFF, this foray is the critical first-step toward understanding how and why the thermal profile directly affects the degree of bonding between adjacent roads (linear track of deposited material), which in turn determines the strength of the part, as well as, propensity to form defects, such as delamination. From the experimental validation perspective, we instrumented a Hyrel Hydra FFF machine with three non-contact infrared temperature sensors (thermocouples) located near the nozzle (extruder) of the machine. These sensors measure the surface temperature of a road as it is deposited. Test parts are printed under three different settings of feed rate, and subsequently, the temperature profiles acquired from the infrared thermocouples are juxtaposed against the model-derived temperature profiles. Comparison of the experimental and model-derived thermal profiles confirms a high degree of correlation therein, with a mean absolute percentage error less than 6% (root mean squared error &amp;lt;6 °C). This work thus presents one of the first efforts in validating thermal profiles in FFF via direct in situ measurement of the temperature. In our future work, we will focus on predicting defects, such as delamination and inter-road porosity based on the thermal profile.","container-title":"Journal of Manufacturing Science and Engineering","DOI":"10.1115/1.4045056","ISSN":"1087-1357","issue":"121001","journalAbbreviation":"Journal of Manufacturing Science and Engineering","source":"Silverchair","title":"Prediction and Experimental Validation of Part Thermal History in the Fused Filament Fabrication Additive Manufacturing Process","URL":"https://doi.org/10.1115/1.4045056","volume":"141","author":[{"family":"Roy","given":"Mriganka"},{"family":"Yavari","given":"Reza"},{"family":"Zhou","given":"Chi"},{"family":"Wodo","given":"Olga"},{"family":"Rao","given":"Prahalada"}],"accessed":{"date-parts":[["2020",12,31]]},"issued":{"date-parts":[["2019",10,16]]}}}],"schema":"https://github.com/citation-style-language/schema/raw/master/csl-citation.json"} </w:instrText>
      </w:r>
      <w:r w:rsidR="00A330F8">
        <w:fldChar w:fldCharType="separate"/>
      </w:r>
      <w:r w:rsidR="00DE359A" w:rsidRPr="00DE359A">
        <w:t>[120,196]</w:t>
      </w:r>
      <w:r w:rsidR="00A330F8">
        <w:fldChar w:fldCharType="end"/>
      </w:r>
      <w:r w:rsidR="005F2BB1">
        <w:t xml:space="preserve"> to describe heat flow and the effect of geometry on thermal signatures in metal additive manufacturing. Thermal modeling of additive manufacturing processes is made possible by use of the discrete Laplacian operator to replace </w:t>
      </w:r>
      <w:r w:rsidR="00096369">
        <w:t xml:space="preserve">the continuous Laplacian function in the Fourier heat transfer equation. The Fourier heat conduction equation is given by equation </w:t>
      </w:r>
      <w:r w:rsidR="006C6470">
        <w:t>5c</w:t>
      </w:r>
      <w:r w:rsidR="00863994">
        <w:t xml:space="preserve"> </w:t>
      </w:r>
      <w:r w:rsidR="00863994">
        <w:fldChar w:fldCharType="begin"/>
      </w:r>
      <w:r w:rsidR="009710CA">
        <w:instrText xml:space="preserve"> ADDIN ZOTERO_ITEM CSL_CITATION {"citationID":"apvcehjb68","properties":{"formattedCitation":"[120]","plainCitation":"[120]","noteIndex":0},"citationItems":[{"id":1005,"uris":["http://zotero.org/users/5534835/items/6TI7NSRQ"],"uri":["http://zotero.org/users/5534835/items/6TI7NSRQ"],"itemData":{"id":1005,"type":"article-journal","abstract":"The goal of this work is to predict the effect of part geometry and process parameters on the instantaneous spatiotemporal distribution of temperature, also called the thermal field or temperature history, in metal parts as they are being built layer-by-layer using additive manufacturing (AM) processes. In pursuit of this goal, the objective of this work is to develop and verify a graph theory-based approach for predicting the temperature distribution in metal AM parts. This objective is consequential to overcome the current poor process consistency and part quality in AM. One of the main reasons for poor part quality in metal AM processes is ascribed to the nature of temperature distribution in the part. For instance, steep thermal gradients created in the part during printing leads to defects, such as warping and thermal stress-induced cracking. Existing nonproprietary approaches to predict the temperature distribution in AM parts predominantly use mesh-based finite element analyses that are computationally tortuous—the simulation of a few layers typically requires several hours, if not days. Hence, to alleviate these challenges in metal AM processes, there is a need for efficient computational models to predict the temperature distribution, and thereby guide part design and selection of process parameters instead of expensive empirical testing. Compared with finite element analyses techniques, the proposed mesh-free graph theory-based approach facilitates prediction of the temperature distribution within a few minutes on a desktop computer. To explore these assertions, we conducted the following two studies: (1) comparing the heat diffusion trends predicted using the graph theory approach with finite element analysis, and analytical heat transfer calculations based on Green’s functions for an elementary cuboid geometry which is subjected to an impulse heat input in a certain part of its volume and (2) simulating the laser powder bed fusion metal AM of three-part geometries with (a) Goldak’s moving heat source finite element method, (b) the proposed graph theory approach, and (c) further comparing the thermal trends predicted from the last two approaches with a commercial solution. From the first study, we report that the thermal trends approximated by the graph theory approach are found to be accurate within 5% of the Green’s functions-based analytical solution (in terms of the symmetric mean absolute percentage error). Results from the second study show that the thermal trends predicted for the AM parts using graph theory approach agree with finite element analyses, and the computational time for predicting the temperature distribution was significantly reduced with graph theory. For instance, for one of the AM part geometries studied, the temperature trends were predicted in less than 18 min within 10% error using the graph theory approach compared with over 180 min with finite element analyses. Although this paper is restricted to theoretical development and verification of the graph theory approach, our forthcoming research will focus on experimental validation through in-process thermal measurements.","container-title":"Journal of Manufacturing Science and Engineering","DOI":"10.1115/1.4043648","ISSN":"1087-1357, 1528-8935","issue":"7","language":"en","page":"071007","source":"DOI.org (Crossref)","title":"Thermal Modeling in Metal Additive Manufacturing Using Graph Theory","volume":"141","author":[{"family":"Yavari","given":"M. Reza"},{"family":"Cole","given":"Kevin D."},{"family":"Rao","given":"Prahalada"}],"issued":{"date-parts":[["2019",7,1]]}}}],"schema":"https://github.com/citation-style-language/schema/raw/master/csl-citation.json"} </w:instrText>
      </w:r>
      <w:r w:rsidR="00863994">
        <w:fldChar w:fldCharType="separate"/>
      </w:r>
      <w:r w:rsidR="009710CA" w:rsidRPr="009710CA">
        <w:t>[120]</w:t>
      </w:r>
      <w:r w:rsidR="00863994">
        <w:fldChar w:fldCharType="end"/>
      </w:r>
      <w:r w:rsidR="00096369">
        <w:t>.</w:t>
      </w:r>
    </w:p>
    <w:p w14:paraId="7444A8FB" w14:textId="223BF30D" w:rsidR="00096369" w:rsidRPr="002257D9" w:rsidRDefault="00823777" w:rsidP="006C6470">
      <w:pPr>
        <w:jc w:val="right"/>
      </w:pPr>
      <m:oMath>
        <m:f>
          <m:fPr>
            <m:ctrlPr>
              <w:rPr>
                <w:rFonts w:ascii="Cambria Math" w:hAnsi="Cambria Math"/>
                <w:i/>
              </w:rPr>
            </m:ctrlPr>
          </m:fPr>
          <m:num>
            <m:r>
              <w:rPr>
                <w:rFonts w:ascii="Cambria Math" w:hAnsi="Cambria Math"/>
              </w:rPr>
              <m:t>∂T</m:t>
            </m:r>
          </m:num>
          <m:den>
            <m:r>
              <w:rPr>
                <w:rFonts w:ascii="Cambria Math" w:hAnsi="Cambria Math"/>
              </w:rPr>
              <m:t>∂t</m:t>
            </m:r>
          </m:den>
        </m:f>
        <m:r>
          <w:rPr>
            <w:rFonts w:ascii="Cambria Math" w:hAnsi="Cambria Math"/>
          </w:rPr>
          <m:t>-α</m:t>
        </m:r>
        <m:d>
          <m:dPr>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den>
            </m:f>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num>
              <m:den>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den>
            </m:f>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num>
              <m:den>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2</m:t>
                    </m:r>
                  </m:sup>
                </m:sSup>
              </m:den>
            </m:f>
          </m:e>
        </m:d>
        <m:r>
          <w:rPr>
            <w:rFonts w:ascii="Cambria Math" w:hAnsi="Cambria Math"/>
          </w:rPr>
          <m:t>T=0</m:t>
        </m:r>
      </m:oMath>
      <w:r w:rsidR="006C6470">
        <w:tab/>
      </w:r>
      <w:r w:rsidR="006C6470">
        <w:tab/>
      </w:r>
      <w:r w:rsidR="006C6470">
        <w:tab/>
        <w:t>(Equation 5c)</w:t>
      </w:r>
    </w:p>
    <w:p w14:paraId="7893564C" w14:textId="77777777" w:rsidR="008745DA" w:rsidRDefault="00A36822" w:rsidP="007826CF">
      <w:r>
        <w:t xml:space="preserve">Where: T is the temperature as a function of space and time ; t is the time variable; </w:t>
      </w:r>
      <w:proofErr w:type="spellStart"/>
      <w:r>
        <w:t>x,y</w:t>
      </w:r>
      <w:proofErr w:type="spellEnd"/>
      <w:r>
        <w:t xml:space="preserve"> and z are spatial variables. </w:t>
      </w:r>
      <w:r w:rsidR="008745DA">
        <w:t xml:space="preserve">The boundary condition is given by the starting temperature: </w:t>
      </w:r>
    </w:p>
    <w:p w14:paraId="4EFF3995" w14:textId="1BBA5E93" w:rsidR="002257D9" w:rsidRDefault="008745DA" w:rsidP="005B70D1">
      <w:pPr>
        <w:jc w:val="right"/>
      </w:pPr>
      <m:oMath>
        <m:r>
          <w:rPr>
            <w:rFonts w:ascii="Cambria Math" w:hAnsi="Cambria Math"/>
          </w:rPr>
          <m:t>T</m:t>
        </m:r>
        <m:d>
          <m:dPr>
            <m:ctrlPr>
              <w:rPr>
                <w:rFonts w:ascii="Cambria Math" w:hAnsi="Cambria Math"/>
                <w:i/>
              </w:rPr>
            </m:ctrlPr>
          </m:dPr>
          <m:e>
            <m:r>
              <w:rPr>
                <w:rFonts w:ascii="Cambria Math" w:hAnsi="Cambria Math"/>
              </w:rPr>
              <m:t>x,y,z,t=0</m:t>
            </m:r>
          </m:e>
        </m:d>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(x,y,z)</m:t>
        </m:r>
      </m:oMath>
      <w:r w:rsidR="005B70D1">
        <w:tab/>
      </w:r>
      <w:r w:rsidR="005B70D1">
        <w:tab/>
      </w:r>
      <w:r w:rsidR="005B70D1">
        <w:tab/>
      </w:r>
      <w:r w:rsidR="005B70D1">
        <w:tab/>
        <w:t>(Equation 5d)</w:t>
      </w:r>
    </w:p>
    <w:p w14:paraId="45552EB4" w14:textId="7EAEFC39" w:rsidR="00863994" w:rsidRDefault="00863994" w:rsidP="007826CF">
      <w:r>
        <w:t xml:space="preserve">The </w:t>
      </w:r>
      <w:r w:rsidR="008745DA">
        <w:t>Laplacian (</w:t>
      </w:r>
      <w:r w:rsidR="009716C9">
        <w:t>second derivative</w:t>
      </w:r>
      <w:r w:rsidR="008745DA">
        <w:t>)</w:t>
      </w:r>
      <w:r w:rsidR="009716C9">
        <w:t xml:space="preserve"> in the </w:t>
      </w:r>
      <w:r w:rsidR="008745DA">
        <w:t xml:space="preserve">governing </w:t>
      </w:r>
      <w:r w:rsidR="009716C9">
        <w:t xml:space="preserve">equation </w:t>
      </w:r>
      <w:r w:rsidR="005B70D1">
        <w:t xml:space="preserve">(5c) </w:t>
      </w:r>
      <w:r w:rsidR="009716C9">
        <w:t xml:space="preserve">can be replaced by the graph Laplacian when setting up the problem using graph theory and using a discrete set of nodes. The problem then becomes tractable as it </w:t>
      </w:r>
      <w:r w:rsidR="00072EF0">
        <w:t>involves solution of a linear differential equation</w:t>
      </w:r>
      <w:r w:rsidR="00B56DE2">
        <w:t>, which can in turn be solved as an Eigen value problem</w:t>
      </w:r>
      <w:r w:rsidR="00817571">
        <w:t xml:space="preserve"> </w:t>
      </w:r>
      <w:r w:rsidR="00817571">
        <w:fldChar w:fldCharType="begin"/>
      </w:r>
      <w:r w:rsidR="009710CA">
        <w:instrText xml:space="preserve"> ADDIN ZOTERO_ITEM CSL_CITATION {"citationID":"a1kdubf7d8j","properties":{"formattedCitation":"[120]","plainCitation":"[120]","noteIndex":0},"citationItems":[{"id":1005,"uris":["http://zotero.org/users/5534835/items/6TI7NSRQ"],"uri":["http://zotero.org/users/5534835/items/6TI7NSRQ"],"itemData":{"id":1005,"type":"article-journal","abstract":"The goal of this work is to predict the effect of part geometry and process parameters on the instantaneous spatiotemporal distribution of temperature, also called the thermal field or temperature history, in metal parts as they are being built layer-by-layer using additive manufacturing (AM) processes. In pursuit of this goal, the objective of this work is to develop and verify a graph theory-based approach for predicting the temperature distribution in metal AM parts. This objective is consequential to overcome the current poor process consistency and part quality in AM. One of the main reasons for poor part quality in metal AM processes is ascribed to the nature of temperature distribution in the part. For instance, steep thermal gradients created in the part during printing leads to defects, such as warping and thermal stress-induced cracking. Existing nonproprietary approaches to predict the temperature distribution in AM parts predominantly use mesh-based finite element analyses that are computationally tortuous—the simulation of a few layers typically requires several hours, if not days. Hence, to alleviate these challenges in metal AM processes, there is a need for efficient computational models to predict the temperature distribution, and thereby guide part design and selection of process parameters instead of expensive empirical testing. Compared with finite element analyses techniques, the proposed mesh-free graph theory-based approach facilitates prediction of the temperature distribution within a few minutes on a desktop computer. To explore these assertions, we conducted the following two studies: (1) comparing the heat diffusion trends predicted using the graph theory approach with finite element analysis, and analytical heat transfer calculations based on Green’s functions for an elementary cuboid geometry which is subjected to an impulse heat input in a certain part of its volume and (2) simulating the laser powder bed fusion metal AM of three-part geometries with (a) Goldak’s moving heat source finite element method, (b) the proposed graph theory approach, and (c) further comparing the thermal trends predicted from the last two approaches with a commercial solution. From the first study, we report that the thermal trends approximated by the graph theory approach are found to be accurate within 5% of the Green’s functions-based analytical solution (in terms of the symmetric mean absolute percentage error). Results from the second study show that the thermal trends predicted for the AM parts using graph theory approach agree with finite element analyses, and the computational time for predicting the temperature distribution was significantly reduced with graph theory. For instance, for one of the AM part geometries studied, the temperature trends were predicted in less than 18 min within 10% error using the graph theory approach compared with over 180 min with finite element analyses. Although this paper is restricted to theoretical development and verification of the graph theory approach, our forthcoming research will focus on experimental validation through in-process thermal measurements.","container-title":"Journal of Manufacturing Science and Engineering","DOI":"10.1115/1.4043648","ISSN":"1087-1357, 1528-8935","issue":"7","language":"en","page":"071007","source":"DOI.org (Crossref)","title":"Thermal Modeling in Metal Additive Manufacturing Using Graph Theory","volume":"141","author":[{"family":"Yavari","given":"M. Reza"},{"family":"Cole","given":"Kevin D."},{"family":"Rao","given":"Prahalada"}],"issued":{"date-parts":[["2019",7,1]]}}}],"schema":"https://github.com/citation-style-language/schema/raw/master/csl-citation.json"} </w:instrText>
      </w:r>
      <w:r w:rsidR="00817571">
        <w:fldChar w:fldCharType="separate"/>
      </w:r>
      <w:r w:rsidR="009710CA" w:rsidRPr="009710CA">
        <w:t>[120]</w:t>
      </w:r>
      <w:r w:rsidR="00817571">
        <w:fldChar w:fldCharType="end"/>
      </w:r>
      <w:r w:rsidR="00B56DE2">
        <w:t>.</w:t>
      </w:r>
    </w:p>
    <w:p w14:paraId="0D9D10A4" w14:textId="3FB954D8" w:rsidR="00B56DE2" w:rsidRPr="0051328D" w:rsidRDefault="00823777" w:rsidP="005B70D1">
      <w:pPr>
        <w:jc w:val="right"/>
      </w:pPr>
      <m:oMath>
        <m:f>
          <m:fPr>
            <m:ctrlPr>
              <w:rPr>
                <w:rFonts w:ascii="Cambria Math" w:hAnsi="Cambria Math"/>
                <w:i/>
              </w:rPr>
            </m:ctrlPr>
          </m:fPr>
          <m:num>
            <m:r>
              <w:rPr>
                <w:rFonts w:ascii="Cambria Math" w:hAnsi="Cambria Math"/>
              </w:rPr>
              <m:t>∂T</m:t>
            </m:r>
          </m:num>
          <m:den>
            <m:r>
              <w:rPr>
                <w:rFonts w:ascii="Cambria Math" w:hAnsi="Cambria Math"/>
              </w:rPr>
              <m:t>∂t</m:t>
            </m:r>
          </m:den>
        </m:f>
        <m:r>
          <w:rPr>
            <w:rFonts w:ascii="Cambria Math" w:hAnsi="Cambria Math"/>
          </w:rPr>
          <m:t>+αLT=0</m:t>
        </m:r>
      </m:oMath>
      <w:r w:rsidR="005B70D1">
        <w:tab/>
      </w:r>
      <w:r w:rsidR="005B70D1">
        <w:tab/>
      </w:r>
      <w:r w:rsidR="005B70D1">
        <w:tab/>
      </w:r>
      <w:r w:rsidR="005B70D1">
        <w:tab/>
      </w:r>
      <w:r w:rsidR="005B70D1">
        <w:tab/>
        <w:t>(Equation 5e)</w:t>
      </w:r>
    </w:p>
    <w:p w14:paraId="394AE5ED" w14:textId="72B753A5" w:rsidR="0051328D" w:rsidRPr="007826CF" w:rsidRDefault="00177E72" w:rsidP="007826CF">
      <w:r>
        <w:t xml:space="preserve">The solution to equation 5e, along with boundary conditions, produces a reasonable approximation within an error of 10% in additive manufacturing applications </w:t>
      </w:r>
      <w:r>
        <w:fldChar w:fldCharType="begin"/>
      </w:r>
      <w:r w:rsidR="009710CA">
        <w:instrText xml:space="preserve"> ADDIN ZOTERO_ITEM CSL_CITATION {"citationID":"a1nd7cleim9","properties":{"formattedCitation":"[120]","plainCitation":"[120]","noteIndex":0},"citationItems":[{"id":1005,"uris":["http://zotero.org/users/5534835/items/6TI7NSRQ"],"uri":["http://zotero.org/users/5534835/items/6TI7NSRQ"],"itemData":{"id":1005,"type":"article-journal","abstract":"The goal of this work is to predict the effect of part geometry and process parameters on the instantaneous spatiotemporal distribution of temperature, also called the thermal field or temperature history, in metal parts as they are being built layer-by-layer using additive manufacturing (AM) processes. In pursuit of this goal, the objective of this work is to develop and verify a graph theory-based approach for predicting the temperature distribution in metal AM parts. This objective is consequential to overcome the current poor process consistency and part quality in AM. One of the main reasons for poor part quality in metal AM processes is ascribed to the nature of temperature distribution in the part. For instance, steep thermal gradients created in the part during printing leads to defects, such as warping and thermal stress-induced cracking. Existing nonproprietary approaches to predict the temperature distribution in AM parts predominantly use mesh-based finite element analyses that are computationally tortuous—the simulation of a few layers typically requires several hours, if not days. Hence, to alleviate these challenges in metal AM processes, there is a need for efficient computational models to predict the temperature distribution, and thereby guide part design and selection of process parameters instead of expensive empirical testing. Compared with finite element analyses techniques, the proposed mesh-free graph theory-based approach facilitates prediction of the temperature distribution within a few minutes on a desktop computer. To explore these assertions, we conducted the following two studies: (1) comparing the heat diffusion trends predicted using the graph theory approach with finite element analysis, and analytical heat transfer calculations based on Green’s functions for an elementary cuboid geometry which is subjected to an impulse heat input in a certain part of its volume and (2) simulating the laser powder bed fusion metal AM of three-part geometries with (a) Goldak’s moving heat source finite element method, (b) the proposed graph theory approach, and (c) further comparing the thermal trends predicted from the last two approaches with a commercial solution. From the first study, we report that the thermal trends approximated by the graph theory approach are found to be accurate within 5% of the Green’s functions-based analytical solution (in terms of the symmetric mean absolute percentage error). Results from the second study show that the thermal trends predicted for the AM parts using graph theory approach agree with finite element analyses, and the computational time for predicting the temperature distribution was significantly reduced with graph theory. For instance, for one of the AM part geometries studied, the temperature trends were predicted in less than 18 min within 10% error using the graph theory approach compared with over 180 min with finite element analyses. Although this paper is restricted to theoretical development and verification of the graph theory approach, our forthcoming research will focus on experimental validation through in-process thermal measurements.","container-title":"Journal of Manufacturing Science and Engineering","DOI":"10.1115/1.4043648","ISSN":"1087-1357, 1528-8935","issue":"7","language":"en","page":"071007","source":"DOI.org (Crossref)","title":"Thermal Modeling in Metal Additive Manufacturing Using Graph Theory","volume":"141","author":[{"family":"Yavari","given":"M. Reza"},{"family":"Cole","given":"Kevin D."},{"family":"Rao","given":"Prahalada"}],"issued":{"date-parts":[["2019",7,1]]}}}],"schema":"https://github.com/citation-style-language/schema/raw/master/csl-citation.json"} </w:instrText>
      </w:r>
      <w:r>
        <w:fldChar w:fldCharType="separate"/>
      </w:r>
      <w:r w:rsidR="009710CA" w:rsidRPr="009710CA">
        <w:t>[120]</w:t>
      </w:r>
      <w:r>
        <w:fldChar w:fldCharType="end"/>
      </w:r>
      <w:r w:rsidR="00066D1B">
        <w:t>.</w:t>
      </w:r>
    </w:p>
    <w:p w14:paraId="0B1D9E7D" w14:textId="77777777" w:rsidR="00CC16E2" w:rsidRDefault="00817571" w:rsidP="00192F97">
      <w:r>
        <w:lastRenderedPageBreak/>
        <w:t xml:space="preserve">Beyond thermal modeling, graph theory can be used for graph clustering as well. In this approach, the </w:t>
      </w:r>
      <w:r w:rsidR="005F516B">
        <w:t xml:space="preserve">main idea is that clusters of thermal signatures can be identified by first extracting similarities between them. </w:t>
      </w:r>
      <w:r w:rsidR="00DB2FF2">
        <w:t xml:space="preserve">The advantage of this approach beyond traditional clustering is that it considers underlying network connections to </w:t>
      </w:r>
      <w:r w:rsidR="00DE260E">
        <w:t xml:space="preserve">identify groups of thermal signatures. </w:t>
      </w:r>
      <w:r w:rsidR="000A442C">
        <w:t xml:space="preserve">In other words, the similarity of a thermal signature to multiple other thermal signatures is taken into account while clustering. </w:t>
      </w:r>
    </w:p>
    <w:p w14:paraId="1CDCF739" w14:textId="77777777" w:rsidR="00CC16E2" w:rsidRDefault="00CC16E2" w:rsidP="00192F97"/>
    <w:p w14:paraId="2D5EA0AC" w14:textId="6894599E" w:rsidR="00155365" w:rsidRDefault="00DB2B49" w:rsidP="00192F97">
      <w:r>
        <w:t>For example, consider the dataset</w:t>
      </w:r>
      <w:r w:rsidR="00A74AF7">
        <w:t xml:space="preserve"> from the geometry discussed</w:t>
      </w:r>
      <w:r>
        <w:t xml:space="preserve"> in section </w:t>
      </w:r>
      <w:r w:rsidR="003857F6">
        <w:t>3</w:t>
      </w:r>
      <w:r>
        <w:t>.2</w:t>
      </w:r>
      <w:r w:rsidR="00A74AF7">
        <w:t>. Thermal signatures corresponding to multiple layers at a single pixel were extracted and similarities between them w</w:t>
      </w:r>
      <w:r w:rsidR="00DE260E">
        <w:t>ere</w:t>
      </w:r>
      <w:r w:rsidR="00A74AF7">
        <w:t xml:space="preserve"> found using </w:t>
      </w:r>
      <w:r w:rsidR="00DE260E">
        <w:t xml:space="preserve">matrix profile analysis (section </w:t>
      </w:r>
      <w:r w:rsidR="003857F6">
        <w:t>5</w:t>
      </w:r>
      <w:r w:rsidR="00DE260E">
        <w:t xml:space="preserve">.1). </w:t>
      </w:r>
      <w:r w:rsidR="00981180">
        <w:t xml:space="preserve">The difference </w:t>
      </w:r>
      <w:r w:rsidR="00CC16E2">
        <w:t xml:space="preserve">from regular clustering </w:t>
      </w:r>
      <w:r w:rsidR="00981180">
        <w:t xml:space="preserve">is that instead of finding only the most similar thermal signature for every layer, the top 5 most similar layers were extracted for each layer. This enables defining a graph of </w:t>
      </w:r>
      <w:r w:rsidR="00A06212">
        <w:t xml:space="preserve">thermal signatures such that each node indicates thermal signature at a layer. Signatures that are most similar (top 5 for each layer) are connected by graph edges, with the value of the edge denoted by the inverse of the similarity score. A high edge value indicates high distance and thus poor graph connectivity. A low edge value indicates close proximity </w:t>
      </w:r>
      <w:r w:rsidR="00AD4D6B">
        <w:t xml:space="preserve">between the nodes and good connectivity. Using this approach, graph clustering was evaluated </w:t>
      </w:r>
      <w:r w:rsidR="00CC16E2">
        <w:t xml:space="preserve">using Markov cluster algorithm </w:t>
      </w:r>
      <w:r w:rsidR="00AD4D6B">
        <w:t xml:space="preserve">on thermal signatures of 492 layers. </w:t>
      </w:r>
      <w:r w:rsidR="00AD5D24">
        <w:t xml:space="preserve">The Markov clustering algorithm considers the problem of graph clustering through a random walk approach. Edges indicate the distance between nodes and are used to compute the probability of walking from one node to another. </w:t>
      </w:r>
      <w:r w:rsidR="00D4083C">
        <w:t>Two parameters are used to derive the final clusters: expansion and inflation. The expansion parameter controls the number of</w:t>
      </w:r>
      <w:r w:rsidR="00D675E7">
        <w:t xml:space="preserve"> steps in the random walk, while the inflation parameter controls the strength of individual edge connections. The inflation parameter effectively makes weak connections weaker and strong ones stronger</w:t>
      </w:r>
      <w:r w:rsidR="0005777B">
        <w:t xml:space="preserve"> in the graph by raising edge weights to a power</w:t>
      </w:r>
      <w:r w:rsidR="005D1D45">
        <w:t xml:space="preserve"> given by the inflation parameter</w:t>
      </w:r>
      <w:r w:rsidR="0005777B">
        <w:t>.</w:t>
      </w:r>
      <w:r w:rsidR="005D1D45">
        <w:t xml:space="preserve"> </w:t>
      </w:r>
      <w:r w:rsidR="004647D1">
        <w:t xml:space="preserve">This incentivizes intra-cluster walks, since a strong connection is favored by low edge weight. </w:t>
      </w:r>
      <w:r w:rsidR="005D1D45">
        <w:t xml:space="preserve">An increase in expansion parameter results in longer walks in the graph. </w:t>
      </w:r>
      <w:r w:rsidR="009D18FD">
        <w:t xml:space="preserve">The underlying concept is that longer walks will lead to more traversals within a cluster than between clusters. </w:t>
      </w:r>
      <w:r w:rsidR="005D1D45">
        <w:t xml:space="preserve">By iterating over the </w:t>
      </w:r>
      <w:r w:rsidR="005D1D45">
        <w:lastRenderedPageBreak/>
        <w:t>two parameters, it is possible to converge at a certain number of clusters.</w:t>
      </w:r>
      <w:r w:rsidR="0005777B">
        <w:t xml:space="preserve"> </w:t>
      </w:r>
      <w:r w:rsidR="00670F6C">
        <w:t xml:space="preserve">The results are shown in </w:t>
      </w:r>
      <w:r w:rsidR="00151B3D">
        <w:fldChar w:fldCharType="begin"/>
      </w:r>
      <w:r w:rsidR="00151B3D">
        <w:instrText xml:space="preserve"> REF _Ref66214961 \h </w:instrText>
      </w:r>
      <w:r w:rsidR="00151B3D">
        <w:fldChar w:fldCharType="separate"/>
      </w:r>
      <w:r w:rsidR="00C72402">
        <w:t xml:space="preserve">Figure </w:t>
      </w:r>
      <w:r w:rsidR="00C72402">
        <w:rPr>
          <w:noProof/>
        </w:rPr>
        <w:t>5</w:t>
      </w:r>
      <w:r w:rsidR="00C72402">
        <w:noBreakHyphen/>
      </w:r>
      <w:r w:rsidR="00C72402">
        <w:rPr>
          <w:noProof/>
        </w:rPr>
        <w:t>10</w:t>
      </w:r>
      <w:r w:rsidR="00151B3D">
        <w:fldChar w:fldCharType="end"/>
      </w:r>
      <w:r w:rsidR="005D1D45">
        <w:t xml:space="preserve"> for inflation set to </w:t>
      </w:r>
      <w:r w:rsidR="004E7D77">
        <w:t>1.7 and expansion set to 2.0</w:t>
      </w:r>
      <w:r w:rsidR="00670F6C">
        <w:t xml:space="preserve">. </w:t>
      </w:r>
      <w:r w:rsidR="00AC7FF5">
        <w:t xml:space="preserve">Colors in the figure indicate different graph clusters. While the results do not lend themselves to an obvious interpretation, it was found that the thermal signatures at clustered nodes were similar </w:t>
      </w:r>
      <w:r w:rsidR="005D7F0F">
        <w:t xml:space="preserve">visually. This is shown in </w:t>
      </w:r>
      <w:r w:rsidR="00773E9E">
        <w:fldChar w:fldCharType="begin"/>
      </w:r>
      <w:r w:rsidR="00773E9E">
        <w:instrText xml:space="preserve"> REF _Ref66215172 \h </w:instrText>
      </w:r>
      <w:r w:rsidR="00773E9E">
        <w:fldChar w:fldCharType="separate"/>
      </w:r>
      <w:r w:rsidR="00C72402">
        <w:t xml:space="preserve">Figure </w:t>
      </w:r>
      <w:r w:rsidR="00C72402">
        <w:rPr>
          <w:noProof/>
        </w:rPr>
        <w:t>5</w:t>
      </w:r>
      <w:r w:rsidR="00C72402">
        <w:noBreakHyphen/>
      </w:r>
      <w:r w:rsidR="00C72402">
        <w:rPr>
          <w:noProof/>
        </w:rPr>
        <w:t>11</w:t>
      </w:r>
      <w:r w:rsidR="00773E9E">
        <w:fldChar w:fldCharType="end"/>
      </w:r>
      <w:r w:rsidR="00773E9E">
        <w:t xml:space="preserve"> and </w:t>
      </w:r>
      <w:r w:rsidR="00773E9E">
        <w:fldChar w:fldCharType="begin"/>
      </w:r>
      <w:r w:rsidR="00773E9E">
        <w:instrText xml:space="preserve"> REF _Ref66215174 \h </w:instrText>
      </w:r>
      <w:r w:rsidR="00773E9E">
        <w:fldChar w:fldCharType="separate"/>
      </w:r>
      <w:r w:rsidR="00C72402">
        <w:t xml:space="preserve">Figure </w:t>
      </w:r>
      <w:r w:rsidR="00C72402">
        <w:rPr>
          <w:noProof/>
        </w:rPr>
        <w:t>5</w:t>
      </w:r>
      <w:r w:rsidR="00C72402">
        <w:noBreakHyphen/>
      </w:r>
      <w:r w:rsidR="00C72402">
        <w:rPr>
          <w:noProof/>
        </w:rPr>
        <w:t>12</w:t>
      </w:r>
      <w:r w:rsidR="00773E9E">
        <w:fldChar w:fldCharType="end"/>
      </w:r>
      <w:r w:rsidR="005D7F0F">
        <w:t>.</w:t>
      </w:r>
    </w:p>
    <w:p w14:paraId="1E3EF351" w14:textId="700939FF" w:rsidR="001E7DF0" w:rsidRDefault="001E7DF0" w:rsidP="00192F97"/>
    <w:p w14:paraId="2D02E818" w14:textId="73E8A504" w:rsidR="001E7DF0" w:rsidRDefault="001E7DF0" w:rsidP="00192F97">
      <w:r>
        <w:br w:type="page"/>
      </w:r>
    </w:p>
    <w:p w14:paraId="3F0F8E8D" w14:textId="77777777" w:rsidR="001E7DF0" w:rsidRDefault="001E7DF0" w:rsidP="00192F97"/>
    <w:p w14:paraId="5B23AE76" w14:textId="49427D3A" w:rsidR="0017572E" w:rsidRDefault="0017572E" w:rsidP="00192F97"/>
    <w:p w14:paraId="0BDAA478" w14:textId="77777777" w:rsidR="00AC7FF5" w:rsidRDefault="00AC7FF5" w:rsidP="00192F97"/>
    <w:p w14:paraId="7D8D3F77" w14:textId="77777777" w:rsidR="00D70200" w:rsidRDefault="0017572E" w:rsidP="00D70200">
      <w:pPr>
        <w:keepNext/>
      </w:pPr>
      <w:r>
        <w:rPr>
          <w:noProof/>
        </w:rPr>
        <w:drawing>
          <wp:inline distT="0" distB="0" distL="0" distR="0" wp14:anchorId="345AD81F" wp14:editId="4A03108D">
            <wp:extent cx="5304155" cy="3535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4" cstate="email">
                      <a:extLst>
                        <a:ext uri="{28A0092B-C50C-407E-A947-70E740481C1C}">
                          <a14:useLocalDpi xmlns:a14="http://schemas.microsoft.com/office/drawing/2010/main"/>
                        </a:ext>
                      </a:extLst>
                    </a:blip>
                    <a:srcRect/>
                    <a:stretch>
                      <a:fillRect/>
                    </a:stretch>
                  </pic:blipFill>
                  <pic:spPr bwMode="auto">
                    <a:xfrm>
                      <a:off x="0" y="0"/>
                      <a:ext cx="5304155" cy="3535680"/>
                    </a:xfrm>
                    <a:prstGeom prst="rect">
                      <a:avLst/>
                    </a:prstGeom>
                    <a:noFill/>
                  </pic:spPr>
                </pic:pic>
              </a:graphicData>
            </a:graphic>
          </wp:inline>
        </w:drawing>
      </w:r>
    </w:p>
    <w:p w14:paraId="39896DA7" w14:textId="0BA58544" w:rsidR="0017572E" w:rsidRDefault="00D70200" w:rsidP="00773E9E">
      <w:bookmarkStart w:id="292" w:name="_Ref66214961"/>
      <w:bookmarkStart w:id="293" w:name="_Toc66486193"/>
      <w:r>
        <w:t xml:space="preserve">Figure </w:t>
      </w:r>
      <w:r w:rsidR="004E550D">
        <w:fldChar w:fldCharType="begin"/>
      </w:r>
      <w:r w:rsidR="004E550D">
        <w:instrText xml:space="preserve"> STYLEREF 1 \s </w:instrText>
      </w:r>
      <w:r w:rsidR="004E550D">
        <w:fldChar w:fldCharType="separate"/>
      </w:r>
      <w:r w:rsidR="00C72402">
        <w:rPr>
          <w:noProof/>
        </w:rPr>
        <w:t>5</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10</w:t>
      </w:r>
      <w:r w:rsidR="004E550D">
        <w:rPr>
          <w:noProof/>
        </w:rPr>
        <w:fldChar w:fldCharType="end"/>
      </w:r>
      <w:bookmarkEnd w:id="292"/>
      <w:r>
        <w:t xml:space="preserve">: Graph clustering of 492 layers analyzed using </w:t>
      </w:r>
      <w:r w:rsidR="00151B3D">
        <w:t>Markov clustering approach. A total of 27 clusters were found and are plotted here, based on their connectivity. Each dot represents a layer and colors indicate clusters.</w:t>
      </w:r>
      <w:bookmarkEnd w:id="293"/>
    </w:p>
    <w:p w14:paraId="5B372900" w14:textId="5DE43E33" w:rsidR="003F35DF" w:rsidRDefault="003F35DF" w:rsidP="00192F97"/>
    <w:p w14:paraId="65058611" w14:textId="77777777" w:rsidR="00D70200" w:rsidRDefault="005D7F0F" w:rsidP="00D70200">
      <w:pPr>
        <w:keepNext/>
      </w:pPr>
      <w:r>
        <w:rPr>
          <w:noProof/>
        </w:rPr>
        <w:lastRenderedPageBreak/>
        <w:drawing>
          <wp:inline distT="0" distB="0" distL="0" distR="0" wp14:anchorId="49D1B7B0" wp14:editId="6840A0B2">
            <wp:extent cx="6224270" cy="4919980"/>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5" cstate="email">
                      <a:extLst>
                        <a:ext uri="{28A0092B-C50C-407E-A947-70E740481C1C}">
                          <a14:useLocalDpi xmlns:a14="http://schemas.microsoft.com/office/drawing/2010/main"/>
                        </a:ext>
                      </a:extLst>
                    </a:blip>
                    <a:srcRect/>
                    <a:stretch>
                      <a:fillRect/>
                    </a:stretch>
                  </pic:blipFill>
                  <pic:spPr bwMode="auto">
                    <a:xfrm>
                      <a:off x="0" y="0"/>
                      <a:ext cx="6224270" cy="4919980"/>
                    </a:xfrm>
                    <a:prstGeom prst="rect">
                      <a:avLst/>
                    </a:prstGeom>
                    <a:noFill/>
                  </pic:spPr>
                </pic:pic>
              </a:graphicData>
            </a:graphic>
          </wp:inline>
        </w:drawing>
      </w:r>
    </w:p>
    <w:p w14:paraId="7796D372" w14:textId="7F9C732F" w:rsidR="00773E9E" w:rsidRDefault="00D70200" w:rsidP="00773E9E">
      <w:bookmarkStart w:id="294" w:name="_Ref66215172"/>
      <w:bookmarkStart w:id="295" w:name="_Toc66486194"/>
      <w:r>
        <w:t xml:space="preserve">Figure </w:t>
      </w:r>
      <w:r w:rsidR="004E550D">
        <w:fldChar w:fldCharType="begin"/>
      </w:r>
      <w:r w:rsidR="004E550D">
        <w:instrText xml:space="preserve"> STYLEREF 1 \s </w:instrText>
      </w:r>
      <w:r w:rsidR="004E550D">
        <w:fldChar w:fldCharType="separate"/>
      </w:r>
      <w:r w:rsidR="00C72402">
        <w:rPr>
          <w:noProof/>
        </w:rPr>
        <w:t>5</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11</w:t>
      </w:r>
      <w:r w:rsidR="004E550D">
        <w:rPr>
          <w:noProof/>
        </w:rPr>
        <w:fldChar w:fldCharType="end"/>
      </w:r>
      <w:bookmarkEnd w:id="294"/>
      <w:r w:rsidR="00773E9E">
        <w:t>: Clustering of 492 layers, with results showing cluster 0 to 7</w:t>
      </w:r>
      <w:bookmarkEnd w:id="295"/>
    </w:p>
    <w:p w14:paraId="1833039F" w14:textId="703AB9C4" w:rsidR="00AC7FF5" w:rsidRDefault="00AC7FF5" w:rsidP="0078797E">
      <w:pPr>
        <w:pStyle w:val="Caption"/>
      </w:pPr>
    </w:p>
    <w:p w14:paraId="4831724A" w14:textId="77777777" w:rsidR="003F35DF" w:rsidRDefault="003F35DF" w:rsidP="00192F97"/>
    <w:p w14:paraId="3668A333" w14:textId="4CDD93BE" w:rsidR="00F94B13" w:rsidRDefault="00F94B13" w:rsidP="00192F97"/>
    <w:p w14:paraId="2F780AE4" w14:textId="77777777" w:rsidR="00151B3D" w:rsidRDefault="005D7F0F" w:rsidP="00151B3D">
      <w:pPr>
        <w:keepNext/>
      </w:pPr>
      <w:r>
        <w:rPr>
          <w:noProof/>
        </w:rPr>
        <w:lastRenderedPageBreak/>
        <w:drawing>
          <wp:inline distT="0" distB="0" distL="0" distR="0" wp14:anchorId="0D70A0F6" wp14:editId="52A54A19">
            <wp:extent cx="5810250" cy="4590415"/>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6" cstate="email">
                      <a:extLst>
                        <a:ext uri="{28A0092B-C50C-407E-A947-70E740481C1C}">
                          <a14:useLocalDpi xmlns:a14="http://schemas.microsoft.com/office/drawing/2010/main"/>
                        </a:ext>
                      </a:extLst>
                    </a:blip>
                    <a:srcRect/>
                    <a:stretch>
                      <a:fillRect/>
                    </a:stretch>
                  </pic:blipFill>
                  <pic:spPr bwMode="auto">
                    <a:xfrm>
                      <a:off x="0" y="0"/>
                      <a:ext cx="5810250" cy="4590415"/>
                    </a:xfrm>
                    <a:prstGeom prst="rect">
                      <a:avLst/>
                    </a:prstGeom>
                    <a:noFill/>
                  </pic:spPr>
                </pic:pic>
              </a:graphicData>
            </a:graphic>
          </wp:inline>
        </w:drawing>
      </w:r>
    </w:p>
    <w:p w14:paraId="6B79C061" w14:textId="27E998B5" w:rsidR="005D7F0F" w:rsidRDefault="00151B3D" w:rsidP="00773E9E">
      <w:bookmarkStart w:id="296" w:name="_Ref66215174"/>
      <w:bookmarkStart w:id="297" w:name="_Toc66486195"/>
      <w:r>
        <w:t xml:space="preserve">Figure </w:t>
      </w:r>
      <w:r w:rsidR="004E550D">
        <w:fldChar w:fldCharType="begin"/>
      </w:r>
      <w:r w:rsidR="004E550D">
        <w:instrText xml:space="preserve"> STYLEREF 1 \s </w:instrText>
      </w:r>
      <w:r w:rsidR="004E550D">
        <w:fldChar w:fldCharType="separate"/>
      </w:r>
      <w:r w:rsidR="00C72402">
        <w:rPr>
          <w:noProof/>
        </w:rPr>
        <w:t>5</w:t>
      </w:r>
      <w:r w:rsidR="004E550D">
        <w:rPr>
          <w:noProof/>
        </w:rPr>
        <w:fldChar w:fldCharType="end"/>
      </w:r>
      <w:r w:rsidR="00A02EAB">
        <w:noBreakHyphen/>
      </w:r>
      <w:r w:rsidR="004E550D">
        <w:fldChar w:fldCharType="begin"/>
      </w:r>
      <w:r w:rsidR="004E550D">
        <w:instrText xml:space="preserve"> SEQ Figure \* ARABIC \s 1 </w:instrText>
      </w:r>
      <w:r w:rsidR="004E550D">
        <w:fldChar w:fldCharType="separate"/>
      </w:r>
      <w:r w:rsidR="00C72402">
        <w:rPr>
          <w:noProof/>
        </w:rPr>
        <w:t>12</w:t>
      </w:r>
      <w:r w:rsidR="004E550D">
        <w:rPr>
          <w:noProof/>
        </w:rPr>
        <w:fldChar w:fldCharType="end"/>
      </w:r>
      <w:bookmarkEnd w:id="296"/>
      <w:r w:rsidR="00A6398C">
        <w:t>: Clustering of 492 layers</w:t>
      </w:r>
      <w:r w:rsidR="00773E9E">
        <w:t>, with results showing cluster 8 to 15</w:t>
      </w:r>
      <w:bookmarkEnd w:id="297"/>
    </w:p>
    <w:p w14:paraId="39881F63" w14:textId="77777777" w:rsidR="009C280D" w:rsidRPr="009C280D" w:rsidRDefault="009C280D" w:rsidP="009C280D"/>
    <w:p w14:paraId="732E42DB" w14:textId="77777777" w:rsidR="005D7F0F" w:rsidRDefault="005D7F0F" w:rsidP="00311F1A">
      <w:pPr>
        <w:numPr>
          <w:ilvl w:val="12"/>
          <w:numId w:val="0"/>
        </w:numPr>
        <w:jc w:val="center"/>
      </w:pPr>
    </w:p>
    <w:p w14:paraId="780CE550" w14:textId="77777777" w:rsidR="001E7DF0" w:rsidRDefault="001E7DF0" w:rsidP="005D7F0F">
      <w:pPr>
        <w:numPr>
          <w:ilvl w:val="12"/>
          <w:numId w:val="0"/>
        </w:numPr>
      </w:pPr>
      <w:r>
        <w:br w:type="page"/>
      </w:r>
    </w:p>
    <w:p w14:paraId="00E801D6" w14:textId="740ED4F6" w:rsidR="001E19F4" w:rsidRDefault="005B3F87" w:rsidP="005D7F0F">
      <w:pPr>
        <w:numPr>
          <w:ilvl w:val="12"/>
          <w:numId w:val="0"/>
        </w:numPr>
      </w:pPr>
      <w:r>
        <w:lastRenderedPageBreak/>
        <w:t xml:space="preserve">It is seen in the clustering of thermal signatures that graph clustering </w:t>
      </w:r>
      <w:r w:rsidR="004E7D77">
        <w:t xml:space="preserve">indeed </w:t>
      </w:r>
      <w:r>
        <w:t>identifies reasonable clusters based on similarit</w:t>
      </w:r>
      <w:r w:rsidR="00E32834">
        <w:t>y scores from matrix profile, used as “features” to weight edge connections</w:t>
      </w:r>
      <w:r>
        <w:t xml:space="preserve">. However, some clusters seem anomalous and need further study. </w:t>
      </w:r>
      <w:r w:rsidR="00E32834">
        <w:t xml:space="preserve">For instance, cluster #6 in </w:t>
      </w:r>
      <w:r w:rsidR="00E32834">
        <w:fldChar w:fldCharType="begin"/>
      </w:r>
      <w:r w:rsidR="00E32834">
        <w:instrText xml:space="preserve"> REF _Ref66215172 \h </w:instrText>
      </w:r>
      <w:r w:rsidR="00E32834">
        <w:fldChar w:fldCharType="separate"/>
      </w:r>
      <w:r w:rsidR="00C72402">
        <w:t xml:space="preserve">Figure </w:t>
      </w:r>
      <w:r w:rsidR="00C72402">
        <w:rPr>
          <w:noProof/>
        </w:rPr>
        <w:t>5</w:t>
      </w:r>
      <w:r w:rsidR="00C72402">
        <w:noBreakHyphen/>
      </w:r>
      <w:r w:rsidR="00C72402">
        <w:rPr>
          <w:noProof/>
        </w:rPr>
        <w:t>11</w:t>
      </w:r>
      <w:r w:rsidR="00E32834">
        <w:fldChar w:fldCharType="end"/>
      </w:r>
      <w:r w:rsidR="00E32834">
        <w:t xml:space="preserve"> indicates one layer that seems to have a different thermal signature than others in the cluster. </w:t>
      </w:r>
      <w:r>
        <w:t xml:space="preserve">Another aspect that is essential to understand in graph clustering is the </w:t>
      </w:r>
      <w:r w:rsidR="005918AD">
        <w:t xml:space="preserve">parametric optimization and procedure for the same for the two parameters—inflation and expansion – in graph clustering. </w:t>
      </w:r>
      <w:r w:rsidR="003F0882">
        <w:t xml:space="preserve">These parameters </w:t>
      </w:r>
      <w:r w:rsidR="00C47FF6">
        <w:t>need to be balanced in an equilibrium state for the number of clusters to converge. Arriving at equilibrium clustering also necessitates a metric to evaluate clustering goodness</w:t>
      </w:r>
      <w:r w:rsidR="00374716">
        <w:t xml:space="preserve">. For example, </w:t>
      </w:r>
      <w:r w:rsidR="00C47FF6">
        <w:t>modularity of clusters</w:t>
      </w:r>
      <w:r w:rsidR="00374716">
        <w:t xml:space="preserve"> is a metric that indicates </w:t>
      </w:r>
      <w:r w:rsidR="00B752D6">
        <w:t>whether there are more edges between vertices than would be expected purely by chance</w:t>
      </w:r>
      <w:r w:rsidR="00C47FF6">
        <w:t>.</w:t>
      </w:r>
      <w:r w:rsidR="00B752D6">
        <w:t xml:space="preserve"> Modularity maximization is one approach to determine goodness of clustering.</w:t>
      </w:r>
    </w:p>
    <w:p w14:paraId="28657C04" w14:textId="77777777" w:rsidR="00435A01" w:rsidRDefault="00435A01" w:rsidP="005D7F0F">
      <w:pPr>
        <w:numPr>
          <w:ilvl w:val="12"/>
          <w:numId w:val="0"/>
        </w:numPr>
      </w:pPr>
    </w:p>
    <w:p w14:paraId="0C44C5C8" w14:textId="331079B0" w:rsidR="00B752D6" w:rsidRDefault="00B752D6" w:rsidP="005D7F0F">
      <w:pPr>
        <w:numPr>
          <w:ilvl w:val="12"/>
          <w:numId w:val="0"/>
        </w:numPr>
      </w:pPr>
      <w:r>
        <w:t xml:space="preserve">Beyond graph clustering or community detection that has been described here, many other algorithms in graph partitioning may lend themselves to </w:t>
      </w:r>
      <w:r w:rsidR="002916EA">
        <w:t xml:space="preserve">additive manufacturing. Specifically, the combination of underlying geometry and scan strategy effects, along with thermal conduction pathways, could lead to an </w:t>
      </w:r>
      <w:proofErr w:type="spellStart"/>
      <w:r w:rsidR="002916EA">
        <w:t>apriori</w:t>
      </w:r>
      <w:proofErr w:type="spellEnd"/>
      <w:r w:rsidR="002916EA">
        <w:t xml:space="preserve"> evaluation of similarities expected in thermal behavior across a part in additive manufacturing. Going a step further, </w:t>
      </w:r>
      <w:r w:rsidR="000430D0">
        <w:t>graph models could enable tailoring of scan strategy to arrive at desired thermal signatures and associated microstructures.</w:t>
      </w:r>
    </w:p>
    <w:p w14:paraId="1A192F87" w14:textId="534118AC" w:rsidR="000430D0" w:rsidRDefault="000430D0" w:rsidP="005D7F0F">
      <w:pPr>
        <w:numPr>
          <w:ilvl w:val="12"/>
          <w:numId w:val="0"/>
        </w:numPr>
      </w:pPr>
    </w:p>
    <w:p w14:paraId="035C5508" w14:textId="6A9A0961" w:rsidR="000430D0" w:rsidRDefault="000430D0" w:rsidP="002646AA">
      <w:pPr>
        <w:pStyle w:val="Heading2"/>
      </w:pPr>
      <w:bookmarkStart w:id="298" w:name="_Toc66486268"/>
      <w:r>
        <w:t xml:space="preserve">Reinforcement learning for tailoring of microstructure </w:t>
      </w:r>
      <w:r w:rsidR="00EC7929">
        <w:t>using scan strategy</w:t>
      </w:r>
      <w:bookmarkEnd w:id="298"/>
    </w:p>
    <w:p w14:paraId="3266C36D" w14:textId="410BFBBB" w:rsidR="00EC7929" w:rsidRDefault="00EC7929" w:rsidP="00EC7929">
      <w:r>
        <w:t>The holy grail of additive manufacturing is the control of microstructure</w:t>
      </w:r>
      <w:r w:rsidR="000E029C">
        <w:t xml:space="preserve"> using scan strategy or other build parameters</w:t>
      </w:r>
      <w:r w:rsidR="008734A3">
        <w:t xml:space="preserve">. Many attempts have been made to achieve this. </w:t>
      </w:r>
      <w:proofErr w:type="spellStart"/>
      <w:r w:rsidR="00DE6089">
        <w:t>Dehoff</w:t>
      </w:r>
      <w:proofErr w:type="spellEnd"/>
      <w:r w:rsidR="00DE6089">
        <w:t xml:space="preserve"> et al. </w:t>
      </w:r>
      <w:r w:rsidR="000E029C">
        <w:fldChar w:fldCharType="begin"/>
      </w:r>
      <w:r w:rsidR="006E022E">
        <w:instrText xml:space="preserve"> ADDIN ZOTERO_ITEM CSL_CITATION {"citationID":"a3iode0m2t","properties":{"formattedCitation":"[28]","plainCitation":"[28]","noteIndex":0},"citationItems":[{"id":683,"uris":["http://zotero.org/users/5534835/items/YNDN8DUX"],"uri":["http://zotero.org/users/5534835/items/YNDN8DUX"],"itemData":{"id":683,"type":"article-journal","abstract":"Site specific control of the crystallographic orientation of grains within metal components has been unachievable before the advent of metals additive manufacturing (AM) technologies. To demonstrate the capability, the growth of highly misoriented micron scale grains outlining the letters D, O and E, through the thickness of a 25?4 mm tall bulk block comprised of primarily columnar [001] oriented grains made of the nickel base superalloy Inconel 718 was promoted. To accomplish this, electron beam scan strategies were developed based on principles of columnar to equiaxed transitions during solidification. Through changes in scan strategy, the electron beam heat source can rapidly change between point and line heat source modes to promote steady state and/or transient thermal gradients and liquid/solid interface velocity. With this approach, an equiaxed solidification in the regions bounding the letters D, O and E was achieved. The through thickness existence of the equiaxed grain structure outlining the letters within a highly columnar [001] oriented bulk was confirmed through characterizing the bulk specimen with energy selective neutron radiography and confirming with an electron backscatter detection. Ultimately, this demonstration promotes the ability to build metal components with site specific control on crystallographic orientation of grains using the electron beam melting process.","container-title":"Materials Science and Technology","DOI":"10.1179/1743284714Y.0000000734","ISSN":"0267-0836, 1743-2847","issue":"8","journalAbbreviation":"Materials Science and Technology","language":"en","page":"931-938","source":"DOI.org (Crossref)","title":"Site specific control of crystallographic grain orientation through electron beam additive manufacturing","volume":"31","author":[{"family":"Dehoff","given":"R. R."},{"family":"Kirka","given":"M. M."},{"family":"Sames","given":"W. J."},{"family":"Bilheux","given":"H."},{"family":"Tremsin","given":"A. S."},{"family":"Lowe","given":"L. E."},{"family":"Babu","given":"S. S."}],"issued":{"date-parts":[["2015",6]]}}}],"schema":"https://github.com/citation-style-language/schema/raw/master/csl-citation.json"} </w:instrText>
      </w:r>
      <w:r w:rsidR="000E029C">
        <w:fldChar w:fldCharType="separate"/>
      </w:r>
      <w:r w:rsidR="006E022E" w:rsidRPr="006E022E">
        <w:rPr>
          <w:rFonts w:cs="Latha"/>
        </w:rPr>
        <w:t>[28]</w:t>
      </w:r>
      <w:r w:rsidR="000E029C">
        <w:fldChar w:fldCharType="end"/>
      </w:r>
      <w:r w:rsidR="00DE6089">
        <w:t xml:space="preserve"> first showed that microstructure control was possible using </w:t>
      </w:r>
      <w:r w:rsidR="00700CDA">
        <w:t xml:space="preserve">appropriately planned scan strategy, by control of thermal gradients and cooling rates. Their work was followed up by work on thermal modeling by </w:t>
      </w:r>
      <w:proofErr w:type="spellStart"/>
      <w:r w:rsidR="00700CDA">
        <w:t>Plotkowski</w:t>
      </w:r>
      <w:proofErr w:type="spellEnd"/>
      <w:r w:rsidR="00700CDA">
        <w:t xml:space="preserve"> et al.</w:t>
      </w:r>
      <w:r w:rsidR="00463033">
        <w:t xml:space="preserve"> </w:t>
      </w:r>
      <w:r w:rsidR="00463033">
        <w:lastRenderedPageBreak/>
        <w:fldChar w:fldCharType="begin"/>
      </w:r>
      <w:r w:rsidR="009710CA">
        <w:instrText xml:space="preserve"> ADDIN ZOTERO_ITEM CSL_CITATION {"citationID":"a24jr3i2j1r","properties":{"formattedCitation":"[117]","plainCitation":"[117]","noteIndex":0},"citationItems":[{"id":918,"uris":["http://zotero.org/users/5534835/items/L759UKW7"],"uri":["http://zotero.org/users/5534835/items/L759UKW7"],"itemData":{"id":918,"type":"article-journal","abstract":"A fundamental understanding of spatial and temporal thermal distributions is crucial for predicting solidification and solid-state microstructural development in parts made by additive manufacturing. While sophisticated numerical techniques that are based on finite element or finite volume methods are useful for gaining insight into these phenomena at the length scale of the melt pool (100–500μm), they are ill-suited for predicting engineering trends over full part cross-sections (&gt;10×10cm) or many layers over long process times (&gt;many days) due to the necessity of fully resolving the heat source characteristics. On the other hand, it is extremely difficult to resolve the highly dynamic nature of the process using purely in-situ characterization techniques [1]. This paper proposes a pragmatic alternative based on a semi-analytical approach to predicting the transient heat conduction during powder bed metal additive manufacturing processes. The model calculations were theoretically verified for selective laser melting of AlSi10Mg and electron beam melting of IN718 powders for simple cross-sectional geometries and the transient results are compared to steady state predictions from the Rosenthal equation. It is shown that the transient effects of the scan strategy create significant variations in the melt pool geometry and solid-liquid interface velocity, especially as the thermal diffusivity of the material decreases and the pre-heat of the process increases. With positive verification of the strategy, the model was then experimentally validated to simulate two point-melt scan strategies during electron beam melting of IN718, one intended to produce a columnar and one an equiaxed grain structure. Through comparison of the solidification conditions (i.e. transient and spatial variations of thermal gradient and liquid-solid interface velocity) predicted by the model to phenomenological CET theory, the model accurately predicted the experimental grain structures.","container-title":"Additive Manufacturing","DOI":"10.1016/j.addma.2017.10.017","ISSN":"2214-8604","journalAbbreviation":"Additive Manufacturing","page":"256-268","source":"ScienceDirect","title":"Verification and validation of a rapid heat transfer calculation methodology for transient melt pool solidification conditions in powder bed metal additive manufacturing","volume":"18","author":[{"family":"Plotkowski","given":"A."},{"family":"Kirka","given":"M. M."},{"family":"Babu","given":"S. S."}],"issued":{"date-parts":[["2017",12,1]]}}}],"schema":"https://github.com/citation-style-language/schema/raw/master/csl-citation.json"} </w:instrText>
      </w:r>
      <w:r w:rsidR="00463033">
        <w:fldChar w:fldCharType="separate"/>
      </w:r>
      <w:r w:rsidR="009710CA" w:rsidRPr="009710CA">
        <w:t>[117]</w:t>
      </w:r>
      <w:r w:rsidR="00463033">
        <w:fldChar w:fldCharType="end"/>
      </w:r>
      <w:r w:rsidR="00C5318A">
        <w:t xml:space="preserve">, thereby paving way for planning of thermal gradients by varying scan strategy. Raghavan et al. </w:t>
      </w:r>
      <w:r w:rsidR="00463033">
        <w:fldChar w:fldCharType="begin"/>
      </w:r>
      <w:r w:rsidR="006E022E">
        <w:instrText xml:space="preserve"> ADDIN ZOTERO_ITEM CSL_CITATION {"citationID":"a2l8hq6j6he","properties":{"formattedCitation":"[27]","plainCitation":"[27]","noteIndex":0},"citationItems":[{"id":337,"uris":["http://zotero.org/users/5534835/items/LIBGXS3H"],"uri":["http://zotero.org/users/5534835/items/LIBGXS3H"],"itemData":{"id":337,"type":"article-journal","abstract":"In addition to design geometry, surface roughness, and solid-state phase transformation, solidification microstructure plays a crucial role in controlling the performance of additively manufactured components. Crystallographic texture, primary dendrite arm spacing (PDAS), and grain size are directly correlated to local solidification conditions. We have developed a new melt-scan strategy for inducing site specific, on-demand control of solidification microstructure. We were able to induce variations in grain size (30 μm–150 μm) and PDAS (4 μm - 10 μm) in Inconel 718 parts produced by the electron beam additive manufacturing system (Arcam®). A conventional raster melt-scan resulted in a grain size of about 600 μm. The observed variations in grain size with different melt-scan strategies are rationalized using a numerical thermal and solidification model which accounts for the transient curvature of the melt pool and associated thermal gradients and liquid-solid interface velocities. The refinement in grain size at high cooling rates (&gt;104 K/s) is also attributed to the potential heterogeneous nucleation of grains ahead of the epitaxially growing solidification front. The variation in PDAS is rationalized using a coupled numerical-theoretical model as a function of local solidification conditions (thermal gradient and liquid-solid interface velocity) of the melt pool.","container-title":"Acta Materialia","DOI":"10.1016/j.actamat.2017.08.038","ISSN":"1359-6454","journalAbbreviation":"Acta Materialia","page":"375-387","source":"ScienceDirect","title":"Localized melt-scan strategy for site specific control of grain size and primary dendrite arm spacing in electron beam additive manufacturing","volume":"140","author":[{"family":"Raghavan","given":"Narendran"},{"family":"Simunovic","given":"Srdjan"},{"family":"Dehoff","given":"Ryan"},{"family":"Plotkowski","given":"Alex"},{"family":"Turner","given":"John"},{"family":"Kirka","given":"Michael"},{"family":"Babu","given":"Suresh"}],"issued":{"date-parts":[["2017",11,1]]}}}],"schema":"https://github.com/citation-style-language/schema/raw/master/csl-citation.json"} </w:instrText>
      </w:r>
      <w:r w:rsidR="00463033">
        <w:fldChar w:fldCharType="separate"/>
      </w:r>
      <w:r w:rsidR="006E022E" w:rsidRPr="006E022E">
        <w:rPr>
          <w:rFonts w:cs="Latha"/>
        </w:rPr>
        <w:t>[27]</w:t>
      </w:r>
      <w:r w:rsidR="00463033">
        <w:fldChar w:fldCharType="end"/>
      </w:r>
      <w:r w:rsidR="004835A1">
        <w:t xml:space="preserve"> </w:t>
      </w:r>
      <w:r w:rsidR="00C5318A">
        <w:t xml:space="preserve">showed that </w:t>
      </w:r>
      <w:r w:rsidR="00F111D4">
        <w:t xml:space="preserve">preheat temperature and scan order were important parameters in determining microstructure in </w:t>
      </w:r>
      <w:r w:rsidR="00FF77FB">
        <w:t xml:space="preserve">electron beam powder bed fusion systems. </w:t>
      </w:r>
      <w:r w:rsidR="008734A3">
        <w:t xml:space="preserve">Halsey et al. </w:t>
      </w:r>
      <w:r w:rsidR="00DE6089">
        <w:fldChar w:fldCharType="begin"/>
      </w:r>
      <w:r w:rsidR="009710CA">
        <w:instrText xml:space="preserve"> ADDIN ZOTERO_ITEM CSL_CITATION {"citationID":"artlnltah8","properties":{"formattedCitation":"[122]","plainCitation":"[122]","noteIndex":0},"citationItems":[{"id":1554,"uris":["http://zotero.org/users/5534835/items/D34SHLBY"],"uri":["http://zotero.org/users/5534835/items/D34SHLBY"],"itemData":{"id":1554,"type":"article-journal","abstract":"The ability to manipulate the formation of microstructure is one of the potential advantages of additive manufacturing. Yet, the additive manufacturing process is riddled with complex interactions between processing parameters, geometry, and spot melting sequence which makes the task of controlling microstructure challenging. This paper proposes a method to solve the microstructure texture optimization problem by leveraging established optimization techniques and increasingly fast and accurate analytical heat transfer models. Respectively, we apply two different optimization algorithms, genetic algorithm and concurrent greedy line search, in order to induce arbitrarily shaped microstructure regions and we use a heat transfer model to evaluate the fitness of solutions in an iterative approach that is far more efficient than pure trial and error. The objective of the optimization algorithm is to control local thermal conditions – hence microstructure formation – during the melting process by manipulating the order and the dwell time of all the points of the infill pattern sequence. We then analyze the optimized sequence to determine important path characteristics that affect the microstructure formation. Through examples, we show that relative order and frequency, as measured by weighted average and variance of spot order, are important factors that influence the final characteristics.","container-title":"Additive Manufacturing","DOI":"10.1016/j.addma.2020.101354","ISSN":"2214-8604","journalAbbreviation":"Additive Manufacturing","language":"en","page":"101354","source":"ScienceDirect","title":"Geometry-independent microstructure optimization for electron beam powder bed fusion additive manufacturing","volume":"35","author":[{"family":"Halsey","given":"William"},{"family":"Ferguson","given":"James"},{"family":"Plotkowski","given":"Alex"},{"family":"Dehoff","given":"Ryan"},{"family":"Paquit","given":"Vincent"}],"issued":{"date-parts":[["2020",10,1]]}}}],"schema":"https://github.com/citation-style-language/schema/raw/master/csl-citation.json"} </w:instrText>
      </w:r>
      <w:r w:rsidR="00DE6089">
        <w:fldChar w:fldCharType="separate"/>
      </w:r>
      <w:r w:rsidR="009710CA" w:rsidRPr="009710CA">
        <w:t>[122]</w:t>
      </w:r>
      <w:r w:rsidR="00DE6089">
        <w:fldChar w:fldCharType="end"/>
      </w:r>
      <w:r w:rsidR="00FF77FB">
        <w:t xml:space="preserve"> followed up </w:t>
      </w:r>
      <w:r w:rsidR="0048329C">
        <w:t>with work that demonstrated the possibility of optimizing scan path</w:t>
      </w:r>
      <w:r w:rsidR="007C005F">
        <w:t xml:space="preserve"> using genetic algorithms and thermal modeling</w:t>
      </w:r>
      <w:r w:rsidR="0048329C">
        <w:t xml:space="preserve"> to </w:t>
      </w:r>
      <w:r w:rsidR="00464C09">
        <w:t>tailor thermal gradients and associated microstructure in a given part geometry.</w:t>
      </w:r>
      <w:r w:rsidR="00F4687C">
        <w:t xml:space="preserve"> Fernandez</w:t>
      </w:r>
      <w:r w:rsidR="004835A1">
        <w:t>-</w:t>
      </w:r>
      <w:proofErr w:type="spellStart"/>
      <w:r w:rsidR="004835A1">
        <w:t>Zelaia</w:t>
      </w:r>
      <w:proofErr w:type="spellEnd"/>
      <w:r w:rsidR="00F4687C">
        <w:t xml:space="preserve"> et al.</w:t>
      </w:r>
      <w:r w:rsidR="004835A1">
        <w:t xml:space="preserve"> </w:t>
      </w:r>
      <w:r w:rsidR="004835A1">
        <w:fldChar w:fldCharType="begin"/>
      </w:r>
      <w:r w:rsidR="00DE359A">
        <w:instrText xml:space="preserve"> ADDIN ZOTERO_ITEM CSL_CITATION {"citationID":"a2ga2qd2i62","properties":{"formattedCitation":"[197]","plainCitation":"[197]","noteIndex":0},"citationItems":[{"id":2059,"uris":["http://zotero.org/users/5534835/items/R3I43SEH"],"uri":["http://zotero.org/users/5534835/items/R3I43SEH"],"itemData":{"id":2059,"type":"article-journal","abstract":"Additive manufacturing processes supplement traditional material processing routes with unique capabilities which can have profound impacts on component production. Physical prototyping is accelerated and the fabrication of complex components, difficult or impossible to produce conventionally, is realized. Metals research is often focused on identifying process windows to avoid defects which thereby yield desirable properties. In electron beam melting fusion processes, however, precise spatial control of the heat source allows for detailed microstructure manipulation. Design is therefore extended to the microstructure scale offering greater overall flexibility towards engineering high performance components. In this work the role of geometry and beam path sequencing in a powder bed electron beam melting process is investigated. It is observed that by carefully engineering the melting sequence the morphology and texture at the mesoscale can be controlled. Solidification in the build direction, which usually prefers [001] directions, is tilted by control of the heat flux vector which yields large columnar crystals with a strong [011] build direction preference. This newly developed conduction control strategy is demonstrated for producing alternating mesoscale structures in bulk samples. Furthermore, a new scanning strategy is demonstrated which may be suitable for promoting a randomized crystallographic texture during the additive manufacturing process.","container-title":"Materials &amp; Design","DOI":"10.1016/j.matdes.2020.109010","ISSN":"0264-1275","journalAbbreviation":"Materials &amp; Design","language":"en","page":"109010","source":"ScienceDirect","title":"Crystallographic texture control in electron beam additive manufacturing via conductive manipulation","volume":"195","author":[{"family":"Fernandez-Zelaia","given":"Patxi"},{"family":"Kirka","given":"Michael M."},{"family":"Dryepondt","given":"Sebastien N."},{"family":"Gussev","given":"Maxim N."}],"issued":{"date-parts":[["2020",10,1]]}}}],"schema":"https://github.com/citation-style-language/schema/raw/master/csl-citation.json"} </w:instrText>
      </w:r>
      <w:r w:rsidR="004835A1">
        <w:fldChar w:fldCharType="separate"/>
      </w:r>
      <w:r w:rsidR="00DE359A" w:rsidRPr="00DE359A">
        <w:t>[197]</w:t>
      </w:r>
      <w:r w:rsidR="004835A1">
        <w:fldChar w:fldCharType="end"/>
      </w:r>
      <w:r w:rsidR="00F4687C">
        <w:t xml:space="preserve"> showed that </w:t>
      </w:r>
      <w:r w:rsidR="002A6CF2">
        <w:t>controlling thermal gradients by the use of insulating boundaries at appropriate locations led to microstructure control.</w:t>
      </w:r>
      <w:r w:rsidR="00464C09">
        <w:t xml:space="preserve"> </w:t>
      </w:r>
      <w:r w:rsidR="002A6CF2">
        <w:t>G</w:t>
      </w:r>
      <w:r w:rsidR="00464C09">
        <w:t xml:space="preserve">roups outside ORNL have also studied microstructure control. </w:t>
      </w:r>
      <w:r w:rsidR="00E04CE5">
        <w:t>Application of laser beam</w:t>
      </w:r>
      <w:r w:rsidR="005C49BC">
        <w:t xml:space="preserve"> modulation</w:t>
      </w:r>
      <w:r w:rsidR="00E04CE5">
        <w:t xml:space="preserve"> to control microstructure has been demonstrated by</w:t>
      </w:r>
      <w:r w:rsidR="009849F1">
        <w:t xml:space="preserve"> </w:t>
      </w:r>
      <w:r w:rsidR="009849F1">
        <w:fldChar w:fldCharType="begin"/>
      </w:r>
      <w:r w:rsidR="006E022E">
        <w:instrText xml:space="preserve"> ADDIN ZOTERO_ITEM CSL_CITATION {"citationID":"a10q6suuunl","properties":{"formattedCitation":"[22]","plainCitation":"[22]","noteIndex":0},"citationItems":[{"id":159,"uris":["http://zotero.org/users/5534835/items/DTXSBVSA"],"uri":["http://zotero.org/users/5534835/items/DTXSBVSA"],"itemData":{"id":159,"type":"article-journal","abstract":"Additively manufactured (AM) metals are often highly textured, containing large columnar grains that initiate epitaxially under steep temperature gradients and rapid solidiﬁcation conditions. These unique microstructures partially account for the massive property disparity existing between AM and conventionally processed alloys. Although equiaxed grains are desirable for isotropic mechanical behavior, the columnar-to-equiaxed transition remains difﬁcult to predict for conventional solidiﬁcation processes, and much more so for AM. In this study, the effects of laser intensity proﬁle ellipticity on melt track macrostructures and microstructures were studied in 316L stainless steel. Experimental results were supported by temperature gradients and melt velocities simulated using the ALE3D multi-physics code. As a general trend, columnar grains preferentially formed with increasing laser power and scan speed for all beam proﬁles. However, when conduction mode laser heating occurs, scan parameters that result in coarse columnar microstructures using Gaussian proﬁles produce equiaxed or mixed equiaxed-columnar microstructures using elliptical proﬁles. By modulating spatial laser intensity proﬁles on the ﬂy, sitespeciﬁc microstructures and properties can be directly engineered into additively manufactured parts.","container-title":"Acta Materialia","DOI":"10.1016/j.actamat.2017.02.025","ISSN":"13596454","language":"en","page":"197-206","source":"Crossref","title":"Modulating laser intensity profile ellipticity for microstructural control during metal additive manufacturing","volume":"128","author":[{"family":"Roehling","given":"Tien T."},{"family":"Wu","given":"Sheldon S.Q."},{"family":"Khairallah","given":"Saad A."},{"family":"Roehling","given":"John D."},{"family":"Soezeri","given":"S. Stefan"},{"family":"Crumb","given":"Michael F."},{"family":"Matthews","given":"Manyalibo J."}],"issued":{"date-parts":[["2017",4]]}}}],"schema":"https://github.com/citation-style-language/schema/raw/master/csl-citation.json"} </w:instrText>
      </w:r>
      <w:r w:rsidR="009849F1">
        <w:fldChar w:fldCharType="separate"/>
      </w:r>
      <w:r w:rsidR="006E022E" w:rsidRPr="006E022E">
        <w:rPr>
          <w:rFonts w:cs="Latha"/>
        </w:rPr>
        <w:t>[22]</w:t>
      </w:r>
      <w:r w:rsidR="009849F1">
        <w:fldChar w:fldCharType="end"/>
      </w:r>
      <w:r w:rsidR="00E04CE5">
        <w:t xml:space="preserve">. </w:t>
      </w:r>
    </w:p>
    <w:p w14:paraId="4C666398" w14:textId="0F078C99" w:rsidR="009B2EC4" w:rsidRDefault="009B2EC4" w:rsidP="00EC7929"/>
    <w:p w14:paraId="2FA97CE9" w14:textId="6C3000A9" w:rsidR="009B2EC4" w:rsidRDefault="009B2EC4" w:rsidP="00EC7929">
      <w:r>
        <w:t>However, most studies described above were proven on standard part geometries like cubes</w:t>
      </w:r>
      <w:r w:rsidR="007C005F">
        <w:t xml:space="preserve"> or were tailored manually. The use of artificial intelligence seems a natural </w:t>
      </w:r>
      <w:r w:rsidR="00CB289F">
        <w:t>progression</w:t>
      </w:r>
      <w:r w:rsidR="007C005F">
        <w:t xml:space="preserve"> towards automated microstructure control. While</w:t>
      </w:r>
      <w:r w:rsidR="00CB289F">
        <w:t xml:space="preserve"> supervised learning methods may represent the first step towards enabling computers to “learn” from data, the</w:t>
      </w:r>
      <w:r w:rsidR="008E5EA1">
        <w:t xml:space="preserve">y suffer from inability to go beyond the training data space. In this context, reinforcement learning represents an exciting prospect to develop novel scan strategies for microstructure control in additive manufacturing. </w:t>
      </w:r>
      <w:r w:rsidR="00033469">
        <w:t xml:space="preserve">This is especially because reinforcement learning allows the computer to </w:t>
      </w:r>
      <w:r w:rsidR="00FB75B5">
        <w:t xml:space="preserve">explore pathways beyond the training dataset and infer the best policy possible to reach a goal. While intricacies exist in training an “agent” in reinforcement learning (there is no free lunch!), the possibilities it opens up for microstructure tailoring </w:t>
      </w:r>
      <w:r w:rsidR="00BB53B2">
        <w:t xml:space="preserve">seem </w:t>
      </w:r>
      <w:r w:rsidR="00003C0E">
        <w:t>to be many</w:t>
      </w:r>
      <w:r w:rsidR="00BB53B2">
        <w:t xml:space="preserve">. </w:t>
      </w:r>
      <w:r w:rsidR="0097793E">
        <w:t>The basic idea in reinforcement learning is to have an agent, a policy and a suitable reward function</w:t>
      </w:r>
      <w:r w:rsidR="00600F96">
        <w:t xml:space="preserve"> </w:t>
      </w:r>
      <w:r w:rsidR="003930D8">
        <w:fldChar w:fldCharType="begin"/>
      </w:r>
      <w:r w:rsidR="00DE359A">
        <w:instrText xml:space="preserve"> ADDIN ZOTERO_ITEM CSL_CITATION {"citationID":"as2b33fqnk","properties":{"formattedCitation":"[198]","plainCitation":"[198]","noteIndex":0},"citationItems":[{"id":2921,"uris":["http://zotero.org/users/5534835/items/I2BRP78L"],"uri":["http://zotero.org/users/5534835/items/I2BRP78L"],"itemData":{"id":2921,"type":"book","abstract":"The significantly expanded and updated new edition of a widely used text on reinforcement learning, one of the most active research areas in artificial intelligence. Reinforcement learning, one of the most active research areas in artificial intelligence, is a computational approach to learning whereby an agent tries to maximize the total amount of reward it receives while interacting with a complex, uncertain environment. In Reinforcement Learning, Richard Sutton and Andrew Barto provide a clear and simple account of the field's key ideas and algorithms. This second edition has been significantly expanded and updated, presenting new topics and updating coverage of other topics. Like the first edition, this second edition focuses on core online learning algorithms, with the more mathematical material set off in shaded boxes. Part I covers as much of reinforcement learning as possible without going beyond the tabular case for which exact solutions can be found. Many algorithms presented in this part are new to the second edition, including UCB, Expected Sarsa, and Double Learning. Part II extends these ideas to function approximation, with new sections on such topics as artificial neural networks and the Fourier basis, and offers expanded treatment of off-policy learning and policy-gradient methods. Part III has new chapters on reinforcement learning's relationships to psychology and neuroscience, as well as an updated case-studies chapter including AlphaGo and AlphaGo Zero, Atari game playing, and IBM Watson's wagering strategy. The final chapter discusses the future societal impacts of reinforcement learning.","event-place":"Cambridge, MA, USA","ISBN":"0-262-03924-9","publisher":"A Bradford Book","publisher-place":"Cambridge, MA, USA","title":"Reinforcement Learning: An Introduction","author":[{"family":"Sutton","given":"Richard S."},{"family":"Barto","given":"Andrew G."}],"issued":{"date-parts":[["2018"]]}}}],"schema":"https://github.com/citation-style-language/schema/raw/master/csl-citation.json"} </w:instrText>
      </w:r>
      <w:r w:rsidR="003930D8">
        <w:fldChar w:fldCharType="separate"/>
      </w:r>
      <w:r w:rsidR="00DE359A" w:rsidRPr="00DE359A">
        <w:t>[198]</w:t>
      </w:r>
      <w:r w:rsidR="003930D8">
        <w:fldChar w:fldCharType="end"/>
      </w:r>
      <w:r w:rsidR="0097793E">
        <w:t xml:space="preserve">. The agent explores different policies to take action at each step of the process. The reward it gets at the end of each episode enables it to learn the nature of the “game” and optimize its policy choices to gain maximum reward. </w:t>
      </w:r>
      <w:r w:rsidR="00B56C7D">
        <w:t xml:space="preserve">The </w:t>
      </w:r>
      <w:r w:rsidR="0097793E">
        <w:t>simplest</w:t>
      </w:r>
      <w:r w:rsidR="00B56C7D">
        <w:t xml:space="preserve"> way to formulate microstructure tailoring through reinforcement learning is to </w:t>
      </w:r>
      <w:r w:rsidR="00003C0E">
        <w:t>have the “agent” explore multiple scan paths as a part of “policy selection”.</w:t>
      </w:r>
      <w:r w:rsidR="0075329F">
        <w:t xml:space="preserve"> At the end of each traversal of the given geometry, the agent is given a “reward” depending on the match between predicted microstructure using a thermal model and desired </w:t>
      </w:r>
      <w:r w:rsidR="0075329F">
        <w:lastRenderedPageBreak/>
        <w:t xml:space="preserve">microstructure. The agent then explores multiple other policies till it eventually lands at </w:t>
      </w:r>
      <w:r w:rsidR="00FC0A09">
        <w:t xml:space="preserve">the best policy for the given geometry to achieve certain microstructure distribution. </w:t>
      </w:r>
      <w:r w:rsidR="00BB53B2">
        <w:t xml:space="preserve">Recently, </w:t>
      </w:r>
      <w:proofErr w:type="spellStart"/>
      <w:r w:rsidR="00991EC2">
        <w:t>Ogoke</w:t>
      </w:r>
      <w:proofErr w:type="spellEnd"/>
      <w:r w:rsidR="007B654B">
        <w:t xml:space="preserve"> and </w:t>
      </w:r>
      <w:proofErr w:type="spellStart"/>
      <w:r w:rsidR="007B654B">
        <w:t>Farimani</w:t>
      </w:r>
      <w:proofErr w:type="spellEnd"/>
      <w:r w:rsidR="007B654B">
        <w:t xml:space="preserve"> </w:t>
      </w:r>
      <w:r w:rsidR="007B654B">
        <w:fldChar w:fldCharType="begin"/>
      </w:r>
      <w:r w:rsidR="00DE359A">
        <w:instrText xml:space="preserve"> ADDIN ZOTERO_ITEM CSL_CITATION {"citationID":"a29tsnfckqj","properties":{"formattedCitation":"[199]","plainCitation":"[199]","noteIndex":0},"citationItems":[{"id":2644,"uris":["http://zotero.org/users/5534835/items/UB4VQ2CG"],"uri":["http://zotero.org/users/5534835/items/UB4VQ2CG"],"itemData":{"id":2644,"type":"article-journal","abstract":"Powder-based additive manufacturing techniques provide tools to construct intricate structures that are difﬁcult to manufacture using conventional methods. In Laser Powder Bed Fusion, components are built by selectively melting speciﬁc areas of the powder bed, to form the two-dimensional cross section of the speciﬁc part. However, the high occurrence of defects impact the adoption of this method for precision applications. Therefore, a control policy for dynamically altering process parameters to avoid phenomena that lead to defect occurrences is necessary. A Deep Reinforcement Learning (DRL) framework that derives a versatile control strategy for minimizing the likelihood of these defects is presented. The generated control policy alters the velocity of the laser during the melting process to ensure the consistency of the melt pool and reduce overheating in the generated product. The control policy is trained and validated on efﬁcient simulations of the continuum temperature distribution of the powder bed layer under various laser trajectories.","container-title":"arXiv:2102.03355 [physics]","language":"en","note":"arXiv: 2102.03355","source":"arXiv.org","title":"Thermal Control of Laser Powder Bed Fusion Using Deep Reinforcement Learning","URL":"http://arxiv.org/abs/2102.03355","author":[{"family":"Ogoke","given":"Francis"},{"family":"Farimani","given":"Amir Barati"}],"accessed":{"date-parts":[["2021",2,12]]},"issued":{"date-parts":[["2021",1,29]]}}}],"schema":"https://github.com/citation-style-language/schema/raw/master/csl-citation.json"} </w:instrText>
      </w:r>
      <w:r w:rsidR="007B654B">
        <w:fldChar w:fldCharType="separate"/>
      </w:r>
      <w:r w:rsidR="00DE359A" w:rsidRPr="00DE359A">
        <w:t>[199]</w:t>
      </w:r>
      <w:r w:rsidR="007B654B">
        <w:fldChar w:fldCharType="end"/>
      </w:r>
      <w:r w:rsidR="00BB53B2">
        <w:t xml:space="preserve"> published a preprint on the use of reinforcement learning for </w:t>
      </w:r>
      <w:r w:rsidR="007B654B">
        <w:t>thermal control</w:t>
      </w:r>
      <w:r w:rsidR="00BB53B2">
        <w:t xml:space="preserve"> in metal additive manufacturing. </w:t>
      </w:r>
      <w:r w:rsidR="00213582">
        <w:t>They used a thermal model to inform the agent of the reward corresponding to every step in the scan path that it took</w:t>
      </w:r>
      <w:r w:rsidR="008947A5">
        <w:t>.</w:t>
      </w:r>
      <w:r w:rsidR="00DD75C8">
        <w:t xml:space="preserve"> This is a promising first step.</w:t>
      </w:r>
      <w:r w:rsidR="008947A5">
        <w:t xml:space="preserve"> However, challenges may exist in tailoring scan strategy using this approach, especially the challenge of </w:t>
      </w:r>
      <w:r w:rsidR="00DD75C8">
        <w:t>reward allocation along sub-steps of the reinforcement learning process and making the process computationally tractable for general use cases. There is potential for further analysis</w:t>
      </w:r>
      <w:r w:rsidR="00B04065">
        <w:t>, especially in combining simulation and monitoring approaches to inform microstructure tailoring in additive manufacturing.</w:t>
      </w:r>
    </w:p>
    <w:p w14:paraId="75515CA4" w14:textId="4D5C0194" w:rsidR="00B04065" w:rsidRDefault="00B04065" w:rsidP="00EC7929"/>
    <w:p w14:paraId="5DB56A4C" w14:textId="70E675BB" w:rsidR="00B04065" w:rsidRDefault="00B04065" w:rsidP="002646AA">
      <w:pPr>
        <w:pStyle w:val="Heading2"/>
      </w:pPr>
      <w:bookmarkStart w:id="299" w:name="_Toc66486269"/>
      <w:r>
        <w:t>Conclusions</w:t>
      </w:r>
      <w:bookmarkEnd w:id="299"/>
    </w:p>
    <w:p w14:paraId="543F89D5" w14:textId="2FA9A715" w:rsidR="00B04065" w:rsidRPr="00B04065" w:rsidRDefault="0018497C" w:rsidP="00B04065">
      <w:r>
        <w:t>Data sci</w:t>
      </w:r>
      <w:r w:rsidR="003306D4">
        <w:t>ence, in its new interdisciplinary form, is a relatively young, emerging field</w:t>
      </w:r>
      <w:r w:rsidR="008D7AAE">
        <w:t xml:space="preserve"> with huge potential to transform the industrial and manufacturing domains. </w:t>
      </w:r>
      <w:r w:rsidR="005D07CC">
        <w:t xml:space="preserve">Many algorithms and methods in data science are well-developed, but </w:t>
      </w:r>
      <w:r w:rsidR="00DE7D80">
        <w:t xml:space="preserve">have been </w:t>
      </w:r>
      <w:r w:rsidR="005D07CC">
        <w:t>well-kept secrets in disciplines</w:t>
      </w:r>
      <w:r w:rsidR="00DE7D80">
        <w:t xml:space="preserve"> like </w:t>
      </w:r>
      <w:r w:rsidR="002244DC">
        <w:t xml:space="preserve">signal processing, scientific computing and </w:t>
      </w:r>
      <w:r w:rsidR="00DE7D80">
        <w:t>image processing</w:t>
      </w:r>
      <w:r w:rsidR="002244DC">
        <w:t xml:space="preserve">. </w:t>
      </w:r>
      <w:r w:rsidR="006243F0">
        <w:t>With the flood</w:t>
      </w:r>
      <w:r w:rsidR="004C7FC5">
        <w:t xml:space="preserve"> </w:t>
      </w:r>
      <w:r w:rsidR="006243F0">
        <w:t xml:space="preserve">gates being thrown open to their use </w:t>
      </w:r>
      <w:r w:rsidR="004C7FC5">
        <w:t>in</w:t>
      </w:r>
      <w:r w:rsidR="006243F0">
        <w:t xml:space="preserve"> seemingly disparate domains, progress in </w:t>
      </w:r>
      <w:r w:rsidR="004C7FC5">
        <w:t xml:space="preserve">data-driven methods </w:t>
      </w:r>
      <w:r w:rsidR="006243F0">
        <w:t>research</w:t>
      </w:r>
      <w:r w:rsidR="00871BB2">
        <w:t xml:space="preserve"> is bound to happen quickly. </w:t>
      </w:r>
      <w:r w:rsidR="008D7AAE">
        <w:t xml:space="preserve">The </w:t>
      </w:r>
      <w:r w:rsidR="00112DD3">
        <w:t xml:space="preserve">development and </w:t>
      </w:r>
      <w:r w:rsidR="008D7AAE">
        <w:t xml:space="preserve">application of data science algorithms to an industry-relevant problem like qualification of additive manufacturing parts is </w:t>
      </w:r>
      <w:r w:rsidR="00871BB2">
        <w:t>one such</w:t>
      </w:r>
      <w:r w:rsidR="00112DD3">
        <w:t xml:space="preserve"> area of active research. Having more researchers enter this field, with a willingness t</w:t>
      </w:r>
      <w:r w:rsidR="00BB005D">
        <w:t xml:space="preserve">o balance physics-informed </w:t>
      </w:r>
      <w:r w:rsidR="0099648E">
        <w:t>analyses</w:t>
      </w:r>
      <w:r w:rsidR="00BB005D">
        <w:t xml:space="preserve"> with data-driven ones</w:t>
      </w:r>
      <w:r w:rsidR="0099648E">
        <w:t>, will benefit the research community</w:t>
      </w:r>
      <w:r w:rsidR="006126E9">
        <w:t xml:space="preserve">, </w:t>
      </w:r>
      <w:r w:rsidR="005977E1">
        <w:t>create opportunities of collaboration with the industry</w:t>
      </w:r>
      <w:r w:rsidR="006126E9">
        <w:t>, and enable mutually beneficial partnerships in the field of additive manufacturing.</w:t>
      </w:r>
    </w:p>
    <w:p w14:paraId="2AF8C964" w14:textId="2552BA6D" w:rsidR="00BB53B2" w:rsidRDefault="00BB53B2" w:rsidP="00EC7929"/>
    <w:p w14:paraId="71C6AACE" w14:textId="77777777" w:rsidR="00BB53B2" w:rsidRPr="00EC7929" w:rsidRDefault="00BB53B2" w:rsidP="00EC7929"/>
    <w:p w14:paraId="1301C117" w14:textId="77777777" w:rsidR="000430D0" w:rsidRPr="000430D0" w:rsidRDefault="000430D0" w:rsidP="000430D0"/>
    <w:p w14:paraId="1D74D351" w14:textId="77777777" w:rsidR="008F2A6C" w:rsidRDefault="008F2A6C" w:rsidP="00311F1A">
      <w:pPr>
        <w:numPr>
          <w:ilvl w:val="12"/>
          <w:numId w:val="0"/>
        </w:numPr>
        <w:jc w:val="center"/>
      </w:pPr>
    </w:p>
    <w:p w14:paraId="7B6344EE" w14:textId="77777777" w:rsidR="008F2A6C" w:rsidRDefault="008F2A6C" w:rsidP="00311F1A">
      <w:pPr>
        <w:numPr>
          <w:ilvl w:val="12"/>
          <w:numId w:val="0"/>
        </w:numPr>
        <w:jc w:val="center"/>
      </w:pPr>
    </w:p>
    <w:p w14:paraId="1965A667" w14:textId="152EA75B" w:rsidR="00302DEB" w:rsidRDefault="00302DEB" w:rsidP="00311F1A">
      <w:pPr>
        <w:numPr>
          <w:ilvl w:val="12"/>
          <w:numId w:val="0"/>
        </w:numPr>
        <w:jc w:val="center"/>
      </w:pPr>
    </w:p>
    <w:p w14:paraId="41B9B129" w14:textId="77777777" w:rsidR="008F2A6C" w:rsidRDefault="008F2A6C" w:rsidP="00311F1A">
      <w:pPr>
        <w:numPr>
          <w:ilvl w:val="12"/>
          <w:numId w:val="0"/>
        </w:numPr>
        <w:jc w:val="center"/>
      </w:pPr>
    </w:p>
    <w:p w14:paraId="6BAD89B1" w14:textId="77777777" w:rsidR="008F2A6C" w:rsidRDefault="008F2A6C" w:rsidP="00311F1A">
      <w:pPr>
        <w:numPr>
          <w:ilvl w:val="12"/>
          <w:numId w:val="0"/>
        </w:numPr>
        <w:jc w:val="center"/>
      </w:pPr>
    </w:p>
    <w:p w14:paraId="7B88480E" w14:textId="77777777" w:rsidR="008F2A6C" w:rsidRDefault="008F2A6C" w:rsidP="00311F1A">
      <w:pPr>
        <w:numPr>
          <w:ilvl w:val="12"/>
          <w:numId w:val="0"/>
        </w:numPr>
        <w:jc w:val="center"/>
      </w:pPr>
    </w:p>
    <w:p w14:paraId="36412B8F" w14:textId="77777777" w:rsidR="008F2A6C" w:rsidRDefault="008F2A6C" w:rsidP="00311F1A">
      <w:pPr>
        <w:numPr>
          <w:ilvl w:val="12"/>
          <w:numId w:val="0"/>
        </w:numPr>
        <w:jc w:val="center"/>
      </w:pPr>
    </w:p>
    <w:p w14:paraId="7D30EB21" w14:textId="77777777" w:rsidR="008F2A6C" w:rsidRDefault="008F2A6C" w:rsidP="00311F1A">
      <w:pPr>
        <w:numPr>
          <w:ilvl w:val="12"/>
          <w:numId w:val="0"/>
        </w:numPr>
        <w:jc w:val="center"/>
      </w:pPr>
    </w:p>
    <w:p w14:paraId="58B95D8D" w14:textId="77777777" w:rsidR="008F2A6C" w:rsidRDefault="008F2A6C" w:rsidP="00311F1A">
      <w:pPr>
        <w:numPr>
          <w:ilvl w:val="12"/>
          <w:numId w:val="0"/>
        </w:numPr>
        <w:jc w:val="center"/>
      </w:pPr>
    </w:p>
    <w:p w14:paraId="5A46E122" w14:textId="77777777" w:rsidR="008F2A6C" w:rsidRDefault="008F2A6C" w:rsidP="00311F1A">
      <w:pPr>
        <w:numPr>
          <w:ilvl w:val="12"/>
          <w:numId w:val="0"/>
        </w:numPr>
        <w:jc w:val="center"/>
      </w:pPr>
    </w:p>
    <w:p w14:paraId="6C37B94E" w14:textId="77777777" w:rsidR="008F2A6C" w:rsidRDefault="008F2A6C" w:rsidP="00311F1A">
      <w:pPr>
        <w:numPr>
          <w:ilvl w:val="12"/>
          <w:numId w:val="0"/>
        </w:numPr>
        <w:jc w:val="center"/>
      </w:pPr>
    </w:p>
    <w:p w14:paraId="30CCCB04" w14:textId="4A60E79F" w:rsidR="00236E6D" w:rsidRDefault="00E91931" w:rsidP="00B739B9">
      <w:pPr>
        <w:pStyle w:val="AltHeading1"/>
        <w:numPr>
          <w:ilvl w:val="0"/>
          <w:numId w:val="0"/>
        </w:numPr>
      </w:pPr>
      <w:bookmarkStart w:id="300" w:name="_Toc427156483"/>
      <w:bookmarkStart w:id="301" w:name="_Toc66486270"/>
      <w:r>
        <w:t>References</w:t>
      </w:r>
      <w:bookmarkEnd w:id="174"/>
      <w:bookmarkEnd w:id="175"/>
      <w:bookmarkEnd w:id="300"/>
      <w:bookmarkEnd w:id="301"/>
    </w:p>
    <w:p w14:paraId="3B951EA9" w14:textId="46B99695" w:rsidR="00236E6D" w:rsidRDefault="00236E6D"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sz w:val="28"/>
          <w:szCs w:val="28"/>
        </w:rPr>
        <w:br w:type="page"/>
      </w:r>
    </w:p>
    <w:p w14:paraId="418C4C9D" w14:textId="77777777" w:rsidR="00DE359A" w:rsidRPr="00DE359A" w:rsidRDefault="00860424" w:rsidP="00DE359A">
      <w:pPr>
        <w:pStyle w:val="Bibliography"/>
      </w:pPr>
      <w:r>
        <w:lastRenderedPageBreak/>
        <w:fldChar w:fldCharType="begin"/>
      </w:r>
      <w:r w:rsidR="00DE359A">
        <w:instrText xml:space="preserve"> ADDIN ZOTERO_BIBL {"uncited":[],"omitted":[],"custom":[]} CSL_BIBLIOGRAPHY </w:instrText>
      </w:r>
      <w:r>
        <w:fldChar w:fldCharType="separate"/>
      </w:r>
      <w:r w:rsidR="00DE359A" w:rsidRPr="00DE359A">
        <w:t>[1]</w:t>
      </w:r>
      <w:r w:rsidR="00DE359A" w:rsidRPr="00DE359A">
        <w:tab/>
        <w:t>I. Gibson, D.W. Rosen, B. Stucker, Introduction and Basic Principles, in: I. Gibson, D.W. Rosen, B. Stucker (Eds.), Additive Manufacturing Technologies: Rapid Prototyping to Direct Digital Manufacturing, Springer US, Boston, MA, 2010: pp. 20–35. https://doi.org/10.1007/978-1-4419-1120-9_1.</w:t>
      </w:r>
    </w:p>
    <w:p w14:paraId="3E640D95" w14:textId="77777777" w:rsidR="00DE359A" w:rsidRPr="00DE359A" w:rsidRDefault="00DE359A" w:rsidP="00DE359A">
      <w:pPr>
        <w:pStyle w:val="Bibliography"/>
      </w:pPr>
      <w:r w:rsidRPr="00DE359A">
        <w:t>[2]</w:t>
      </w:r>
      <w:r w:rsidRPr="00DE359A">
        <w:tab/>
        <w:t>W.J. Sames, F.A. List, S. Pannala, R.R. Dehoff, S.S. Babu, The metallurgy and processing science of metal additive manufacturing, International Materials Reviews. 61 (2016) 315–360. https://doi.org/10.1080/09506608.2015.1116649.</w:t>
      </w:r>
    </w:p>
    <w:p w14:paraId="1F69F236" w14:textId="77777777" w:rsidR="00DE359A" w:rsidRPr="00DE359A" w:rsidRDefault="00DE359A" w:rsidP="00DE359A">
      <w:pPr>
        <w:pStyle w:val="Bibliography"/>
      </w:pPr>
      <w:r w:rsidRPr="00DE359A">
        <w:t>[3]</w:t>
      </w:r>
      <w:r w:rsidRPr="00DE359A">
        <w:tab/>
        <w:t>Y. Zhong, L.-E. Rännar, L. Liu, A. Koptyug, S. Wikman, J. Olsen, D. Cui, Z. Shen, Additive manufacturing of 316L stainless steel by electron beam melting for nuclear fusion applications, Journal of Nuclear Materials. 486 (2017) 234–245. https://doi.org/10.1016/j.jnucmat.2016.12.042.</w:t>
      </w:r>
    </w:p>
    <w:p w14:paraId="3E7DB65E" w14:textId="77777777" w:rsidR="00DE359A" w:rsidRPr="00DE359A" w:rsidRDefault="00DE359A" w:rsidP="00DE359A">
      <w:pPr>
        <w:pStyle w:val="Bibliography"/>
      </w:pPr>
      <w:r w:rsidRPr="00DE359A">
        <w:t>[4]</w:t>
      </w:r>
      <w:r w:rsidRPr="00DE359A">
        <w:tab/>
        <w:t>X.P. Tan, Y.J. Tan, C.S.L. Chow, S.B. Tor, W.Y. Yeong, Metallic powder-bed based 3D printing of cellular scaffolds for orthopaedic implants: A state-of-the-art review on manufacturing, topological design, mechanical properties and biocompatibility, Materials Science and Engineering: C. 76 (2017) 1328–1343. https://doi.org/10.1016/j.msec.2017.02.094.</w:t>
      </w:r>
    </w:p>
    <w:p w14:paraId="77CA0930" w14:textId="77777777" w:rsidR="00DE359A" w:rsidRPr="00DE359A" w:rsidRDefault="00DE359A" w:rsidP="00DE359A">
      <w:pPr>
        <w:pStyle w:val="Bibliography"/>
      </w:pPr>
      <w:r w:rsidRPr="00DE359A">
        <w:t>[5]</w:t>
      </w:r>
      <w:r w:rsidRPr="00DE359A">
        <w:tab/>
        <w:t>V. Petrovic, R. Niñerola, Powder recyclability in electron beam melting for aeronautical use, Aircraft Engineering and Aerospace Technology. 87 (2015) 147–155. https://doi.org/10.1108/AEAT-11-2013-0212.</w:t>
      </w:r>
    </w:p>
    <w:p w14:paraId="1CCF7CDD" w14:textId="77777777" w:rsidR="00DE359A" w:rsidRPr="00DE359A" w:rsidRDefault="00DE359A" w:rsidP="00DE359A">
      <w:pPr>
        <w:pStyle w:val="Bibliography"/>
      </w:pPr>
      <w:r w:rsidRPr="00DE359A">
        <w:t>[6]</w:t>
      </w:r>
      <w:r w:rsidRPr="00DE359A">
        <w:tab/>
        <w:t>G.J. Schiller, Additive manufacturing for Aerospace, in: 2015 IEEE Aerospace Conference, 2015: pp. 1–8. https://doi.org/10.1109/AERO.2015.7118958.</w:t>
      </w:r>
    </w:p>
    <w:p w14:paraId="5EF5D8AA" w14:textId="77777777" w:rsidR="00DE359A" w:rsidRPr="00DE359A" w:rsidRDefault="00DE359A" w:rsidP="00DE359A">
      <w:pPr>
        <w:pStyle w:val="Bibliography"/>
      </w:pPr>
      <w:r w:rsidRPr="00DE359A">
        <w:t>[7]</w:t>
      </w:r>
      <w:r w:rsidRPr="00DE359A">
        <w:tab/>
        <w:t>N. Sridharan, M.N. Gussev, K.G. Field, Performance of a ferritic/martensitic steel for nuclear reactor applications fabricated using additive manufacturing, Journal of Nuclear Materials. 521 (2019) 45–55. https://doi.org/10.1016/j.jnucmat.2019.04.020.</w:t>
      </w:r>
    </w:p>
    <w:p w14:paraId="1885DC4F" w14:textId="77777777" w:rsidR="00DE359A" w:rsidRPr="00DE359A" w:rsidRDefault="00DE359A" w:rsidP="00DE359A">
      <w:pPr>
        <w:pStyle w:val="Bibliography"/>
      </w:pPr>
      <w:r w:rsidRPr="00DE359A">
        <w:t>[8]</w:t>
      </w:r>
      <w:r w:rsidRPr="00DE359A">
        <w:tab/>
        <w:t>J. Simpson, J. Haley, C. Cramer, O. Shafer, A. Elliott, B. Peter, L. Love, R. Dehoff, CONSIDERATIONS FOR APPLICATION OF ADDITIVE MANUFACTURING TO NUCLEAR REACTOR CORE COMPONENTS, 2019.</w:t>
      </w:r>
    </w:p>
    <w:p w14:paraId="6261816A" w14:textId="77777777" w:rsidR="00DE359A" w:rsidRPr="00DE359A" w:rsidRDefault="00DE359A" w:rsidP="00DE359A">
      <w:pPr>
        <w:pStyle w:val="Bibliography"/>
      </w:pPr>
      <w:r w:rsidRPr="00DE359A">
        <w:lastRenderedPageBreak/>
        <w:t>[9]</w:t>
      </w:r>
      <w:r w:rsidRPr="00DE359A">
        <w:tab/>
        <w:t>A. Hehr, J. Wenning, K. Terrani, S.S. Babu, M. Norfolk, Five-Axis Ultrasonic Additive Manufacturing for Nuclear Component Manufacture, JOM. 69 (2017) 485–490. https://doi.org/10.1007/s11837-016-2205-6.</w:t>
      </w:r>
    </w:p>
    <w:p w14:paraId="51AE9A9F" w14:textId="77777777" w:rsidR="00DE359A" w:rsidRPr="00DE359A" w:rsidRDefault="00DE359A" w:rsidP="00DE359A">
      <w:pPr>
        <w:pStyle w:val="Bibliography"/>
      </w:pPr>
      <w:r w:rsidRPr="00DE359A">
        <w:t>[10]</w:t>
      </w:r>
      <w:r w:rsidRPr="00DE359A">
        <w:tab/>
        <w:t>T.T. Oliveira, A.C. Reis, Fabrication of dental implants by the additive manufacturing method: A systematic review, The Journal of Prosthetic Dentistry. 122 (2019) 270–274. https://doi.org/10.1016/j.prosdent.2019.01.018.</w:t>
      </w:r>
    </w:p>
    <w:p w14:paraId="326E9ACE" w14:textId="77777777" w:rsidR="00DE359A" w:rsidRPr="00DE359A" w:rsidRDefault="00DE359A" w:rsidP="00DE359A">
      <w:pPr>
        <w:pStyle w:val="Bibliography"/>
      </w:pPr>
      <w:r w:rsidRPr="00DE359A">
        <w:t>[11]</w:t>
      </w:r>
      <w:r w:rsidRPr="00DE359A">
        <w:tab/>
        <w:t>X.Z. Zhang, M. Leary, H.P. Tang, T. Song, M. Qian, Selective electron beam manufactured Ti-6Al-4V lattice structures for orthopedic implant applications: Current status and outstanding challenges, Current Opinion in Solid State and Materials Science. 22 (2018) 75–99. https://doi.org/10.1016/j.cossms.2018.05.002.</w:t>
      </w:r>
    </w:p>
    <w:p w14:paraId="5835B0E5" w14:textId="77777777" w:rsidR="00DE359A" w:rsidRPr="00DE359A" w:rsidRDefault="00DE359A" w:rsidP="00DE359A">
      <w:pPr>
        <w:pStyle w:val="Bibliography"/>
      </w:pPr>
      <w:r w:rsidRPr="00DE359A">
        <w:t>[12]</w:t>
      </w:r>
      <w:r w:rsidRPr="00DE359A">
        <w:tab/>
        <w:t>T. DebRoy, H.L. Wei, J.S. Zuback, T. Mukherjee, J.W. Elmer, J.O. Milewski, A.M. Beese, A. Wilson-Heid, A. De, W. Zhang, Additive manufacturing of metallic components – Process, structure and properties, Progress in Materials Science. 92 (2018) 112–224. https://doi.org/10.1016/j.pmatsci.2017.10.001.</w:t>
      </w:r>
    </w:p>
    <w:p w14:paraId="1ED015CA" w14:textId="77777777" w:rsidR="00DE359A" w:rsidRPr="00DE359A" w:rsidRDefault="00DE359A" w:rsidP="00DE359A">
      <w:pPr>
        <w:pStyle w:val="Bibliography"/>
      </w:pPr>
      <w:r w:rsidRPr="00DE359A">
        <w:t>[13]</w:t>
      </w:r>
      <w:r w:rsidRPr="00DE359A">
        <w:tab/>
        <w:t>W.E. Frazier, Metal Additive Manufacturing: A Review, J. of Materi Eng and Perform. 23 (2014) 1917–1928. https://doi.org/10.1007/s11665-014-0958-z.</w:t>
      </w:r>
    </w:p>
    <w:p w14:paraId="2FE09CA2" w14:textId="77777777" w:rsidR="00DE359A" w:rsidRPr="00DE359A" w:rsidRDefault="00DE359A" w:rsidP="00DE359A">
      <w:pPr>
        <w:pStyle w:val="Bibliography"/>
      </w:pPr>
      <w:r w:rsidRPr="00DE359A">
        <w:t>[14]</w:t>
      </w:r>
      <w:r w:rsidRPr="00DE359A">
        <w:tab/>
        <w:t>C. Zhang, F. Chen, Z. Huang, M. Jia, G. Chen, Y. Ye, Y. Lin, W. Liu, B. Chen, Q. Shen, L. Zhang, E.J. Lavernia, Additive manufacturing of functionally graded materials: A review, Materials Science and Engineering: A. 764 (2019) 138209. https://doi.org/10.1016/j.msea.2019.138209.</w:t>
      </w:r>
    </w:p>
    <w:p w14:paraId="56E5B9CF" w14:textId="77777777" w:rsidR="00DE359A" w:rsidRPr="00DE359A" w:rsidRDefault="00DE359A" w:rsidP="00DE359A">
      <w:pPr>
        <w:pStyle w:val="Bibliography"/>
      </w:pPr>
      <w:r w:rsidRPr="00DE359A">
        <w:t>[15]</w:t>
      </w:r>
      <w:r w:rsidRPr="00DE359A">
        <w:tab/>
        <w:t>P. Gonzalez, E. Schwarzer, U. Scheithauer, N. Kooijmans, T. Moritz, Additive Manufacturing of Functionally Graded Ceramic Materials by Stereolithography, JoVE (Journal of Visualized Experiments). (2019) e57943. https://doi.org/10.3791/57943.</w:t>
      </w:r>
    </w:p>
    <w:p w14:paraId="46161490" w14:textId="77777777" w:rsidR="00DE359A" w:rsidRPr="00DE359A" w:rsidRDefault="00DE359A" w:rsidP="00DE359A">
      <w:pPr>
        <w:pStyle w:val="Bibliography"/>
      </w:pPr>
      <w:r w:rsidRPr="00DE359A">
        <w:t>[16]</w:t>
      </w:r>
      <w:r w:rsidRPr="00DE359A">
        <w:tab/>
        <w:t>N. Li, S. Huang, G. Zhang, R. Qin, W. Liu, H. Xiong, G. Shi, J. Blackburn, Progress in additive manufacturing on new materials: A review, Journal of Materials Science &amp; Technology. 35 (2019) 242–269. https://doi.org/10.1016/j.jmst.2018.09.002.</w:t>
      </w:r>
    </w:p>
    <w:p w14:paraId="581FB466" w14:textId="77777777" w:rsidR="00DE359A" w:rsidRPr="00DE359A" w:rsidRDefault="00DE359A" w:rsidP="00DE359A">
      <w:pPr>
        <w:pStyle w:val="Bibliography"/>
      </w:pPr>
      <w:r w:rsidRPr="00DE359A">
        <w:lastRenderedPageBreak/>
        <w:t>[17]</w:t>
      </w:r>
      <w:r w:rsidRPr="00DE359A">
        <w:tab/>
        <w:t>J.H. Martin, B.D. Yahata, J.M. Hundley, J.A. Mayer, T.A. Schaedler, T.M. Pollock, 3D printing of high-strength aluminium alloys, Nature. 549 (2017) 365–369. https://doi.org/10.1038/nature23894.</w:t>
      </w:r>
    </w:p>
    <w:p w14:paraId="53588FF6" w14:textId="77777777" w:rsidR="00DE359A" w:rsidRPr="00DE359A" w:rsidRDefault="00DE359A" w:rsidP="00DE359A">
      <w:pPr>
        <w:pStyle w:val="Bibliography"/>
      </w:pPr>
      <w:r w:rsidRPr="00DE359A">
        <w:t>[18]</w:t>
      </w:r>
      <w:r w:rsidRPr="00DE359A">
        <w:tab/>
        <w:t>C.D. Boley, S.C. Mitchell, A.M. Rubenchik, S.S.Q. Wu, Metal powder absorptivity: modeling and experiment, Applied Optics. 55 (2016) 6496. https://doi.org/10.1364/AO.55.006496.</w:t>
      </w:r>
    </w:p>
    <w:p w14:paraId="0797A138" w14:textId="77777777" w:rsidR="00DE359A" w:rsidRPr="00DE359A" w:rsidRDefault="00DE359A" w:rsidP="00DE359A">
      <w:pPr>
        <w:pStyle w:val="Bibliography"/>
      </w:pPr>
      <w:r w:rsidRPr="00DE359A">
        <w:t>[19]</w:t>
      </w:r>
      <w:r w:rsidRPr="00DE359A">
        <w:tab/>
        <w:t>S.A. Khairallah, A.T. Anderson, A. Rubenchik, W.E. King, Laser powder-bed fusion additive manufacturing: Physics of complex melt flow and formation mechanisms of pores, spatter, and denudation zones, Acta Materialia. 108 (2016) 36–45. https://doi.org/10.1016/j.actamat.2016.02.014.</w:t>
      </w:r>
    </w:p>
    <w:p w14:paraId="5F109471" w14:textId="77777777" w:rsidR="00DE359A" w:rsidRPr="00DE359A" w:rsidRDefault="00DE359A" w:rsidP="00DE359A">
      <w:pPr>
        <w:pStyle w:val="Bibliography"/>
      </w:pPr>
      <w:r w:rsidRPr="00DE359A">
        <w:t>[20]</w:t>
      </w:r>
      <w:r w:rsidRPr="00DE359A">
        <w:tab/>
        <w:t>B. Blackford, G. Zak, I.Y. Kim, The effect of scan path on thermal gradient during selective laser melting, Int J Adv Manuf Technol. 110 (2020) 1261–1274. https://doi.org/10.1007/s00170-020-05899-2.</w:t>
      </w:r>
    </w:p>
    <w:p w14:paraId="1A1BAE9C" w14:textId="77777777" w:rsidR="00DE359A" w:rsidRPr="00DE359A" w:rsidRDefault="00DE359A" w:rsidP="00DE359A">
      <w:pPr>
        <w:pStyle w:val="Bibliography"/>
      </w:pPr>
      <w:r w:rsidRPr="00DE359A">
        <w:t>[21]</w:t>
      </w:r>
      <w:r w:rsidRPr="00DE359A">
        <w:tab/>
        <w:t>Y.S. Lee, M.M. Kirka, J. Ferguson, V.C. Paquit, Correlations of cracking with scan strategy and build geometry in electron beam powder bed additive manufacturing, Additive Manufacturing. 32 (2020) 101031. https://doi.org/10.1016/j.addma.2019.101031.</w:t>
      </w:r>
    </w:p>
    <w:p w14:paraId="33065E4E" w14:textId="77777777" w:rsidR="00DE359A" w:rsidRPr="00DE359A" w:rsidRDefault="00DE359A" w:rsidP="00DE359A">
      <w:pPr>
        <w:pStyle w:val="Bibliography"/>
      </w:pPr>
      <w:r w:rsidRPr="00DE359A">
        <w:t>[22]</w:t>
      </w:r>
      <w:r w:rsidRPr="00DE359A">
        <w:tab/>
        <w:t>T.T. Roehling, S.S.Q. Wu, S.A. Khairallah, J.D. Roehling, S.S. Soezeri, M.F. Crumb, M.J. Matthews, Modulating laser intensity profile ellipticity for microstructural control during metal additive manufacturing, Acta Materialia. 128 (2017) 197–206. https://doi.org/10.1016/j.actamat.2017.02.025.</w:t>
      </w:r>
    </w:p>
    <w:p w14:paraId="165CA2B1" w14:textId="77777777" w:rsidR="00DE359A" w:rsidRPr="00DE359A" w:rsidRDefault="00DE359A" w:rsidP="00DE359A">
      <w:pPr>
        <w:pStyle w:val="Bibliography"/>
      </w:pPr>
      <w:r w:rsidRPr="00DE359A">
        <w:t>[23]</w:t>
      </w:r>
      <w:r w:rsidRPr="00DE359A">
        <w:tab/>
        <w:t>J. Smith, W. Xiong, W. Yan, S. Lin, P. Cheng, O.L. Kafka, G.J. Wagner, J. Cao, W.K. Liu, Linking process, structure, property, and performance for metal-based additive manufacturing: computational approaches with experimental support, Comput Mech. 57 (2016) 583–610. https://doi.org/10.1007/s00466-015-1240-4.</w:t>
      </w:r>
    </w:p>
    <w:p w14:paraId="7ADA174B" w14:textId="77777777" w:rsidR="00DE359A" w:rsidRPr="00DE359A" w:rsidRDefault="00DE359A" w:rsidP="00DE359A">
      <w:pPr>
        <w:pStyle w:val="Bibliography"/>
      </w:pPr>
      <w:r w:rsidRPr="00DE359A">
        <w:t>[24]</w:t>
      </w:r>
      <w:r w:rsidRPr="00DE359A">
        <w:tab/>
        <w:t>ISOASTM52900, (n.d.).</w:t>
      </w:r>
    </w:p>
    <w:p w14:paraId="1BBCA4E4" w14:textId="77777777" w:rsidR="00DE359A" w:rsidRPr="00DE359A" w:rsidRDefault="00DE359A" w:rsidP="00DE359A">
      <w:pPr>
        <w:pStyle w:val="Bibliography"/>
      </w:pPr>
      <w:r w:rsidRPr="00DE359A">
        <w:t>[25]</w:t>
      </w:r>
      <w:r w:rsidRPr="00DE359A">
        <w:tab/>
        <w:t xml:space="preserve">M.M. Francois, A. Sun, W.E. King, N.J. Henson, D. Tourret, C.A. Bronkhorst, N.N. Carlson, C.K. Newman, T. Haut, J. Bakosi, J.W. Gibbs, V. Livescu, S.A. Vander Wiel, A.J. Clarke, M.W. Schraad, T. Blacker, H. Lim, T. Rodgers, S. Owen, F. Abdeljawad, J. Madison, A.T. Anderson, J.-L. Fattebert, R.M. Ferencz, N.E. </w:t>
      </w:r>
      <w:r w:rsidRPr="00DE359A">
        <w:lastRenderedPageBreak/>
        <w:t>Hodge, S.A. Khairallah, O. Walton, Modeling of additive manufacturing processes for metals: Challenges and opportunities, Current Opinion in Solid State and Materials Science. 21 (2017) 198–206. https://doi.org/10.1016/j.cossms.2016.12.001.</w:t>
      </w:r>
    </w:p>
    <w:p w14:paraId="2F0E700F" w14:textId="77777777" w:rsidR="00DE359A" w:rsidRPr="00DE359A" w:rsidRDefault="00DE359A" w:rsidP="00DE359A">
      <w:pPr>
        <w:pStyle w:val="Bibliography"/>
      </w:pPr>
      <w:r w:rsidRPr="00DE359A">
        <w:t>[26]</w:t>
      </w:r>
      <w:r w:rsidRPr="00DE359A">
        <w:tab/>
        <w:t>S.J. Foster, K. Carver, R.B. Dinwiddie, F. List, K.A. Unocic, A. Chaudhary, S.S. Babu, Process-Defect-Structure-Property Correlations During Laser Powder Bed Fusion of Alloy 718: Role of In Situ and Ex Situ Characterizations, Metallurgical and Materials Transactions A. 49 (2018) 5775–5798. https://doi.org/10.1007/s11661-018-4870-2.</w:t>
      </w:r>
    </w:p>
    <w:p w14:paraId="57EDAFE3" w14:textId="77777777" w:rsidR="00DE359A" w:rsidRPr="00DE359A" w:rsidRDefault="00DE359A" w:rsidP="00DE359A">
      <w:pPr>
        <w:pStyle w:val="Bibliography"/>
      </w:pPr>
      <w:r w:rsidRPr="00DE359A">
        <w:t>[27]</w:t>
      </w:r>
      <w:r w:rsidRPr="00DE359A">
        <w:tab/>
        <w:t>N. Raghavan, S. Simunovic, R. Dehoff, A. Plotkowski, J. Turner, M. Kirka, S. Babu, Localized melt-scan strategy for site specific control of grain size and primary dendrite arm spacing in electron beam additive manufacturing, Acta Materialia. 140 (2017) 375–387. https://doi.org/10.1016/j.actamat.2017.08.038.</w:t>
      </w:r>
    </w:p>
    <w:p w14:paraId="54817965" w14:textId="77777777" w:rsidR="00DE359A" w:rsidRPr="00DE359A" w:rsidRDefault="00DE359A" w:rsidP="00DE359A">
      <w:pPr>
        <w:pStyle w:val="Bibliography"/>
      </w:pPr>
      <w:r w:rsidRPr="00DE359A">
        <w:t>[28]</w:t>
      </w:r>
      <w:r w:rsidRPr="00DE359A">
        <w:tab/>
        <w:t>R.R. Dehoff, M.M. Kirka, W.J. Sames, H. Bilheux, A.S. Tremsin, L.E. Lowe, S.S. Babu, Site specific control of crystallographic grain orientation through electron beam additive manufacturing, Materials Science and Technology. 31 (2015) 931–938. https://doi.org/10.1179/1743284714Y.0000000734.</w:t>
      </w:r>
    </w:p>
    <w:p w14:paraId="061B010B" w14:textId="77777777" w:rsidR="00DE359A" w:rsidRPr="00DE359A" w:rsidRDefault="00DE359A" w:rsidP="00DE359A">
      <w:pPr>
        <w:pStyle w:val="Bibliography"/>
      </w:pPr>
      <w:r w:rsidRPr="00DE359A">
        <w:t>[29]</w:t>
      </w:r>
      <w:r w:rsidRPr="00DE359A">
        <w:tab/>
        <w:t>R. Russell, D. Wells, J. Waller, B. Poorganji, E. Ott, T. Nakagawa, H. Sandoval, N. Shamsaei, M. Seifi, Qualification and certification of metal additive manufactured hardware for aerospace applications, in: F. Froes, R. Boyer (Eds.), Additive Manufacturing for the Aerospace Industry, Elsevier, 2019: pp. 33–66. https://doi.org/10.1016/B978-0-12-814062-8.00003-0.</w:t>
      </w:r>
    </w:p>
    <w:p w14:paraId="5503C54F" w14:textId="77777777" w:rsidR="00DE359A" w:rsidRPr="00DE359A" w:rsidRDefault="00DE359A" w:rsidP="00DE359A">
      <w:pPr>
        <w:pStyle w:val="Bibliography"/>
      </w:pPr>
      <w:r w:rsidRPr="00DE359A">
        <w:t>[30]</w:t>
      </w:r>
      <w:r w:rsidRPr="00DE359A">
        <w:tab/>
        <w:t>I. Chang, Y. Zhao, eds., Advances in Powder Metallurgy, in: Advances in Powder Metallurgy, Woodhead Publishing, 2013: pp. i–iii. https://doi.org/10.1533/9780857098900.frontmatter.</w:t>
      </w:r>
    </w:p>
    <w:p w14:paraId="0CB53807" w14:textId="77777777" w:rsidR="00DE359A" w:rsidRPr="00DE359A" w:rsidRDefault="00DE359A" w:rsidP="00DE359A">
      <w:pPr>
        <w:pStyle w:val="Bibliography"/>
      </w:pPr>
      <w:r w:rsidRPr="00DE359A">
        <w:t>[31]</w:t>
      </w:r>
      <w:r w:rsidRPr="00DE359A">
        <w:tab/>
        <w:t>B.M. Colosimo, S. Cavalli, M. Grasso, A cost model for the economic evaluation of in-situ monitoring tools in metal additive manufacturing, International Journal of Production Economics. 223 (2020) 107532. https://doi.org/10.1016/j.ijpe.2019.107532.</w:t>
      </w:r>
    </w:p>
    <w:p w14:paraId="1F330D3B" w14:textId="77777777" w:rsidR="00DE359A" w:rsidRPr="00DE359A" w:rsidRDefault="00DE359A" w:rsidP="00DE359A">
      <w:pPr>
        <w:pStyle w:val="Bibliography"/>
      </w:pPr>
      <w:r w:rsidRPr="00DE359A">
        <w:lastRenderedPageBreak/>
        <w:t>[32]</w:t>
      </w:r>
      <w:r w:rsidRPr="00DE359A">
        <w:tab/>
        <w:t>A.B. Spierings, M. Voegtlin, T. Bauer, K. Wegener, Powder flowability characterisation methodology for powder-bed-based metal additive manufacturing, Prog Addit Manuf. 1 (2016) 9–20. https://doi.org/10.1007/s40964-015-0001-4.</w:t>
      </w:r>
    </w:p>
    <w:p w14:paraId="048F5C1D" w14:textId="77777777" w:rsidR="00DE359A" w:rsidRPr="00DE359A" w:rsidRDefault="00DE359A" w:rsidP="00DE359A">
      <w:pPr>
        <w:pStyle w:val="Bibliography"/>
      </w:pPr>
      <w:r w:rsidRPr="00DE359A">
        <w:t>[33]</w:t>
      </w:r>
      <w:r w:rsidRPr="00DE359A">
        <w:tab/>
        <w:t>L. Scime, J. Beuth, Anomaly detection and classification in a laser powder bed additive manufacturing process using a trained computer vision algorithm, Additive Manufacturing. 19 (2018) 114–126. https://doi.org/10.1016/j.addma.2017.11.009.</w:t>
      </w:r>
    </w:p>
    <w:p w14:paraId="0ACD898C" w14:textId="77777777" w:rsidR="00DE359A" w:rsidRPr="00DE359A" w:rsidRDefault="00DE359A" w:rsidP="00DE359A">
      <w:pPr>
        <w:pStyle w:val="Bibliography"/>
      </w:pPr>
      <w:r w:rsidRPr="00DE359A">
        <w:t>[34]</w:t>
      </w:r>
      <w:r w:rsidRPr="00DE359A">
        <w:tab/>
        <w:t>R. Freeman, Measuring the flow properties of consolidated, conditioned and aerated powders — A comparative study using a powder rheometer and a rotational shear cell, Powder Technology. 174 (2007) 25–33. https://doi.org/10.1016/j.powtec.2006.10.016.</w:t>
      </w:r>
    </w:p>
    <w:p w14:paraId="0A227E81" w14:textId="77777777" w:rsidR="00DE359A" w:rsidRPr="00DE359A" w:rsidRDefault="00DE359A" w:rsidP="00DE359A">
      <w:pPr>
        <w:pStyle w:val="Bibliography"/>
      </w:pPr>
      <w:r w:rsidRPr="00DE359A">
        <w:t>[35]</w:t>
      </w:r>
      <w:r w:rsidRPr="00DE359A">
        <w:tab/>
        <w:t>J. Clayton, Optimising metal powders for additive manufacturing, Metal Powder Report. 69 (2014) 14–17. https://doi.org/10.1016/S0026-0657(14)70223-1.</w:t>
      </w:r>
    </w:p>
    <w:p w14:paraId="685BC8A4" w14:textId="77777777" w:rsidR="00DE359A" w:rsidRPr="00DE359A" w:rsidRDefault="00DE359A" w:rsidP="00DE359A">
      <w:pPr>
        <w:pStyle w:val="Bibliography"/>
      </w:pPr>
      <w:r w:rsidRPr="00DE359A">
        <w:t>[36]</w:t>
      </w:r>
      <w:r w:rsidRPr="00DE359A">
        <w:tab/>
        <w:t>P. Kiani, U.S. Bertoli, A.D. Dupuy, K. Ma, J.M. Schoenung, A Statistical Analysis of Powder Flowability in Metal Additive Manufacturing, Advanced Engineering Materials. 22 (2020) 2000022. https://doi.org/10.1002/adem.202000022.</w:t>
      </w:r>
    </w:p>
    <w:p w14:paraId="242D3B1C" w14:textId="77777777" w:rsidR="00DE359A" w:rsidRPr="00DE359A" w:rsidRDefault="00DE359A" w:rsidP="00DE359A">
      <w:pPr>
        <w:pStyle w:val="Bibliography"/>
      </w:pPr>
      <w:r w:rsidRPr="00DE359A">
        <w:t>[37]</w:t>
      </w:r>
      <w:r w:rsidRPr="00DE359A">
        <w:tab/>
        <w:t>A.B. Spierings, N. Herres, G. Levy, Influence of the particle size distribution on surface quality and mechanical properties in AM steel parts, Rapid Prototyping Journal. 17 (2011) 195–202. https://doi.org/10.1108/13552541111124770.</w:t>
      </w:r>
    </w:p>
    <w:p w14:paraId="76415A7D" w14:textId="77777777" w:rsidR="00DE359A" w:rsidRPr="00DE359A" w:rsidRDefault="00DE359A" w:rsidP="00DE359A">
      <w:pPr>
        <w:pStyle w:val="Bibliography"/>
      </w:pPr>
      <w:r w:rsidRPr="00DE359A">
        <w:t>[38]</w:t>
      </w:r>
      <w:r w:rsidRPr="00DE359A">
        <w:tab/>
        <w:t>G.P. Bierwagen, T.E. Sanders, Studies of the Effects of Particle Size Distribution on the Packing Efficiency of Particles, Powder Technology. 10 (1974) 111–119. https://doi.org/10.1016/0032-5910(74)80036-7.</w:t>
      </w:r>
    </w:p>
    <w:p w14:paraId="44396BE4" w14:textId="77777777" w:rsidR="00DE359A" w:rsidRPr="00DE359A" w:rsidRDefault="00DE359A" w:rsidP="00DE359A">
      <w:pPr>
        <w:pStyle w:val="Bibliography"/>
      </w:pPr>
      <w:r w:rsidRPr="00DE359A">
        <w:t>[39]</w:t>
      </w:r>
      <w:r w:rsidRPr="00DE359A">
        <w:tab/>
        <w:t>C.D. Boley, S.A. Khairallah, A.M. Rubenchik, Calculation of laser absorption by metal powders in additive manufacturing, Applied Optics. 54 (2015) 2477. https://doi.org/10.1364/AO.54.002477.</w:t>
      </w:r>
    </w:p>
    <w:p w14:paraId="69ECD4AE" w14:textId="77777777" w:rsidR="00DE359A" w:rsidRPr="00DE359A" w:rsidRDefault="00DE359A" w:rsidP="00DE359A">
      <w:pPr>
        <w:pStyle w:val="Bibliography"/>
      </w:pPr>
      <w:r w:rsidRPr="00DE359A">
        <w:t>[40]</w:t>
      </w:r>
      <w:r w:rsidRPr="00DE359A">
        <w:tab/>
        <w:t>Y. Bai, G. Wagner, C.B. Williams, Effect of Particle Size Distribution on Powder Packing and Sintering in Binder Jetting Additive Manufacturing of Metals, J. Manuf. Sci. Eng. 139 (2017) 081019. https://doi.org/10.1115/1.4036640.</w:t>
      </w:r>
    </w:p>
    <w:p w14:paraId="3DA802A9" w14:textId="77777777" w:rsidR="00DE359A" w:rsidRPr="00DE359A" w:rsidRDefault="00DE359A" w:rsidP="00DE359A">
      <w:pPr>
        <w:pStyle w:val="Bibliography"/>
      </w:pPr>
      <w:r w:rsidRPr="00DE359A">
        <w:lastRenderedPageBreak/>
        <w:t>[41]</w:t>
      </w:r>
      <w:r w:rsidRPr="00DE359A">
        <w:tab/>
        <w:t>L.I. Escano, N.D. Parab, L. Xiong, Q. Guo, C. Zhao, K. Fezzaa, W. Everhart, T. Sun, L. Chen, Revealing particle-scale powder spreading dynamics in powder-bed-based additive manufacturing process by high-speed x-ray imaging, Scientific Reports. 8 (2018). https://doi.org/10.1038/s41598-018-33376-0.</w:t>
      </w:r>
    </w:p>
    <w:p w14:paraId="717AD300" w14:textId="77777777" w:rsidR="00DE359A" w:rsidRPr="00DE359A" w:rsidRDefault="00DE359A" w:rsidP="00DE359A">
      <w:pPr>
        <w:pStyle w:val="Bibliography"/>
      </w:pPr>
      <w:r w:rsidRPr="00DE359A">
        <w:t>[42]</w:t>
      </w:r>
      <w:r w:rsidRPr="00DE359A">
        <w:tab/>
        <w:t>E.J.R. Parteli, T. Pöschel, Particle-based simulation of powder application in additive manufacturing, Powder Technology. 288 (2016) 96–102. https://doi.org/10.1016/j.powtec.2015.10.035.</w:t>
      </w:r>
    </w:p>
    <w:p w14:paraId="0FFD9D64" w14:textId="77777777" w:rsidR="00DE359A" w:rsidRPr="00DE359A" w:rsidRDefault="00DE359A" w:rsidP="00DE359A">
      <w:pPr>
        <w:pStyle w:val="Bibliography"/>
      </w:pPr>
      <w:r w:rsidRPr="00DE359A">
        <w:t>[43]</w:t>
      </w:r>
      <w:r w:rsidRPr="00DE359A">
        <w:tab/>
        <w:t>C. Meier, R. Weissbach, J. Weinberg, W.A. Wall, A.J. Hart, Critical influences of particle size and adhesion on the powder layer uniformity in metal additive manufacturing, J. Mater. Process. Technol. 266 (2019) 484–501. https://doi.org/10.1016/j.jmatprotec.2018.10.037.</w:t>
      </w:r>
    </w:p>
    <w:p w14:paraId="0F8BB882" w14:textId="77777777" w:rsidR="00DE359A" w:rsidRPr="00DE359A" w:rsidRDefault="00DE359A" w:rsidP="00DE359A">
      <w:pPr>
        <w:pStyle w:val="Bibliography"/>
      </w:pPr>
      <w:r w:rsidRPr="00DE359A">
        <w:t>[44]</w:t>
      </w:r>
      <w:r w:rsidRPr="00DE359A">
        <w:tab/>
        <w:t>W. Nan, M. Pasha, T. Bonakdar, A. Lopez, U. Zafar, S. Nadimi, M. Ghadiri, Jamming during particle spreading in additive manufacturing, Powder Technology. 338 (2018) 253–262. https://doi.org/10.1016/j.powtec.2018.07.030.</w:t>
      </w:r>
    </w:p>
    <w:p w14:paraId="7E320906" w14:textId="77777777" w:rsidR="00DE359A" w:rsidRPr="00DE359A" w:rsidRDefault="00DE359A" w:rsidP="00DE359A">
      <w:pPr>
        <w:pStyle w:val="Bibliography"/>
      </w:pPr>
      <w:r w:rsidRPr="00DE359A">
        <w:t>[45]</w:t>
      </w:r>
      <w:r w:rsidRPr="00DE359A">
        <w:tab/>
        <w:t>Z. Snow, R. Martukanitz, S. Joshi, On the development of powder spreadability metrics and feedstock requirements for powder bed fusion additive manufacturing, Additive Manufacturing. 28 (2019) 78–86. https://doi.org/10.1016/j.addma.2019.04.017.</w:t>
      </w:r>
    </w:p>
    <w:p w14:paraId="6091150D" w14:textId="77777777" w:rsidR="00DE359A" w:rsidRPr="00DE359A" w:rsidRDefault="00DE359A" w:rsidP="00DE359A">
      <w:pPr>
        <w:pStyle w:val="Bibliography"/>
      </w:pPr>
      <w:r w:rsidRPr="00DE359A">
        <w:t>[46]</w:t>
      </w:r>
      <w:r w:rsidRPr="00DE359A">
        <w:tab/>
        <w:t>H.P. Tang, M. Qian, N. Liu, X.Z. Zhang, G.Y. Yang, J. Wang, Effect of Powder Reuse Times on Additive Manufacturing of Ti-6Al-4V by Selective Electron Beam Melting, JOM. 67 (2015) 555–563. https://doi.org/10.1007/s11837-015-1300-4.</w:t>
      </w:r>
    </w:p>
    <w:p w14:paraId="38E186E3" w14:textId="77777777" w:rsidR="00DE359A" w:rsidRPr="00DE359A" w:rsidRDefault="00DE359A" w:rsidP="00DE359A">
      <w:pPr>
        <w:pStyle w:val="Bibliography"/>
      </w:pPr>
      <w:r w:rsidRPr="00DE359A">
        <w:t>[47]</w:t>
      </w:r>
      <w:r w:rsidRPr="00DE359A">
        <w:tab/>
        <w:t>P. Nandwana, W.H. Peter, R.R. Dehoff, L.E. Lowe, M.M. Kirka, F. Medina, S.S. Babu, Recyclability Study on Inconel 718 and Ti-6Al-4V Powders for Use in Electron Beam Melting, Metall and Materi Trans B. 47 (2016) 754–762. https://doi.org/10.1007/s11663-015-0477-9.</w:t>
      </w:r>
    </w:p>
    <w:p w14:paraId="3F009346" w14:textId="77777777" w:rsidR="00DE359A" w:rsidRPr="00DE359A" w:rsidRDefault="00DE359A" w:rsidP="00DE359A">
      <w:pPr>
        <w:pStyle w:val="Bibliography"/>
      </w:pPr>
      <w:r w:rsidRPr="00DE359A">
        <w:t>[48]</w:t>
      </w:r>
      <w:r w:rsidRPr="00DE359A">
        <w:tab/>
        <w:t>A. Mohammadhosseini, D. Fraser, S.H. Masood, M. Jahedi, A Study of Morphology of Titanium Powder Used in Electron Beam Melting, Applied Mechanics and Materials. 541–542 (2014) 160–163. https://doi.org/10.4028/www.scientific.net/AMM.541-542.160.</w:t>
      </w:r>
    </w:p>
    <w:p w14:paraId="141EB1FC" w14:textId="77777777" w:rsidR="00DE359A" w:rsidRPr="00DE359A" w:rsidRDefault="00DE359A" w:rsidP="00DE359A">
      <w:pPr>
        <w:pStyle w:val="Bibliography"/>
      </w:pPr>
      <w:r w:rsidRPr="00DE359A">
        <w:lastRenderedPageBreak/>
        <w:t>[49]</w:t>
      </w:r>
      <w:r w:rsidRPr="00DE359A">
        <w:tab/>
        <w:t>Y. Sun, M. Aindow, R.J. Hebert, The effect of recycling on the oxygen distribution in Ti-6Al-4V powder for additive manufacturing, Materials at High Temperatures. 35 (2018) 217–224. https://doi.org/10.1080/09603409.2017.1389133.</w:t>
      </w:r>
    </w:p>
    <w:p w14:paraId="789EC3F2" w14:textId="77777777" w:rsidR="00DE359A" w:rsidRPr="00DE359A" w:rsidRDefault="00DE359A" w:rsidP="00DE359A">
      <w:pPr>
        <w:pStyle w:val="Bibliography"/>
      </w:pPr>
      <w:r w:rsidRPr="00DE359A">
        <w:t>[50]</w:t>
      </w:r>
      <w:r w:rsidRPr="00DE359A">
        <w:tab/>
        <w:t>L.C. Ardila, F. Garciandia, J.B. González-Díaz, P. Álvarez, A. Echeverria, M.M. Petite, R. Deffley, J. Ochoa, Effect of IN718 Recycled Powder Reuse on Properties of Parts Manufactured by Means of Selective Laser Melting, Physics Procedia. 56 (2014) 99–107. https://doi.org/10.1016/j.phpro.2014.08.152.</w:t>
      </w:r>
    </w:p>
    <w:p w14:paraId="7DD00BFA" w14:textId="77777777" w:rsidR="00DE359A" w:rsidRPr="00DE359A" w:rsidRDefault="00DE359A" w:rsidP="00DE359A">
      <w:pPr>
        <w:pStyle w:val="Bibliography"/>
      </w:pPr>
      <w:r w:rsidRPr="00DE359A">
        <w:t>[51]</w:t>
      </w:r>
      <w:r w:rsidRPr="00DE359A">
        <w:tab/>
        <w:t>Q.B. Nguyen, M.L.S. Nai, Z. Zhu, C.-N. Sun, J. Wei, W. Zhou, Characteristics of Inconel Powders for Powder-Bed Additive Manufacturing, Engineering. 3 (2017) 695–700. https://doi.org/10.1016/J.ENG.2017.05.012.</w:t>
      </w:r>
    </w:p>
    <w:p w14:paraId="316879C5" w14:textId="77777777" w:rsidR="00DE359A" w:rsidRPr="00DE359A" w:rsidRDefault="00DE359A" w:rsidP="00DE359A">
      <w:pPr>
        <w:pStyle w:val="Bibliography"/>
      </w:pPr>
      <w:r w:rsidRPr="00DE359A">
        <w:t>[52]</w:t>
      </w:r>
      <w:r w:rsidRPr="00DE359A">
        <w:tab/>
        <w:t>L. Cordova, M. Campos, T. Tinga, Revealing the Effects of Powder Reuse for Selective Laser Melting by Powder Characterization, JOM. 71 (2019) 1062–1072. https://doi.org/10.1007/s11837-018-3305-2.</w:t>
      </w:r>
    </w:p>
    <w:p w14:paraId="10144F77" w14:textId="77777777" w:rsidR="00DE359A" w:rsidRPr="00DE359A" w:rsidRDefault="00DE359A" w:rsidP="00DE359A">
      <w:pPr>
        <w:pStyle w:val="Bibliography"/>
      </w:pPr>
      <w:r w:rsidRPr="00DE359A">
        <w:t>[53]</w:t>
      </w:r>
      <w:r w:rsidRPr="00DE359A">
        <w:tab/>
        <w:t>S. Chandrasekar, J.B. Coble, S. Yoder, P. Nandwana, R.R. Dehoff, V.C. Paquit, S.S. Babu, Investigating the effect of metal powder recycling in Electron beam Powder Bed Fusion using process log data, Additive Manufacturing. 32 (2020) 100994. https://doi.org/10.1016/j.addma.2019.100994.</w:t>
      </w:r>
    </w:p>
    <w:p w14:paraId="763933FC" w14:textId="77777777" w:rsidR="00DE359A" w:rsidRPr="00DE359A" w:rsidRDefault="00DE359A" w:rsidP="00DE359A">
      <w:pPr>
        <w:pStyle w:val="Bibliography"/>
      </w:pPr>
      <w:r w:rsidRPr="00DE359A">
        <w:t>[54]</w:t>
      </w:r>
      <w:r w:rsidRPr="00DE359A">
        <w:tab/>
        <w:t>S.K. Everton, M. Hirsch, P. Stravroulakis, R.K. Leach, A.T. Clare, Review of in-situ process monitoring and in-situ metrology for metal additive manufacturing, Materials &amp; Design. 95 (2016) 431–445. https://doi.org/10.1016/j.matdes.2016.01.099.</w:t>
      </w:r>
    </w:p>
    <w:p w14:paraId="0B8C4DC0" w14:textId="77777777" w:rsidR="00DE359A" w:rsidRPr="00DE359A" w:rsidRDefault="00DE359A" w:rsidP="00DE359A">
      <w:pPr>
        <w:pStyle w:val="Bibliography"/>
      </w:pPr>
      <w:r w:rsidRPr="00DE359A">
        <w:t>[55]</w:t>
      </w:r>
      <w:r w:rsidRPr="00DE359A">
        <w:tab/>
        <w:t>G. Tapia, A. Elwany, A Review on Process Monitoring and Control in Metal-Based Additive Manufacturing, J. Manuf. Sci. Eng. 136 (2014) 060801-060801–10. https://doi.org/10.1115/1.4028540.</w:t>
      </w:r>
    </w:p>
    <w:p w14:paraId="208F7453" w14:textId="77777777" w:rsidR="00DE359A" w:rsidRPr="00DE359A" w:rsidRDefault="00DE359A" w:rsidP="00DE359A">
      <w:pPr>
        <w:pStyle w:val="Bibliography"/>
      </w:pPr>
      <w:r w:rsidRPr="00DE359A">
        <w:t>[56]</w:t>
      </w:r>
      <w:r w:rsidRPr="00DE359A">
        <w:tab/>
        <w:t>S. Berumen, F. Bechmann, S. Lindner, J.-P. Kruth, T. Craeghs, Quality control of laser- and powder bed-based Additive Manufacturing (AM) technologies, Physics Procedia. 5 (2010) 617–622. https://doi.org/10.1016/j.phpro.2010.08.089.</w:t>
      </w:r>
    </w:p>
    <w:p w14:paraId="3A6E691F" w14:textId="77777777" w:rsidR="00DE359A" w:rsidRPr="00DE359A" w:rsidRDefault="00DE359A" w:rsidP="00DE359A">
      <w:pPr>
        <w:pStyle w:val="Bibliography"/>
      </w:pPr>
      <w:r w:rsidRPr="00DE359A">
        <w:t>[57]</w:t>
      </w:r>
      <w:r w:rsidRPr="00DE359A">
        <w:tab/>
        <w:t xml:space="preserve">S. Clijsters, T. Craeghs, S. Buls, K. Kempen, J.-P. Kruth, In situ quality control of the selective laser melting process using a high-speed, real-time melt pool </w:t>
      </w:r>
      <w:r w:rsidRPr="00DE359A">
        <w:lastRenderedPageBreak/>
        <w:t>monitoring system, The International Journal of Advanced Manufacturing Technology. 75 (2014) 1089–1101. https://doi.org/10.1007/s00170-014-6214-8.</w:t>
      </w:r>
    </w:p>
    <w:p w14:paraId="38C3A35A" w14:textId="77777777" w:rsidR="00DE359A" w:rsidRPr="00DE359A" w:rsidRDefault="00DE359A" w:rsidP="00DE359A">
      <w:pPr>
        <w:pStyle w:val="Bibliography"/>
      </w:pPr>
      <w:r w:rsidRPr="00DE359A">
        <w:t>[58]</w:t>
      </w:r>
      <w:r w:rsidRPr="00DE359A">
        <w:tab/>
        <w:t>H. Krauss, T. Zeugner, M.F. Zaeh, Thermographic process monitoring in powderbed based additive manufacturing, in: Boise, Idaho, 2015: pp. 177–183. https://doi.org/10.1063/1.4914608.</w:t>
      </w:r>
    </w:p>
    <w:p w14:paraId="445E8C69" w14:textId="77777777" w:rsidR="00DE359A" w:rsidRPr="00DE359A" w:rsidRDefault="00DE359A" w:rsidP="00DE359A">
      <w:pPr>
        <w:pStyle w:val="Bibliography"/>
      </w:pPr>
      <w:r w:rsidRPr="00DE359A">
        <w:t>[59]</w:t>
      </w:r>
      <w:r w:rsidRPr="00DE359A">
        <w:tab/>
        <w:t>T. Furumoto, T. Ueda, N. Kobayashi, A. Yassin, A. Hosokawa, S. Abe, Study on laser consolidation of metal powder with Yb:fiber laser—Evaluation of line consolidation structure, Journal of Materials Processing Technology. 209 (2009) 5973–5980. https://doi.org/10.1016/j.jmatprotec.2009.07.017.</w:t>
      </w:r>
    </w:p>
    <w:p w14:paraId="7A3D7461" w14:textId="77777777" w:rsidR="00DE359A" w:rsidRPr="00DE359A" w:rsidRDefault="00DE359A" w:rsidP="00DE359A">
      <w:pPr>
        <w:pStyle w:val="Bibliography"/>
      </w:pPr>
      <w:r w:rsidRPr="00DE359A">
        <w:t>[60]</w:t>
      </w:r>
      <w:r w:rsidRPr="00DE359A">
        <w:tab/>
        <w:t>J. Mireles, S. Ridwan, P.A. Morton, A. Hinojos, R.B. Wicker, Analysis and correction of defects within parts fabricated using powder bed fusion technology, Surf. Topogr.: Metrol. Prop. 3 (2015) 034002. https://doi.org/10.1088/2051-672X/3/3/034002.</w:t>
      </w:r>
    </w:p>
    <w:p w14:paraId="22A69E15" w14:textId="77777777" w:rsidR="00DE359A" w:rsidRPr="00DE359A" w:rsidRDefault="00DE359A" w:rsidP="00DE359A">
      <w:pPr>
        <w:pStyle w:val="Bibliography"/>
      </w:pPr>
      <w:r w:rsidRPr="00DE359A">
        <w:t>[61]</w:t>
      </w:r>
      <w:r w:rsidRPr="00DE359A">
        <w:tab/>
        <w:t>P. Charalampous, I. Kostavelis, D. Tzovaras, Non-destructive quality control methods in additive manufacturing: a survey, Rapid Prototyping Journal. 26 (2020) 777–790. https://doi.org/10.1108/RPJ-08-2019-0224.</w:t>
      </w:r>
    </w:p>
    <w:p w14:paraId="6D0B5462" w14:textId="77777777" w:rsidR="00DE359A" w:rsidRPr="00DE359A" w:rsidRDefault="00DE359A" w:rsidP="00DE359A">
      <w:pPr>
        <w:pStyle w:val="Bibliography"/>
      </w:pPr>
      <w:r w:rsidRPr="00DE359A">
        <w:t>[62]</w:t>
      </w:r>
      <w:r w:rsidRPr="00DE359A">
        <w:tab/>
        <w:t>J. Lee, H.J. Park, S. Chai, G.R. Kim, H. Yong, S.J. Bae, D. Kwon, Review on Quality Control Methods in Metal Additive Manufacturing, Applied Sciences. 11 (2021) 1966. https://doi.org/10.3390/app11041966.</w:t>
      </w:r>
    </w:p>
    <w:p w14:paraId="66B11BC0" w14:textId="77777777" w:rsidR="00DE359A" w:rsidRPr="00DE359A" w:rsidRDefault="00DE359A" w:rsidP="00DE359A">
      <w:pPr>
        <w:pStyle w:val="Bibliography"/>
      </w:pPr>
      <w:r w:rsidRPr="00DE359A">
        <w:t>[63]</w:t>
      </w:r>
      <w:r w:rsidRPr="00DE359A">
        <w:tab/>
        <w:t>H. Kim, Y. Lin, T.-L.B. Tseng, A review on quality control in additive manufacturing, Rapid Prototyping Journal. 24 (2018) 26.</w:t>
      </w:r>
    </w:p>
    <w:p w14:paraId="3382812C" w14:textId="77777777" w:rsidR="00DE359A" w:rsidRPr="00DE359A" w:rsidRDefault="00DE359A" w:rsidP="00DE359A">
      <w:pPr>
        <w:pStyle w:val="Bibliography"/>
      </w:pPr>
      <w:r w:rsidRPr="00DE359A">
        <w:t>[64]</w:t>
      </w:r>
      <w:r w:rsidRPr="00DE359A">
        <w:tab/>
        <w:t>J.P. Oliveira, T.G. Santos, R.M. Miranda, Revisiting fundamental welding concepts to improve additive manufacturing: From theory to practice, Progress in Materials Science. 107 (2020) 100590. https://doi.org/10.1016/j.pmatsci.2019.100590.</w:t>
      </w:r>
    </w:p>
    <w:p w14:paraId="30A24875" w14:textId="77777777" w:rsidR="00DE359A" w:rsidRPr="00DE359A" w:rsidRDefault="00DE359A" w:rsidP="00DE359A">
      <w:pPr>
        <w:pStyle w:val="Bibliography"/>
      </w:pPr>
      <w:r w:rsidRPr="00DE359A">
        <w:t>[65]</w:t>
      </w:r>
      <w:r w:rsidRPr="00DE359A">
        <w:tab/>
        <w:t>Sudarsanam Suresh Babu, Toward Process-Based Quality through a Fundamental Understanding of Weld Microstructural Evolution, WJ. 97 (2018) 1–16. https://doi.org/10.29391/2018.97.001.</w:t>
      </w:r>
    </w:p>
    <w:p w14:paraId="5CC27151" w14:textId="77777777" w:rsidR="00DE359A" w:rsidRPr="00DE359A" w:rsidRDefault="00DE359A" w:rsidP="00DE359A">
      <w:pPr>
        <w:pStyle w:val="Bibliography"/>
      </w:pPr>
      <w:r w:rsidRPr="00DE359A">
        <w:t>[66]</w:t>
      </w:r>
      <w:r w:rsidRPr="00DE359A">
        <w:tab/>
        <w:t xml:space="preserve">J.V. Gordon, S.P. Narra, R.W. Cunningham, H. Liu, H. Chen, R.M. Suter, J.L. Beuth, A.D. Rollett, Defect structure process maps for laser powder bed fusion </w:t>
      </w:r>
      <w:r w:rsidRPr="00DE359A">
        <w:lastRenderedPageBreak/>
        <w:t>additive manufacturing, Additive Manufacturing. 36 (2020) 101552. https://doi.org/10.1016/j.addma.2020.101552.</w:t>
      </w:r>
    </w:p>
    <w:p w14:paraId="2A820ED6" w14:textId="77777777" w:rsidR="00DE359A" w:rsidRPr="00DE359A" w:rsidRDefault="00DE359A" w:rsidP="00DE359A">
      <w:pPr>
        <w:pStyle w:val="Bibliography"/>
      </w:pPr>
      <w:r w:rsidRPr="00DE359A">
        <w:t>[67]</w:t>
      </w:r>
      <w:r w:rsidRPr="00DE359A">
        <w:tab/>
        <w:t>D.R. Clymer, J. Cagan, J. Beuth, Power–Velocity Process Design Charts for Powder Bed Additive Manufacturing, J. Mech. Des. 139 (2017) 100907. https://doi.org/10.1115/1.4037302.</w:t>
      </w:r>
    </w:p>
    <w:p w14:paraId="5A7FFC7C" w14:textId="77777777" w:rsidR="00DE359A" w:rsidRPr="00DE359A" w:rsidRDefault="00DE359A" w:rsidP="00DE359A">
      <w:pPr>
        <w:pStyle w:val="Bibliography"/>
      </w:pPr>
      <w:r w:rsidRPr="00DE359A">
        <w:t>[68]</w:t>
      </w:r>
      <w:r w:rsidRPr="00DE359A">
        <w:tab/>
        <w:t>J. Gockel, J. Beuth, Understanding Ti-6Al-4V Microstructure Control in Additive Manufacturing via  Process Maps, Solid Free Form Symposium. (2013). https://sffsymposium.engr.utexas.edu/Manuscripts/2013/2013-53-Gockel.pdf (accessed January 27, 2020).</w:t>
      </w:r>
    </w:p>
    <w:p w14:paraId="7B060B97" w14:textId="77777777" w:rsidR="00DE359A" w:rsidRPr="00DE359A" w:rsidRDefault="00DE359A" w:rsidP="00DE359A">
      <w:pPr>
        <w:pStyle w:val="Bibliography"/>
      </w:pPr>
      <w:r w:rsidRPr="00DE359A">
        <w:t>[69]</w:t>
      </w:r>
      <w:r w:rsidRPr="00DE359A">
        <w:tab/>
        <w:t>S.P. Narra, R. Cunningham, J. Beuth, A.D. Rollett, Location specific solidification microstructure control in electron beam melting of Ti-6Al-4V, Additive Manufacturing. 19 (2018) 160–166. https://doi.org/10.1016/j.addma.2017.10.003.</w:t>
      </w:r>
    </w:p>
    <w:p w14:paraId="31F7AB4C" w14:textId="77777777" w:rsidR="00DE359A" w:rsidRPr="00DE359A" w:rsidRDefault="00DE359A" w:rsidP="00DE359A">
      <w:pPr>
        <w:pStyle w:val="Bibliography"/>
      </w:pPr>
      <w:r w:rsidRPr="00DE359A">
        <w:t>[70]</w:t>
      </w:r>
      <w:r w:rsidRPr="00DE359A">
        <w:tab/>
        <w:t>C. Guo, W. Ge, F. Lin, Effects of scanning parameters on material deposition during Electron Beam Selective Melting of Ti-6Al-4V powder, Journal of Materials Processing Technology. 217 (2015) 148–157. https://doi.org/10.1016/j.jmatprotec.2014.11.010.</w:t>
      </w:r>
    </w:p>
    <w:p w14:paraId="05735DCD" w14:textId="77777777" w:rsidR="00DE359A" w:rsidRPr="00DE359A" w:rsidRDefault="00DE359A" w:rsidP="00DE359A">
      <w:pPr>
        <w:pStyle w:val="Bibliography"/>
      </w:pPr>
      <w:r w:rsidRPr="00DE359A">
        <w:t>[71]</w:t>
      </w:r>
      <w:r w:rsidRPr="00DE359A">
        <w:tab/>
        <w:t>A. Plotkowski, Geometry-Dependent Solidification Regimes in Metal Additive Manufacturing, WJ. 99 (2020) 59s–66s. https://doi.org/10.29391/2020.99.006.</w:t>
      </w:r>
    </w:p>
    <w:p w14:paraId="35E2371F" w14:textId="77777777" w:rsidR="00DE359A" w:rsidRPr="00DE359A" w:rsidRDefault="00DE359A" w:rsidP="00DE359A">
      <w:pPr>
        <w:pStyle w:val="Bibliography"/>
      </w:pPr>
      <w:r w:rsidRPr="00DE359A">
        <w:t>[72]</w:t>
      </w:r>
      <w:r w:rsidRPr="00DE359A">
        <w:tab/>
        <w:t>C.L. Frederick, A. Plotkowski, M.M. Kirka, M. Haines, A. Staub, E.J. Schwalbach, D. Cullen, S.S. Babu, Geometry-Induced Spatial Variation of Microstructure Evolution During Selective Electron Beam Melting of Rene-N5, Metall and Mat Trans A. 49 (2018) 5080–5096. https://doi.org/10.1007/s11661-018-4793-y.</w:t>
      </w:r>
    </w:p>
    <w:p w14:paraId="42697C33" w14:textId="77777777" w:rsidR="00DE359A" w:rsidRPr="00DE359A" w:rsidRDefault="00DE359A" w:rsidP="00DE359A">
      <w:pPr>
        <w:pStyle w:val="Bibliography"/>
      </w:pPr>
      <w:r w:rsidRPr="00DE359A">
        <w:t>[73]</w:t>
      </w:r>
      <w:r w:rsidRPr="00DE359A">
        <w:tab/>
        <w:t>S. Yoder, P. Nandwana, V. Paquit, M. Kirka, A. Scopel, R.R. Dehoff, S.S. Babu, Approach to qualification using E-PBF in-situ process monitoring in Ti-6Al-4V, Additive Manufacturing. 28 (2019) 98–106. https://doi.org/10.1016/j.addma.2019.03.021.</w:t>
      </w:r>
    </w:p>
    <w:p w14:paraId="63CE857F" w14:textId="77777777" w:rsidR="00DE359A" w:rsidRPr="00DE359A" w:rsidRDefault="00DE359A" w:rsidP="00DE359A">
      <w:pPr>
        <w:pStyle w:val="Bibliography"/>
      </w:pPr>
      <w:r w:rsidRPr="00DE359A">
        <w:t>[74]</w:t>
      </w:r>
      <w:r w:rsidRPr="00DE359A">
        <w:tab/>
        <w:t xml:space="preserve">K.G. Prashanth, S. Scudino, T. Maity, J. Das, J. Eckert, Is the energy density a reliable parameter for materials synthesis by selective laser melting?, Materials </w:t>
      </w:r>
      <w:r w:rsidRPr="00DE359A">
        <w:lastRenderedPageBreak/>
        <w:t>Research Letters. 5 (2017) 386–390. https://doi.org/10.1080/21663831.2017.1299808.</w:t>
      </w:r>
    </w:p>
    <w:p w14:paraId="04E4323B" w14:textId="77777777" w:rsidR="00DE359A" w:rsidRPr="00DE359A" w:rsidRDefault="00DE359A" w:rsidP="00DE359A">
      <w:pPr>
        <w:pStyle w:val="Bibliography"/>
      </w:pPr>
      <w:r w:rsidRPr="00DE359A">
        <w:t>[75]</w:t>
      </w:r>
      <w:r w:rsidRPr="00DE359A">
        <w:tab/>
        <w:t>C.L.A. Leung, S. Marussi, R.C. Atwood, M. Towrie, P.J. Withers, P.D. Lee, In situ X-ray imaging of defect and molten pool dynamics in laser additive manufacturing, Nat Commun. 9 (2018) 1–9. https://doi.org/10.1038/s41467-018-03734-7.</w:t>
      </w:r>
    </w:p>
    <w:p w14:paraId="4167B3C9" w14:textId="77777777" w:rsidR="00DE359A" w:rsidRPr="00DE359A" w:rsidRDefault="00DE359A" w:rsidP="00DE359A">
      <w:pPr>
        <w:pStyle w:val="Bibliography"/>
      </w:pPr>
      <w:r w:rsidRPr="00DE359A">
        <w:t>[76]</w:t>
      </w:r>
      <w:r w:rsidRPr="00DE359A">
        <w:tab/>
        <w:t>Q. Guo, C. Zhao, M. Qu, L. Xiong, S.M.H. Hojjatzadeh, L.I. Escano, N.D. Parab, K. Fezzaa, T. Sun, L. Chen, In-situ full-field mapping of melt flow dynamics in laser metal additive manufacturing, Additive Manufacturing. 31 (2020) 100939. https://doi.org/10.1016/j.addma.2019.100939.</w:t>
      </w:r>
    </w:p>
    <w:p w14:paraId="42690242" w14:textId="77777777" w:rsidR="00DE359A" w:rsidRPr="00DE359A" w:rsidRDefault="00DE359A" w:rsidP="00DE359A">
      <w:pPr>
        <w:pStyle w:val="Bibliography"/>
      </w:pPr>
      <w:r w:rsidRPr="00DE359A">
        <w:t>[77]</w:t>
      </w:r>
      <w:r w:rsidRPr="00DE359A">
        <w:tab/>
        <w:t>B. Yuan, G.M. Guss, A.C. Wilson, S.P. Hau‐Riege, P.J. DePond, S. McMains, M.J. Matthews, B. Giera, Machine‐Learning‐Based Monitoring of Laser Powder Bed Fusion, Advanced Materials Technologies. 3 (2018) 1800136. https://doi.org/10.1002/admt.201800136.</w:t>
      </w:r>
    </w:p>
    <w:p w14:paraId="51886874" w14:textId="77777777" w:rsidR="00DE359A" w:rsidRPr="00DE359A" w:rsidRDefault="00DE359A" w:rsidP="00DE359A">
      <w:pPr>
        <w:pStyle w:val="Bibliography"/>
      </w:pPr>
      <w:r w:rsidRPr="00DE359A">
        <w:t>[78]</w:t>
      </w:r>
      <w:r w:rsidRPr="00DE359A">
        <w:tab/>
        <w:t>O. Kwon, H.G. Kim, M.J. Ham, W. Kim, G.-H. Kim, J.-H. Cho, N.I. Kim, K. Kim, A deep neural network for classification of melt-pool images in metal additive manufacturing, J Intell Manuf. (2018). https://doi.org/10.1007/s10845-018-1451-6.</w:t>
      </w:r>
    </w:p>
    <w:p w14:paraId="791C191B" w14:textId="77777777" w:rsidR="00DE359A" w:rsidRPr="00DE359A" w:rsidRDefault="00DE359A" w:rsidP="00DE359A">
      <w:pPr>
        <w:pStyle w:val="Bibliography"/>
      </w:pPr>
      <w:r w:rsidRPr="00DE359A">
        <w:t>[79]</w:t>
      </w:r>
      <w:r w:rsidRPr="00DE359A">
        <w:tab/>
        <w:t>M. Jager, F.A. Hamprecht, Principal Component Imagery for the Quality Monitoring of Dynamic Laser Welding Processes, IEEE Transactions on Industrial Electronics. 56 (2009) 1307–1313. https://doi.org/10.1109/TIE.2008.2008339.</w:t>
      </w:r>
    </w:p>
    <w:p w14:paraId="45FC2163" w14:textId="77777777" w:rsidR="00DE359A" w:rsidRPr="00DE359A" w:rsidRDefault="00DE359A" w:rsidP="00DE359A">
      <w:pPr>
        <w:pStyle w:val="Bibliography"/>
      </w:pPr>
      <w:r w:rsidRPr="00DE359A">
        <w:t>[80]</w:t>
      </w:r>
      <w:r w:rsidRPr="00DE359A">
        <w:tab/>
        <w:t>M.A. Turk, A.P. Pentland, Face recognition using eigenfaces, in: 1991 IEEE Computer Society Conference on Computer Vision and Pattern Recognition Proceedings, 1991: pp. 586–591. https://doi.org/10.1109/CVPR.1991.139758.</w:t>
      </w:r>
    </w:p>
    <w:p w14:paraId="7499A11D" w14:textId="77777777" w:rsidR="00DE359A" w:rsidRPr="00DE359A" w:rsidRDefault="00DE359A" w:rsidP="00DE359A">
      <w:pPr>
        <w:pStyle w:val="Bibliography"/>
      </w:pPr>
      <w:r w:rsidRPr="00DE359A">
        <w:t>[81]</w:t>
      </w:r>
      <w:r w:rsidRPr="00DE359A">
        <w:tab/>
        <w:t>L. Scime, J. Beuth, Using machine learning to identify in-situ melt pool signatures indicative of flaw formation in a laser powder bed fusion additive manufacturing process, Additive Manufacturing. 25 (2019) 151–165. https://doi.org/10.1016/j.addma.2018.11.010.</w:t>
      </w:r>
    </w:p>
    <w:p w14:paraId="44C6C0AF" w14:textId="77777777" w:rsidR="00DE359A" w:rsidRPr="00DE359A" w:rsidRDefault="00DE359A" w:rsidP="00DE359A">
      <w:pPr>
        <w:pStyle w:val="Bibliography"/>
      </w:pPr>
      <w:r w:rsidRPr="00DE359A">
        <w:lastRenderedPageBreak/>
        <w:t>[82]</w:t>
      </w:r>
      <w:r w:rsidRPr="00DE359A">
        <w:tab/>
        <w:t>Y. Zhang, J.Y.H. Fuh, D. Ye, G.S. Hong, In-situ monitoring of laser-based PBF via off-axis vision and image processing approaches, Additive Manufacturing. 25 (2019) 263–274. https://doi.org/10.1016/j.addma.2018.10.020.</w:t>
      </w:r>
    </w:p>
    <w:p w14:paraId="17DAC9D3" w14:textId="77777777" w:rsidR="00DE359A" w:rsidRPr="00DE359A" w:rsidRDefault="00DE359A" w:rsidP="00DE359A">
      <w:pPr>
        <w:pStyle w:val="Bibliography"/>
      </w:pPr>
      <w:r w:rsidRPr="00DE359A">
        <w:t>[83]</w:t>
      </w:r>
      <w:r w:rsidRPr="00DE359A">
        <w:tab/>
        <w:t>Y. Zhang, G.S. Hong, D. Ye, K. Zhu, J.Y.H. Fuh, Extraction and evaluation of melt pool, plume and spatter information for powder-bed fusion AM process monitoring, Materials &amp; Design. 156 (2018) 458–469. https://doi.org/10.1016/j.matdes.2018.07.002.</w:t>
      </w:r>
    </w:p>
    <w:p w14:paraId="3F7D6BBC" w14:textId="77777777" w:rsidR="00DE359A" w:rsidRPr="00DE359A" w:rsidRDefault="00DE359A" w:rsidP="00DE359A">
      <w:pPr>
        <w:pStyle w:val="Bibliography"/>
      </w:pPr>
      <w:r w:rsidRPr="00DE359A">
        <w:t>[84]</w:t>
      </w:r>
      <w:r w:rsidRPr="00DE359A">
        <w:tab/>
        <w:t>E. Rodriguez, J. Mireles, C.A. Terrazas, D. Espalin, M.A. Perez, R.B. Wicker, Approximation of absolute surface temperature measurements of powder bed fusion additive manufacturing technology using in situ infrared thermography, Additive Manufacturing. 5 (2015) 31–39. https://doi.org/10.1016/j.addma.2014.12.001.</w:t>
      </w:r>
    </w:p>
    <w:p w14:paraId="499ADB18" w14:textId="77777777" w:rsidR="00DE359A" w:rsidRPr="00DE359A" w:rsidRDefault="00DE359A" w:rsidP="00DE359A">
      <w:pPr>
        <w:pStyle w:val="Bibliography"/>
      </w:pPr>
      <w:r w:rsidRPr="00DE359A">
        <w:t>[85]</w:t>
      </w:r>
      <w:r w:rsidRPr="00DE359A">
        <w:tab/>
        <w:t>J. Schwerdtfeger, R.F. Singer, C. Körner, In situ flaw detection by IR‐imaging during electron beam melting, Rapid Prototyping Journal. 18 (2012) 259–263. https://doi.org/10.1108/13552541211231572.</w:t>
      </w:r>
    </w:p>
    <w:p w14:paraId="54D412B7" w14:textId="77777777" w:rsidR="00DE359A" w:rsidRPr="00DE359A" w:rsidRDefault="00DE359A" w:rsidP="00DE359A">
      <w:pPr>
        <w:pStyle w:val="Bibliography"/>
      </w:pPr>
      <w:r w:rsidRPr="00DE359A">
        <w:t>[86]</w:t>
      </w:r>
      <w:r w:rsidRPr="00DE359A">
        <w:tab/>
        <w:t>P.M. Cordero, J. Mireles, S. Ridwan, R.B. Wicker, Evaluation of monitoring methods for electron beam melting powder bed fusion additive manufacturing technology, Prog Addit Manuf. 2 (2017) 1–10. https://doi.org/10.1007/s40964-016-0015-6.</w:t>
      </w:r>
    </w:p>
    <w:p w14:paraId="66DEDF01" w14:textId="77777777" w:rsidR="00DE359A" w:rsidRPr="00DE359A" w:rsidRDefault="00DE359A" w:rsidP="00DE359A">
      <w:pPr>
        <w:pStyle w:val="Bibliography"/>
      </w:pPr>
      <w:r w:rsidRPr="00DE359A">
        <w:t>[87]</w:t>
      </w:r>
      <w:r w:rsidRPr="00DE359A">
        <w:tab/>
        <w:t>N. Boone, C. Zhu, C. Smith, I. Todd, J.R. Willmott, Thermal near infrared monitoring system for electron beam melting with emissivity tracking, Additive Manufacturing. 22 (2018) 601–605. https://doi.org/10.1016/j.addma.2018.06.004.</w:t>
      </w:r>
    </w:p>
    <w:p w14:paraId="0F1E121E" w14:textId="77777777" w:rsidR="00DE359A" w:rsidRPr="00DE359A" w:rsidRDefault="00DE359A" w:rsidP="00DE359A">
      <w:pPr>
        <w:pStyle w:val="Bibliography"/>
      </w:pPr>
      <w:r w:rsidRPr="00DE359A">
        <w:t>[88]</w:t>
      </w:r>
      <w:r w:rsidRPr="00DE359A">
        <w:tab/>
        <w:t>M. Grasso, F. Gallina, B.M. Colosimo, Data fusion methods for statistical process monitoring and quality characterization in metal additive manufacturing, Procedia CIRP. 75 (2018) 103–107. https://doi.org/10.1016/j.procir.2018.04.045.</w:t>
      </w:r>
    </w:p>
    <w:p w14:paraId="0FA9B9D4" w14:textId="77777777" w:rsidR="00DE359A" w:rsidRPr="00DE359A" w:rsidRDefault="00DE359A" w:rsidP="00DE359A">
      <w:pPr>
        <w:pStyle w:val="Bibliography"/>
      </w:pPr>
      <w:r w:rsidRPr="00DE359A">
        <w:t>[89]</w:t>
      </w:r>
      <w:r w:rsidRPr="00DE359A">
        <w:tab/>
        <w:t>J.-P. Kruth, P. Mercelis, Procedure and apparatus for in-situ monitoring and feedback control of selective laser powder processing, EP2032345B1, 2010. https://patents.google.com/patent/EP2032345B1/en?oq=EP2032345B1 (accessed July 4, 2019).</w:t>
      </w:r>
    </w:p>
    <w:p w14:paraId="7D4AC4F1" w14:textId="77777777" w:rsidR="00DE359A" w:rsidRPr="00DE359A" w:rsidRDefault="00DE359A" w:rsidP="00DE359A">
      <w:pPr>
        <w:pStyle w:val="Bibliography"/>
      </w:pPr>
      <w:r w:rsidRPr="00DE359A">
        <w:lastRenderedPageBreak/>
        <w:t>[90]</w:t>
      </w:r>
      <w:r w:rsidRPr="00DE359A">
        <w:tab/>
        <w:t>T. Toeppel, P. Schumann, M.-C. Ebert, T. Bokkes, K. Funke, M. Werner, F. Zeulner, D.F. Bechmann, F. Herzog, 3D ANALYSIS IN LASER BEAM MELTING BASED ON REAL-TIME PROCESS MONITORING, in: 2016: p. 10.</w:t>
      </w:r>
    </w:p>
    <w:p w14:paraId="387243F8" w14:textId="77777777" w:rsidR="00DE359A" w:rsidRPr="00DE359A" w:rsidRDefault="00DE359A" w:rsidP="00DE359A">
      <w:pPr>
        <w:pStyle w:val="Bibliography"/>
      </w:pPr>
      <w:r w:rsidRPr="00DE359A">
        <w:t>[91]</w:t>
      </w:r>
      <w:r w:rsidRPr="00DE359A">
        <w:tab/>
        <w:t>M. Islam, T. Purtonen, H. Piili, A. Salminen, O. Nyrhilä, Temperature Profile and Imaging Analysis of Laser Additive Manufacturing of Stainless Steel, Physics Procedia. 41 (2013) 835–842. https://doi.org/10.1016/j.phpro.2013.03.156.</w:t>
      </w:r>
    </w:p>
    <w:p w14:paraId="12A642A9" w14:textId="77777777" w:rsidR="00DE359A" w:rsidRPr="00DE359A" w:rsidRDefault="00DE359A" w:rsidP="00DE359A">
      <w:pPr>
        <w:pStyle w:val="Bibliography"/>
      </w:pPr>
      <w:r w:rsidRPr="00DE359A">
        <w:t>[92]</w:t>
      </w:r>
      <w:r w:rsidRPr="00DE359A">
        <w:tab/>
        <w:t>L. Scime, J. Beuth, A multi-scale convolutional neural network for autonomous anomaly detection and classification in a laser powder bed fusion additive manufacturing process, Additive Manufacturing. 24 (2018) 273–286. https://doi.org/10.1016/j.addma.2018.09.034.</w:t>
      </w:r>
    </w:p>
    <w:p w14:paraId="0F57FE67" w14:textId="77777777" w:rsidR="00DE359A" w:rsidRPr="00DE359A" w:rsidRDefault="00DE359A" w:rsidP="00DE359A">
      <w:pPr>
        <w:pStyle w:val="Bibliography"/>
      </w:pPr>
      <w:r w:rsidRPr="00DE359A">
        <w:t>[93]</w:t>
      </w:r>
      <w:r w:rsidRPr="00DE359A">
        <w:tab/>
        <w:t>A. Krizhevsky, I. Sutskever, G.E. Hinton, ImageNet classification with deep convolutional neural networks, Commun. ACM. (2012) 1097–1105. https://doi.org/10.1145/3065386.</w:t>
      </w:r>
    </w:p>
    <w:p w14:paraId="3DC760F4" w14:textId="77777777" w:rsidR="00DE359A" w:rsidRPr="00DE359A" w:rsidRDefault="00DE359A" w:rsidP="00DE359A">
      <w:pPr>
        <w:pStyle w:val="Bibliography"/>
      </w:pPr>
      <w:r w:rsidRPr="00DE359A">
        <w:t>[94]</w:t>
      </w:r>
      <w:r w:rsidRPr="00DE359A">
        <w:tab/>
        <w:t>L. Scime, D. Siddel, S. Baird, V. Paquit, Layer-wise anomaly detection and classification for powder bed additive manufacturing processes: A machine-agnostic algorithm for real-time pixel-wise semantic segmentation, Additive Manufacturing. 36 (2020) 101453. https://doi.org/10.1016/j.addma.2020.101453.</w:t>
      </w:r>
    </w:p>
    <w:p w14:paraId="24DF3893" w14:textId="77777777" w:rsidR="00DE359A" w:rsidRPr="00DE359A" w:rsidRDefault="00DE359A" w:rsidP="00DE359A">
      <w:pPr>
        <w:pStyle w:val="Bibliography"/>
      </w:pPr>
      <w:r w:rsidRPr="00DE359A">
        <w:t>[95]</w:t>
      </w:r>
      <w:r w:rsidRPr="00DE359A">
        <w:tab/>
        <w:t>L. Scime, W. Halsey, J. Haley, A. Singh, M. Sprayberry, A. Ziabari, V. Paquit, Development of Monitoring Techniques for Laser Powder Bed Additive Manufacturing of Metal Structures (Progress Report), Oak RIdge National Lab, Oak Ridge, Tennessee, 2020. https://www.osti.gov/biblio/1675044.</w:t>
      </w:r>
    </w:p>
    <w:p w14:paraId="228A2144" w14:textId="77777777" w:rsidR="00DE359A" w:rsidRPr="00DE359A" w:rsidRDefault="00DE359A" w:rsidP="00DE359A">
      <w:pPr>
        <w:pStyle w:val="Bibliography"/>
      </w:pPr>
      <w:r w:rsidRPr="00DE359A">
        <w:t>[96]</w:t>
      </w:r>
      <w:r w:rsidRPr="00DE359A">
        <w:tab/>
        <w:t>S. Liu, A.P. Stebner, B.B. Kappes, X. Zhang, Machine Learning for Knowledge Transfer Across Multiple Metals Additive Manufacturing Printers, Additive Manufacturing. (2021) 101877. https://doi.org/10.1016/j.addma.2021.101877.</w:t>
      </w:r>
    </w:p>
    <w:p w14:paraId="282AFA95" w14:textId="77777777" w:rsidR="00DE359A" w:rsidRPr="00DE359A" w:rsidRDefault="00DE359A" w:rsidP="00DE359A">
      <w:pPr>
        <w:pStyle w:val="Bibliography"/>
      </w:pPr>
      <w:r w:rsidRPr="00DE359A">
        <w:t>[97]</w:t>
      </w:r>
      <w:r w:rsidRPr="00DE359A">
        <w:tab/>
        <w:t>M. Grasso, A.G. Demir, B. Previtali, B.M. Colosimo, In situ monitoring of selective laser melting of zinc powder via infrared imaging of the process plume, Robotics and Computer-Integrated Manufacturing. 49 (2018) 229–239. https://doi.org/10.1016/j.rcim.2017.07.001.</w:t>
      </w:r>
    </w:p>
    <w:p w14:paraId="13DBE78B" w14:textId="77777777" w:rsidR="00DE359A" w:rsidRPr="00DE359A" w:rsidRDefault="00DE359A" w:rsidP="00DE359A">
      <w:pPr>
        <w:pStyle w:val="Bibliography"/>
      </w:pPr>
      <w:r w:rsidRPr="00DE359A">
        <w:t>[98]</w:t>
      </w:r>
      <w:r w:rsidRPr="00DE359A">
        <w:tab/>
        <w:t xml:space="preserve">M. Grasso, V. Laguzza, Q. Semeraro, B.M. Colosimo, In-Process Monitoring of Selective Laser Melting: Spatial Detection of Defects Via Image Data Analysis, </w:t>
      </w:r>
      <w:r w:rsidRPr="00DE359A">
        <w:lastRenderedPageBreak/>
        <w:t>Journal of Manufacturing Science and Engineering. 139 (2017) 051001. https://doi.org/10.1115/1.4034715.</w:t>
      </w:r>
    </w:p>
    <w:p w14:paraId="764E88EC" w14:textId="77777777" w:rsidR="00DE359A" w:rsidRPr="00DE359A" w:rsidRDefault="00DE359A" w:rsidP="00DE359A">
      <w:pPr>
        <w:pStyle w:val="Bibliography"/>
      </w:pPr>
      <w:r w:rsidRPr="00DE359A">
        <w:t>[99]</w:t>
      </w:r>
      <w:r w:rsidRPr="00DE359A">
        <w:tab/>
        <w:t>M. Khanzadeh, W. Tian, A. Yadollahi, H.R. Doude, M.A. Tschopp, L. Bian, Dual process monitoring of metal-based additive manufacturing using tensor decomposition of thermal image streams, Additive Manufacturing. 23 (2018) 443–456. https://doi.org/10.1016/j.addma.2018.08.014.</w:t>
      </w:r>
    </w:p>
    <w:p w14:paraId="3DE7C63D" w14:textId="77777777" w:rsidR="00DE359A" w:rsidRPr="00DE359A" w:rsidRDefault="00DE359A" w:rsidP="00DE359A">
      <w:pPr>
        <w:pStyle w:val="Bibliography"/>
      </w:pPr>
      <w:r w:rsidRPr="00DE359A">
        <w:t>[100]</w:t>
      </w:r>
      <w:r w:rsidRPr="00DE359A">
        <w:tab/>
        <w:t>M. Aminzadeh, T.R. Kurfess, Online quality inspection using Bayesian classification in powder-bed additive manufacturing from high-resolution visual camera images, J Intell Manuf. (2018). https://doi.org/10.1007/s10845-018-1412-0.</w:t>
      </w:r>
    </w:p>
    <w:p w14:paraId="7FACD96A" w14:textId="77777777" w:rsidR="00DE359A" w:rsidRPr="00DE359A" w:rsidRDefault="00DE359A" w:rsidP="00DE359A">
      <w:pPr>
        <w:pStyle w:val="Bibliography"/>
      </w:pPr>
      <w:r w:rsidRPr="00DE359A">
        <w:t>[101]</w:t>
      </w:r>
      <w:r w:rsidRPr="00DE359A">
        <w:tab/>
        <w:t>F. Imani, A. Gaikwad, M. Montazeri, P. Rao, H. Yang, E. Reutzel, Process Mapping and In-Process Monitoring of Porosity in Laser Powder Bed Fusion Using Layerwise Optical Imaging, J. Manuf. Sci. Eng. 140 (2018) 101009. https://doi.org/10.1115/1.4040615.</w:t>
      </w:r>
    </w:p>
    <w:p w14:paraId="251DADBF" w14:textId="77777777" w:rsidR="00DE359A" w:rsidRPr="00DE359A" w:rsidRDefault="00DE359A" w:rsidP="00DE359A">
      <w:pPr>
        <w:pStyle w:val="Bibliography"/>
      </w:pPr>
      <w:r w:rsidRPr="00DE359A">
        <w:t>[102]</w:t>
      </w:r>
      <w:r w:rsidRPr="00DE359A">
        <w:tab/>
        <w:t>F. Imani, R. Chen, E. Diewald, E. Reutzel, H. Yang, Deep Learning of Variant Geometry in Layerwise Imaging Profiles for Additive Manufacturing Quality Control, Journal of Manufacturing Science and Engineering. 141 (2019) 111001. https://doi.org/10.1115/1.4044420.</w:t>
      </w:r>
    </w:p>
    <w:p w14:paraId="7E9F4423" w14:textId="77777777" w:rsidR="00DE359A" w:rsidRPr="00DE359A" w:rsidRDefault="00DE359A" w:rsidP="00DE359A">
      <w:pPr>
        <w:pStyle w:val="Bibliography"/>
      </w:pPr>
      <w:r w:rsidRPr="00DE359A">
        <w:t>[103]</w:t>
      </w:r>
      <w:r w:rsidRPr="00DE359A">
        <w:tab/>
        <w:t>C. Kamath, Data mining and statistical inference in selective laser melting, Int J Adv Manuf Technol. 86 (2016) 1659–1677. https://doi.org/10.1007/s00170-015-8289-2.</w:t>
      </w:r>
    </w:p>
    <w:p w14:paraId="3F05E50E" w14:textId="77777777" w:rsidR="00DE359A" w:rsidRPr="00DE359A" w:rsidRDefault="00DE359A" w:rsidP="00DE359A">
      <w:pPr>
        <w:pStyle w:val="Bibliography"/>
      </w:pPr>
      <w:r w:rsidRPr="00DE359A">
        <w:t>[104]</w:t>
      </w:r>
      <w:r w:rsidRPr="00DE359A">
        <w:tab/>
        <w:t>E. Stathatos, G.-C. Vosniakos, Real-time simulation for long paths in laser-based additive manufacturing: a machine learning approach, Int J Adv Manuf Technol. (2019). https://doi.org/10.1007/s00170-019-04004-6.</w:t>
      </w:r>
    </w:p>
    <w:p w14:paraId="60312B1E" w14:textId="77777777" w:rsidR="00DE359A" w:rsidRPr="00DE359A" w:rsidRDefault="00DE359A" w:rsidP="00DE359A">
      <w:pPr>
        <w:pStyle w:val="Bibliography"/>
      </w:pPr>
      <w:r w:rsidRPr="00DE359A">
        <w:t>[105]</w:t>
      </w:r>
      <w:r w:rsidRPr="00DE359A">
        <w:tab/>
        <w:t>S. Chowdhury, K. Mhapsekar, S. Anand, Part Build Orientation Optimization and Neural Network-Based Geometry Compensation for Additive Manufacturing Process, J. Manuf. Sci. Eng. 140 (2017) 031009. https://doi.org/10.1115/1.4038293.</w:t>
      </w:r>
    </w:p>
    <w:p w14:paraId="5950005A" w14:textId="77777777" w:rsidR="00DE359A" w:rsidRPr="00DE359A" w:rsidRDefault="00DE359A" w:rsidP="00DE359A">
      <w:pPr>
        <w:pStyle w:val="Bibliography"/>
      </w:pPr>
      <w:r w:rsidRPr="00DE359A">
        <w:lastRenderedPageBreak/>
        <w:t>[106]</w:t>
      </w:r>
      <w:r w:rsidRPr="00DE359A">
        <w:tab/>
        <w:t>M. Roy, O. Wodo, Data-driven modeling of thermal history in additive manufacturing, Additive Manufacturing. 32 (2020) 101017. https://doi.org/10.1016/j.addma.2019.101017.</w:t>
      </w:r>
    </w:p>
    <w:p w14:paraId="6D2A7075" w14:textId="77777777" w:rsidR="00DE359A" w:rsidRPr="00DE359A" w:rsidRDefault="00DE359A" w:rsidP="00DE359A">
      <w:pPr>
        <w:pStyle w:val="Bibliography"/>
      </w:pPr>
      <w:r w:rsidRPr="00DE359A">
        <w:t>[107]</w:t>
      </w:r>
      <w:r w:rsidRPr="00DE359A">
        <w:tab/>
        <w:t>E.J. Schwalbach, S.P. Donegan, M.G. Chapman, K.J. Chaput, M.A. Groeber, A discrete source model of powder bed fusion additive manufacturing thermal history, Additive Manufacturing. 25 (2019) 485–498. https://doi.org/10.1016/j.addma.2018.12.004.</w:t>
      </w:r>
    </w:p>
    <w:p w14:paraId="10292AB3" w14:textId="77777777" w:rsidR="00DE359A" w:rsidRPr="00DE359A" w:rsidRDefault="00DE359A" w:rsidP="00DE359A">
      <w:pPr>
        <w:pStyle w:val="Bibliography"/>
      </w:pPr>
      <w:r w:rsidRPr="00DE359A">
        <w:t>[108]</w:t>
      </w:r>
      <w:r w:rsidRPr="00DE359A">
        <w:tab/>
        <w:t>S.P. Donegan, E.J. Schwalbach, M.A. Groeber, Zoning additive manufacturing process histories using unsupervised machine learning, Materials Characterization. 161 (2020) 110123. https://doi.org/10.1016/j.matchar.2020.110123.</w:t>
      </w:r>
    </w:p>
    <w:p w14:paraId="1657C19D" w14:textId="77777777" w:rsidR="00DE359A" w:rsidRPr="00DE359A" w:rsidRDefault="00DE359A" w:rsidP="00DE359A">
      <w:pPr>
        <w:pStyle w:val="Bibliography"/>
      </w:pPr>
      <w:r w:rsidRPr="00DE359A">
        <w:t>[109]</w:t>
      </w:r>
      <w:r w:rsidRPr="00DE359A">
        <w:tab/>
        <w:t>M.A. Groeber, E.J. Schwalbach, S.P. Donegan, K.J. Chaput, T. Butler, J. Miller, Application of characterization, modelling, and analytics towards understanding process-structure linkages in metallic 3D printing, IOP Conf. Series: Materials Science and Engineering. 219 (2017). https://doi.org/10.1088/1757-899X/219/1/012002.</w:t>
      </w:r>
    </w:p>
    <w:p w14:paraId="3FAB5A6F" w14:textId="77777777" w:rsidR="00DE359A" w:rsidRPr="00DE359A" w:rsidRDefault="00DE359A" w:rsidP="00DE359A">
      <w:pPr>
        <w:pStyle w:val="Bibliography"/>
      </w:pPr>
      <w:r w:rsidRPr="00DE359A">
        <w:t>[110]</w:t>
      </w:r>
      <w:r w:rsidRPr="00DE359A">
        <w:tab/>
        <w:t>M.M. Kirka, Y. Lee, D.A. Greeley, A. Okello, M.J. Goin, M.T. Pearce, R.R. Dehoff, Strategy for Texture Management in Metals Additive Manufacturing, JOM. 69 (2017) 523–531. https://doi.org/10.1007/s11837-017-2264-3.</w:t>
      </w:r>
    </w:p>
    <w:p w14:paraId="2BB92938" w14:textId="77777777" w:rsidR="00DE359A" w:rsidRPr="00DE359A" w:rsidRDefault="00DE359A" w:rsidP="00DE359A">
      <w:pPr>
        <w:pStyle w:val="Bibliography"/>
      </w:pPr>
      <w:r w:rsidRPr="00DE359A">
        <w:t>[111]</w:t>
      </w:r>
      <w:r w:rsidRPr="00DE359A">
        <w:tab/>
        <w:t>A. Basak, S. Das, Epitaxy and Microstructure Evolution in Metal Additive Manufacturing, Annu. Rev. Mater. Res. 46 (2016) 125–149. https://doi.org/10.1146/annurev-matsci-070115-031728.</w:t>
      </w:r>
    </w:p>
    <w:p w14:paraId="796F1B76" w14:textId="77777777" w:rsidR="00DE359A" w:rsidRPr="00DE359A" w:rsidRDefault="00DE359A" w:rsidP="00DE359A">
      <w:pPr>
        <w:pStyle w:val="Bibliography"/>
      </w:pPr>
      <w:r w:rsidRPr="00DE359A">
        <w:t>[112]</w:t>
      </w:r>
      <w:r w:rsidRPr="00DE359A">
        <w:tab/>
        <w:t>D. Rosenthal, The theory of moving sources of heat and its application to metal treatments, Transaction of the American Society of Mechanical Engineers. 68 (1946) 849–866.</w:t>
      </w:r>
    </w:p>
    <w:p w14:paraId="367D8111" w14:textId="77777777" w:rsidR="00DE359A" w:rsidRPr="00DE359A" w:rsidRDefault="00DE359A" w:rsidP="00DE359A">
      <w:pPr>
        <w:pStyle w:val="Bibliography"/>
      </w:pPr>
      <w:r w:rsidRPr="00DE359A">
        <w:t>[113]</w:t>
      </w:r>
      <w:r w:rsidRPr="00DE359A">
        <w:tab/>
        <w:t>D. Rosenthal, Mathematical theory of heat distribution, Welding Journal. 20 (1941) 220–234.</w:t>
      </w:r>
    </w:p>
    <w:p w14:paraId="07CD451E" w14:textId="77777777" w:rsidR="00DE359A" w:rsidRPr="00DE359A" w:rsidRDefault="00DE359A" w:rsidP="00DE359A">
      <w:pPr>
        <w:pStyle w:val="Bibliography"/>
      </w:pPr>
      <w:r w:rsidRPr="00DE359A">
        <w:t>[114]</w:t>
      </w:r>
      <w:r w:rsidRPr="00DE359A">
        <w:tab/>
        <w:t>R. Komanduri, Z.B. Hou, Thermal analysis of the arc welding process: Part I. General solutions, Metall and Materi Trans B. 31 (2000) 1353–1370. https://doi.org/10.1007/s11663-000-0022-2.</w:t>
      </w:r>
    </w:p>
    <w:p w14:paraId="68E13E80" w14:textId="77777777" w:rsidR="00DE359A" w:rsidRPr="00DE359A" w:rsidRDefault="00DE359A" w:rsidP="00DE359A">
      <w:pPr>
        <w:pStyle w:val="Bibliography"/>
      </w:pPr>
      <w:r w:rsidRPr="00DE359A">
        <w:lastRenderedPageBreak/>
        <w:t>[115]</w:t>
      </w:r>
      <w:r w:rsidRPr="00DE359A">
        <w:tab/>
        <w:t>R. Komanduri, Z.B. Hou, Thermal analysis of the arc welding process: Part II. effect of variation of thermophysical properties with temperature, Metall and Materi Trans B. 32 (2001) 483–499. https://doi.org/10.1007/s11663-001-0034-6.</w:t>
      </w:r>
    </w:p>
    <w:p w14:paraId="2427B3F4" w14:textId="77777777" w:rsidR="00DE359A" w:rsidRPr="00DE359A" w:rsidRDefault="00DE359A" w:rsidP="00DE359A">
      <w:pPr>
        <w:pStyle w:val="Bibliography"/>
      </w:pPr>
      <w:r w:rsidRPr="00DE359A">
        <w:t>[116]</w:t>
      </w:r>
      <w:r w:rsidRPr="00DE359A">
        <w:tab/>
        <w:t>E. Mirkoohi, D.E. Seivers, H. Garmestani, S.Y. Liang, Heat Source Modeling in Selective Laser Melting, Materials (Basel). 12 (2019). https://doi.org/10.3390/ma12132052.</w:t>
      </w:r>
    </w:p>
    <w:p w14:paraId="222F705C" w14:textId="77777777" w:rsidR="00DE359A" w:rsidRPr="00DE359A" w:rsidRDefault="00DE359A" w:rsidP="00DE359A">
      <w:pPr>
        <w:pStyle w:val="Bibliography"/>
      </w:pPr>
      <w:r w:rsidRPr="00DE359A">
        <w:t>[117]</w:t>
      </w:r>
      <w:r w:rsidRPr="00DE359A">
        <w:tab/>
        <w:t>A. Plotkowski, M.M. Kirka, S.S. Babu, Verification and validation of a rapid heat transfer calculation methodology for transient melt pool solidification conditions in powder bed metal additive manufacturing, Additive Manufacturing. 18 (2017) 256–268. https://doi.org/10.1016/j.addma.2017.10.017.</w:t>
      </w:r>
    </w:p>
    <w:p w14:paraId="10F62F4C" w14:textId="77777777" w:rsidR="00DE359A" w:rsidRPr="00DE359A" w:rsidRDefault="00DE359A" w:rsidP="00DE359A">
      <w:pPr>
        <w:pStyle w:val="Bibliography"/>
      </w:pPr>
      <w:r w:rsidRPr="00DE359A">
        <w:t>[118]</w:t>
      </w:r>
      <w:r w:rsidRPr="00DE359A">
        <w:tab/>
        <w:t>B. Stump, A. Plotkowski, An adaptive integration scheme for heat conduction in additive manufacturing, Applied Mathematical Modelling. 75 (2019) 787–805. https://doi.org/10.1016/j.apm.2019.07.008.</w:t>
      </w:r>
    </w:p>
    <w:p w14:paraId="4F814116" w14:textId="77777777" w:rsidR="00DE359A" w:rsidRPr="00DE359A" w:rsidRDefault="00DE359A" w:rsidP="00DE359A">
      <w:pPr>
        <w:pStyle w:val="Bibliography"/>
      </w:pPr>
      <w:r w:rsidRPr="00DE359A">
        <w:t>[119]</w:t>
      </w:r>
      <w:r w:rsidRPr="00DE359A">
        <w:tab/>
        <w:t>B. Stump, A. Plotkowski, Spatiotemporal parallelization of an analytical heat conduction model for additive manufacturing via a hybrid OpenMP + MPI approach, Computational Materials Science. 184 (2020) 109861. https://doi.org/10.1016/j.commatsci.2020.109861.</w:t>
      </w:r>
    </w:p>
    <w:p w14:paraId="2CAAD7F6" w14:textId="77777777" w:rsidR="00DE359A" w:rsidRPr="00DE359A" w:rsidRDefault="00DE359A" w:rsidP="00DE359A">
      <w:pPr>
        <w:pStyle w:val="Bibliography"/>
      </w:pPr>
      <w:r w:rsidRPr="00DE359A">
        <w:t>[120]</w:t>
      </w:r>
      <w:r w:rsidRPr="00DE359A">
        <w:tab/>
        <w:t>M.R. Yavari, K.D. Cole, P. Rao, Thermal Modeling in Metal Additive Manufacturing Using Graph Theory, Journal of Manufacturing Science and Engineering. 141 (2019) 071007. https://doi.org/10.1115/1.4043648.</w:t>
      </w:r>
    </w:p>
    <w:p w14:paraId="312BD295" w14:textId="77777777" w:rsidR="00DE359A" w:rsidRPr="00DE359A" w:rsidRDefault="00DE359A" w:rsidP="00DE359A">
      <w:pPr>
        <w:pStyle w:val="Bibliography"/>
      </w:pPr>
      <w:r w:rsidRPr="00DE359A">
        <w:t>[121]</w:t>
      </w:r>
      <w:r w:rsidRPr="00DE359A">
        <w:tab/>
        <w:t>W. Kurz, C. Bezençon, M. Gäumann, Columnar to equiaxed transition in solidification processing, Science and Technology of Advanced Materials. 2 (2001) 185–191. https://doi.org/10.1016/S1468-6996(01)00047-X.</w:t>
      </w:r>
    </w:p>
    <w:p w14:paraId="793A6C47" w14:textId="77777777" w:rsidR="00DE359A" w:rsidRPr="00DE359A" w:rsidRDefault="00DE359A" w:rsidP="00DE359A">
      <w:pPr>
        <w:pStyle w:val="Bibliography"/>
      </w:pPr>
      <w:r w:rsidRPr="00DE359A">
        <w:t>[122]</w:t>
      </w:r>
      <w:r w:rsidRPr="00DE359A">
        <w:tab/>
        <w:t>W. Halsey, J. Ferguson, A. Plotkowski, R. Dehoff, V. Paquit, Geometry-independent microstructure optimization for electron beam powder bed fusion additive manufacturing, Additive Manufacturing. 35 (2020) 101354. https://doi.org/10.1016/j.addma.2020.101354.</w:t>
      </w:r>
    </w:p>
    <w:p w14:paraId="5158CAF1" w14:textId="77777777" w:rsidR="00DE359A" w:rsidRPr="00DE359A" w:rsidRDefault="00DE359A" w:rsidP="00DE359A">
      <w:pPr>
        <w:pStyle w:val="Bibliography"/>
      </w:pPr>
      <w:r w:rsidRPr="00DE359A">
        <w:t>[123]</w:t>
      </w:r>
      <w:r w:rsidRPr="00DE359A">
        <w:tab/>
        <w:t xml:space="preserve">R. Shrestha, N. Shamsaei, M. Seifi, N. Phan, An investigation into specimen property to part performance relationships for laser beam powder bed fusion </w:t>
      </w:r>
      <w:r w:rsidRPr="00DE359A">
        <w:lastRenderedPageBreak/>
        <w:t>additive manufacturing, Additive Manufacturing. 29 (2019) 100807. https://doi.org/10.1016/j.addma.2019.100807.</w:t>
      </w:r>
    </w:p>
    <w:p w14:paraId="566E4FCC" w14:textId="77777777" w:rsidR="00DE359A" w:rsidRPr="00DE359A" w:rsidRDefault="00DE359A" w:rsidP="00DE359A">
      <w:pPr>
        <w:pStyle w:val="Bibliography"/>
      </w:pPr>
      <w:r w:rsidRPr="00DE359A">
        <w:t>[124]</w:t>
      </w:r>
      <w:r w:rsidRPr="00DE359A">
        <w:tab/>
        <w:t>A. du Plessis, S.G. le Roux, J. Els, G. Booysen, D.C. Blaine, Application of microCT to the non-destructive testing of an additive manufactured titanium component, Case Studies in Nondestructive Testing and Evaluation. 4 (2015) 1–7. https://doi.org/10.1016/j.csndt.2015.09.001.</w:t>
      </w:r>
    </w:p>
    <w:p w14:paraId="60F8338D" w14:textId="77777777" w:rsidR="00DE359A" w:rsidRPr="00DE359A" w:rsidRDefault="00DE359A" w:rsidP="00DE359A">
      <w:pPr>
        <w:pStyle w:val="Bibliography"/>
      </w:pPr>
      <w:r w:rsidRPr="00DE359A">
        <w:t>[125]</w:t>
      </w:r>
      <w:r w:rsidRPr="00DE359A">
        <w:tab/>
        <w:t>Á. Rodríguez-Sánchez, A. Thompson, L. Körner, N. Brierley, R. Leach, Review of the influence of noise in X-ray computed tomography measurement uncertainty, Precision Engineering. 66 (2020) 382–391. https://doi.org/10.1016/j.precisioneng.2020.08.004.</w:t>
      </w:r>
    </w:p>
    <w:p w14:paraId="2CDE9E63" w14:textId="77777777" w:rsidR="00DE359A" w:rsidRPr="00DE359A" w:rsidRDefault="00DE359A" w:rsidP="00DE359A">
      <w:pPr>
        <w:pStyle w:val="Bibliography"/>
      </w:pPr>
      <w:r w:rsidRPr="00DE359A">
        <w:t>[126]</w:t>
      </w:r>
      <w:r w:rsidRPr="00DE359A">
        <w:tab/>
        <w:t>J. Lifton, T. Liu, An adaptive thresholding algorithm for porosity measurement of additively manufactured metal test samples via X-ray computed tomography, Additive Manufacturing. 39 (2021) 101899. https://doi.org/10.1016/j.addma.2021.101899.</w:t>
      </w:r>
    </w:p>
    <w:p w14:paraId="736F0099" w14:textId="77777777" w:rsidR="00DE359A" w:rsidRPr="00DE359A" w:rsidRDefault="00DE359A" w:rsidP="00DE359A">
      <w:pPr>
        <w:pStyle w:val="Bibliography"/>
      </w:pPr>
      <w:r w:rsidRPr="00DE359A">
        <w:t>[127]</w:t>
      </w:r>
      <w:r w:rsidRPr="00DE359A">
        <w:tab/>
        <w:t>A. Ziabari, M. Kirka, V. Paquit, P. Bingham, S. Venkatakrishnan, X-Ray CT Reconstruction of Additively Manufactured Parts using 2.5D Deep Learning MBIR, Microsc Microanal. 25 (2019) 376–377. https://doi.org/10.1017/S1431927619002617.</w:t>
      </w:r>
    </w:p>
    <w:p w14:paraId="0476D61C" w14:textId="77777777" w:rsidR="00DE359A" w:rsidRPr="00DE359A" w:rsidRDefault="00DE359A" w:rsidP="00DE359A">
      <w:pPr>
        <w:pStyle w:val="Bibliography"/>
      </w:pPr>
      <w:r w:rsidRPr="00DE359A">
        <w:t>[128]</w:t>
      </w:r>
      <w:r w:rsidRPr="00DE359A">
        <w:tab/>
        <w:t>H.C. Taylor, E.A. Garibay, R.B. Wicker, Toward a common laser powder bed fusion qualification test artifact, Additive Manufacturing. 39 (2021) 101803. https://doi.org/10.1016/j.addma.2020.101803.</w:t>
      </w:r>
    </w:p>
    <w:p w14:paraId="5E00B2A2" w14:textId="77777777" w:rsidR="00DE359A" w:rsidRPr="00DE359A" w:rsidRDefault="00DE359A" w:rsidP="00DE359A">
      <w:pPr>
        <w:pStyle w:val="Bibliography"/>
      </w:pPr>
      <w:r w:rsidRPr="00DE359A">
        <w:t>[129]</w:t>
      </w:r>
      <w:r w:rsidRPr="00DE359A">
        <w:tab/>
        <w:t>L.E. Murr, E.V. Esquivel, S.A. Quinones, S.M. Gaytan, M.I. Lopez, E.Y. Martinez, F. Medina, D.H. Hernandez, E. Martinez, J.L. Martinez, S.W. Stafford, D.K. Brown, T. Hoppe, W. Meyers, U. Lindhe, R.B. Wicker, Microstructures and mechanical properties of electron beam-rapid manufactured Ti–6Al–4V biomedical prototypes compared to wrought Ti–6Al–4V, Materials Characterization. 60 (2009) 96–105. https://doi.org/10.1016/j.matchar.2008.07.006.</w:t>
      </w:r>
    </w:p>
    <w:p w14:paraId="5BD1CF1C" w14:textId="77777777" w:rsidR="00DE359A" w:rsidRPr="00DE359A" w:rsidRDefault="00DE359A" w:rsidP="00DE359A">
      <w:pPr>
        <w:pStyle w:val="Bibliography"/>
      </w:pPr>
      <w:r w:rsidRPr="00DE359A">
        <w:lastRenderedPageBreak/>
        <w:t>[130]</w:t>
      </w:r>
      <w:r w:rsidRPr="00DE359A">
        <w:tab/>
        <w:t>A. Strondl, O. Lyckfeldt, H. Brodin, U. Ackelid, Characterization and Control of Powder Properties for Additive Manufacturing, JOM. 67 (2015) 549–554. https://doi.org/10.1007/s11837-015-1304-0.</w:t>
      </w:r>
    </w:p>
    <w:p w14:paraId="1B035258" w14:textId="77777777" w:rsidR="00DE359A" w:rsidRPr="00DE359A" w:rsidRDefault="00DE359A" w:rsidP="00DE359A">
      <w:pPr>
        <w:pStyle w:val="Bibliography"/>
      </w:pPr>
      <w:r w:rsidRPr="00DE359A">
        <w:t>[131]</w:t>
      </w:r>
      <w:r w:rsidRPr="00DE359A">
        <w:tab/>
        <w:t>R.I. Jaffee, I.E. Campbell, The effect of oxygen, nitrogen, and hydrogen on iodide refined titanium, JOM. 1 (1949) 646–654. https://doi.org/10.1007/BF03398910.</w:t>
      </w:r>
    </w:p>
    <w:p w14:paraId="697AC665" w14:textId="77777777" w:rsidR="00DE359A" w:rsidRPr="00DE359A" w:rsidRDefault="00DE359A" w:rsidP="00DE359A">
      <w:pPr>
        <w:pStyle w:val="Bibliography"/>
      </w:pPr>
      <w:r w:rsidRPr="00DE359A">
        <w:t>[132]</w:t>
      </w:r>
      <w:r w:rsidRPr="00DE359A">
        <w:tab/>
        <w:t>M. Yan, W. Xu, M.S. Dargusch, H.P. Tang, M. Brandt, M. Qian, Review of effect of oxygen on room temperature ductility of titanium and titanium alloys, Powder Metallurgy. 57 (2014) 251–257. https://doi.org/10.1179/1743290114Y.0000000108.</w:t>
      </w:r>
    </w:p>
    <w:p w14:paraId="2619F506" w14:textId="77777777" w:rsidR="00DE359A" w:rsidRPr="00DE359A" w:rsidRDefault="00DE359A" w:rsidP="00DE359A">
      <w:pPr>
        <w:pStyle w:val="Bibliography"/>
      </w:pPr>
      <w:r w:rsidRPr="00DE359A">
        <w:t>[133]</w:t>
      </w:r>
      <w:r w:rsidRPr="00DE359A">
        <w:tab/>
        <w:t>G. Welsch, W. Bunk, Deformation Modes of the alpha-Phase of Ti-6AI-4V as a Function of Oxygen Concentration and Aging Temperature, MTA. 13 (1982) 889–899. https://doi.org/10.1007/BF02642403.</w:t>
      </w:r>
    </w:p>
    <w:p w14:paraId="4CD9A2F9" w14:textId="77777777" w:rsidR="00DE359A" w:rsidRPr="00DE359A" w:rsidRDefault="00DE359A" w:rsidP="00DE359A">
      <w:pPr>
        <w:pStyle w:val="Bibliography"/>
      </w:pPr>
      <w:r w:rsidRPr="00DE359A">
        <w:t>[134]</w:t>
      </w:r>
      <w:r w:rsidRPr="00DE359A">
        <w:tab/>
        <w:t>Z. Liu, G. Welsch, Effects of oxygen and heat treatment on the mechanical properties of alpha and beta titanium alloys, MTA. 19 (1988) 527–542. https://doi.org/10.1007/BF02649267.</w:t>
      </w:r>
    </w:p>
    <w:p w14:paraId="544E0259" w14:textId="77777777" w:rsidR="00DE359A" w:rsidRPr="00DE359A" w:rsidRDefault="00DE359A" w:rsidP="00DE359A">
      <w:pPr>
        <w:pStyle w:val="Bibliography"/>
      </w:pPr>
      <w:r w:rsidRPr="00DE359A">
        <w:t>[135]</w:t>
      </w:r>
      <w:r w:rsidRPr="00DE359A">
        <w:tab/>
        <w:t>V.V. Popov, A. Katz-Demyanetz, A. Garkun, M. Bamberger, The effect of powder recycling on the mechanical properties and microstructure of electron beam melted Ti-6Al-4</w:t>
      </w:r>
      <w:r w:rsidRPr="00DE359A">
        <w:rPr>
          <w:rFonts w:ascii="Arial" w:hAnsi="Arial"/>
        </w:rPr>
        <w:t> </w:t>
      </w:r>
      <w:r w:rsidRPr="00DE359A">
        <w:t>V specimens, Additive Manufacturing. 22 (2018) 834</w:t>
      </w:r>
      <w:r w:rsidRPr="00DE359A">
        <w:rPr>
          <w:rFonts w:cs="Trebuchet MS"/>
        </w:rPr>
        <w:t>–</w:t>
      </w:r>
      <w:r w:rsidRPr="00DE359A">
        <w:t>843. https://doi.org/10.1016/j.addma.2018.06.003.</w:t>
      </w:r>
    </w:p>
    <w:p w14:paraId="4FBCECA5" w14:textId="77777777" w:rsidR="00DE359A" w:rsidRPr="00DE359A" w:rsidRDefault="00DE359A" w:rsidP="00DE359A">
      <w:pPr>
        <w:pStyle w:val="Bibliography"/>
      </w:pPr>
      <w:r w:rsidRPr="00DE359A">
        <w:t>[136]</w:t>
      </w:r>
      <w:r w:rsidRPr="00DE359A">
        <w:tab/>
        <w:t>J.A. Slotwinski, E.J. Garboczi, P.E. Stutzman, C.F. Ferraris, S.S. Watson, M.A. Peltz, Characterization of Metal Powders Used for Additive Manufacturing, Journal of Research of the National Institute of Standards and Technology. 119 (2014) 460. https://doi.org/10.6028/jres.119.018.</w:t>
      </w:r>
    </w:p>
    <w:p w14:paraId="1DCF4764" w14:textId="77777777" w:rsidR="00DE359A" w:rsidRPr="00DE359A" w:rsidRDefault="00DE359A" w:rsidP="00DE359A">
      <w:pPr>
        <w:pStyle w:val="Bibliography"/>
      </w:pPr>
      <w:r w:rsidRPr="00DE359A">
        <w:t>[137]</w:t>
      </w:r>
      <w:r w:rsidRPr="00DE359A">
        <w:tab/>
        <w:t>W. Sames, Additive Manufacturing of Inconel 718 using Electron Beam Melting: Processing, Post-Processing, &amp; Mechanical Properties, Thesis, 2015. https://oaktrust.library.tamu.edu/handle/1969.1/155230 (accessed July 24, 2019).</w:t>
      </w:r>
    </w:p>
    <w:p w14:paraId="33F28BD0" w14:textId="77777777" w:rsidR="00DE359A" w:rsidRPr="00DE359A" w:rsidRDefault="00DE359A" w:rsidP="00DE359A">
      <w:pPr>
        <w:pStyle w:val="Bibliography"/>
      </w:pPr>
      <w:r w:rsidRPr="00DE359A">
        <w:lastRenderedPageBreak/>
        <w:t>[138]</w:t>
      </w:r>
      <w:r w:rsidRPr="00DE359A">
        <w:tab/>
        <w:t>Z.C. Cordero, H.M. Meyer, P. Nandwana, R.R. Dehoff, Powder bed charging during electron-beam additive manufacturing, Acta Materialia. 124 (2017) 437–445. https://doi.org/10.1016/j.actamat.2016.11.012.</w:t>
      </w:r>
    </w:p>
    <w:p w14:paraId="7AEA8526" w14:textId="77777777" w:rsidR="00DE359A" w:rsidRPr="00DE359A" w:rsidRDefault="00DE359A" w:rsidP="00DE359A">
      <w:pPr>
        <w:pStyle w:val="Bibliography"/>
      </w:pPr>
      <w:r w:rsidRPr="00DE359A">
        <w:t>[139]</w:t>
      </w:r>
      <w:r w:rsidRPr="00DE359A">
        <w:tab/>
        <w:t>Arcam, Arcam A2 user manual, Arcam EBM User’s Manual. (2011).</w:t>
      </w:r>
    </w:p>
    <w:p w14:paraId="1202F3CD" w14:textId="77777777" w:rsidR="00DE359A" w:rsidRPr="00DE359A" w:rsidRDefault="00DE359A" w:rsidP="00DE359A">
      <w:pPr>
        <w:pStyle w:val="Bibliography"/>
      </w:pPr>
      <w:r w:rsidRPr="00DE359A">
        <w:t>[140]</w:t>
      </w:r>
      <w:r w:rsidRPr="00DE359A">
        <w:tab/>
        <w:t>M. Renderos, F. Girot, A. Lamikiz, A. Torregaray, N. Saintier, Ni Based Powder Reconditioning and Reuse for LMD Process | Elsevier Enhanced Reader, Physics Procedia. 83 (2016) 769–777. https://doi.org/10.1016/j.phpro.2016.08.079.</w:t>
      </w:r>
    </w:p>
    <w:p w14:paraId="164FAFA8" w14:textId="77777777" w:rsidR="00DE359A" w:rsidRPr="00DE359A" w:rsidRDefault="00DE359A" w:rsidP="00DE359A">
      <w:pPr>
        <w:pStyle w:val="Bibliography"/>
      </w:pPr>
      <w:r w:rsidRPr="00DE359A">
        <w:t>[141]</w:t>
      </w:r>
      <w:r w:rsidRPr="00DE359A">
        <w:tab/>
        <w:t>M. Renderos, A. Torregaray, M.E. Gutierrez-Orrantia, A. Lamikiz, N. Saintier, F. Girot, Microstructure characterization of recycled IN718 powder and resulting laser clad material, Materials Characterization. 134 (2017) 103–113. https://doi.org/10.1016/j.matchar.2017.09.029.</w:t>
      </w:r>
    </w:p>
    <w:p w14:paraId="0A126BA5" w14:textId="77777777" w:rsidR="00DE359A" w:rsidRPr="00DE359A" w:rsidRDefault="00DE359A" w:rsidP="00DE359A">
      <w:pPr>
        <w:pStyle w:val="Bibliography"/>
      </w:pPr>
      <w:r w:rsidRPr="00DE359A">
        <w:t>[142]</w:t>
      </w:r>
      <w:r w:rsidRPr="00DE359A">
        <w:tab/>
        <w:t>M.F. Ashby, A first report on sintering diagrams - ScienceDirect, Acta Metallurgica. 22 (1974) 275–289. https://doi.org/10.1016/0001-6160(74)90167-9.</w:t>
      </w:r>
    </w:p>
    <w:p w14:paraId="7FB84179" w14:textId="77777777" w:rsidR="00DE359A" w:rsidRPr="00DE359A" w:rsidRDefault="00DE359A" w:rsidP="00DE359A">
      <w:pPr>
        <w:pStyle w:val="Bibliography"/>
      </w:pPr>
      <w:r w:rsidRPr="00DE359A">
        <w:t>[143]</w:t>
      </w:r>
      <w:r w:rsidRPr="00DE359A">
        <w:tab/>
        <w:t>F.B. Swinkels, M.F. Ashby, A second report on sintering diagrams, Acta Metallurgica. 29 (1981) 259–281. https://doi.org/10.1016/0001-6160(81)90154-1.</w:t>
      </w:r>
    </w:p>
    <w:p w14:paraId="5AB4C96C" w14:textId="77777777" w:rsidR="00DE359A" w:rsidRPr="00DE359A" w:rsidRDefault="00DE359A" w:rsidP="00DE359A">
      <w:pPr>
        <w:pStyle w:val="Bibliography"/>
      </w:pPr>
      <w:r w:rsidRPr="00DE359A">
        <w:t>[144]</w:t>
      </w:r>
      <w:r w:rsidRPr="00DE359A">
        <w:tab/>
        <w:t>Diffusion in titanium and titanium alloys, in: Technical Documentary Report No. ASD-TDR-62-561, 1962: p. 67. http://www.dtic.mil/dtic/tr/fulltext/u2/290336.pdf.</w:t>
      </w:r>
    </w:p>
    <w:p w14:paraId="64A027D9" w14:textId="77777777" w:rsidR="00DE359A" w:rsidRPr="00DE359A" w:rsidRDefault="00DE359A" w:rsidP="00DE359A">
      <w:pPr>
        <w:pStyle w:val="Bibliography"/>
      </w:pPr>
      <w:r w:rsidRPr="00DE359A">
        <w:t>[145]</w:t>
      </w:r>
      <w:r w:rsidRPr="00DE359A">
        <w:tab/>
        <w:t>E.W. De Reca, C. Pampillo, Self-diffusion of Ni in Ni-Fe alloys, Acta Metallurgica. 15 (1967) 1263–1268. https://doi.org/10.1016/0001-6160(67)90001-6.</w:t>
      </w:r>
    </w:p>
    <w:p w14:paraId="6F259415" w14:textId="77777777" w:rsidR="00DE359A" w:rsidRPr="00DE359A" w:rsidRDefault="00DE359A" w:rsidP="00DE359A">
      <w:pPr>
        <w:pStyle w:val="Bibliography"/>
      </w:pPr>
      <w:r w:rsidRPr="00DE359A">
        <w:t>[146]</w:t>
      </w:r>
      <w:r w:rsidRPr="00DE359A">
        <w:tab/>
        <w:t>J.C. Steuben, A.P. Iliopoulos, J.G. Michopoulos, Discrete element modeling of particle-based additive manufacturing processes, Computer Methods in Applied Mechanics and Engineering. 305 (2016) 537–561. https://doi.org/10.1016/j.cma.2016.02.023.</w:t>
      </w:r>
    </w:p>
    <w:p w14:paraId="0FAEEB2F" w14:textId="77777777" w:rsidR="00DE359A" w:rsidRPr="00DE359A" w:rsidRDefault="00DE359A" w:rsidP="00DE359A">
      <w:pPr>
        <w:pStyle w:val="Bibliography"/>
      </w:pPr>
      <w:r w:rsidRPr="00DE359A">
        <w:t>[147]</w:t>
      </w:r>
      <w:r w:rsidRPr="00DE359A">
        <w:tab/>
        <w:t>W.-H. Lee, Y. Zhang, J. Zhang, Discrete element modeling of powder flow and laser heating in direct metal laser sintering process, Powder Technology. 315 (2017) 300–308. https://doi.org/10.1016/j.powtec.2017.04.002.</w:t>
      </w:r>
    </w:p>
    <w:p w14:paraId="44811FCC" w14:textId="77777777" w:rsidR="00DE359A" w:rsidRPr="00DE359A" w:rsidRDefault="00DE359A" w:rsidP="00DE359A">
      <w:pPr>
        <w:pStyle w:val="Bibliography"/>
      </w:pPr>
      <w:r w:rsidRPr="00DE359A">
        <w:t>[148]</w:t>
      </w:r>
      <w:r w:rsidRPr="00DE359A">
        <w:tab/>
        <w:t xml:space="preserve">S. Haeri, Y. Wang, O. Ghita, J. Sun, Discrete element simulation and experimental study of powder spreading process in additive manufacturing, </w:t>
      </w:r>
      <w:r w:rsidRPr="00DE359A">
        <w:lastRenderedPageBreak/>
        <w:t>Powder Technology. 306 (2017) 45–54. https://doi.org/10.1016/j.powtec.2016.11.002.</w:t>
      </w:r>
    </w:p>
    <w:p w14:paraId="28ADB804" w14:textId="77777777" w:rsidR="00DE359A" w:rsidRPr="00DE359A" w:rsidRDefault="00DE359A" w:rsidP="00DE359A">
      <w:pPr>
        <w:pStyle w:val="Bibliography"/>
      </w:pPr>
      <w:r w:rsidRPr="00DE359A">
        <w:t>[149]</w:t>
      </w:r>
      <w:r w:rsidRPr="00DE359A">
        <w:tab/>
        <w:t>Y.S. Lee, W. Zhang, Mesoscopic Simulation of Heat Transfer and Fluid Flow in Laser Powder Bed Additive Manufacturing, in: International Solid Freeform Fabrication Symposium, 2015: pp. 1154–1165.</w:t>
      </w:r>
    </w:p>
    <w:p w14:paraId="2B79424D" w14:textId="77777777" w:rsidR="00DE359A" w:rsidRPr="00DE359A" w:rsidRDefault="00DE359A" w:rsidP="00DE359A">
      <w:pPr>
        <w:pStyle w:val="Bibliography"/>
      </w:pPr>
      <w:r w:rsidRPr="00DE359A">
        <w:t>[150]</w:t>
      </w:r>
      <w:r w:rsidRPr="00DE359A">
        <w:tab/>
        <w:t>S.S. Babu, N. Raghavan, J. Raplee, S.J. Foster, C. Frederick, M. Haines, R. Dinwiddie, M.K. Kirka, A. Plotkowski, Y. Lee, R.R. Dehoff, Additive Manufacturing of Nickel Superalloys: Opportunities for Innovation and Challenges Related to Qualification, Metall and Mat Trans A. 49 (2018) 3764–3780. https://doi.org/10.1007/s11661-018-4702-4.</w:t>
      </w:r>
    </w:p>
    <w:p w14:paraId="65F15D6F" w14:textId="77777777" w:rsidR="00DE359A" w:rsidRPr="00DE359A" w:rsidRDefault="00DE359A" w:rsidP="00DE359A">
      <w:pPr>
        <w:pStyle w:val="Bibliography"/>
      </w:pPr>
      <w:r w:rsidRPr="00DE359A">
        <w:t>[151]</w:t>
      </w:r>
      <w:r w:rsidRPr="00DE359A">
        <w:tab/>
        <w:t>Y. Kok, X.P. Tan, P. Wang, M.L.S. Nai, N.H. Loh, E. Liu, S.B. Tor, Anisotropy and heterogeneity of microstructure and mechanical properties in metal additive manufacturing: A critical review, Materials &amp; Design. 139 (2018) 565–586. https://doi.org/10.1016/j.matdes.2017.11.021.</w:t>
      </w:r>
    </w:p>
    <w:p w14:paraId="779A66E1" w14:textId="77777777" w:rsidR="00DE359A" w:rsidRPr="00DE359A" w:rsidRDefault="00DE359A" w:rsidP="00DE359A">
      <w:pPr>
        <w:pStyle w:val="Bibliography"/>
      </w:pPr>
      <w:r w:rsidRPr="00DE359A">
        <w:t>[152]</w:t>
      </w:r>
      <w:r w:rsidRPr="00DE359A">
        <w:tab/>
        <w:t>M. Seifi, M. Gorelik, J. Waller, N. Hrabe, N. Shamsaei, S. Daniewicz, J.J. Lewandowski, Progress Towards Metal Additive Manufacturing Standardization to Support Qualification and Certification, JOM. 69 (2017) 439–455. https://doi.org/10.1007/s11837-017-2265-2.</w:t>
      </w:r>
    </w:p>
    <w:p w14:paraId="7969B3BB" w14:textId="77777777" w:rsidR="00DE359A" w:rsidRPr="00DE359A" w:rsidRDefault="00DE359A" w:rsidP="00DE359A">
      <w:pPr>
        <w:pStyle w:val="Bibliography"/>
      </w:pPr>
      <w:r w:rsidRPr="00DE359A">
        <w:t>[153]</w:t>
      </w:r>
      <w:r w:rsidRPr="00DE359A">
        <w:tab/>
        <w:t>B.M. Colosimo, M. Grasso, Spatially weighted PCA for monitoring video image data with application to additive manufacturing, Journal of Quality Technology. 50 (2018) 391–417. https://doi.org/10.1080/00224065.2018.1507563.</w:t>
      </w:r>
    </w:p>
    <w:p w14:paraId="6720FFA6" w14:textId="77777777" w:rsidR="00DE359A" w:rsidRPr="00DE359A" w:rsidRDefault="00DE359A" w:rsidP="00DE359A">
      <w:pPr>
        <w:pStyle w:val="Bibliography"/>
      </w:pPr>
      <w:r w:rsidRPr="00DE359A">
        <w:t>[154]</w:t>
      </w:r>
      <w:r w:rsidRPr="00DE359A">
        <w:tab/>
        <w:t>M. Montazeri, P. Rao, Sensor-Based Build Condition Monitoring in Laser Powder Bed Fusion Additive Manufacturing Process Using a Spectral Graph Theoretic Approach, J. Manuf. Sci. Eng. 140 (2018) 091002. https://doi.org/10.1115/1.4040264.</w:t>
      </w:r>
    </w:p>
    <w:p w14:paraId="77FC60BD" w14:textId="77777777" w:rsidR="00DE359A" w:rsidRPr="00DE359A" w:rsidRDefault="00DE359A" w:rsidP="00DE359A">
      <w:pPr>
        <w:pStyle w:val="Bibliography"/>
      </w:pPr>
      <w:r w:rsidRPr="00DE359A">
        <w:t>[155]</w:t>
      </w:r>
      <w:r w:rsidRPr="00DE359A">
        <w:tab/>
        <w:t>J.A. Kanko, A.P. Sibley, J.M. Fraser, In situ morphology-based defect detection of selective laser melting through inline coherent imaging, Journal of Materials Processing Technology. 231 (2016) 488–500. https://doi.org/10.1016/j.jmatprotec.2015.12.024.</w:t>
      </w:r>
    </w:p>
    <w:p w14:paraId="28181FE8" w14:textId="77777777" w:rsidR="00DE359A" w:rsidRPr="00DE359A" w:rsidRDefault="00DE359A" w:rsidP="00DE359A">
      <w:pPr>
        <w:pStyle w:val="Bibliography"/>
      </w:pPr>
      <w:r w:rsidRPr="00DE359A">
        <w:lastRenderedPageBreak/>
        <w:t>[156]</w:t>
      </w:r>
      <w:r w:rsidRPr="00DE359A">
        <w:tab/>
        <w:t>C.S. Lough, X. Wang, C.C. Smith, R.G. Landers, D.A. Bristow, J.A. Drallmeier, B. Brown, E.C. Kinzel, Correlation of SWIR imaging with LPBF 304L stainless steel part properties, Additive Manufacturing. 35 (2020) 101359. https://doi.org/10.1016/j.addma.2020.101359.</w:t>
      </w:r>
    </w:p>
    <w:p w14:paraId="408CDAD4" w14:textId="77777777" w:rsidR="00DE359A" w:rsidRPr="00DE359A" w:rsidRDefault="00DE359A" w:rsidP="00DE359A">
      <w:pPr>
        <w:pStyle w:val="Bibliography"/>
      </w:pPr>
      <w:r w:rsidRPr="00DE359A">
        <w:t>[157]</w:t>
      </w:r>
      <w:r w:rsidRPr="00DE359A">
        <w:tab/>
        <w:t>R.J. Williams, A. Piglione, T. Rønneberg, C. Jones, M.-S. Pham, C.M. Davies, P.A. Hooper, In situ thermography for laser powder bed fusion: Effects of layer temperature on porosity, microstructure and mechanical properties, Additive Manufacturing. 30 (2019) 100880. https://doi.org/10.1016/j.addma.2019.100880.</w:t>
      </w:r>
    </w:p>
    <w:p w14:paraId="76B3BECB" w14:textId="77777777" w:rsidR="00DE359A" w:rsidRPr="00DE359A" w:rsidRDefault="00DE359A" w:rsidP="00DE359A">
      <w:pPr>
        <w:pStyle w:val="Bibliography"/>
      </w:pPr>
      <w:r w:rsidRPr="00DE359A">
        <w:t>[158]</w:t>
      </w:r>
      <w:r w:rsidRPr="00DE359A">
        <w:tab/>
        <w:t>N.H. Paulson, B. Gould, S.J. Wolff, M. Stan, A.C. Greco, Correlations between thermal history and keyhole porosity in laser powder bed fusion, Additive Manufacturing. 34 (2020) 101213. https://doi.org/10.1016/j.addma.2020.101213.</w:t>
      </w:r>
    </w:p>
    <w:p w14:paraId="68AB7265" w14:textId="77777777" w:rsidR="00DE359A" w:rsidRPr="00DE359A" w:rsidRDefault="00DE359A" w:rsidP="00DE359A">
      <w:pPr>
        <w:pStyle w:val="Bibliography"/>
      </w:pPr>
      <w:r w:rsidRPr="00DE359A">
        <w:t>[159]</w:t>
      </w:r>
      <w:r w:rsidRPr="00DE359A">
        <w:tab/>
        <w:t>J.A. Mitchell, T.A. Ivanoff, D. Dagel, J.D. Madison, B. Jared, Linking pyrometry to porosity in additively manufactured metals, Additive Manufacturing. 31 (2020) 100946. https://doi.org/10.1016/j.addma.2019.100946.</w:t>
      </w:r>
    </w:p>
    <w:p w14:paraId="14508840" w14:textId="77777777" w:rsidR="00DE359A" w:rsidRPr="00DE359A" w:rsidRDefault="00DE359A" w:rsidP="00DE359A">
      <w:pPr>
        <w:pStyle w:val="Bibliography"/>
      </w:pPr>
      <w:r w:rsidRPr="00DE359A">
        <w:t>[160]</w:t>
      </w:r>
      <w:r w:rsidRPr="00DE359A">
        <w:tab/>
        <w:t>A. Yadollahi, N. Shamsaei, S.M. Thompson, D.W. Seely, Effects of process time interval and heat treatment on the mechanical and microstructural properties of direct laser deposited 316L stainless steel, Materials Science and Engineering: A. 644 (2015) 171–183. https://doi.org/10.1016/j.msea.2015.07.056.</w:t>
      </w:r>
    </w:p>
    <w:p w14:paraId="7087C6E1" w14:textId="77777777" w:rsidR="00DE359A" w:rsidRPr="00DE359A" w:rsidRDefault="00DE359A" w:rsidP="00DE359A">
      <w:pPr>
        <w:pStyle w:val="Bibliography"/>
      </w:pPr>
      <w:r w:rsidRPr="00DE359A">
        <w:t>[161]</w:t>
      </w:r>
      <w:r w:rsidRPr="00DE359A">
        <w:tab/>
        <w:t>F.L. Vecchiato, H. de Winton, P.A. Hooper, M.R. Wenman, Melt pool microstructure and morphology from single exposures in laser powder bed fusion of 316L stainless steel, Additive Manufacturing. 36 (2020) 101401. https://doi.org/10.1016/j.addma.2020.101401.</w:t>
      </w:r>
    </w:p>
    <w:p w14:paraId="23E59875" w14:textId="77777777" w:rsidR="00DE359A" w:rsidRPr="00DE359A" w:rsidRDefault="00DE359A" w:rsidP="00DE359A">
      <w:pPr>
        <w:pStyle w:val="Bibliography"/>
      </w:pPr>
      <w:r w:rsidRPr="00DE359A">
        <w:t>[162]</w:t>
      </w:r>
      <w:r w:rsidRPr="00DE359A">
        <w:tab/>
        <w:t>T. Fu, A review on time series data mining, Engineering Applications of Artificial Intelligence. 24 (2011) 164–181. https://doi.org/10.1016/j.engappai.2010.09.007.</w:t>
      </w:r>
    </w:p>
    <w:p w14:paraId="3A167794" w14:textId="77777777" w:rsidR="00DE359A" w:rsidRPr="00DE359A" w:rsidRDefault="00DE359A" w:rsidP="00DE359A">
      <w:pPr>
        <w:pStyle w:val="Bibliography"/>
      </w:pPr>
      <w:r w:rsidRPr="00DE359A">
        <w:t>[163]</w:t>
      </w:r>
      <w:r w:rsidRPr="00DE359A">
        <w:tab/>
        <w:t>G. Atluri, A. Karpatne, V. Kumar, Spatio-Temporal Data Mining: A Survey of Problems and Methods, ACM Comput. Surv. 51 (2018) 1–41. https://doi.org/10.1145/3161602.</w:t>
      </w:r>
    </w:p>
    <w:p w14:paraId="0AF62FA7" w14:textId="77777777" w:rsidR="00DE359A" w:rsidRPr="00DE359A" w:rsidRDefault="00DE359A" w:rsidP="00DE359A">
      <w:pPr>
        <w:pStyle w:val="Bibliography"/>
      </w:pPr>
      <w:r w:rsidRPr="00DE359A">
        <w:t>[164]</w:t>
      </w:r>
      <w:r w:rsidRPr="00DE359A">
        <w:tab/>
        <w:t xml:space="preserve">K. Echihabi, K. Zoumpatianos, T. Palpanas, H. Benbrahim, The Lernaean Hydra of Data Series Similarity Search: An Experimental Evaluation of the State of the </w:t>
      </w:r>
      <w:r w:rsidRPr="00DE359A">
        <w:lastRenderedPageBreak/>
        <w:t>Art, ArXiv:2006.11454 [Cs]. (2020). http://arxiv.org/abs/2006.11454 (accessed September 25, 2020).</w:t>
      </w:r>
    </w:p>
    <w:p w14:paraId="218EC6B4" w14:textId="77777777" w:rsidR="00DE359A" w:rsidRPr="00DE359A" w:rsidRDefault="00DE359A" w:rsidP="00DE359A">
      <w:pPr>
        <w:pStyle w:val="Bibliography"/>
      </w:pPr>
      <w:r w:rsidRPr="00DE359A">
        <w:t>[165]</w:t>
      </w:r>
      <w:r w:rsidRPr="00DE359A">
        <w:tab/>
        <w:t>P.A. Hooper, Melt pool temperature and cooling rates in laser powder bed fusion, Additive Manufacturing. 22 (2018) 548–559. https://doi.org/10.1016/j.addma.2018.05.032.</w:t>
      </w:r>
    </w:p>
    <w:p w14:paraId="7D69A13B" w14:textId="77777777" w:rsidR="00DE359A" w:rsidRPr="00DE359A" w:rsidRDefault="00DE359A" w:rsidP="00DE359A">
      <w:pPr>
        <w:pStyle w:val="Bibliography"/>
      </w:pPr>
      <w:r w:rsidRPr="00DE359A">
        <w:t>[166]</w:t>
      </w:r>
      <w:r w:rsidRPr="00DE359A">
        <w:tab/>
        <w:t>C.-C.M. Yeh, Y. Zhu, L. Ulanova, N. Begum, Y. Ding, H.A. Dau, D.F. Silva, A. Mueen, E. Keogh, Matrix Profile I: All Pairs Similarity Joins for Time Series: A Unifying View That Includes Motifs, Discords and Shapelets, in: 2016 IEEE 16th International Conference on Data Mining (ICDM), IEEE, Barcelona, Spain, 2016: pp. 1317–1322. https://doi.org/10.1109/ICDM.2016.0179.</w:t>
      </w:r>
    </w:p>
    <w:p w14:paraId="585B5D54" w14:textId="77777777" w:rsidR="00DE359A" w:rsidRPr="00DE359A" w:rsidRDefault="00DE359A" w:rsidP="00DE359A">
      <w:pPr>
        <w:pStyle w:val="Bibliography"/>
      </w:pPr>
      <w:r w:rsidRPr="00DE359A">
        <w:t>[167]</w:t>
      </w:r>
      <w:r w:rsidRPr="00DE359A">
        <w:tab/>
        <w:t>A. Mueen, Y. Zhu, M. Yeh, K. Kamgar, K. Viswanathan, C. Gupta, E. Keogh, The Fastest Similarity Search Algorithm for Time Series Subsequences under Euclidean Distance, (2015). http://www.cs.unm.edu/~mueen/FastestSimilaritySearch.html.</w:t>
      </w:r>
    </w:p>
    <w:p w14:paraId="441833F6" w14:textId="77777777" w:rsidR="00DE359A" w:rsidRPr="00DE359A" w:rsidRDefault="00DE359A" w:rsidP="00DE359A">
      <w:pPr>
        <w:pStyle w:val="Bibliography"/>
      </w:pPr>
      <w:r w:rsidRPr="00DE359A">
        <w:t>[168]</w:t>
      </w:r>
      <w:r w:rsidRPr="00DE359A">
        <w:tab/>
        <w:t>U. Scipioni Bertoli, G. Guss, S. Wu, M.J. Matthews, J.M. Schoenung, In-situ characterization of laser-powder interaction and cooling rates through high-speed imaging of powder bed fusion additive manufacturing, Materials &amp; Design. 135 (2017) 385–396. https://doi.org/10.1016/j.matdes.2017.09.044.</w:t>
      </w:r>
    </w:p>
    <w:p w14:paraId="6F8E330A" w14:textId="77777777" w:rsidR="00DE359A" w:rsidRPr="00DE359A" w:rsidRDefault="00DE359A" w:rsidP="00DE359A">
      <w:pPr>
        <w:pStyle w:val="Bibliography"/>
      </w:pPr>
      <w:r w:rsidRPr="00DE359A">
        <w:t>[169]</w:t>
      </w:r>
      <w:r w:rsidRPr="00DE359A">
        <w:tab/>
        <w:t>A. Leicht, M. Rashidi, U. Klement, E. Hryha, Effect of process parameters on the microstructure, tensile strength and productivity of 316L parts produced by laser powder bed fusion, Materials Characterization. 159 (2020) 110016. https://doi.org/10.1016/j.matchar.2019.110016.</w:t>
      </w:r>
    </w:p>
    <w:p w14:paraId="3D48FC32" w14:textId="77777777" w:rsidR="00DE359A" w:rsidRPr="00DE359A" w:rsidRDefault="00DE359A" w:rsidP="00DE359A">
      <w:pPr>
        <w:pStyle w:val="Bibliography"/>
      </w:pPr>
      <w:r w:rsidRPr="00DE359A">
        <w:t>[170]</w:t>
      </w:r>
      <w:r w:rsidRPr="00DE359A">
        <w:tab/>
        <w:t>A. Leicht, C.H. Yu, V. Luzin, U. Klement, E. Hryha, Effect of scan rotation on the microstructure development and mechanical properties of 316L parts produced by laser powder bed fusion, Materials Characterization. 163 (2020) 110309. https://doi.org/10.1016/j.matchar.2020.110309.</w:t>
      </w:r>
    </w:p>
    <w:p w14:paraId="33FFE3DB" w14:textId="77777777" w:rsidR="00DE359A" w:rsidRPr="00DE359A" w:rsidRDefault="00DE359A" w:rsidP="00DE359A">
      <w:pPr>
        <w:pStyle w:val="Bibliography"/>
      </w:pPr>
      <w:r w:rsidRPr="00DE359A">
        <w:t>[171]</w:t>
      </w:r>
      <w:r w:rsidRPr="00DE359A">
        <w:tab/>
        <w:t>J.L. McNeil, K. Sisco, C. Frederick, M. Massey, K. Carver, F. List, C. Qiu, M. Mader, S. Sundarraj, S.S. Babu, In-Situ Monitoring for Defect Identification in Nickel Alloy Complex Geometries Fabricated by L-PBF Additive Manufacturing, Metall Mater Trans A. (2020). https://doi.org/10.1007/s11661-020-06036-0.</w:t>
      </w:r>
    </w:p>
    <w:p w14:paraId="7AD50C4A" w14:textId="77777777" w:rsidR="00DE359A" w:rsidRPr="00DE359A" w:rsidRDefault="00DE359A" w:rsidP="00DE359A">
      <w:pPr>
        <w:pStyle w:val="Bibliography"/>
      </w:pPr>
      <w:r w:rsidRPr="00DE359A">
        <w:lastRenderedPageBreak/>
        <w:t>[172]</w:t>
      </w:r>
      <w:r w:rsidRPr="00DE359A">
        <w:tab/>
        <w:t>J. Raplee, A. Plotkowski, M.M. Kirka, R. Dinwiddie, A. Okello, R.R. Dehoff, S.S. Babu, Thermographic Microstructure Monitoring in Electron Beam Additive Manufacturing, Scientific Reports. 7 (2017) 43554. https://doi.org/10.1038/srep43554.</w:t>
      </w:r>
    </w:p>
    <w:p w14:paraId="5A457AE0" w14:textId="77777777" w:rsidR="00DE359A" w:rsidRPr="00DE359A" w:rsidRDefault="00DE359A" w:rsidP="00DE359A">
      <w:pPr>
        <w:pStyle w:val="Bibliography"/>
      </w:pPr>
      <w:r w:rsidRPr="00DE359A">
        <w:t>[173]</w:t>
      </w:r>
      <w:r w:rsidRPr="00DE359A">
        <w:tab/>
        <w:t>S. Fukumoto, W. Kurz, The delta to gamma transition in Fe-Cr-Ni Alloys during laser treatemtn, ISIJ International. 37 (1997) 677–684.</w:t>
      </w:r>
    </w:p>
    <w:p w14:paraId="3687D74A" w14:textId="77777777" w:rsidR="00DE359A" w:rsidRPr="00DE359A" w:rsidRDefault="00DE359A" w:rsidP="00DE359A">
      <w:pPr>
        <w:pStyle w:val="Bibliography"/>
      </w:pPr>
      <w:r w:rsidRPr="00DE359A">
        <w:t>[174]</w:t>
      </w:r>
      <w:r w:rsidRPr="00DE359A">
        <w:tab/>
        <w:t>S.S. Babu, J.M. Vitek, J.W. Elmer, T.A. Palmer, S.A. David, Nonequilibrium phase selection during weld solidification of FE-C-MN-AL steels, in: Solidification Processes and Microstructures: A Symposium in Honor of Wilfried Kurz, 2004.</w:t>
      </w:r>
    </w:p>
    <w:p w14:paraId="145B0BA6" w14:textId="77777777" w:rsidR="00DE359A" w:rsidRPr="00DE359A" w:rsidRDefault="00DE359A" w:rsidP="00DE359A">
      <w:pPr>
        <w:pStyle w:val="Bibliography"/>
      </w:pPr>
      <w:r w:rsidRPr="00DE359A">
        <w:t>[175]</w:t>
      </w:r>
      <w:r w:rsidRPr="00DE359A">
        <w:tab/>
        <w:t>J. Raplee, A. Plotkowski, M.M. Kirka, R. Dinwiddie, A. Okello, R.R. Dehoff, S.S. Babu, Thermographic Microstructure Monitoring in Electron Beam Additive Manufacturing, Scientific Reports. 7 (2017). https://doi.org/10.1038/srep43554.</w:t>
      </w:r>
    </w:p>
    <w:p w14:paraId="03DAAA03" w14:textId="77777777" w:rsidR="00DE359A" w:rsidRPr="00DE359A" w:rsidRDefault="00DE359A" w:rsidP="00DE359A">
      <w:pPr>
        <w:pStyle w:val="Bibliography"/>
      </w:pPr>
      <w:r w:rsidRPr="00DE359A">
        <w:t>[176]</w:t>
      </w:r>
      <w:r w:rsidRPr="00DE359A">
        <w:tab/>
        <w:t>N. Raghavan, R. Dehoff, S. Pannala, S. Simunovic, M. Kirka, J. Turner, N. Carlson, S.S. Babu, Numerical modeling of heat-transfer and the influence of process parameters on tailoring the grain morphology of IN718 in electron beam additive manufacturing, Acta Materialia. 112 (2016). https://doi.org/10.1016/j.actamat.2016.03.063.</w:t>
      </w:r>
    </w:p>
    <w:p w14:paraId="76B8EC3C" w14:textId="77777777" w:rsidR="00DE359A" w:rsidRPr="00DE359A" w:rsidRDefault="00DE359A" w:rsidP="00DE359A">
      <w:pPr>
        <w:pStyle w:val="Bibliography"/>
      </w:pPr>
      <w:r w:rsidRPr="00DE359A">
        <w:t>[177]</w:t>
      </w:r>
      <w:r w:rsidRPr="00DE359A">
        <w:tab/>
        <w:t>C. Pauzon, P. Forêt, E. Hryha, T. Arunprasad, L. Nyborg, Argon-helium mixtures as Laser-Powder Bed Fusion atmospheres: Towards increased build rate of Ti-6Al-4V, Journal of Materials Processing Technology. 279 (2020) 116555. https://doi.org/10.1016/j.jmatprotec.2019.116555.</w:t>
      </w:r>
    </w:p>
    <w:p w14:paraId="2F4BAE03" w14:textId="77777777" w:rsidR="00DE359A" w:rsidRPr="00DE359A" w:rsidRDefault="00DE359A" w:rsidP="00DE359A">
      <w:pPr>
        <w:pStyle w:val="Bibliography"/>
      </w:pPr>
      <w:r w:rsidRPr="00DE359A">
        <w:t>[178]</w:t>
      </w:r>
      <w:r w:rsidRPr="00DE359A">
        <w:tab/>
        <w:t>J. Ruiz, M. Cortina, J. Arrizubieta, A. Lamikiz, Study of the Influence of Shielding Gases on Laser Metal Deposition of Inconel 718 Superalloy, Materials. 11 (2018) 1388. https://doi.org/10.3390/ma11081388.</w:t>
      </w:r>
    </w:p>
    <w:p w14:paraId="055F7871" w14:textId="77777777" w:rsidR="00DE359A" w:rsidRPr="00DE359A" w:rsidRDefault="00DE359A" w:rsidP="00DE359A">
      <w:pPr>
        <w:pStyle w:val="Bibliography"/>
      </w:pPr>
      <w:r w:rsidRPr="00DE359A">
        <w:t>[179]</w:t>
      </w:r>
      <w:r w:rsidRPr="00DE359A">
        <w:tab/>
        <w:t>S. Tathgir, A. Bhattacharya, Activated-TIG Welding of Different Steels: Influence of Various Flux and Shielding Gas, Materials and Manufacturing Processes. 31 (2016) 335–342. https://doi.org/10.1080/10426914.2015.1037914.</w:t>
      </w:r>
    </w:p>
    <w:p w14:paraId="3A9C483D" w14:textId="77777777" w:rsidR="00DE359A" w:rsidRPr="00DE359A" w:rsidRDefault="00DE359A" w:rsidP="00DE359A">
      <w:pPr>
        <w:pStyle w:val="Bibliography"/>
      </w:pPr>
      <w:r w:rsidRPr="00DE359A">
        <w:t>[180]</w:t>
      </w:r>
      <w:r w:rsidRPr="00DE359A">
        <w:tab/>
        <w:t>P. Bidare, I. Bitharas, R.M. Ward, M.M. Attallah, A.J. Moore, Laser powder bed fusion in high-pressure atmospheres, Int J Adv Manuf Technol. 99 (2018) 543–555. https://doi.org/10.1007/s00170-018-2495-7.</w:t>
      </w:r>
    </w:p>
    <w:p w14:paraId="188C270D" w14:textId="77777777" w:rsidR="00DE359A" w:rsidRPr="00DE359A" w:rsidRDefault="00DE359A" w:rsidP="00DE359A">
      <w:pPr>
        <w:pStyle w:val="Bibliography"/>
      </w:pPr>
      <w:r w:rsidRPr="00DE359A">
        <w:lastRenderedPageBreak/>
        <w:t>[181]</w:t>
      </w:r>
      <w:r w:rsidRPr="00DE359A">
        <w:tab/>
        <w:t>L.C. Wei, L.E. Ehrlich, M.J. Powell-Palm, C. Montgomery, J. Beuth, J.A. Malen, Thermal conductivity of metal powders for powder bed additive manufacturing, Additive Manufacturing. 21 (2018) 201–208. https://doi.org/10.1016/j.addma.2018.02.002.</w:t>
      </w:r>
    </w:p>
    <w:p w14:paraId="53C2DDDC" w14:textId="77777777" w:rsidR="00DE359A" w:rsidRPr="00DE359A" w:rsidRDefault="00DE359A" w:rsidP="00DE359A">
      <w:pPr>
        <w:pStyle w:val="Bibliography"/>
      </w:pPr>
      <w:r w:rsidRPr="00DE359A">
        <w:t>[182]</w:t>
      </w:r>
      <w:r w:rsidRPr="00DE359A">
        <w:tab/>
        <w:t>T. Maconachie, M. Leary, B. Lozanovski, X. Zhang, M. Qian, O. Faruque, M. Brandt, SLM lattice structures: Properties, performance, applications and challenges, Materials &amp; Design. 183 (2019) 108137. https://doi.org/10.1016/j.matdes.2019.108137.</w:t>
      </w:r>
    </w:p>
    <w:p w14:paraId="75C62D57" w14:textId="77777777" w:rsidR="00DE359A" w:rsidRPr="00DE359A" w:rsidRDefault="00DE359A" w:rsidP="00DE359A">
      <w:pPr>
        <w:pStyle w:val="Bibliography"/>
      </w:pPr>
      <w:r w:rsidRPr="00DE359A">
        <w:t>[183]</w:t>
      </w:r>
      <w:r w:rsidRPr="00DE359A">
        <w:tab/>
        <w:t>W. Xu, E.W. Lui, A. Pateras, M. Qian, M. Brandt, In situ tailoring microstructure in additively manufactured Ti-6Al-4V for superior mechanical performance, Acta Materialia. 125 (2017) 390–400. https://doi.org/10.1016/j.actamat.2016.12.027.</w:t>
      </w:r>
    </w:p>
    <w:p w14:paraId="4EC65C70" w14:textId="77777777" w:rsidR="00DE359A" w:rsidRPr="00DE359A" w:rsidRDefault="00DE359A" w:rsidP="00DE359A">
      <w:pPr>
        <w:pStyle w:val="Bibliography"/>
      </w:pPr>
      <w:r w:rsidRPr="00DE359A">
        <w:t>[184]</w:t>
      </w:r>
      <w:r w:rsidRPr="00DE359A">
        <w:tab/>
        <w:t>M.Z. Alom, T.M. Taha, C. Yakopcic, S. Westberg, P. Sidike, M.S. Nasrin, B.C. Van Essen, A.A.S. Awwal, V.K. Asari, The History Began from AlexNet: A Comprehensive Survey on Deep Learning Approaches, (n.d.). https://arxiv.org/ftp/arxiv/papers/1803/1803.01164.pdf (accessed January 21, 2020).</w:t>
      </w:r>
    </w:p>
    <w:p w14:paraId="2AD51C04" w14:textId="77777777" w:rsidR="00DE359A" w:rsidRPr="00DE359A" w:rsidRDefault="00DE359A" w:rsidP="00DE359A">
      <w:pPr>
        <w:pStyle w:val="Bibliography"/>
      </w:pPr>
      <w:r w:rsidRPr="00DE359A">
        <w:t>[185]</w:t>
      </w:r>
      <w:r w:rsidRPr="00DE359A">
        <w:tab/>
        <w:t>H. Ismail Fawaz, G. Forestier, J. Weber, L. Idoumghar, P.-A. Muller, Deep learning for time series classification: a review, Data Min Knowl Disc. (2019). https://doi.org/10.1007/s10618-019-00619-1.</w:t>
      </w:r>
    </w:p>
    <w:p w14:paraId="4CA08B70" w14:textId="77777777" w:rsidR="00DE359A" w:rsidRPr="00DE359A" w:rsidRDefault="00DE359A" w:rsidP="00DE359A">
      <w:pPr>
        <w:pStyle w:val="Bibliography"/>
      </w:pPr>
      <w:r w:rsidRPr="00DE359A">
        <w:t>[186]</w:t>
      </w:r>
      <w:r w:rsidRPr="00DE359A">
        <w:tab/>
        <w:t>L. Ma, Y. Liu, X. Zhang, Y. Ye, G. Yin, B.A. Johnson, Deep learning in remote sensing applications: A meta-analysis and review, ISPRS Journal of Photogrammetry and Remote Sensing. 152 (2019) 166–177. https://doi.org/10.1016/j.isprsjprs.2019.04.015.</w:t>
      </w:r>
    </w:p>
    <w:p w14:paraId="46121430" w14:textId="77777777" w:rsidR="00DE359A" w:rsidRPr="00DE359A" w:rsidRDefault="00DE359A" w:rsidP="00DE359A">
      <w:pPr>
        <w:pStyle w:val="Bibliography"/>
      </w:pPr>
      <w:r w:rsidRPr="00DE359A">
        <w:t>[187]</w:t>
      </w:r>
      <w:r w:rsidRPr="00DE359A">
        <w:tab/>
        <w:t>C. Kereliuk, B.L. Sturm, J. Larsen, Deep Learning and Music Adversaries, IEEE Transactions on Multimedia. 17 (2015) 2059–2071. https://doi.org/10.1109/TMM.2015.2478068.</w:t>
      </w:r>
    </w:p>
    <w:p w14:paraId="3E9D60BC" w14:textId="77777777" w:rsidR="00DE359A" w:rsidRPr="00DE359A" w:rsidRDefault="00DE359A" w:rsidP="00DE359A">
      <w:pPr>
        <w:pStyle w:val="Bibliography"/>
      </w:pPr>
      <w:r w:rsidRPr="00DE359A">
        <w:t>[188]</w:t>
      </w:r>
      <w:r w:rsidRPr="00DE359A">
        <w:tab/>
        <w:t>K. Kamgar, S. Gharghabi, E. Keogh, Matrix Profile XV: Exploiting Time Series Consensus Motifs to Find Structure in Time Series Sets, in: 2019 IEEE International Conference on Data Mining (ICDM), IEEE, Beijing, China, 2019: pp. 1156–1161. https://doi.org/10.1109/ICDM.2019.00140.</w:t>
      </w:r>
    </w:p>
    <w:p w14:paraId="3694EA55" w14:textId="77777777" w:rsidR="00DE359A" w:rsidRPr="00DE359A" w:rsidRDefault="00DE359A" w:rsidP="00DE359A">
      <w:pPr>
        <w:pStyle w:val="Bibliography"/>
      </w:pPr>
      <w:r w:rsidRPr="00DE359A">
        <w:lastRenderedPageBreak/>
        <w:t>[189]</w:t>
      </w:r>
      <w:r w:rsidRPr="00DE359A">
        <w:tab/>
        <w:t>Y. Zhu, C.-C.M. Yeh, Z. Zimmerman, K. Kamgar, E. Keogh, Matrix Profile XI: SCRIMP++: Time Series Motif Discovery at Interactive Speeds, in: 2018 IEEE International Conference on Data Mining (ICDM), IEEE, Singapore, 2018: pp. 837–846. https://doi.org/10.1109/ICDM.2018.00099.</w:t>
      </w:r>
    </w:p>
    <w:p w14:paraId="09EE9726" w14:textId="77777777" w:rsidR="00DE359A" w:rsidRPr="00DE359A" w:rsidRDefault="00DE359A" w:rsidP="00DE359A">
      <w:pPr>
        <w:pStyle w:val="Bibliography"/>
      </w:pPr>
      <w:r w:rsidRPr="00DE359A">
        <w:t>[190]</w:t>
      </w:r>
      <w:r w:rsidRPr="00DE359A">
        <w:tab/>
        <w:t>Z. Zimmerman, K. Kamgar, Y. Zhu, N.S. Senobari, B. Crites, G. Funning, E. Keogh, Scaling Time Series Motif Discovery with GPUs: Breaking the Quintillion Pairwise Comparisons a Day Barrier, (n.d.) 14.</w:t>
      </w:r>
    </w:p>
    <w:p w14:paraId="21293F3C" w14:textId="77777777" w:rsidR="00DE359A" w:rsidRPr="00DE359A" w:rsidRDefault="00DE359A" w:rsidP="00DE359A">
      <w:pPr>
        <w:pStyle w:val="Bibliography"/>
      </w:pPr>
      <w:r w:rsidRPr="00DE359A">
        <w:t>[191]</w:t>
      </w:r>
      <w:r w:rsidRPr="00DE359A">
        <w:tab/>
        <w:t>R. Carmona, W.L. Hwang, B. Torrésani, Identification of Chirps with Continuous Wavelet Transform, in: A. Antoniadis, G. Oppenheim (Eds.), Wavelets and Statistics, Springer New York, New York, NY, 1995: pp. 95–108. https://doi.org/10.1007/978-1-4612-2544-7_7.</w:t>
      </w:r>
    </w:p>
    <w:p w14:paraId="466B9DA3" w14:textId="77777777" w:rsidR="00DE359A" w:rsidRPr="00DE359A" w:rsidRDefault="00DE359A" w:rsidP="00DE359A">
      <w:pPr>
        <w:pStyle w:val="Bibliography"/>
      </w:pPr>
      <w:r w:rsidRPr="00DE359A">
        <w:t>[192]</w:t>
      </w:r>
      <w:r w:rsidRPr="00DE359A">
        <w:tab/>
        <w:t>D.B. Percival, A.T. Walden, Wavelet methods for time series analysis, n.d.</w:t>
      </w:r>
    </w:p>
    <w:p w14:paraId="298B62F0" w14:textId="77777777" w:rsidR="00DE359A" w:rsidRPr="00DE359A" w:rsidRDefault="00DE359A" w:rsidP="00DE359A">
      <w:pPr>
        <w:pStyle w:val="Bibliography"/>
      </w:pPr>
      <w:r w:rsidRPr="00DE359A">
        <w:t>[193]</w:t>
      </w:r>
      <w:r w:rsidRPr="00DE359A">
        <w:tab/>
        <w:t>J.R. Williams, K. Amaratunga, Introduction to wavelets in engineering, Int. J. Numer. Meth. Engng. 37 (1994) 2365–2388. https://doi.org/10.1002/nme.1620371403.</w:t>
      </w:r>
    </w:p>
    <w:p w14:paraId="635F5A2A" w14:textId="77777777" w:rsidR="00DE359A" w:rsidRPr="00DE359A" w:rsidRDefault="00DE359A" w:rsidP="00DE359A">
      <w:pPr>
        <w:pStyle w:val="Bibliography"/>
      </w:pPr>
      <w:r w:rsidRPr="00DE359A">
        <w:t>[194]</w:t>
      </w:r>
      <w:r w:rsidRPr="00DE359A">
        <w:tab/>
        <w:t>M. Newman, Networks: An introduction, n.d. 10.1093/acprof:oso/9780199206650.001.0001.</w:t>
      </w:r>
    </w:p>
    <w:p w14:paraId="5C12FA50" w14:textId="77777777" w:rsidR="00DE359A" w:rsidRPr="00DE359A" w:rsidRDefault="00DE359A" w:rsidP="00DE359A">
      <w:pPr>
        <w:pStyle w:val="Bibliography"/>
      </w:pPr>
      <w:r w:rsidRPr="00DE359A">
        <w:t>[195]</w:t>
      </w:r>
      <w:r w:rsidRPr="00DE359A">
        <w:tab/>
        <w:t>M.E.J. Newman, The Structure and Function of Complex Networks, SIAM Rev. 45 (2003) 167–256. https://doi.org/10.1137/S003614450342480.</w:t>
      </w:r>
    </w:p>
    <w:p w14:paraId="5F19AEF8" w14:textId="77777777" w:rsidR="00DE359A" w:rsidRPr="00DE359A" w:rsidRDefault="00DE359A" w:rsidP="00DE359A">
      <w:pPr>
        <w:pStyle w:val="Bibliography"/>
      </w:pPr>
      <w:r w:rsidRPr="00DE359A">
        <w:t>[196]</w:t>
      </w:r>
      <w:r w:rsidRPr="00DE359A">
        <w:tab/>
        <w:t>M. Roy, R. Yavari, C. Zhou, O. Wodo, P. Rao, Prediction and Experimental Validation of Part Thermal History in the Fused Filament Fabrication Additive Manufacturing Process, Journal of Manufacturing Science and Engineering. 141 (2019). https://doi.org/10.1115/1.4045056.</w:t>
      </w:r>
    </w:p>
    <w:p w14:paraId="775A4D1D" w14:textId="77777777" w:rsidR="00DE359A" w:rsidRPr="00DE359A" w:rsidRDefault="00DE359A" w:rsidP="00DE359A">
      <w:pPr>
        <w:pStyle w:val="Bibliography"/>
      </w:pPr>
      <w:r w:rsidRPr="00DE359A">
        <w:t>[197]</w:t>
      </w:r>
      <w:r w:rsidRPr="00DE359A">
        <w:tab/>
        <w:t>P. Fernandez-Zelaia, M.M. Kirka, S.N. Dryepondt, M.N. Gussev, Crystallographic texture control in electron beam additive manufacturing via conductive manipulation, Materials &amp; Design. 195 (2020) 109010. https://doi.org/10.1016/j.matdes.2020.109010.</w:t>
      </w:r>
    </w:p>
    <w:p w14:paraId="5E4D3663" w14:textId="77777777" w:rsidR="00DE359A" w:rsidRPr="00DE359A" w:rsidRDefault="00DE359A" w:rsidP="00DE359A">
      <w:pPr>
        <w:pStyle w:val="Bibliography"/>
      </w:pPr>
      <w:r w:rsidRPr="00DE359A">
        <w:t>[198]</w:t>
      </w:r>
      <w:r w:rsidRPr="00DE359A">
        <w:tab/>
        <w:t>R.S. Sutton, A.G. Barto, Reinforcement Learning: An Introduction, A Bradford Book, Cambridge, MA, USA, 2018.</w:t>
      </w:r>
    </w:p>
    <w:p w14:paraId="532C60AF" w14:textId="77777777" w:rsidR="00DE359A" w:rsidRPr="00DE359A" w:rsidRDefault="00DE359A" w:rsidP="00DE359A">
      <w:pPr>
        <w:pStyle w:val="Bibliography"/>
      </w:pPr>
      <w:r w:rsidRPr="00DE359A">
        <w:lastRenderedPageBreak/>
        <w:t>[199]</w:t>
      </w:r>
      <w:r w:rsidRPr="00DE359A">
        <w:tab/>
        <w:t>F. Ogoke, A.B. Farimani, Thermal Control of Laser Powder Bed Fusion Using Deep Reinforcement Learning, ArXiv:2102.03355 [Physics]. (2021). http://arxiv.org/abs/2102.03355 (accessed February 12, 2021).</w:t>
      </w:r>
    </w:p>
    <w:p w14:paraId="62C61ACD" w14:textId="7910F60F" w:rsidR="00236E6D" w:rsidRDefault="0086042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end"/>
      </w:r>
    </w:p>
    <w:p w14:paraId="2718B9F1" w14:textId="77777777" w:rsidR="008F2A6C" w:rsidRDefault="00236E6D" w:rsidP="004A1F03">
      <w:pPr>
        <w:numPr>
          <w:ilvl w:val="12"/>
          <w:numId w:val="0"/>
        </w:numPr>
      </w:pPr>
      <w:r>
        <w:br w:type="page"/>
      </w:r>
      <w:bookmarkStart w:id="302" w:name="_Toc420995912"/>
      <w:bookmarkStart w:id="303" w:name="_Toc422997499"/>
    </w:p>
    <w:p w14:paraId="295DFA9F" w14:textId="60F76430" w:rsidR="00236E6D" w:rsidRPr="00790B6C" w:rsidRDefault="007D538B" w:rsidP="00B739B9">
      <w:pPr>
        <w:pStyle w:val="AltHeading1"/>
        <w:numPr>
          <w:ilvl w:val="0"/>
          <w:numId w:val="0"/>
        </w:numPr>
      </w:pPr>
      <w:bookmarkStart w:id="304" w:name="_Toc420995913"/>
      <w:bookmarkStart w:id="305" w:name="_Toc422997500"/>
      <w:bookmarkStart w:id="306" w:name="_Toc427156485"/>
      <w:bookmarkStart w:id="307" w:name="_Toc66486271"/>
      <w:bookmarkEnd w:id="302"/>
      <w:bookmarkEnd w:id="303"/>
      <w:r w:rsidRPr="00790B6C">
        <w:lastRenderedPageBreak/>
        <w:t>V</w:t>
      </w:r>
      <w:r w:rsidR="00E91931">
        <w:t>ita</w:t>
      </w:r>
      <w:bookmarkEnd w:id="304"/>
      <w:bookmarkEnd w:id="305"/>
      <w:bookmarkEnd w:id="306"/>
      <w:bookmarkEnd w:id="307"/>
    </w:p>
    <w:p w14:paraId="156477D0" w14:textId="77777777" w:rsidR="003D63DF" w:rsidRDefault="003D63DF" w:rsidP="003D63DF"/>
    <w:p w14:paraId="5C5DD257" w14:textId="031D69B4" w:rsidR="003F5AC2" w:rsidRDefault="003F5AC2" w:rsidP="003F5AC2">
      <w:r>
        <w:t xml:space="preserve">Sujana Chandrasekar was born in Chennai, India into a family of </w:t>
      </w:r>
      <w:r w:rsidR="000D64EA">
        <w:t>e</w:t>
      </w:r>
      <w:r>
        <w:t xml:space="preserve">ngineers, </w:t>
      </w:r>
      <w:r w:rsidR="000D64EA">
        <w:t>p</w:t>
      </w:r>
      <w:r>
        <w:t xml:space="preserve">hysicists and </w:t>
      </w:r>
      <w:r w:rsidR="000D64EA">
        <w:t>m</w:t>
      </w:r>
      <w:r>
        <w:t xml:space="preserve">athematicians. She graduated top of her class from the College of Engineering, Guindy, being one of just 6 women in a class of 77 in Mechanical Engineering!  She pursued her </w:t>
      </w:r>
      <w:proofErr w:type="spellStart"/>
      <w:r>
        <w:t>Masters</w:t>
      </w:r>
      <w:proofErr w:type="spellEnd"/>
      <w:r>
        <w:t xml:space="preserve"> degree at </w:t>
      </w:r>
      <w:r w:rsidR="000D64EA">
        <w:t xml:space="preserve">the </w:t>
      </w:r>
      <w:r>
        <w:t xml:space="preserve">University of Illinois at Urbana-Champaign with a research focus on tribology and contact mechanics. A desire to work in the industry and apply her education to real-world problems took her to GE Aviation, where she designed and analyzed the structural mechanics of aircraft engine components. At GE, she was introduced to data-driven approaches to common fleet management issues and moved into an applied analytics engineer role where she applied algorithms to </w:t>
      </w:r>
      <w:r w:rsidR="000D64EA">
        <w:t>enable better fleet management and maintenance.</w:t>
      </w:r>
      <w:r>
        <w:t xml:space="preserve"> </w:t>
      </w:r>
    </w:p>
    <w:p w14:paraId="165B3B3C" w14:textId="77777777" w:rsidR="003F5AC2" w:rsidRDefault="003F5AC2" w:rsidP="003F5AC2"/>
    <w:p w14:paraId="44FC284A" w14:textId="509E365F" w:rsidR="003F5AC2" w:rsidRDefault="003F5AC2" w:rsidP="003F5AC2">
      <w:r>
        <w:t>Sujana decided to pursue a doctoral degree in data science and engineering, with a focus on manufacturing analytics. Her doctoral research on data-driven approaches to part qualification in additive manufacturing has been a rewarding experience and has set her on the path to pursuing a career in research. She intends to focus on advanced manufacturing, data-driven condition monitoring, computer vision systems, machine learning for the internet of things ecosystem and Industry 4.0.</w:t>
      </w:r>
    </w:p>
    <w:sectPr w:rsidR="003F5AC2" w:rsidSect="009B2F05">
      <w:footerReference w:type="even" r:id="rId117"/>
      <w:footerReference w:type="default" r:id="rId118"/>
      <w:footerReference w:type="first" r:id="rId119"/>
      <w:pgSz w:w="12240" w:h="15840" w:code="1"/>
      <w:pgMar w:top="1440" w:right="1440" w:bottom="1440" w:left="144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6C977" w14:textId="77777777" w:rsidR="00823777" w:rsidRDefault="00823777">
      <w:r>
        <w:separator/>
      </w:r>
    </w:p>
  </w:endnote>
  <w:endnote w:type="continuationSeparator" w:id="0">
    <w:p w14:paraId="7BD76BD4" w14:textId="77777777" w:rsidR="00823777" w:rsidRDefault="00823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atha">
    <w:panose1 w:val="02000400000000000000"/>
    <w:charset w:val="00"/>
    <w:family w:val="swiss"/>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NimbusRomNo9L-Regu">
    <w:altName w:val="Cambria"/>
    <w:panose1 w:val="00000000000000000000"/>
    <w:charset w:val="00"/>
    <w:family w:val="roman"/>
    <w:notTrueType/>
    <w:pitch w:val="default"/>
  </w:font>
  <w:font w:name="Vijaya">
    <w:panose1 w:val="02020604020202020204"/>
    <w:charset w:val="00"/>
    <w:family w:val="roman"/>
    <w:pitch w:val="variable"/>
    <w:sig w:usb0="001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0138327"/>
      <w:docPartObj>
        <w:docPartGallery w:val="Page Numbers (Bottom of Page)"/>
        <w:docPartUnique/>
      </w:docPartObj>
    </w:sdtPr>
    <w:sdtEndPr>
      <w:rPr>
        <w:noProof/>
      </w:rPr>
    </w:sdtEndPr>
    <w:sdtContent>
      <w:p w14:paraId="664B3970" w14:textId="3F1DC4CC" w:rsidR="005A3813" w:rsidRDefault="005A38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6E63E0" w14:textId="77777777" w:rsidR="005A3813" w:rsidRDefault="005A381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5566D" w14:textId="77777777" w:rsidR="005A3813" w:rsidRDefault="005A3813">
    <w:pPr>
      <w:spacing w:line="259" w:lineRule="auto"/>
      <w:jc w:val="center"/>
    </w:pPr>
    <w:r>
      <w:fldChar w:fldCharType="begin"/>
    </w:r>
    <w:r>
      <w:instrText xml:space="preserve"> PAGE   \* MERGEFORMAT </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0992E" w14:textId="77777777" w:rsidR="005A3813" w:rsidRDefault="005A3813">
    <w:pPr>
      <w:spacing w:line="259" w:lineRule="auto"/>
      <w:jc w:val="center"/>
    </w:pPr>
    <w:r>
      <w:fldChar w:fldCharType="begin"/>
    </w:r>
    <w:r>
      <w:instrText xml:space="preserve"> PAGE   \* MERGEFORMAT </w:instrText>
    </w:r>
    <w:r>
      <w:fldChar w:fldCharType="separate"/>
    </w:r>
    <w:r>
      <w:t>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1FE03" w14:textId="77777777" w:rsidR="005A3813" w:rsidRDefault="005A3813">
    <w:pPr>
      <w:spacing w:line="259" w:lineRule="auto"/>
      <w:jc w:val="center"/>
    </w:pPr>
    <w:r>
      <w:fldChar w:fldCharType="begin"/>
    </w:r>
    <w:r>
      <w:instrText xml:space="preserve"> PAGE   \* MERGEFORMAT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97A74" w14:textId="77777777" w:rsidR="00823777" w:rsidRDefault="00823777">
      <w:r>
        <w:separator/>
      </w:r>
    </w:p>
  </w:footnote>
  <w:footnote w:type="continuationSeparator" w:id="0">
    <w:p w14:paraId="09930508" w14:textId="77777777" w:rsidR="00823777" w:rsidRDefault="00823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A9EFC" w14:textId="77777777" w:rsidR="005A3813" w:rsidRDefault="005A3813">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91BCE" w14:textId="77777777" w:rsidR="005A3813" w:rsidRDefault="005A3813">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5D84"/>
    <w:multiLevelType w:val="hybridMultilevel"/>
    <w:tmpl w:val="CB7E15EA"/>
    <w:lvl w:ilvl="0" w:tplc="265280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59523C"/>
    <w:multiLevelType w:val="hybridMultilevel"/>
    <w:tmpl w:val="90768788"/>
    <w:lvl w:ilvl="0" w:tplc="0F9AFD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6217F1"/>
    <w:multiLevelType w:val="multilevel"/>
    <w:tmpl w:val="100CFE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224" w:hanging="122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6"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9D97153"/>
    <w:multiLevelType w:val="hybridMultilevel"/>
    <w:tmpl w:val="7E12DA6A"/>
    <w:lvl w:ilvl="0" w:tplc="0F9AFD7E">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01733E"/>
    <w:multiLevelType w:val="hybridMultilevel"/>
    <w:tmpl w:val="D33C2C24"/>
    <w:lvl w:ilvl="0" w:tplc="AFB070D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186751"/>
    <w:multiLevelType w:val="hybridMultilevel"/>
    <w:tmpl w:val="AA9CA2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20440B3E"/>
    <w:multiLevelType w:val="multilevel"/>
    <w:tmpl w:val="384AD00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BD77E6"/>
    <w:multiLevelType w:val="hybridMultilevel"/>
    <w:tmpl w:val="2D58D9E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3728C2"/>
    <w:multiLevelType w:val="hybridMultilevel"/>
    <w:tmpl w:val="7BB2FA2E"/>
    <w:lvl w:ilvl="0" w:tplc="7F7E9B98">
      <w:start w:val="1"/>
      <w:numFmt w:val="decimal"/>
      <w:lvlText w:val="%1."/>
      <w:lvlJc w:val="left"/>
      <w:pPr>
        <w:ind w:left="1022" w:hanging="360"/>
      </w:pPr>
    </w:lvl>
    <w:lvl w:ilvl="1" w:tplc="04090019" w:tentative="1">
      <w:start w:val="1"/>
      <w:numFmt w:val="lowerLetter"/>
      <w:lvlText w:val="%2."/>
      <w:lvlJc w:val="left"/>
      <w:pPr>
        <w:ind w:left="1742" w:hanging="360"/>
      </w:pPr>
    </w:lvl>
    <w:lvl w:ilvl="2" w:tplc="0409001B" w:tentative="1">
      <w:start w:val="1"/>
      <w:numFmt w:val="lowerRoman"/>
      <w:lvlText w:val="%3."/>
      <w:lvlJc w:val="right"/>
      <w:pPr>
        <w:ind w:left="2462" w:hanging="180"/>
      </w:pPr>
    </w:lvl>
    <w:lvl w:ilvl="3" w:tplc="0409000F" w:tentative="1">
      <w:start w:val="1"/>
      <w:numFmt w:val="decimal"/>
      <w:lvlText w:val="%4."/>
      <w:lvlJc w:val="left"/>
      <w:pPr>
        <w:ind w:left="3182" w:hanging="360"/>
      </w:pPr>
    </w:lvl>
    <w:lvl w:ilvl="4" w:tplc="04090019" w:tentative="1">
      <w:start w:val="1"/>
      <w:numFmt w:val="lowerLetter"/>
      <w:lvlText w:val="%5."/>
      <w:lvlJc w:val="left"/>
      <w:pPr>
        <w:ind w:left="3902" w:hanging="360"/>
      </w:pPr>
    </w:lvl>
    <w:lvl w:ilvl="5" w:tplc="0409001B" w:tentative="1">
      <w:start w:val="1"/>
      <w:numFmt w:val="lowerRoman"/>
      <w:lvlText w:val="%6."/>
      <w:lvlJc w:val="right"/>
      <w:pPr>
        <w:ind w:left="4622" w:hanging="180"/>
      </w:pPr>
    </w:lvl>
    <w:lvl w:ilvl="6" w:tplc="0409000F" w:tentative="1">
      <w:start w:val="1"/>
      <w:numFmt w:val="decimal"/>
      <w:lvlText w:val="%7."/>
      <w:lvlJc w:val="left"/>
      <w:pPr>
        <w:ind w:left="5342" w:hanging="360"/>
      </w:pPr>
    </w:lvl>
    <w:lvl w:ilvl="7" w:tplc="04090019" w:tentative="1">
      <w:start w:val="1"/>
      <w:numFmt w:val="lowerLetter"/>
      <w:lvlText w:val="%8."/>
      <w:lvlJc w:val="left"/>
      <w:pPr>
        <w:ind w:left="6062" w:hanging="360"/>
      </w:pPr>
    </w:lvl>
    <w:lvl w:ilvl="8" w:tplc="0409001B" w:tentative="1">
      <w:start w:val="1"/>
      <w:numFmt w:val="lowerRoman"/>
      <w:lvlText w:val="%9."/>
      <w:lvlJc w:val="right"/>
      <w:pPr>
        <w:ind w:left="6782" w:hanging="180"/>
      </w:pPr>
    </w:lvl>
  </w:abstractNum>
  <w:abstractNum w:abstractNumId="18" w15:restartNumberingAfterBreak="0">
    <w:nsid w:val="31972203"/>
    <w:multiLevelType w:val="hybridMultilevel"/>
    <w:tmpl w:val="2F460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44930A38"/>
    <w:multiLevelType w:val="multilevel"/>
    <w:tmpl w:val="FE0EE9E6"/>
    <w:lvl w:ilvl="0">
      <w:start w:val="1"/>
      <w:numFmt w:val="decimal"/>
      <w:suff w:val="space"/>
      <w:lvlText w:val="Chapter %1"/>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3" w15:restartNumberingAfterBreak="0">
    <w:nsid w:val="4BCD41A3"/>
    <w:multiLevelType w:val="multilevel"/>
    <w:tmpl w:val="A97A5282"/>
    <w:lvl w:ilvl="0">
      <w:start w:val="1"/>
      <w:numFmt w:val="decimal"/>
      <w:pStyle w:val="Heading1"/>
      <w:suff w:val="space"/>
      <w:lvlText w:val="Chapter %1"/>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511306CD"/>
    <w:multiLevelType w:val="hybridMultilevel"/>
    <w:tmpl w:val="14D45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60E03B61"/>
    <w:multiLevelType w:val="hybridMultilevel"/>
    <w:tmpl w:val="5CF8FF7A"/>
    <w:lvl w:ilvl="0" w:tplc="04090001">
      <w:start w:val="1"/>
      <w:numFmt w:val="bullet"/>
      <w:lvlText w:val=""/>
      <w:lvlJc w:val="left"/>
      <w:pPr>
        <w:ind w:left="1022" w:hanging="360"/>
      </w:pPr>
      <w:rPr>
        <w:rFonts w:ascii="Symbol" w:hAnsi="Symbol" w:hint="default"/>
      </w:rPr>
    </w:lvl>
    <w:lvl w:ilvl="1" w:tplc="04090003" w:tentative="1">
      <w:start w:val="1"/>
      <w:numFmt w:val="bullet"/>
      <w:lvlText w:val="o"/>
      <w:lvlJc w:val="left"/>
      <w:pPr>
        <w:ind w:left="1742" w:hanging="360"/>
      </w:pPr>
      <w:rPr>
        <w:rFonts w:ascii="Courier New" w:hAnsi="Courier New" w:cs="Courier New" w:hint="default"/>
      </w:rPr>
    </w:lvl>
    <w:lvl w:ilvl="2" w:tplc="04090005" w:tentative="1">
      <w:start w:val="1"/>
      <w:numFmt w:val="bullet"/>
      <w:lvlText w:val=""/>
      <w:lvlJc w:val="left"/>
      <w:pPr>
        <w:ind w:left="2462" w:hanging="360"/>
      </w:pPr>
      <w:rPr>
        <w:rFonts w:ascii="Wingdings" w:hAnsi="Wingdings" w:hint="default"/>
      </w:rPr>
    </w:lvl>
    <w:lvl w:ilvl="3" w:tplc="04090001" w:tentative="1">
      <w:start w:val="1"/>
      <w:numFmt w:val="bullet"/>
      <w:lvlText w:val=""/>
      <w:lvlJc w:val="left"/>
      <w:pPr>
        <w:ind w:left="3182" w:hanging="360"/>
      </w:pPr>
      <w:rPr>
        <w:rFonts w:ascii="Symbol" w:hAnsi="Symbol" w:hint="default"/>
      </w:rPr>
    </w:lvl>
    <w:lvl w:ilvl="4" w:tplc="04090003" w:tentative="1">
      <w:start w:val="1"/>
      <w:numFmt w:val="bullet"/>
      <w:lvlText w:val="o"/>
      <w:lvlJc w:val="left"/>
      <w:pPr>
        <w:ind w:left="3902" w:hanging="360"/>
      </w:pPr>
      <w:rPr>
        <w:rFonts w:ascii="Courier New" w:hAnsi="Courier New" w:cs="Courier New" w:hint="default"/>
      </w:rPr>
    </w:lvl>
    <w:lvl w:ilvl="5" w:tplc="04090005" w:tentative="1">
      <w:start w:val="1"/>
      <w:numFmt w:val="bullet"/>
      <w:lvlText w:val=""/>
      <w:lvlJc w:val="left"/>
      <w:pPr>
        <w:ind w:left="4622" w:hanging="360"/>
      </w:pPr>
      <w:rPr>
        <w:rFonts w:ascii="Wingdings" w:hAnsi="Wingdings" w:hint="default"/>
      </w:rPr>
    </w:lvl>
    <w:lvl w:ilvl="6" w:tplc="04090001" w:tentative="1">
      <w:start w:val="1"/>
      <w:numFmt w:val="bullet"/>
      <w:lvlText w:val=""/>
      <w:lvlJc w:val="left"/>
      <w:pPr>
        <w:ind w:left="5342" w:hanging="360"/>
      </w:pPr>
      <w:rPr>
        <w:rFonts w:ascii="Symbol" w:hAnsi="Symbol" w:hint="default"/>
      </w:rPr>
    </w:lvl>
    <w:lvl w:ilvl="7" w:tplc="04090003" w:tentative="1">
      <w:start w:val="1"/>
      <w:numFmt w:val="bullet"/>
      <w:lvlText w:val="o"/>
      <w:lvlJc w:val="left"/>
      <w:pPr>
        <w:ind w:left="6062" w:hanging="360"/>
      </w:pPr>
      <w:rPr>
        <w:rFonts w:ascii="Courier New" w:hAnsi="Courier New" w:cs="Courier New" w:hint="default"/>
      </w:rPr>
    </w:lvl>
    <w:lvl w:ilvl="8" w:tplc="04090005" w:tentative="1">
      <w:start w:val="1"/>
      <w:numFmt w:val="bullet"/>
      <w:lvlText w:val=""/>
      <w:lvlJc w:val="left"/>
      <w:pPr>
        <w:ind w:left="6782" w:hanging="360"/>
      </w:pPr>
      <w:rPr>
        <w:rFonts w:ascii="Wingdings" w:hAnsi="Wingdings" w:hint="default"/>
      </w:rPr>
    </w:lvl>
  </w:abstractNum>
  <w:abstractNum w:abstractNumId="29" w15:restartNumberingAfterBreak="0">
    <w:nsid w:val="619E3E9C"/>
    <w:multiLevelType w:val="hybridMultilevel"/>
    <w:tmpl w:val="D2EE9A10"/>
    <w:lvl w:ilvl="0" w:tplc="0409000F">
      <w:start w:val="1"/>
      <w:numFmt w:val="decimal"/>
      <w:lvlText w:val="%1."/>
      <w:lvlJc w:val="left"/>
      <w:pPr>
        <w:ind w:left="1426" w:hanging="360"/>
      </w:p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30"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27B64C0"/>
    <w:multiLevelType w:val="hybridMultilevel"/>
    <w:tmpl w:val="E2824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70FA63DB"/>
    <w:multiLevelType w:val="multilevel"/>
    <w:tmpl w:val="D2A0FBF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8C32727"/>
    <w:multiLevelType w:val="hybridMultilevel"/>
    <w:tmpl w:val="1C58BC38"/>
    <w:lvl w:ilvl="0" w:tplc="4DC28B8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3"/>
  </w:num>
  <w:num w:numId="3">
    <w:abstractNumId w:val="6"/>
  </w:num>
  <w:num w:numId="4">
    <w:abstractNumId w:val="23"/>
  </w:num>
  <w:num w:numId="5">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33"/>
  </w:num>
  <w:num w:numId="8">
    <w:abstractNumId w:val="23"/>
  </w:num>
  <w:num w:numId="9">
    <w:abstractNumId w:val="29"/>
  </w:num>
  <w:num w:numId="10">
    <w:abstractNumId w:val="28"/>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2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31"/>
  </w:num>
  <w:num w:numId="17">
    <w:abstractNumId w:val="0"/>
  </w:num>
  <w:num w:numId="18">
    <w:abstractNumId w:val="1"/>
  </w:num>
  <w:num w:numId="19">
    <w:abstractNumId w:val="18"/>
  </w:num>
  <w:num w:numId="20">
    <w:abstractNumId w:val="34"/>
  </w:num>
  <w:num w:numId="21">
    <w:abstractNumId w:val="2"/>
  </w:num>
  <w:num w:numId="22">
    <w:abstractNumId w:val="7"/>
  </w:num>
  <w:num w:numId="23">
    <w:abstractNumId w:val="16"/>
  </w:num>
  <w:num w:numId="24">
    <w:abstractNumId w:val="9"/>
  </w:num>
  <w:num w:numId="25">
    <w:abstractNumId w:val="8"/>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4EE"/>
    <w:rsid w:val="0000029C"/>
    <w:rsid w:val="00000AD2"/>
    <w:rsid w:val="0000213F"/>
    <w:rsid w:val="00002BC9"/>
    <w:rsid w:val="00002E66"/>
    <w:rsid w:val="00003C0E"/>
    <w:rsid w:val="00005464"/>
    <w:rsid w:val="00005F9E"/>
    <w:rsid w:val="00007A56"/>
    <w:rsid w:val="00010622"/>
    <w:rsid w:val="00011229"/>
    <w:rsid w:val="00011F45"/>
    <w:rsid w:val="000126D5"/>
    <w:rsid w:val="00014A3E"/>
    <w:rsid w:val="000166A9"/>
    <w:rsid w:val="00016BFF"/>
    <w:rsid w:val="00016CF4"/>
    <w:rsid w:val="00017AA4"/>
    <w:rsid w:val="00017BEB"/>
    <w:rsid w:val="00020230"/>
    <w:rsid w:val="000202D1"/>
    <w:rsid w:val="0002037F"/>
    <w:rsid w:val="00020643"/>
    <w:rsid w:val="00021E21"/>
    <w:rsid w:val="00022D28"/>
    <w:rsid w:val="00023252"/>
    <w:rsid w:val="000239DB"/>
    <w:rsid w:val="00025E16"/>
    <w:rsid w:val="00026C92"/>
    <w:rsid w:val="000279A7"/>
    <w:rsid w:val="0003053E"/>
    <w:rsid w:val="000313DE"/>
    <w:rsid w:val="00031D83"/>
    <w:rsid w:val="0003225E"/>
    <w:rsid w:val="00033469"/>
    <w:rsid w:val="000348BB"/>
    <w:rsid w:val="000406C0"/>
    <w:rsid w:val="00040ABD"/>
    <w:rsid w:val="00041357"/>
    <w:rsid w:val="000425F0"/>
    <w:rsid w:val="000430D0"/>
    <w:rsid w:val="00045804"/>
    <w:rsid w:val="000458B8"/>
    <w:rsid w:val="000462E7"/>
    <w:rsid w:val="00046B59"/>
    <w:rsid w:val="00046F59"/>
    <w:rsid w:val="00047532"/>
    <w:rsid w:val="000519A6"/>
    <w:rsid w:val="00052F9B"/>
    <w:rsid w:val="00053B33"/>
    <w:rsid w:val="00053C7F"/>
    <w:rsid w:val="00053EF7"/>
    <w:rsid w:val="0005404F"/>
    <w:rsid w:val="0005499F"/>
    <w:rsid w:val="00055289"/>
    <w:rsid w:val="00056DA9"/>
    <w:rsid w:val="00057004"/>
    <w:rsid w:val="00057238"/>
    <w:rsid w:val="0005777B"/>
    <w:rsid w:val="00060E41"/>
    <w:rsid w:val="0006181E"/>
    <w:rsid w:val="00061B1F"/>
    <w:rsid w:val="00061ED0"/>
    <w:rsid w:val="00062673"/>
    <w:rsid w:val="00062899"/>
    <w:rsid w:val="0006304D"/>
    <w:rsid w:val="00064A32"/>
    <w:rsid w:val="00064B1B"/>
    <w:rsid w:val="000652BD"/>
    <w:rsid w:val="00065743"/>
    <w:rsid w:val="000667C7"/>
    <w:rsid w:val="00066D1B"/>
    <w:rsid w:val="0007018F"/>
    <w:rsid w:val="000706C0"/>
    <w:rsid w:val="0007134F"/>
    <w:rsid w:val="00071E03"/>
    <w:rsid w:val="00071E5B"/>
    <w:rsid w:val="00071FB8"/>
    <w:rsid w:val="000724AE"/>
    <w:rsid w:val="00072754"/>
    <w:rsid w:val="00072EF0"/>
    <w:rsid w:val="0007405F"/>
    <w:rsid w:val="00074CA1"/>
    <w:rsid w:val="00076A95"/>
    <w:rsid w:val="0007787A"/>
    <w:rsid w:val="00077DB0"/>
    <w:rsid w:val="000831F5"/>
    <w:rsid w:val="0008352D"/>
    <w:rsid w:val="000839F3"/>
    <w:rsid w:val="00083C39"/>
    <w:rsid w:val="00084636"/>
    <w:rsid w:val="0008488C"/>
    <w:rsid w:val="000872BD"/>
    <w:rsid w:val="00087B21"/>
    <w:rsid w:val="00087F78"/>
    <w:rsid w:val="00091707"/>
    <w:rsid w:val="00091769"/>
    <w:rsid w:val="00092014"/>
    <w:rsid w:val="000923DC"/>
    <w:rsid w:val="00092631"/>
    <w:rsid w:val="00092BA0"/>
    <w:rsid w:val="0009476F"/>
    <w:rsid w:val="000957C1"/>
    <w:rsid w:val="00096369"/>
    <w:rsid w:val="000968CF"/>
    <w:rsid w:val="00097FBB"/>
    <w:rsid w:val="000A3347"/>
    <w:rsid w:val="000A33CB"/>
    <w:rsid w:val="000A345B"/>
    <w:rsid w:val="000A3B2D"/>
    <w:rsid w:val="000A442C"/>
    <w:rsid w:val="000A4E0C"/>
    <w:rsid w:val="000A52D2"/>
    <w:rsid w:val="000B04FF"/>
    <w:rsid w:val="000B0756"/>
    <w:rsid w:val="000B07FC"/>
    <w:rsid w:val="000B0A40"/>
    <w:rsid w:val="000B0B3A"/>
    <w:rsid w:val="000B184A"/>
    <w:rsid w:val="000B1C1C"/>
    <w:rsid w:val="000B20A9"/>
    <w:rsid w:val="000B2333"/>
    <w:rsid w:val="000B243E"/>
    <w:rsid w:val="000B4B95"/>
    <w:rsid w:val="000B5C42"/>
    <w:rsid w:val="000B5DC3"/>
    <w:rsid w:val="000B5E38"/>
    <w:rsid w:val="000B61BE"/>
    <w:rsid w:val="000B72C2"/>
    <w:rsid w:val="000B7715"/>
    <w:rsid w:val="000B7919"/>
    <w:rsid w:val="000C03E4"/>
    <w:rsid w:val="000C0811"/>
    <w:rsid w:val="000C37B1"/>
    <w:rsid w:val="000C3843"/>
    <w:rsid w:val="000C39A8"/>
    <w:rsid w:val="000C3F9D"/>
    <w:rsid w:val="000C5090"/>
    <w:rsid w:val="000C5B46"/>
    <w:rsid w:val="000D388F"/>
    <w:rsid w:val="000D3959"/>
    <w:rsid w:val="000D64EA"/>
    <w:rsid w:val="000D65BA"/>
    <w:rsid w:val="000D6898"/>
    <w:rsid w:val="000D70C2"/>
    <w:rsid w:val="000E029C"/>
    <w:rsid w:val="000E0CB3"/>
    <w:rsid w:val="000E1623"/>
    <w:rsid w:val="000E2C84"/>
    <w:rsid w:val="000E35E6"/>
    <w:rsid w:val="000E3BCB"/>
    <w:rsid w:val="000E4157"/>
    <w:rsid w:val="000E736B"/>
    <w:rsid w:val="000F065B"/>
    <w:rsid w:val="000F1D90"/>
    <w:rsid w:val="000F1FBE"/>
    <w:rsid w:val="000F322E"/>
    <w:rsid w:val="000F3CAB"/>
    <w:rsid w:val="000F3D5C"/>
    <w:rsid w:val="000F5A65"/>
    <w:rsid w:val="000F5FB2"/>
    <w:rsid w:val="0010217F"/>
    <w:rsid w:val="00102C84"/>
    <w:rsid w:val="00102CAA"/>
    <w:rsid w:val="00103BE0"/>
    <w:rsid w:val="00104032"/>
    <w:rsid w:val="0010553F"/>
    <w:rsid w:val="001077AD"/>
    <w:rsid w:val="00110315"/>
    <w:rsid w:val="0011040C"/>
    <w:rsid w:val="001115BB"/>
    <w:rsid w:val="00112682"/>
    <w:rsid w:val="00112DD3"/>
    <w:rsid w:val="00112F00"/>
    <w:rsid w:val="00113CAB"/>
    <w:rsid w:val="001140DF"/>
    <w:rsid w:val="001150DC"/>
    <w:rsid w:val="00116A30"/>
    <w:rsid w:val="00116DDD"/>
    <w:rsid w:val="00117531"/>
    <w:rsid w:val="00120662"/>
    <w:rsid w:val="0012083B"/>
    <w:rsid w:val="001219BE"/>
    <w:rsid w:val="00121EDB"/>
    <w:rsid w:val="00124293"/>
    <w:rsid w:val="0012431F"/>
    <w:rsid w:val="00124F1B"/>
    <w:rsid w:val="00125536"/>
    <w:rsid w:val="001256C9"/>
    <w:rsid w:val="00125AE4"/>
    <w:rsid w:val="00125C3D"/>
    <w:rsid w:val="00126D3E"/>
    <w:rsid w:val="0013037B"/>
    <w:rsid w:val="001318F2"/>
    <w:rsid w:val="00133B12"/>
    <w:rsid w:val="00133CE7"/>
    <w:rsid w:val="00133D98"/>
    <w:rsid w:val="001348AD"/>
    <w:rsid w:val="00136041"/>
    <w:rsid w:val="0013691C"/>
    <w:rsid w:val="0013709D"/>
    <w:rsid w:val="00140C3C"/>
    <w:rsid w:val="00141549"/>
    <w:rsid w:val="00141F4B"/>
    <w:rsid w:val="00142087"/>
    <w:rsid w:val="001426F4"/>
    <w:rsid w:val="001434CD"/>
    <w:rsid w:val="00143C33"/>
    <w:rsid w:val="00144A10"/>
    <w:rsid w:val="00145ADE"/>
    <w:rsid w:val="0014652B"/>
    <w:rsid w:val="00151B3D"/>
    <w:rsid w:val="00152614"/>
    <w:rsid w:val="0015281E"/>
    <w:rsid w:val="00153631"/>
    <w:rsid w:val="00155365"/>
    <w:rsid w:val="00155CD6"/>
    <w:rsid w:val="00156970"/>
    <w:rsid w:val="00157890"/>
    <w:rsid w:val="00157CFC"/>
    <w:rsid w:val="00160422"/>
    <w:rsid w:val="001607DB"/>
    <w:rsid w:val="00161786"/>
    <w:rsid w:val="00161B95"/>
    <w:rsid w:val="00162DEB"/>
    <w:rsid w:val="00165A49"/>
    <w:rsid w:val="001660E0"/>
    <w:rsid w:val="001664AB"/>
    <w:rsid w:val="001669A7"/>
    <w:rsid w:val="001732BE"/>
    <w:rsid w:val="00173751"/>
    <w:rsid w:val="001749F5"/>
    <w:rsid w:val="0017572E"/>
    <w:rsid w:val="0017598D"/>
    <w:rsid w:val="00175F61"/>
    <w:rsid w:val="001773EE"/>
    <w:rsid w:val="00177D09"/>
    <w:rsid w:val="00177E72"/>
    <w:rsid w:val="00181463"/>
    <w:rsid w:val="001815D8"/>
    <w:rsid w:val="00183260"/>
    <w:rsid w:val="00183942"/>
    <w:rsid w:val="00183B0B"/>
    <w:rsid w:val="0018455D"/>
    <w:rsid w:val="0018497C"/>
    <w:rsid w:val="001854FB"/>
    <w:rsid w:val="00187B74"/>
    <w:rsid w:val="001913FD"/>
    <w:rsid w:val="001920E1"/>
    <w:rsid w:val="00192F97"/>
    <w:rsid w:val="00193642"/>
    <w:rsid w:val="0019378D"/>
    <w:rsid w:val="00193AB3"/>
    <w:rsid w:val="001945E9"/>
    <w:rsid w:val="001971AB"/>
    <w:rsid w:val="001A13C5"/>
    <w:rsid w:val="001A1B75"/>
    <w:rsid w:val="001A676F"/>
    <w:rsid w:val="001A6814"/>
    <w:rsid w:val="001B114B"/>
    <w:rsid w:val="001B1DD6"/>
    <w:rsid w:val="001B22E1"/>
    <w:rsid w:val="001B2E7A"/>
    <w:rsid w:val="001B4455"/>
    <w:rsid w:val="001B4BE3"/>
    <w:rsid w:val="001B5986"/>
    <w:rsid w:val="001B6994"/>
    <w:rsid w:val="001B7862"/>
    <w:rsid w:val="001C02BF"/>
    <w:rsid w:val="001C1CD4"/>
    <w:rsid w:val="001C2286"/>
    <w:rsid w:val="001C228B"/>
    <w:rsid w:val="001C2861"/>
    <w:rsid w:val="001C39F6"/>
    <w:rsid w:val="001C4F61"/>
    <w:rsid w:val="001C66FE"/>
    <w:rsid w:val="001C67F1"/>
    <w:rsid w:val="001D121D"/>
    <w:rsid w:val="001D1D40"/>
    <w:rsid w:val="001D20D7"/>
    <w:rsid w:val="001D32E6"/>
    <w:rsid w:val="001D36C5"/>
    <w:rsid w:val="001D4908"/>
    <w:rsid w:val="001D6673"/>
    <w:rsid w:val="001D6904"/>
    <w:rsid w:val="001D751F"/>
    <w:rsid w:val="001E0618"/>
    <w:rsid w:val="001E0940"/>
    <w:rsid w:val="001E19F4"/>
    <w:rsid w:val="001E2B5A"/>
    <w:rsid w:val="001E2CA2"/>
    <w:rsid w:val="001E3DFC"/>
    <w:rsid w:val="001E53A6"/>
    <w:rsid w:val="001E57B8"/>
    <w:rsid w:val="001E7DF0"/>
    <w:rsid w:val="001F09FD"/>
    <w:rsid w:val="001F1251"/>
    <w:rsid w:val="001F1468"/>
    <w:rsid w:val="001F284C"/>
    <w:rsid w:val="001F2952"/>
    <w:rsid w:val="001F3210"/>
    <w:rsid w:val="001F39EE"/>
    <w:rsid w:val="001F3A58"/>
    <w:rsid w:val="001F522F"/>
    <w:rsid w:val="001F745C"/>
    <w:rsid w:val="001F7FCA"/>
    <w:rsid w:val="00200716"/>
    <w:rsid w:val="0020097F"/>
    <w:rsid w:val="00201F31"/>
    <w:rsid w:val="00204503"/>
    <w:rsid w:val="002048E3"/>
    <w:rsid w:val="00207219"/>
    <w:rsid w:val="00210716"/>
    <w:rsid w:val="00213582"/>
    <w:rsid w:val="002136D9"/>
    <w:rsid w:val="00213A51"/>
    <w:rsid w:val="002145C2"/>
    <w:rsid w:val="002159A1"/>
    <w:rsid w:val="002169F1"/>
    <w:rsid w:val="00217388"/>
    <w:rsid w:val="00217CD1"/>
    <w:rsid w:val="00220B55"/>
    <w:rsid w:val="00221AD7"/>
    <w:rsid w:val="00221B05"/>
    <w:rsid w:val="00221C29"/>
    <w:rsid w:val="00221E58"/>
    <w:rsid w:val="00223539"/>
    <w:rsid w:val="002244DC"/>
    <w:rsid w:val="00224817"/>
    <w:rsid w:val="00224EF3"/>
    <w:rsid w:val="002257D9"/>
    <w:rsid w:val="00225B01"/>
    <w:rsid w:val="00225B8D"/>
    <w:rsid w:val="00225D1E"/>
    <w:rsid w:val="002307F3"/>
    <w:rsid w:val="00231F13"/>
    <w:rsid w:val="00232599"/>
    <w:rsid w:val="002331E7"/>
    <w:rsid w:val="00236E6D"/>
    <w:rsid w:val="0023727F"/>
    <w:rsid w:val="00237686"/>
    <w:rsid w:val="002377CC"/>
    <w:rsid w:val="00237DBA"/>
    <w:rsid w:val="00240260"/>
    <w:rsid w:val="002429E5"/>
    <w:rsid w:val="002431F8"/>
    <w:rsid w:val="0024358C"/>
    <w:rsid w:val="0024370E"/>
    <w:rsid w:val="00243DAC"/>
    <w:rsid w:val="00246248"/>
    <w:rsid w:val="00246691"/>
    <w:rsid w:val="00246AC1"/>
    <w:rsid w:val="0025233E"/>
    <w:rsid w:val="00252FC7"/>
    <w:rsid w:val="00253AB6"/>
    <w:rsid w:val="00254749"/>
    <w:rsid w:val="00256186"/>
    <w:rsid w:val="002566A7"/>
    <w:rsid w:val="00257A4B"/>
    <w:rsid w:val="002609BC"/>
    <w:rsid w:val="00260C21"/>
    <w:rsid w:val="0026308F"/>
    <w:rsid w:val="002646AA"/>
    <w:rsid w:val="002662F3"/>
    <w:rsid w:val="00266E70"/>
    <w:rsid w:val="00270023"/>
    <w:rsid w:val="00270111"/>
    <w:rsid w:val="00270C80"/>
    <w:rsid w:val="00271319"/>
    <w:rsid w:val="00271A2F"/>
    <w:rsid w:val="0027284A"/>
    <w:rsid w:val="00275236"/>
    <w:rsid w:val="00280CEF"/>
    <w:rsid w:val="0028137E"/>
    <w:rsid w:val="00282844"/>
    <w:rsid w:val="00282A09"/>
    <w:rsid w:val="002830FD"/>
    <w:rsid w:val="00284C5C"/>
    <w:rsid w:val="00284FAE"/>
    <w:rsid w:val="00286858"/>
    <w:rsid w:val="0028757A"/>
    <w:rsid w:val="00287A35"/>
    <w:rsid w:val="00287ED8"/>
    <w:rsid w:val="00290A76"/>
    <w:rsid w:val="002916EA"/>
    <w:rsid w:val="0029450E"/>
    <w:rsid w:val="00294830"/>
    <w:rsid w:val="00296DCA"/>
    <w:rsid w:val="002972F5"/>
    <w:rsid w:val="00297673"/>
    <w:rsid w:val="002A036F"/>
    <w:rsid w:val="002A2657"/>
    <w:rsid w:val="002A3750"/>
    <w:rsid w:val="002A40D0"/>
    <w:rsid w:val="002A4C82"/>
    <w:rsid w:val="002A6355"/>
    <w:rsid w:val="002A6CF2"/>
    <w:rsid w:val="002A6E3C"/>
    <w:rsid w:val="002B065A"/>
    <w:rsid w:val="002B0CDA"/>
    <w:rsid w:val="002B33F2"/>
    <w:rsid w:val="002B4037"/>
    <w:rsid w:val="002B41BA"/>
    <w:rsid w:val="002B79D0"/>
    <w:rsid w:val="002C0646"/>
    <w:rsid w:val="002C06BB"/>
    <w:rsid w:val="002C0968"/>
    <w:rsid w:val="002C37FD"/>
    <w:rsid w:val="002C3A43"/>
    <w:rsid w:val="002C4D34"/>
    <w:rsid w:val="002C5718"/>
    <w:rsid w:val="002C5A0D"/>
    <w:rsid w:val="002C5D58"/>
    <w:rsid w:val="002C5F68"/>
    <w:rsid w:val="002C6FB7"/>
    <w:rsid w:val="002C77A6"/>
    <w:rsid w:val="002D1F11"/>
    <w:rsid w:val="002D1FE4"/>
    <w:rsid w:val="002D2506"/>
    <w:rsid w:val="002D470F"/>
    <w:rsid w:val="002D6E1F"/>
    <w:rsid w:val="002D6FA0"/>
    <w:rsid w:val="002D7C19"/>
    <w:rsid w:val="002E0CD0"/>
    <w:rsid w:val="002E0D64"/>
    <w:rsid w:val="002E18A8"/>
    <w:rsid w:val="002E1E4C"/>
    <w:rsid w:val="002E2492"/>
    <w:rsid w:val="002E2D3F"/>
    <w:rsid w:val="002E35DA"/>
    <w:rsid w:val="002E4B95"/>
    <w:rsid w:val="002E518D"/>
    <w:rsid w:val="002E672A"/>
    <w:rsid w:val="002E6FE7"/>
    <w:rsid w:val="002F15D8"/>
    <w:rsid w:val="002F15DE"/>
    <w:rsid w:val="002F1F15"/>
    <w:rsid w:val="002F1F92"/>
    <w:rsid w:val="002F31CA"/>
    <w:rsid w:val="002F3618"/>
    <w:rsid w:val="002F4B75"/>
    <w:rsid w:val="002F5D24"/>
    <w:rsid w:val="002F747A"/>
    <w:rsid w:val="002F7C26"/>
    <w:rsid w:val="003002A0"/>
    <w:rsid w:val="003002D4"/>
    <w:rsid w:val="00301096"/>
    <w:rsid w:val="0030135D"/>
    <w:rsid w:val="00302CA9"/>
    <w:rsid w:val="00302DEB"/>
    <w:rsid w:val="0030407A"/>
    <w:rsid w:val="00304202"/>
    <w:rsid w:val="00304A45"/>
    <w:rsid w:val="00304BD0"/>
    <w:rsid w:val="00307D77"/>
    <w:rsid w:val="00307FF9"/>
    <w:rsid w:val="003115CD"/>
    <w:rsid w:val="00311644"/>
    <w:rsid w:val="00311C2A"/>
    <w:rsid w:val="00311F1A"/>
    <w:rsid w:val="003134CC"/>
    <w:rsid w:val="00313E9E"/>
    <w:rsid w:val="003150D5"/>
    <w:rsid w:val="00316057"/>
    <w:rsid w:val="003164CC"/>
    <w:rsid w:val="00317619"/>
    <w:rsid w:val="003179E5"/>
    <w:rsid w:val="00317D96"/>
    <w:rsid w:val="00320A7B"/>
    <w:rsid w:val="00320F78"/>
    <w:rsid w:val="00321CC0"/>
    <w:rsid w:val="00323B07"/>
    <w:rsid w:val="003245C7"/>
    <w:rsid w:val="00327701"/>
    <w:rsid w:val="00330423"/>
    <w:rsid w:val="003306D4"/>
    <w:rsid w:val="0033101A"/>
    <w:rsid w:val="00331F1D"/>
    <w:rsid w:val="0033277B"/>
    <w:rsid w:val="00332CD4"/>
    <w:rsid w:val="00333653"/>
    <w:rsid w:val="003341DC"/>
    <w:rsid w:val="00334754"/>
    <w:rsid w:val="003368DC"/>
    <w:rsid w:val="00337EDF"/>
    <w:rsid w:val="00337EF3"/>
    <w:rsid w:val="003416E7"/>
    <w:rsid w:val="00343021"/>
    <w:rsid w:val="003444F5"/>
    <w:rsid w:val="00345325"/>
    <w:rsid w:val="00346202"/>
    <w:rsid w:val="0034691B"/>
    <w:rsid w:val="00346F4D"/>
    <w:rsid w:val="00350840"/>
    <w:rsid w:val="00350DF5"/>
    <w:rsid w:val="003541B7"/>
    <w:rsid w:val="00354C8F"/>
    <w:rsid w:val="00356BA9"/>
    <w:rsid w:val="0035768F"/>
    <w:rsid w:val="00360B81"/>
    <w:rsid w:val="00360CC8"/>
    <w:rsid w:val="00360F71"/>
    <w:rsid w:val="00363089"/>
    <w:rsid w:val="00363948"/>
    <w:rsid w:val="00363B0C"/>
    <w:rsid w:val="00365D30"/>
    <w:rsid w:val="00365F08"/>
    <w:rsid w:val="003678C6"/>
    <w:rsid w:val="00370267"/>
    <w:rsid w:val="003702B4"/>
    <w:rsid w:val="0037117F"/>
    <w:rsid w:val="003720F3"/>
    <w:rsid w:val="00373267"/>
    <w:rsid w:val="00374716"/>
    <w:rsid w:val="00374962"/>
    <w:rsid w:val="003767B4"/>
    <w:rsid w:val="00377FC2"/>
    <w:rsid w:val="0038070B"/>
    <w:rsid w:val="0038177C"/>
    <w:rsid w:val="003827EF"/>
    <w:rsid w:val="003836EB"/>
    <w:rsid w:val="003850BC"/>
    <w:rsid w:val="00385409"/>
    <w:rsid w:val="003857F6"/>
    <w:rsid w:val="00385EAB"/>
    <w:rsid w:val="00386853"/>
    <w:rsid w:val="00386FEB"/>
    <w:rsid w:val="00387024"/>
    <w:rsid w:val="0039023E"/>
    <w:rsid w:val="00390D02"/>
    <w:rsid w:val="003923D1"/>
    <w:rsid w:val="003930D8"/>
    <w:rsid w:val="003935B6"/>
    <w:rsid w:val="0039365D"/>
    <w:rsid w:val="0039374D"/>
    <w:rsid w:val="00395E4F"/>
    <w:rsid w:val="0039609E"/>
    <w:rsid w:val="003963D3"/>
    <w:rsid w:val="00397306"/>
    <w:rsid w:val="003A058B"/>
    <w:rsid w:val="003A0D06"/>
    <w:rsid w:val="003A0E22"/>
    <w:rsid w:val="003A1651"/>
    <w:rsid w:val="003A4B12"/>
    <w:rsid w:val="003A4DD6"/>
    <w:rsid w:val="003A57D1"/>
    <w:rsid w:val="003A6303"/>
    <w:rsid w:val="003A6693"/>
    <w:rsid w:val="003B1C2C"/>
    <w:rsid w:val="003B2027"/>
    <w:rsid w:val="003B6495"/>
    <w:rsid w:val="003B6862"/>
    <w:rsid w:val="003B7F9C"/>
    <w:rsid w:val="003C02A3"/>
    <w:rsid w:val="003C0536"/>
    <w:rsid w:val="003C1575"/>
    <w:rsid w:val="003C219D"/>
    <w:rsid w:val="003C2210"/>
    <w:rsid w:val="003C2643"/>
    <w:rsid w:val="003C2903"/>
    <w:rsid w:val="003C38E4"/>
    <w:rsid w:val="003C3D82"/>
    <w:rsid w:val="003C4452"/>
    <w:rsid w:val="003C6386"/>
    <w:rsid w:val="003C7931"/>
    <w:rsid w:val="003C7B47"/>
    <w:rsid w:val="003D0654"/>
    <w:rsid w:val="003D07F7"/>
    <w:rsid w:val="003D1272"/>
    <w:rsid w:val="003D24BC"/>
    <w:rsid w:val="003D2582"/>
    <w:rsid w:val="003D2C7E"/>
    <w:rsid w:val="003D5142"/>
    <w:rsid w:val="003D5275"/>
    <w:rsid w:val="003D63DF"/>
    <w:rsid w:val="003D737F"/>
    <w:rsid w:val="003E0D1F"/>
    <w:rsid w:val="003E0D90"/>
    <w:rsid w:val="003E12B1"/>
    <w:rsid w:val="003E12C5"/>
    <w:rsid w:val="003E1B4D"/>
    <w:rsid w:val="003E2944"/>
    <w:rsid w:val="003E3261"/>
    <w:rsid w:val="003E4D9C"/>
    <w:rsid w:val="003E5C16"/>
    <w:rsid w:val="003E5EA7"/>
    <w:rsid w:val="003E6B1F"/>
    <w:rsid w:val="003E712F"/>
    <w:rsid w:val="003F04C4"/>
    <w:rsid w:val="003F0882"/>
    <w:rsid w:val="003F10C3"/>
    <w:rsid w:val="003F1952"/>
    <w:rsid w:val="003F1C8E"/>
    <w:rsid w:val="003F2A91"/>
    <w:rsid w:val="003F2B3C"/>
    <w:rsid w:val="003F35DF"/>
    <w:rsid w:val="003F4B56"/>
    <w:rsid w:val="003F5AC0"/>
    <w:rsid w:val="003F5AC2"/>
    <w:rsid w:val="003F66BD"/>
    <w:rsid w:val="003F67B3"/>
    <w:rsid w:val="003F6B48"/>
    <w:rsid w:val="003F71A8"/>
    <w:rsid w:val="003F7474"/>
    <w:rsid w:val="003F7FED"/>
    <w:rsid w:val="00402EB1"/>
    <w:rsid w:val="00403878"/>
    <w:rsid w:val="00404616"/>
    <w:rsid w:val="004046AF"/>
    <w:rsid w:val="00405341"/>
    <w:rsid w:val="00405B3C"/>
    <w:rsid w:val="00405BF4"/>
    <w:rsid w:val="00406B43"/>
    <w:rsid w:val="00407B6A"/>
    <w:rsid w:val="00410D5F"/>
    <w:rsid w:val="0041122D"/>
    <w:rsid w:val="00411A95"/>
    <w:rsid w:val="00413AEB"/>
    <w:rsid w:val="00414400"/>
    <w:rsid w:val="00414855"/>
    <w:rsid w:val="00415FB7"/>
    <w:rsid w:val="0041747E"/>
    <w:rsid w:val="00420910"/>
    <w:rsid w:val="00421CD4"/>
    <w:rsid w:val="00423756"/>
    <w:rsid w:val="004237A6"/>
    <w:rsid w:val="00425D64"/>
    <w:rsid w:val="004263DA"/>
    <w:rsid w:val="0042653C"/>
    <w:rsid w:val="0042666C"/>
    <w:rsid w:val="00427833"/>
    <w:rsid w:val="00427D51"/>
    <w:rsid w:val="0043188B"/>
    <w:rsid w:val="00431B17"/>
    <w:rsid w:val="004321B0"/>
    <w:rsid w:val="00432334"/>
    <w:rsid w:val="004324E1"/>
    <w:rsid w:val="00432B22"/>
    <w:rsid w:val="004357B9"/>
    <w:rsid w:val="00435A01"/>
    <w:rsid w:val="00436B5B"/>
    <w:rsid w:val="00440232"/>
    <w:rsid w:val="00441085"/>
    <w:rsid w:val="004410F8"/>
    <w:rsid w:val="004412C2"/>
    <w:rsid w:val="0044196E"/>
    <w:rsid w:val="004422F3"/>
    <w:rsid w:val="0044304B"/>
    <w:rsid w:val="00443C23"/>
    <w:rsid w:val="00443D2B"/>
    <w:rsid w:val="004446D9"/>
    <w:rsid w:val="00446EA7"/>
    <w:rsid w:val="004470F6"/>
    <w:rsid w:val="00447864"/>
    <w:rsid w:val="00447C5A"/>
    <w:rsid w:val="00451057"/>
    <w:rsid w:val="00453EAE"/>
    <w:rsid w:val="00455692"/>
    <w:rsid w:val="0045584B"/>
    <w:rsid w:val="004568B4"/>
    <w:rsid w:val="0045790D"/>
    <w:rsid w:val="0046026B"/>
    <w:rsid w:val="00460F3B"/>
    <w:rsid w:val="00461130"/>
    <w:rsid w:val="00462698"/>
    <w:rsid w:val="00462993"/>
    <w:rsid w:val="00462B6C"/>
    <w:rsid w:val="00463033"/>
    <w:rsid w:val="0046312E"/>
    <w:rsid w:val="0046412C"/>
    <w:rsid w:val="004647D1"/>
    <w:rsid w:val="00464B12"/>
    <w:rsid w:val="00464C09"/>
    <w:rsid w:val="004655B2"/>
    <w:rsid w:val="00465BDB"/>
    <w:rsid w:val="00466682"/>
    <w:rsid w:val="00466E28"/>
    <w:rsid w:val="004711C8"/>
    <w:rsid w:val="004723D3"/>
    <w:rsid w:val="0047365A"/>
    <w:rsid w:val="00473992"/>
    <w:rsid w:val="00473A00"/>
    <w:rsid w:val="00473B0A"/>
    <w:rsid w:val="00474210"/>
    <w:rsid w:val="00474A97"/>
    <w:rsid w:val="00474B21"/>
    <w:rsid w:val="00475312"/>
    <w:rsid w:val="00476BA2"/>
    <w:rsid w:val="00477101"/>
    <w:rsid w:val="00477697"/>
    <w:rsid w:val="00477EF5"/>
    <w:rsid w:val="00480615"/>
    <w:rsid w:val="00480B96"/>
    <w:rsid w:val="00481161"/>
    <w:rsid w:val="00481504"/>
    <w:rsid w:val="004819E6"/>
    <w:rsid w:val="00481A5B"/>
    <w:rsid w:val="0048222D"/>
    <w:rsid w:val="0048256B"/>
    <w:rsid w:val="0048303E"/>
    <w:rsid w:val="0048329C"/>
    <w:rsid w:val="004835A1"/>
    <w:rsid w:val="00484CA4"/>
    <w:rsid w:val="004857F1"/>
    <w:rsid w:val="00485ED1"/>
    <w:rsid w:val="00486B49"/>
    <w:rsid w:val="00487464"/>
    <w:rsid w:val="004874B7"/>
    <w:rsid w:val="004920F6"/>
    <w:rsid w:val="00492A72"/>
    <w:rsid w:val="00496184"/>
    <w:rsid w:val="00496AAE"/>
    <w:rsid w:val="004976EF"/>
    <w:rsid w:val="00497B2E"/>
    <w:rsid w:val="00497F1B"/>
    <w:rsid w:val="004A0035"/>
    <w:rsid w:val="004A0C4A"/>
    <w:rsid w:val="004A0D05"/>
    <w:rsid w:val="004A1B3F"/>
    <w:rsid w:val="004A1F03"/>
    <w:rsid w:val="004A3548"/>
    <w:rsid w:val="004A3810"/>
    <w:rsid w:val="004A49D4"/>
    <w:rsid w:val="004A545C"/>
    <w:rsid w:val="004A54C3"/>
    <w:rsid w:val="004A67E8"/>
    <w:rsid w:val="004A7F4D"/>
    <w:rsid w:val="004B05A6"/>
    <w:rsid w:val="004B0CC8"/>
    <w:rsid w:val="004B19B0"/>
    <w:rsid w:val="004B2FE9"/>
    <w:rsid w:val="004B33A3"/>
    <w:rsid w:val="004B4F79"/>
    <w:rsid w:val="004B5762"/>
    <w:rsid w:val="004B5E76"/>
    <w:rsid w:val="004B6C36"/>
    <w:rsid w:val="004B6D9C"/>
    <w:rsid w:val="004B7870"/>
    <w:rsid w:val="004B7A47"/>
    <w:rsid w:val="004C06B3"/>
    <w:rsid w:val="004C3A6C"/>
    <w:rsid w:val="004C3AC2"/>
    <w:rsid w:val="004C3D65"/>
    <w:rsid w:val="004C4B6E"/>
    <w:rsid w:val="004C5014"/>
    <w:rsid w:val="004C5886"/>
    <w:rsid w:val="004C671C"/>
    <w:rsid w:val="004C7FC5"/>
    <w:rsid w:val="004D05F5"/>
    <w:rsid w:val="004D0DF5"/>
    <w:rsid w:val="004D1454"/>
    <w:rsid w:val="004D195E"/>
    <w:rsid w:val="004D3995"/>
    <w:rsid w:val="004D42B7"/>
    <w:rsid w:val="004D5700"/>
    <w:rsid w:val="004D59F5"/>
    <w:rsid w:val="004D5EEF"/>
    <w:rsid w:val="004D6472"/>
    <w:rsid w:val="004D727F"/>
    <w:rsid w:val="004D7A9A"/>
    <w:rsid w:val="004E0A91"/>
    <w:rsid w:val="004E16A3"/>
    <w:rsid w:val="004E550D"/>
    <w:rsid w:val="004E55CE"/>
    <w:rsid w:val="004E5AC7"/>
    <w:rsid w:val="004E6E52"/>
    <w:rsid w:val="004E6E89"/>
    <w:rsid w:val="004E7B55"/>
    <w:rsid w:val="004E7D77"/>
    <w:rsid w:val="004F11CE"/>
    <w:rsid w:val="004F1B62"/>
    <w:rsid w:val="004F3561"/>
    <w:rsid w:val="004F4758"/>
    <w:rsid w:val="004F48A9"/>
    <w:rsid w:val="004F4C30"/>
    <w:rsid w:val="004F519D"/>
    <w:rsid w:val="004F5A58"/>
    <w:rsid w:val="004F7792"/>
    <w:rsid w:val="00500DEC"/>
    <w:rsid w:val="005015C2"/>
    <w:rsid w:val="00501EB2"/>
    <w:rsid w:val="00503126"/>
    <w:rsid w:val="00504AA3"/>
    <w:rsid w:val="00505546"/>
    <w:rsid w:val="005059D4"/>
    <w:rsid w:val="005069D6"/>
    <w:rsid w:val="00506CF9"/>
    <w:rsid w:val="00506D93"/>
    <w:rsid w:val="00510503"/>
    <w:rsid w:val="00512434"/>
    <w:rsid w:val="0051328D"/>
    <w:rsid w:val="00513B89"/>
    <w:rsid w:val="00513BB6"/>
    <w:rsid w:val="005163CB"/>
    <w:rsid w:val="00517878"/>
    <w:rsid w:val="005178F1"/>
    <w:rsid w:val="005202FE"/>
    <w:rsid w:val="0052034B"/>
    <w:rsid w:val="00520F14"/>
    <w:rsid w:val="00521AC5"/>
    <w:rsid w:val="00522B06"/>
    <w:rsid w:val="0052366E"/>
    <w:rsid w:val="00523E21"/>
    <w:rsid w:val="005241D2"/>
    <w:rsid w:val="00524515"/>
    <w:rsid w:val="00525092"/>
    <w:rsid w:val="00525718"/>
    <w:rsid w:val="00525A0F"/>
    <w:rsid w:val="00526002"/>
    <w:rsid w:val="00526061"/>
    <w:rsid w:val="005262C6"/>
    <w:rsid w:val="00526EE1"/>
    <w:rsid w:val="00526F03"/>
    <w:rsid w:val="005272CB"/>
    <w:rsid w:val="005308E9"/>
    <w:rsid w:val="00530EBB"/>
    <w:rsid w:val="005326CB"/>
    <w:rsid w:val="00533CCB"/>
    <w:rsid w:val="0053436E"/>
    <w:rsid w:val="005346DC"/>
    <w:rsid w:val="005346E0"/>
    <w:rsid w:val="00534B85"/>
    <w:rsid w:val="0053513A"/>
    <w:rsid w:val="00535729"/>
    <w:rsid w:val="00535802"/>
    <w:rsid w:val="00535DE1"/>
    <w:rsid w:val="00536A3C"/>
    <w:rsid w:val="00537038"/>
    <w:rsid w:val="00541487"/>
    <w:rsid w:val="005455DD"/>
    <w:rsid w:val="00547EC9"/>
    <w:rsid w:val="005511D7"/>
    <w:rsid w:val="00554AD5"/>
    <w:rsid w:val="00554E65"/>
    <w:rsid w:val="00557E9F"/>
    <w:rsid w:val="005622FD"/>
    <w:rsid w:val="005626F2"/>
    <w:rsid w:val="00562EB1"/>
    <w:rsid w:val="00567BAA"/>
    <w:rsid w:val="005717EB"/>
    <w:rsid w:val="00572307"/>
    <w:rsid w:val="00572541"/>
    <w:rsid w:val="00572663"/>
    <w:rsid w:val="005726BF"/>
    <w:rsid w:val="00573B9C"/>
    <w:rsid w:val="005744BD"/>
    <w:rsid w:val="00575C1B"/>
    <w:rsid w:val="00576C1A"/>
    <w:rsid w:val="0057711D"/>
    <w:rsid w:val="005803A0"/>
    <w:rsid w:val="00582A04"/>
    <w:rsid w:val="00583ACB"/>
    <w:rsid w:val="0058640F"/>
    <w:rsid w:val="00587AFA"/>
    <w:rsid w:val="005918AD"/>
    <w:rsid w:val="00591C42"/>
    <w:rsid w:val="005924E1"/>
    <w:rsid w:val="00592797"/>
    <w:rsid w:val="00593CBB"/>
    <w:rsid w:val="00593F73"/>
    <w:rsid w:val="005947BE"/>
    <w:rsid w:val="00594B95"/>
    <w:rsid w:val="00595300"/>
    <w:rsid w:val="005977E1"/>
    <w:rsid w:val="00597D3F"/>
    <w:rsid w:val="005A05D0"/>
    <w:rsid w:val="005A0EB0"/>
    <w:rsid w:val="005A3813"/>
    <w:rsid w:val="005A4EDD"/>
    <w:rsid w:val="005A5201"/>
    <w:rsid w:val="005A52B0"/>
    <w:rsid w:val="005A6B24"/>
    <w:rsid w:val="005B052C"/>
    <w:rsid w:val="005B0D76"/>
    <w:rsid w:val="005B1E59"/>
    <w:rsid w:val="005B3F87"/>
    <w:rsid w:val="005B4484"/>
    <w:rsid w:val="005B49A4"/>
    <w:rsid w:val="005B5666"/>
    <w:rsid w:val="005B5A1D"/>
    <w:rsid w:val="005B6591"/>
    <w:rsid w:val="005B70D1"/>
    <w:rsid w:val="005B79E9"/>
    <w:rsid w:val="005B7A62"/>
    <w:rsid w:val="005C20CA"/>
    <w:rsid w:val="005C2BFA"/>
    <w:rsid w:val="005C3893"/>
    <w:rsid w:val="005C49BC"/>
    <w:rsid w:val="005C5B2B"/>
    <w:rsid w:val="005C5F14"/>
    <w:rsid w:val="005C6879"/>
    <w:rsid w:val="005C7AA0"/>
    <w:rsid w:val="005C7BB1"/>
    <w:rsid w:val="005C7D1E"/>
    <w:rsid w:val="005D07CC"/>
    <w:rsid w:val="005D101A"/>
    <w:rsid w:val="005D1AD0"/>
    <w:rsid w:val="005D1D45"/>
    <w:rsid w:val="005D5A3F"/>
    <w:rsid w:val="005D7364"/>
    <w:rsid w:val="005D73F1"/>
    <w:rsid w:val="005D75E0"/>
    <w:rsid w:val="005D7F0F"/>
    <w:rsid w:val="005E035A"/>
    <w:rsid w:val="005E06DE"/>
    <w:rsid w:val="005E09D2"/>
    <w:rsid w:val="005E115E"/>
    <w:rsid w:val="005E13F6"/>
    <w:rsid w:val="005E17F0"/>
    <w:rsid w:val="005E2ED0"/>
    <w:rsid w:val="005E328D"/>
    <w:rsid w:val="005E440F"/>
    <w:rsid w:val="005E46DD"/>
    <w:rsid w:val="005E4912"/>
    <w:rsid w:val="005E5ED5"/>
    <w:rsid w:val="005E6F1F"/>
    <w:rsid w:val="005E750F"/>
    <w:rsid w:val="005F0776"/>
    <w:rsid w:val="005F11E7"/>
    <w:rsid w:val="005F23FB"/>
    <w:rsid w:val="005F2B0B"/>
    <w:rsid w:val="005F2BB1"/>
    <w:rsid w:val="005F358B"/>
    <w:rsid w:val="005F3671"/>
    <w:rsid w:val="005F42B9"/>
    <w:rsid w:val="005F44D1"/>
    <w:rsid w:val="005F516B"/>
    <w:rsid w:val="005F56A3"/>
    <w:rsid w:val="005F621E"/>
    <w:rsid w:val="005F63CD"/>
    <w:rsid w:val="005F6596"/>
    <w:rsid w:val="005F7AC9"/>
    <w:rsid w:val="00600F96"/>
    <w:rsid w:val="00603608"/>
    <w:rsid w:val="006050F1"/>
    <w:rsid w:val="00606068"/>
    <w:rsid w:val="006065C8"/>
    <w:rsid w:val="00607145"/>
    <w:rsid w:val="0060741B"/>
    <w:rsid w:val="0060745A"/>
    <w:rsid w:val="0061140F"/>
    <w:rsid w:val="00611822"/>
    <w:rsid w:val="006126E9"/>
    <w:rsid w:val="00616045"/>
    <w:rsid w:val="00616790"/>
    <w:rsid w:val="00616B8B"/>
    <w:rsid w:val="00617215"/>
    <w:rsid w:val="0062061C"/>
    <w:rsid w:val="00621129"/>
    <w:rsid w:val="0062190C"/>
    <w:rsid w:val="0062375A"/>
    <w:rsid w:val="0062389F"/>
    <w:rsid w:val="006243F0"/>
    <w:rsid w:val="006246E8"/>
    <w:rsid w:val="00625A6B"/>
    <w:rsid w:val="00626962"/>
    <w:rsid w:val="00626FF3"/>
    <w:rsid w:val="0062751E"/>
    <w:rsid w:val="00627FBD"/>
    <w:rsid w:val="00631ECB"/>
    <w:rsid w:val="006321DF"/>
    <w:rsid w:val="0063298A"/>
    <w:rsid w:val="00633916"/>
    <w:rsid w:val="00634393"/>
    <w:rsid w:val="006349FF"/>
    <w:rsid w:val="00634E8C"/>
    <w:rsid w:val="006357EE"/>
    <w:rsid w:val="00637ECE"/>
    <w:rsid w:val="00637F20"/>
    <w:rsid w:val="006404DA"/>
    <w:rsid w:val="00641699"/>
    <w:rsid w:val="00641961"/>
    <w:rsid w:val="00641CF2"/>
    <w:rsid w:val="00641D2B"/>
    <w:rsid w:val="00642BD0"/>
    <w:rsid w:val="006439C6"/>
    <w:rsid w:val="00644845"/>
    <w:rsid w:val="006453F1"/>
    <w:rsid w:val="00645956"/>
    <w:rsid w:val="00645990"/>
    <w:rsid w:val="006502DF"/>
    <w:rsid w:val="0065123B"/>
    <w:rsid w:val="006513FD"/>
    <w:rsid w:val="0065181D"/>
    <w:rsid w:val="006518AC"/>
    <w:rsid w:val="006574AF"/>
    <w:rsid w:val="00660AF8"/>
    <w:rsid w:val="00662258"/>
    <w:rsid w:val="006628E1"/>
    <w:rsid w:val="00662D3E"/>
    <w:rsid w:val="00665350"/>
    <w:rsid w:val="00665C7E"/>
    <w:rsid w:val="00665CC8"/>
    <w:rsid w:val="006705DB"/>
    <w:rsid w:val="00670F6C"/>
    <w:rsid w:val="006713C9"/>
    <w:rsid w:val="00671C1B"/>
    <w:rsid w:val="00672165"/>
    <w:rsid w:val="00672DDD"/>
    <w:rsid w:val="00673A66"/>
    <w:rsid w:val="00674014"/>
    <w:rsid w:val="0067408F"/>
    <w:rsid w:val="006742F3"/>
    <w:rsid w:val="00675169"/>
    <w:rsid w:val="00676C91"/>
    <w:rsid w:val="00677047"/>
    <w:rsid w:val="00677F5E"/>
    <w:rsid w:val="006827D0"/>
    <w:rsid w:val="0068337B"/>
    <w:rsid w:val="00683F5B"/>
    <w:rsid w:val="00684D3C"/>
    <w:rsid w:val="00686BFC"/>
    <w:rsid w:val="0068706B"/>
    <w:rsid w:val="006873C5"/>
    <w:rsid w:val="006878AB"/>
    <w:rsid w:val="00687A80"/>
    <w:rsid w:val="006901C9"/>
    <w:rsid w:val="00690B77"/>
    <w:rsid w:val="00691783"/>
    <w:rsid w:val="00692D5F"/>
    <w:rsid w:val="00693334"/>
    <w:rsid w:val="00693937"/>
    <w:rsid w:val="0069703B"/>
    <w:rsid w:val="006A0383"/>
    <w:rsid w:val="006A20DA"/>
    <w:rsid w:val="006A3C6D"/>
    <w:rsid w:val="006A3FBF"/>
    <w:rsid w:val="006A46D8"/>
    <w:rsid w:val="006A5434"/>
    <w:rsid w:val="006A63A5"/>
    <w:rsid w:val="006A67F5"/>
    <w:rsid w:val="006B0C2E"/>
    <w:rsid w:val="006B0D54"/>
    <w:rsid w:val="006B1F0A"/>
    <w:rsid w:val="006B2282"/>
    <w:rsid w:val="006B2B91"/>
    <w:rsid w:val="006B306E"/>
    <w:rsid w:val="006B459C"/>
    <w:rsid w:val="006B5749"/>
    <w:rsid w:val="006B74DD"/>
    <w:rsid w:val="006B784F"/>
    <w:rsid w:val="006B7A87"/>
    <w:rsid w:val="006B7B80"/>
    <w:rsid w:val="006B7CFB"/>
    <w:rsid w:val="006B7D70"/>
    <w:rsid w:val="006C02BE"/>
    <w:rsid w:val="006C17E0"/>
    <w:rsid w:val="006C2A2B"/>
    <w:rsid w:val="006C2D1D"/>
    <w:rsid w:val="006C37A5"/>
    <w:rsid w:val="006C4000"/>
    <w:rsid w:val="006C5420"/>
    <w:rsid w:val="006C6470"/>
    <w:rsid w:val="006C751C"/>
    <w:rsid w:val="006C7EB6"/>
    <w:rsid w:val="006D1350"/>
    <w:rsid w:val="006D1D06"/>
    <w:rsid w:val="006D474B"/>
    <w:rsid w:val="006D4AAA"/>
    <w:rsid w:val="006D4BFC"/>
    <w:rsid w:val="006D4F63"/>
    <w:rsid w:val="006D639A"/>
    <w:rsid w:val="006D73B9"/>
    <w:rsid w:val="006D7653"/>
    <w:rsid w:val="006E0178"/>
    <w:rsid w:val="006E022E"/>
    <w:rsid w:val="006E0A81"/>
    <w:rsid w:val="006E1E6D"/>
    <w:rsid w:val="006E1EDB"/>
    <w:rsid w:val="006E2322"/>
    <w:rsid w:val="006E4BDD"/>
    <w:rsid w:val="006E56E8"/>
    <w:rsid w:val="006E6213"/>
    <w:rsid w:val="006E6800"/>
    <w:rsid w:val="006E7262"/>
    <w:rsid w:val="006F1AEB"/>
    <w:rsid w:val="006F3950"/>
    <w:rsid w:val="006F4592"/>
    <w:rsid w:val="0070008B"/>
    <w:rsid w:val="007000AE"/>
    <w:rsid w:val="00700CDA"/>
    <w:rsid w:val="00703834"/>
    <w:rsid w:val="00704147"/>
    <w:rsid w:val="00704229"/>
    <w:rsid w:val="00704CCF"/>
    <w:rsid w:val="00705B5F"/>
    <w:rsid w:val="00706F12"/>
    <w:rsid w:val="00707003"/>
    <w:rsid w:val="007073E1"/>
    <w:rsid w:val="00711200"/>
    <w:rsid w:val="007120D2"/>
    <w:rsid w:val="0071235F"/>
    <w:rsid w:val="00712D29"/>
    <w:rsid w:val="0071507F"/>
    <w:rsid w:val="007208E7"/>
    <w:rsid w:val="00720D96"/>
    <w:rsid w:val="0072111B"/>
    <w:rsid w:val="00721D23"/>
    <w:rsid w:val="0072222C"/>
    <w:rsid w:val="007234C0"/>
    <w:rsid w:val="0072397F"/>
    <w:rsid w:val="00724FC6"/>
    <w:rsid w:val="007252EB"/>
    <w:rsid w:val="0072592D"/>
    <w:rsid w:val="00725ACE"/>
    <w:rsid w:val="00725D4B"/>
    <w:rsid w:val="00726A1D"/>
    <w:rsid w:val="00727BFA"/>
    <w:rsid w:val="0073105B"/>
    <w:rsid w:val="00731922"/>
    <w:rsid w:val="00731969"/>
    <w:rsid w:val="00731ACB"/>
    <w:rsid w:val="00732157"/>
    <w:rsid w:val="007325B1"/>
    <w:rsid w:val="007331A3"/>
    <w:rsid w:val="00733482"/>
    <w:rsid w:val="00733F4F"/>
    <w:rsid w:val="0073426A"/>
    <w:rsid w:val="007345EC"/>
    <w:rsid w:val="00734AF9"/>
    <w:rsid w:val="007368AD"/>
    <w:rsid w:val="00736B5E"/>
    <w:rsid w:val="00737C89"/>
    <w:rsid w:val="00737F54"/>
    <w:rsid w:val="0074017F"/>
    <w:rsid w:val="0074133D"/>
    <w:rsid w:val="00741DD9"/>
    <w:rsid w:val="0074293C"/>
    <w:rsid w:val="00743FF1"/>
    <w:rsid w:val="0074484C"/>
    <w:rsid w:val="00744F6A"/>
    <w:rsid w:val="00745880"/>
    <w:rsid w:val="007478E7"/>
    <w:rsid w:val="007514F0"/>
    <w:rsid w:val="007517E5"/>
    <w:rsid w:val="0075196D"/>
    <w:rsid w:val="00751F80"/>
    <w:rsid w:val="007527EB"/>
    <w:rsid w:val="0075329F"/>
    <w:rsid w:val="0075349B"/>
    <w:rsid w:val="00753EAD"/>
    <w:rsid w:val="00755122"/>
    <w:rsid w:val="0075558C"/>
    <w:rsid w:val="00761061"/>
    <w:rsid w:val="00761EFA"/>
    <w:rsid w:val="00762577"/>
    <w:rsid w:val="0076342B"/>
    <w:rsid w:val="00763F27"/>
    <w:rsid w:val="0076410E"/>
    <w:rsid w:val="00764639"/>
    <w:rsid w:val="00764873"/>
    <w:rsid w:val="00766DA3"/>
    <w:rsid w:val="0076739F"/>
    <w:rsid w:val="00773E9E"/>
    <w:rsid w:val="00774179"/>
    <w:rsid w:val="007743F1"/>
    <w:rsid w:val="00775F02"/>
    <w:rsid w:val="0077769B"/>
    <w:rsid w:val="007778DD"/>
    <w:rsid w:val="0078010A"/>
    <w:rsid w:val="00780DC9"/>
    <w:rsid w:val="00781634"/>
    <w:rsid w:val="00781CDF"/>
    <w:rsid w:val="007826CF"/>
    <w:rsid w:val="00783F0A"/>
    <w:rsid w:val="00784A7A"/>
    <w:rsid w:val="00784C73"/>
    <w:rsid w:val="007850CC"/>
    <w:rsid w:val="00785C86"/>
    <w:rsid w:val="00786428"/>
    <w:rsid w:val="00786D52"/>
    <w:rsid w:val="00786EE9"/>
    <w:rsid w:val="0078797E"/>
    <w:rsid w:val="00790B6C"/>
    <w:rsid w:val="007922F3"/>
    <w:rsid w:val="00792E97"/>
    <w:rsid w:val="00793121"/>
    <w:rsid w:val="007949AF"/>
    <w:rsid w:val="00795567"/>
    <w:rsid w:val="00795D03"/>
    <w:rsid w:val="00796693"/>
    <w:rsid w:val="00797B88"/>
    <w:rsid w:val="00797DE0"/>
    <w:rsid w:val="007A0A79"/>
    <w:rsid w:val="007A1027"/>
    <w:rsid w:val="007A226E"/>
    <w:rsid w:val="007A397A"/>
    <w:rsid w:val="007A5403"/>
    <w:rsid w:val="007B0016"/>
    <w:rsid w:val="007B03EE"/>
    <w:rsid w:val="007B1DDC"/>
    <w:rsid w:val="007B206E"/>
    <w:rsid w:val="007B28CB"/>
    <w:rsid w:val="007B2B13"/>
    <w:rsid w:val="007B3219"/>
    <w:rsid w:val="007B3C0D"/>
    <w:rsid w:val="007B654B"/>
    <w:rsid w:val="007B7007"/>
    <w:rsid w:val="007B7061"/>
    <w:rsid w:val="007B7721"/>
    <w:rsid w:val="007C005F"/>
    <w:rsid w:val="007C27DC"/>
    <w:rsid w:val="007C32B6"/>
    <w:rsid w:val="007C417D"/>
    <w:rsid w:val="007C59B1"/>
    <w:rsid w:val="007C7591"/>
    <w:rsid w:val="007D0746"/>
    <w:rsid w:val="007D0DBB"/>
    <w:rsid w:val="007D2039"/>
    <w:rsid w:val="007D2BD8"/>
    <w:rsid w:val="007D3FCF"/>
    <w:rsid w:val="007D447C"/>
    <w:rsid w:val="007D4932"/>
    <w:rsid w:val="007D538B"/>
    <w:rsid w:val="007D5999"/>
    <w:rsid w:val="007D5CD5"/>
    <w:rsid w:val="007D74FC"/>
    <w:rsid w:val="007E27B6"/>
    <w:rsid w:val="007E359C"/>
    <w:rsid w:val="007E382C"/>
    <w:rsid w:val="007E58B5"/>
    <w:rsid w:val="007E747F"/>
    <w:rsid w:val="007F04B3"/>
    <w:rsid w:val="007F0DE0"/>
    <w:rsid w:val="007F2A97"/>
    <w:rsid w:val="007F359A"/>
    <w:rsid w:val="007F527E"/>
    <w:rsid w:val="007F551E"/>
    <w:rsid w:val="007F57D1"/>
    <w:rsid w:val="007F6AE9"/>
    <w:rsid w:val="0080088C"/>
    <w:rsid w:val="00800ED1"/>
    <w:rsid w:val="00801294"/>
    <w:rsid w:val="00801F89"/>
    <w:rsid w:val="008024CF"/>
    <w:rsid w:val="00802F04"/>
    <w:rsid w:val="0080342C"/>
    <w:rsid w:val="00806773"/>
    <w:rsid w:val="0081113C"/>
    <w:rsid w:val="00812730"/>
    <w:rsid w:val="00812ABC"/>
    <w:rsid w:val="00814686"/>
    <w:rsid w:val="008153A5"/>
    <w:rsid w:val="008174D7"/>
    <w:rsid w:val="00817571"/>
    <w:rsid w:val="008179A5"/>
    <w:rsid w:val="00822003"/>
    <w:rsid w:val="0082229D"/>
    <w:rsid w:val="00823777"/>
    <w:rsid w:val="00824E67"/>
    <w:rsid w:val="00826478"/>
    <w:rsid w:val="00826D54"/>
    <w:rsid w:val="00827DC3"/>
    <w:rsid w:val="0083054F"/>
    <w:rsid w:val="00830ED9"/>
    <w:rsid w:val="00833279"/>
    <w:rsid w:val="00833AF4"/>
    <w:rsid w:val="008344E8"/>
    <w:rsid w:val="00834AED"/>
    <w:rsid w:val="00834CBF"/>
    <w:rsid w:val="008366D4"/>
    <w:rsid w:val="00836830"/>
    <w:rsid w:val="00836A25"/>
    <w:rsid w:val="00836F89"/>
    <w:rsid w:val="00837F41"/>
    <w:rsid w:val="0084154A"/>
    <w:rsid w:val="00842586"/>
    <w:rsid w:val="0084314F"/>
    <w:rsid w:val="008434B2"/>
    <w:rsid w:val="00844819"/>
    <w:rsid w:val="00844B11"/>
    <w:rsid w:val="00846398"/>
    <w:rsid w:val="00846459"/>
    <w:rsid w:val="0084714F"/>
    <w:rsid w:val="0084740E"/>
    <w:rsid w:val="00850930"/>
    <w:rsid w:val="00850B3C"/>
    <w:rsid w:val="008518EB"/>
    <w:rsid w:val="00851BD7"/>
    <w:rsid w:val="00852266"/>
    <w:rsid w:val="008536A0"/>
    <w:rsid w:val="00853E2D"/>
    <w:rsid w:val="0085471E"/>
    <w:rsid w:val="00855401"/>
    <w:rsid w:val="0085601B"/>
    <w:rsid w:val="00856D31"/>
    <w:rsid w:val="00857B01"/>
    <w:rsid w:val="00857F2B"/>
    <w:rsid w:val="00860424"/>
    <w:rsid w:val="00861AAB"/>
    <w:rsid w:val="00861CAB"/>
    <w:rsid w:val="00863435"/>
    <w:rsid w:val="00863994"/>
    <w:rsid w:val="00863C2B"/>
    <w:rsid w:val="008640ED"/>
    <w:rsid w:val="008648BC"/>
    <w:rsid w:val="00867056"/>
    <w:rsid w:val="00870607"/>
    <w:rsid w:val="00871BB2"/>
    <w:rsid w:val="00871C0F"/>
    <w:rsid w:val="00872827"/>
    <w:rsid w:val="00873044"/>
    <w:rsid w:val="0087349A"/>
    <w:rsid w:val="008734A3"/>
    <w:rsid w:val="00873BE5"/>
    <w:rsid w:val="00873DCC"/>
    <w:rsid w:val="00874030"/>
    <w:rsid w:val="008745DA"/>
    <w:rsid w:val="00875529"/>
    <w:rsid w:val="0087563F"/>
    <w:rsid w:val="00876E63"/>
    <w:rsid w:val="00880150"/>
    <w:rsid w:val="0088074C"/>
    <w:rsid w:val="00881C85"/>
    <w:rsid w:val="00884063"/>
    <w:rsid w:val="00884C77"/>
    <w:rsid w:val="008865B6"/>
    <w:rsid w:val="00887520"/>
    <w:rsid w:val="00890625"/>
    <w:rsid w:val="0089063B"/>
    <w:rsid w:val="008912D2"/>
    <w:rsid w:val="0089342F"/>
    <w:rsid w:val="00893A5D"/>
    <w:rsid w:val="008947A5"/>
    <w:rsid w:val="00895314"/>
    <w:rsid w:val="00895DF4"/>
    <w:rsid w:val="008974C9"/>
    <w:rsid w:val="008A0214"/>
    <w:rsid w:val="008A06AF"/>
    <w:rsid w:val="008A0F14"/>
    <w:rsid w:val="008A19B1"/>
    <w:rsid w:val="008A3D4D"/>
    <w:rsid w:val="008A4E30"/>
    <w:rsid w:val="008A633D"/>
    <w:rsid w:val="008A7C26"/>
    <w:rsid w:val="008B1A4D"/>
    <w:rsid w:val="008B1B79"/>
    <w:rsid w:val="008B1C8D"/>
    <w:rsid w:val="008B478A"/>
    <w:rsid w:val="008B619A"/>
    <w:rsid w:val="008C0BED"/>
    <w:rsid w:val="008C113C"/>
    <w:rsid w:val="008C1145"/>
    <w:rsid w:val="008C24DF"/>
    <w:rsid w:val="008C38B6"/>
    <w:rsid w:val="008C46E1"/>
    <w:rsid w:val="008C72F6"/>
    <w:rsid w:val="008D3314"/>
    <w:rsid w:val="008D5068"/>
    <w:rsid w:val="008D589C"/>
    <w:rsid w:val="008D5F4A"/>
    <w:rsid w:val="008D7AAE"/>
    <w:rsid w:val="008D7C81"/>
    <w:rsid w:val="008D7D4F"/>
    <w:rsid w:val="008E0D19"/>
    <w:rsid w:val="008E291A"/>
    <w:rsid w:val="008E54EE"/>
    <w:rsid w:val="008E5EA1"/>
    <w:rsid w:val="008E7085"/>
    <w:rsid w:val="008E7EBF"/>
    <w:rsid w:val="008F0250"/>
    <w:rsid w:val="008F1432"/>
    <w:rsid w:val="008F1C05"/>
    <w:rsid w:val="008F1CFC"/>
    <w:rsid w:val="008F20B6"/>
    <w:rsid w:val="008F246F"/>
    <w:rsid w:val="008F2A6C"/>
    <w:rsid w:val="008F2F08"/>
    <w:rsid w:val="008F40BA"/>
    <w:rsid w:val="008F445F"/>
    <w:rsid w:val="008F4C1C"/>
    <w:rsid w:val="008F60C3"/>
    <w:rsid w:val="008F6C57"/>
    <w:rsid w:val="008F7CFC"/>
    <w:rsid w:val="00900539"/>
    <w:rsid w:val="009016B6"/>
    <w:rsid w:val="00901B1F"/>
    <w:rsid w:val="00901BE4"/>
    <w:rsid w:val="00902F25"/>
    <w:rsid w:val="00904427"/>
    <w:rsid w:val="009045BF"/>
    <w:rsid w:val="009055A6"/>
    <w:rsid w:val="0090674C"/>
    <w:rsid w:val="009070DA"/>
    <w:rsid w:val="0090769F"/>
    <w:rsid w:val="009077C4"/>
    <w:rsid w:val="00911ED7"/>
    <w:rsid w:val="009124C4"/>
    <w:rsid w:val="009126EE"/>
    <w:rsid w:val="009129A6"/>
    <w:rsid w:val="00912CDB"/>
    <w:rsid w:val="0091440D"/>
    <w:rsid w:val="00914BAE"/>
    <w:rsid w:val="00915B16"/>
    <w:rsid w:val="009172C5"/>
    <w:rsid w:val="00920B11"/>
    <w:rsid w:val="00920BE7"/>
    <w:rsid w:val="0092117F"/>
    <w:rsid w:val="0092149B"/>
    <w:rsid w:val="009238ED"/>
    <w:rsid w:val="009254D6"/>
    <w:rsid w:val="0092669B"/>
    <w:rsid w:val="00927116"/>
    <w:rsid w:val="009274C7"/>
    <w:rsid w:val="00927FE2"/>
    <w:rsid w:val="0093163E"/>
    <w:rsid w:val="009318A3"/>
    <w:rsid w:val="009320AC"/>
    <w:rsid w:val="00932677"/>
    <w:rsid w:val="00932D6B"/>
    <w:rsid w:val="00933671"/>
    <w:rsid w:val="00933DB1"/>
    <w:rsid w:val="00934603"/>
    <w:rsid w:val="009346D3"/>
    <w:rsid w:val="00936436"/>
    <w:rsid w:val="00936B47"/>
    <w:rsid w:val="00937F9C"/>
    <w:rsid w:val="009419CC"/>
    <w:rsid w:val="009422A5"/>
    <w:rsid w:val="009427BB"/>
    <w:rsid w:val="0094412A"/>
    <w:rsid w:val="00946B02"/>
    <w:rsid w:val="0094721A"/>
    <w:rsid w:val="00947534"/>
    <w:rsid w:val="00950AFC"/>
    <w:rsid w:val="00950E81"/>
    <w:rsid w:val="00952A3A"/>
    <w:rsid w:val="00953314"/>
    <w:rsid w:val="00953922"/>
    <w:rsid w:val="00955B79"/>
    <w:rsid w:val="00955CB7"/>
    <w:rsid w:val="00956D46"/>
    <w:rsid w:val="00957820"/>
    <w:rsid w:val="00957CD4"/>
    <w:rsid w:val="009609E6"/>
    <w:rsid w:val="00960B43"/>
    <w:rsid w:val="0096251B"/>
    <w:rsid w:val="0096418C"/>
    <w:rsid w:val="00965FBD"/>
    <w:rsid w:val="00966BAC"/>
    <w:rsid w:val="00966BBE"/>
    <w:rsid w:val="00966CE2"/>
    <w:rsid w:val="00967F84"/>
    <w:rsid w:val="00970318"/>
    <w:rsid w:val="0097052B"/>
    <w:rsid w:val="00970CAB"/>
    <w:rsid w:val="009710CA"/>
    <w:rsid w:val="009716C9"/>
    <w:rsid w:val="00971BFF"/>
    <w:rsid w:val="00973277"/>
    <w:rsid w:val="00974368"/>
    <w:rsid w:val="0097793E"/>
    <w:rsid w:val="00977E18"/>
    <w:rsid w:val="00977FEC"/>
    <w:rsid w:val="00980903"/>
    <w:rsid w:val="00980AAC"/>
    <w:rsid w:val="00981180"/>
    <w:rsid w:val="009815C5"/>
    <w:rsid w:val="00981C7F"/>
    <w:rsid w:val="009823A5"/>
    <w:rsid w:val="00982E93"/>
    <w:rsid w:val="0098401C"/>
    <w:rsid w:val="00984507"/>
    <w:rsid w:val="009849F1"/>
    <w:rsid w:val="0099026C"/>
    <w:rsid w:val="009903BE"/>
    <w:rsid w:val="009905CC"/>
    <w:rsid w:val="009906EC"/>
    <w:rsid w:val="00991189"/>
    <w:rsid w:val="00991BA0"/>
    <w:rsid w:val="00991EC2"/>
    <w:rsid w:val="00993A2D"/>
    <w:rsid w:val="00993AA4"/>
    <w:rsid w:val="00995E78"/>
    <w:rsid w:val="0099648E"/>
    <w:rsid w:val="009A03FB"/>
    <w:rsid w:val="009A1314"/>
    <w:rsid w:val="009A15C2"/>
    <w:rsid w:val="009A15F3"/>
    <w:rsid w:val="009A20E0"/>
    <w:rsid w:val="009A2ABE"/>
    <w:rsid w:val="009A371F"/>
    <w:rsid w:val="009A37A3"/>
    <w:rsid w:val="009A43E7"/>
    <w:rsid w:val="009A6A20"/>
    <w:rsid w:val="009A6A2F"/>
    <w:rsid w:val="009A747A"/>
    <w:rsid w:val="009A77A4"/>
    <w:rsid w:val="009A7D14"/>
    <w:rsid w:val="009B2EC4"/>
    <w:rsid w:val="009B2F05"/>
    <w:rsid w:val="009B3250"/>
    <w:rsid w:val="009B3B50"/>
    <w:rsid w:val="009B4F86"/>
    <w:rsid w:val="009B57E3"/>
    <w:rsid w:val="009B6189"/>
    <w:rsid w:val="009B6A54"/>
    <w:rsid w:val="009B78A1"/>
    <w:rsid w:val="009C0C37"/>
    <w:rsid w:val="009C14B8"/>
    <w:rsid w:val="009C1BDD"/>
    <w:rsid w:val="009C280D"/>
    <w:rsid w:val="009C3B62"/>
    <w:rsid w:val="009C5331"/>
    <w:rsid w:val="009C56EC"/>
    <w:rsid w:val="009C755C"/>
    <w:rsid w:val="009C780F"/>
    <w:rsid w:val="009D1487"/>
    <w:rsid w:val="009D18FD"/>
    <w:rsid w:val="009D1EDA"/>
    <w:rsid w:val="009D2408"/>
    <w:rsid w:val="009D5CA6"/>
    <w:rsid w:val="009D5DCA"/>
    <w:rsid w:val="009D6AFB"/>
    <w:rsid w:val="009D7A4B"/>
    <w:rsid w:val="009D7D28"/>
    <w:rsid w:val="009D7FA9"/>
    <w:rsid w:val="009E00C7"/>
    <w:rsid w:val="009E1101"/>
    <w:rsid w:val="009E2168"/>
    <w:rsid w:val="009E220E"/>
    <w:rsid w:val="009E4F4C"/>
    <w:rsid w:val="009E59C2"/>
    <w:rsid w:val="009E6842"/>
    <w:rsid w:val="009E74CA"/>
    <w:rsid w:val="009E7F8C"/>
    <w:rsid w:val="009F0008"/>
    <w:rsid w:val="009F01FC"/>
    <w:rsid w:val="009F1551"/>
    <w:rsid w:val="009F28BB"/>
    <w:rsid w:val="009F3C77"/>
    <w:rsid w:val="009F487F"/>
    <w:rsid w:val="009F61D9"/>
    <w:rsid w:val="009F6962"/>
    <w:rsid w:val="009F7E70"/>
    <w:rsid w:val="00A01909"/>
    <w:rsid w:val="00A024F0"/>
    <w:rsid w:val="00A02D57"/>
    <w:rsid w:val="00A02EAB"/>
    <w:rsid w:val="00A04A45"/>
    <w:rsid w:val="00A061C4"/>
    <w:rsid w:val="00A06212"/>
    <w:rsid w:val="00A062DE"/>
    <w:rsid w:val="00A06729"/>
    <w:rsid w:val="00A06942"/>
    <w:rsid w:val="00A0702E"/>
    <w:rsid w:val="00A0705E"/>
    <w:rsid w:val="00A07D7B"/>
    <w:rsid w:val="00A1211C"/>
    <w:rsid w:val="00A12937"/>
    <w:rsid w:val="00A13471"/>
    <w:rsid w:val="00A137EE"/>
    <w:rsid w:val="00A1444C"/>
    <w:rsid w:val="00A16F7F"/>
    <w:rsid w:val="00A17C11"/>
    <w:rsid w:val="00A2035F"/>
    <w:rsid w:val="00A20515"/>
    <w:rsid w:val="00A210BF"/>
    <w:rsid w:val="00A227A9"/>
    <w:rsid w:val="00A227BC"/>
    <w:rsid w:val="00A22914"/>
    <w:rsid w:val="00A238A7"/>
    <w:rsid w:val="00A24801"/>
    <w:rsid w:val="00A25353"/>
    <w:rsid w:val="00A26AB2"/>
    <w:rsid w:val="00A27098"/>
    <w:rsid w:val="00A3287C"/>
    <w:rsid w:val="00A329B3"/>
    <w:rsid w:val="00A330F8"/>
    <w:rsid w:val="00A34ABE"/>
    <w:rsid w:val="00A34F5F"/>
    <w:rsid w:val="00A356D3"/>
    <w:rsid w:val="00A367C7"/>
    <w:rsid w:val="00A36822"/>
    <w:rsid w:val="00A3701B"/>
    <w:rsid w:val="00A3720B"/>
    <w:rsid w:val="00A41FB4"/>
    <w:rsid w:val="00A42B00"/>
    <w:rsid w:val="00A43CD3"/>
    <w:rsid w:val="00A441DD"/>
    <w:rsid w:val="00A44833"/>
    <w:rsid w:val="00A46861"/>
    <w:rsid w:val="00A46A68"/>
    <w:rsid w:val="00A46A69"/>
    <w:rsid w:val="00A46F3C"/>
    <w:rsid w:val="00A47492"/>
    <w:rsid w:val="00A5036D"/>
    <w:rsid w:val="00A50EE9"/>
    <w:rsid w:val="00A51764"/>
    <w:rsid w:val="00A51794"/>
    <w:rsid w:val="00A5188E"/>
    <w:rsid w:val="00A5259A"/>
    <w:rsid w:val="00A53629"/>
    <w:rsid w:val="00A539AE"/>
    <w:rsid w:val="00A53DDA"/>
    <w:rsid w:val="00A5454C"/>
    <w:rsid w:val="00A56B44"/>
    <w:rsid w:val="00A60D0F"/>
    <w:rsid w:val="00A62BE3"/>
    <w:rsid w:val="00A6398C"/>
    <w:rsid w:val="00A63D2C"/>
    <w:rsid w:val="00A63D9B"/>
    <w:rsid w:val="00A64572"/>
    <w:rsid w:val="00A64620"/>
    <w:rsid w:val="00A64831"/>
    <w:rsid w:val="00A64D9D"/>
    <w:rsid w:val="00A66778"/>
    <w:rsid w:val="00A67AC5"/>
    <w:rsid w:val="00A73193"/>
    <w:rsid w:val="00A73F26"/>
    <w:rsid w:val="00A74AF7"/>
    <w:rsid w:val="00A75130"/>
    <w:rsid w:val="00A766BC"/>
    <w:rsid w:val="00A76DB7"/>
    <w:rsid w:val="00A77183"/>
    <w:rsid w:val="00A7718D"/>
    <w:rsid w:val="00A7721C"/>
    <w:rsid w:val="00A77886"/>
    <w:rsid w:val="00A819FA"/>
    <w:rsid w:val="00A81BBA"/>
    <w:rsid w:val="00A84CD0"/>
    <w:rsid w:val="00A85AD5"/>
    <w:rsid w:val="00A86E13"/>
    <w:rsid w:val="00A86F48"/>
    <w:rsid w:val="00A87249"/>
    <w:rsid w:val="00A9032E"/>
    <w:rsid w:val="00A907D8"/>
    <w:rsid w:val="00A90843"/>
    <w:rsid w:val="00A90E87"/>
    <w:rsid w:val="00A91F0B"/>
    <w:rsid w:val="00A929FC"/>
    <w:rsid w:val="00A93F9F"/>
    <w:rsid w:val="00A946CA"/>
    <w:rsid w:val="00A94AB7"/>
    <w:rsid w:val="00A95212"/>
    <w:rsid w:val="00A953F0"/>
    <w:rsid w:val="00A95BE9"/>
    <w:rsid w:val="00A9606E"/>
    <w:rsid w:val="00A96843"/>
    <w:rsid w:val="00A96922"/>
    <w:rsid w:val="00A96F4C"/>
    <w:rsid w:val="00A97038"/>
    <w:rsid w:val="00AA06EB"/>
    <w:rsid w:val="00AA0724"/>
    <w:rsid w:val="00AA1403"/>
    <w:rsid w:val="00AA37BE"/>
    <w:rsid w:val="00AA47EA"/>
    <w:rsid w:val="00AA48F7"/>
    <w:rsid w:val="00AA5B7B"/>
    <w:rsid w:val="00AA6AD5"/>
    <w:rsid w:val="00AA7FF0"/>
    <w:rsid w:val="00AB08C7"/>
    <w:rsid w:val="00AB14D3"/>
    <w:rsid w:val="00AB1739"/>
    <w:rsid w:val="00AB1FE9"/>
    <w:rsid w:val="00AB2E46"/>
    <w:rsid w:val="00AB46E4"/>
    <w:rsid w:val="00AB53F0"/>
    <w:rsid w:val="00AB5D3E"/>
    <w:rsid w:val="00AB61DC"/>
    <w:rsid w:val="00AB764F"/>
    <w:rsid w:val="00AB791F"/>
    <w:rsid w:val="00AC06AF"/>
    <w:rsid w:val="00AC0AF2"/>
    <w:rsid w:val="00AC128F"/>
    <w:rsid w:val="00AC2B1C"/>
    <w:rsid w:val="00AC34E3"/>
    <w:rsid w:val="00AC5DB0"/>
    <w:rsid w:val="00AC6EA2"/>
    <w:rsid w:val="00AC6FDA"/>
    <w:rsid w:val="00AC7FF5"/>
    <w:rsid w:val="00AD0A33"/>
    <w:rsid w:val="00AD2A61"/>
    <w:rsid w:val="00AD415E"/>
    <w:rsid w:val="00AD4D6B"/>
    <w:rsid w:val="00AD4F94"/>
    <w:rsid w:val="00AD5697"/>
    <w:rsid w:val="00AD5D24"/>
    <w:rsid w:val="00AE0982"/>
    <w:rsid w:val="00AE125E"/>
    <w:rsid w:val="00AE1B68"/>
    <w:rsid w:val="00AE270B"/>
    <w:rsid w:val="00AE2A0C"/>
    <w:rsid w:val="00AE2F5F"/>
    <w:rsid w:val="00AE3346"/>
    <w:rsid w:val="00AE441A"/>
    <w:rsid w:val="00AE5996"/>
    <w:rsid w:val="00AE5EC9"/>
    <w:rsid w:val="00AE7099"/>
    <w:rsid w:val="00AF2381"/>
    <w:rsid w:val="00AF54A6"/>
    <w:rsid w:val="00AF7624"/>
    <w:rsid w:val="00AF79FB"/>
    <w:rsid w:val="00B02A36"/>
    <w:rsid w:val="00B039E8"/>
    <w:rsid w:val="00B03D3C"/>
    <w:rsid w:val="00B04065"/>
    <w:rsid w:val="00B054C5"/>
    <w:rsid w:val="00B056E1"/>
    <w:rsid w:val="00B058AB"/>
    <w:rsid w:val="00B0635B"/>
    <w:rsid w:val="00B07524"/>
    <w:rsid w:val="00B113E7"/>
    <w:rsid w:val="00B1446F"/>
    <w:rsid w:val="00B14C48"/>
    <w:rsid w:val="00B15F07"/>
    <w:rsid w:val="00B16F83"/>
    <w:rsid w:val="00B17A08"/>
    <w:rsid w:val="00B20D96"/>
    <w:rsid w:val="00B23F23"/>
    <w:rsid w:val="00B243ED"/>
    <w:rsid w:val="00B24AE0"/>
    <w:rsid w:val="00B24EE9"/>
    <w:rsid w:val="00B25020"/>
    <w:rsid w:val="00B25974"/>
    <w:rsid w:val="00B276ED"/>
    <w:rsid w:val="00B30BF1"/>
    <w:rsid w:val="00B3115E"/>
    <w:rsid w:val="00B31AB1"/>
    <w:rsid w:val="00B31D9B"/>
    <w:rsid w:val="00B32593"/>
    <w:rsid w:val="00B3272F"/>
    <w:rsid w:val="00B34854"/>
    <w:rsid w:val="00B349A8"/>
    <w:rsid w:val="00B34EE8"/>
    <w:rsid w:val="00B350A8"/>
    <w:rsid w:val="00B35B7C"/>
    <w:rsid w:val="00B379D5"/>
    <w:rsid w:val="00B40707"/>
    <w:rsid w:val="00B41B2C"/>
    <w:rsid w:val="00B41FC6"/>
    <w:rsid w:val="00B42D63"/>
    <w:rsid w:val="00B43CD0"/>
    <w:rsid w:val="00B44938"/>
    <w:rsid w:val="00B451BC"/>
    <w:rsid w:val="00B46403"/>
    <w:rsid w:val="00B50A74"/>
    <w:rsid w:val="00B518E9"/>
    <w:rsid w:val="00B53C15"/>
    <w:rsid w:val="00B5577E"/>
    <w:rsid w:val="00B558E0"/>
    <w:rsid w:val="00B55C22"/>
    <w:rsid w:val="00B56303"/>
    <w:rsid w:val="00B56C7D"/>
    <w:rsid w:val="00B56DE2"/>
    <w:rsid w:val="00B56EEB"/>
    <w:rsid w:val="00B56F1B"/>
    <w:rsid w:val="00B57C92"/>
    <w:rsid w:val="00B57EA8"/>
    <w:rsid w:val="00B60617"/>
    <w:rsid w:val="00B62286"/>
    <w:rsid w:val="00B62C20"/>
    <w:rsid w:val="00B62C99"/>
    <w:rsid w:val="00B63A4D"/>
    <w:rsid w:val="00B642A6"/>
    <w:rsid w:val="00B6706A"/>
    <w:rsid w:val="00B701A5"/>
    <w:rsid w:val="00B709B3"/>
    <w:rsid w:val="00B72D9F"/>
    <w:rsid w:val="00B737E5"/>
    <w:rsid w:val="00B739B9"/>
    <w:rsid w:val="00B752D6"/>
    <w:rsid w:val="00B757D6"/>
    <w:rsid w:val="00B765A6"/>
    <w:rsid w:val="00B76839"/>
    <w:rsid w:val="00B76E7C"/>
    <w:rsid w:val="00B77934"/>
    <w:rsid w:val="00B80569"/>
    <w:rsid w:val="00B82269"/>
    <w:rsid w:val="00B830D6"/>
    <w:rsid w:val="00B843F2"/>
    <w:rsid w:val="00B846DA"/>
    <w:rsid w:val="00B84975"/>
    <w:rsid w:val="00B865B7"/>
    <w:rsid w:val="00B86601"/>
    <w:rsid w:val="00B90095"/>
    <w:rsid w:val="00B90946"/>
    <w:rsid w:val="00B91447"/>
    <w:rsid w:val="00B91860"/>
    <w:rsid w:val="00B919FD"/>
    <w:rsid w:val="00B920A5"/>
    <w:rsid w:val="00B92445"/>
    <w:rsid w:val="00B9459F"/>
    <w:rsid w:val="00B955BD"/>
    <w:rsid w:val="00B965C4"/>
    <w:rsid w:val="00BA09DC"/>
    <w:rsid w:val="00BA1E1C"/>
    <w:rsid w:val="00BA2B61"/>
    <w:rsid w:val="00BA30DF"/>
    <w:rsid w:val="00BA397C"/>
    <w:rsid w:val="00BA5099"/>
    <w:rsid w:val="00BA72DF"/>
    <w:rsid w:val="00BA7EA8"/>
    <w:rsid w:val="00BB005D"/>
    <w:rsid w:val="00BB08CC"/>
    <w:rsid w:val="00BB0A0C"/>
    <w:rsid w:val="00BB0EF0"/>
    <w:rsid w:val="00BB13A5"/>
    <w:rsid w:val="00BB14EE"/>
    <w:rsid w:val="00BB1728"/>
    <w:rsid w:val="00BB1D1A"/>
    <w:rsid w:val="00BB29A3"/>
    <w:rsid w:val="00BB2F86"/>
    <w:rsid w:val="00BB447D"/>
    <w:rsid w:val="00BB4746"/>
    <w:rsid w:val="00BB53B2"/>
    <w:rsid w:val="00BB6511"/>
    <w:rsid w:val="00BB6EE4"/>
    <w:rsid w:val="00BC0884"/>
    <w:rsid w:val="00BC0FB5"/>
    <w:rsid w:val="00BC1813"/>
    <w:rsid w:val="00BC26C4"/>
    <w:rsid w:val="00BC2BCE"/>
    <w:rsid w:val="00BC436C"/>
    <w:rsid w:val="00BC4B80"/>
    <w:rsid w:val="00BC6BDC"/>
    <w:rsid w:val="00BC6E59"/>
    <w:rsid w:val="00BC71F0"/>
    <w:rsid w:val="00BC72C8"/>
    <w:rsid w:val="00BD04C3"/>
    <w:rsid w:val="00BD26AC"/>
    <w:rsid w:val="00BD2DC7"/>
    <w:rsid w:val="00BD300D"/>
    <w:rsid w:val="00BD3522"/>
    <w:rsid w:val="00BD4314"/>
    <w:rsid w:val="00BD43E6"/>
    <w:rsid w:val="00BD48A2"/>
    <w:rsid w:val="00BD5405"/>
    <w:rsid w:val="00BD5A5A"/>
    <w:rsid w:val="00BD6579"/>
    <w:rsid w:val="00BD65EC"/>
    <w:rsid w:val="00BE0B57"/>
    <w:rsid w:val="00BE0BE8"/>
    <w:rsid w:val="00BE229F"/>
    <w:rsid w:val="00BE2753"/>
    <w:rsid w:val="00BE3F2E"/>
    <w:rsid w:val="00BE4D6C"/>
    <w:rsid w:val="00BE5EBC"/>
    <w:rsid w:val="00BE6A89"/>
    <w:rsid w:val="00BF09DB"/>
    <w:rsid w:val="00BF2773"/>
    <w:rsid w:val="00BF3F00"/>
    <w:rsid w:val="00BF4539"/>
    <w:rsid w:val="00BF5052"/>
    <w:rsid w:val="00BF56E7"/>
    <w:rsid w:val="00BF6511"/>
    <w:rsid w:val="00C01FEF"/>
    <w:rsid w:val="00C056FE"/>
    <w:rsid w:val="00C067FC"/>
    <w:rsid w:val="00C06D63"/>
    <w:rsid w:val="00C074EE"/>
    <w:rsid w:val="00C075AA"/>
    <w:rsid w:val="00C0799A"/>
    <w:rsid w:val="00C10F73"/>
    <w:rsid w:val="00C11CD0"/>
    <w:rsid w:val="00C11D0D"/>
    <w:rsid w:val="00C123C8"/>
    <w:rsid w:val="00C12450"/>
    <w:rsid w:val="00C13597"/>
    <w:rsid w:val="00C138CE"/>
    <w:rsid w:val="00C13BE1"/>
    <w:rsid w:val="00C15E82"/>
    <w:rsid w:val="00C16068"/>
    <w:rsid w:val="00C16ACB"/>
    <w:rsid w:val="00C20587"/>
    <w:rsid w:val="00C22A81"/>
    <w:rsid w:val="00C23A3D"/>
    <w:rsid w:val="00C23EE9"/>
    <w:rsid w:val="00C276C5"/>
    <w:rsid w:val="00C27CF6"/>
    <w:rsid w:val="00C30CE7"/>
    <w:rsid w:val="00C31B5B"/>
    <w:rsid w:val="00C32E47"/>
    <w:rsid w:val="00C33A3E"/>
    <w:rsid w:val="00C3410B"/>
    <w:rsid w:val="00C3560D"/>
    <w:rsid w:val="00C357F3"/>
    <w:rsid w:val="00C35A7D"/>
    <w:rsid w:val="00C36666"/>
    <w:rsid w:val="00C3680C"/>
    <w:rsid w:val="00C36E04"/>
    <w:rsid w:val="00C3780C"/>
    <w:rsid w:val="00C40B81"/>
    <w:rsid w:val="00C41DD3"/>
    <w:rsid w:val="00C420C9"/>
    <w:rsid w:val="00C420ED"/>
    <w:rsid w:val="00C431D0"/>
    <w:rsid w:val="00C44070"/>
    <w:rsid w:val="00C4497F"/>
    <w:rsid w:val="00C4502D"/>
    <w:rsid w:val="00C460F9"/>
    <w:rsid w:val="00C4641D"/>
    <w:rsid w:val="00C467E7"/>
    <w:rsid w:val="00C47FF6"/>
    <w:rsid w:val="00C509C3"/>
    <w:rsid w:val="00C50A17"/>
    <w:rsid w:val="00C50F1B"/>
    <w:rsid w:val="00C51E03"/>
    <w:rsid w:val="00C5309C"/>
    <w:rsid w:val="00C5318A"/>
    <w:rsid w:val="00C54C2C"/>
    <w:rsid w:val="00C55E86"/>
    <w:rsid w:val="00C57488"/>
    <w:rsid w:val="00C60D97"/>
    <w:rsid w:val="00C61008"/>
    <w:rsid w:val="00C614CA"/>
    <w:rsid w:val="00C65186"/>
    <w:rsid w:val="00C6594E"/>
    <w:rsid w:val="00C66ECD"/>
    <w:rsid w:val="00C67A08"/>
    <w:rsid w:val="00C7018D"/>
    <w:rsid w:val="00C7022A"/>
    <w:rsid w:val="00C70EAE"/>
    <w:rsid w:val="00C71266"/>
    <w:rsid w:val="00C71D48"/>
    <w:rsid w:val="00C72402"/>
    <w:rsid w:val="00C72D98"/>
    <w:rsid w:val="00C73EE5"/>
    <w:rsid w:val="00C7470C"/>
    <w:rsid w:val="00C74F71"/>
    <w:rsid w:val="00C761B3"/>
    <w:rsid w:val="00C77513"/>
    <w:rsid w:val="00C814EA"/>
    <w:rsid w:val="00C83B65"/>
    <w:rsid w:val="00C83BCC"/>
    <w:rsid w:val="00C85807"/>
    <w:rsid w:val="00C860FB"/>
    <w:rsid w:val="00C86C11"/>
    <w:rsid w:val="00C8760B"/>
    <w:rsid w:val="00C90DE6"/>
    <w:rsid w:val="00C945B1"/>
    <w:rsid w:val="00C94E6C"/>
    <w:rsid w:val="00C94F39"/>
    <w:rsid w:val="00C95581"/>
    <w:rsid w:val="00C9564A"/>
    <w:rsid w:val="00C96628"/>
    <w:rsid w:val="00C96BBD"/>
    <w:rsid w:val="00CA3DAA"/>
    <w:rsid w:val="00CA6C32"/>
    <w:rsid w:val="00CB1A43"/>
    <w:rsid w:val="00CB215F"/>
    <w:rsid w:val="00CB21AC"/>
    <w:rsid w:val="00CB2476"/>
    <w:rsid w:val="00CB289F"/>
    <w:rsid w:val="00CB2E91"/>
    <w:rsid w:val="00CB3410"/>
    <w:rsid w:val="00CB380A"/>
    <w:rsid w:val="00CB5316"/>
    <w:rsid w:val="00CB77EA"/>
    <w:rsid w:val="00CB797A"/>
    <w:rsid w:val="00CC0518"/>
    <w:rsid w:val="00CC163A"/>
    <w:rsid w:val="00CC16E2"/>
    <w:rsid w:val="00CC2A37"/>
    <w:rsid w:val="00CC2F11"/>
    <w:rsid w:val="00CC2FA5"/>
    <w:rsid w:val="00CC3C27"/>
    <w:rsid w:val="00CC4848"/>
    <w:rsid w:val="00CC51ED"/>
    <w:rsid w:val="00CC57F8"/>
    <w:rsid w:val="00CC6B16"/>
    <w:rsid w:val="00CC6D97"/>
    <w:rsid w:val="00CC7B8C"/>
    <w:rsid w:val="00CC7E6E"/>
    <w:rsid w:val="00CD14BD"/>
    <w:rsid w:val="00CD3653"/>
    <w:rsid w:val="00CD50B5"/>
    <w:rsid w:val="00CD73A9"/>
    <w:rsid w:val="00CD7D05"/>
    <w:rsid w:val="00CE1CDC"/>
    <w:rsid w:val="00CE274E"/>
    <w:rsid w:val="00CE6591"/>
    <w:rsid w:val="00CE7404"/>
    <w:rsid w:val="00CF17B7"/>
    <w:rsid w:val="00CF1B8C"/>
    <w:rsid w:val="00CF1EF3"/>
    <w:rsid w:val="00CF209B"/>
    <w:rsid w:val="00CF25CA"/>
    <w:rsid w:val="00CF3F22"/>
    <w:rsid w:val="00CF5878"/>
    <w:rsid w:val="00D004AA"/>
    <w:rsid w:val="00D008E0"/>
    <w:rsid w:val="00D01AD4"/>
    <w:rsid w:val="00D01EEB"/>
    <w:rsid w:val="00D020B4"/>
    <w:rsid w:val="00D055B9"/>
    <w:rsid w:val="00D0613A"/>
    <w:rsid w:val="00D06803"/>
    <w:rsid w:val="00D06EC5"/>
    <w:rsid w:val="00D06F02"/>
    <w:rsid w:val="00D06F12"/>
    <w:rsid w:val="00D13675"/>
    <w:rsid w:val="00D14B3A"/>
    <w:rsid w:val="00D150C7"/>
    <w:rsid w:val="00D1523B"/>
    <w:rsid w:val="00D15902"/>
    <w:rsid w:val="00D1628E"/>
    <w:rsid w:val="00D16735"/>
    <w:rsid w:val="00D16AB3"/>
    <w:rsid w:val="00D171F1"/>
    <w:rsid w:val="00D172F6"/>
    <w:rsid w:val="00D175EF"/>
    <w:rsid w:val="00D17CB9"/>
    <w:rsid w:val="00D209EF"/>
    <w:rsid w:val="00D20B87"/>
    <w:rsid w:val="00D21EF3"/>
    <w:rsid w:val="00D227E3"/>
    <w:rsid w:val="00D23DE4"/>
    <w:rsid w:val="00D245D6"/>
    <w:rsid w:val="00D26154"/>
    <w:rsid w:val="00D3254F"/>
    <w:rsid w:val="00D3256B"/>
    <w:rsid w:val="00D351A1"/>
    <w:rsid w:val="00D35E34"/>
    <w:rsid w:val="00D36875"/>
    <w:rsid w:val="00D36D80"/>
    <w:rsid w:val="00D4003B"/>
    <w:rsid w:val="00D407D2"/>
    <w:rsid w:val="00D4083C"/>
    <w:rsid w:val="00D408C2"/>
    <w:rsid w:val="00D40A75"/>
    <w:rsid w:val="00D43410"/>
    <w:rsid w:val="00D43FA0"/>
    <w:rsid w:val="00D44890"/>
    <w:rsid w:val="00D4500A"/>
    <w:rsid w:val="00D45F32"/>
    <w:rsid w:val="00D46790"/>
    <w:rsid w:val="00D46867"/>
    <w:rsid w:val="00D47007"/>
    <w:rsid w:val="00D47692"/>
    <w:rsid w:val="00D5353E"/>
    <w:rsid w:val="00D54EBC"/>
    <w:rsid w:val="00D558D6"/>
    <w:rsid w:val="00D56F2B"/>
    <w:rsid w:val="00D57F4A"/>
    <w:rsid w:val="00D60B6C"/>
    <w:rsid w:val="00D61310"/>
    <w:rsid w:val="00D6188A"/>
    <w:rsid w:val="00D6193E"/>
    <w:rsid w:val="00D61F20"/>
    <w:rsid w:val="00D633FA"/>
    <w:rsid w:val="00D65082"/>
    <w:rsid w:val="00D65CDC"/>
    <w:rsid w:val="00D6678E"/>
    <w:rsid w:val="00D675E7"/>
    <w:rsid w:val="00D67AEF"/>
    <w:rsid w:val="00D70200"/>
    <w:rsid w:val="00D7043B"/>
    <w:rsid w:val="00D70EA4"/>
    <w:rsid w:val="00D70FD2"/>
    <w:rsid w:val="00D71558"/>
    <w:rsid w:val="00D71871"/>
    <w:rsid w:val="00D71A3B"/>
    <w:rsid w:val="00D741EB"/>
    <w:rsid w:val="00D749CA"/>
    <w:rsid w:val="00D75496"/>
    <w:rsid w:val="00D75EAC"/>
    <w:rsid w:val="00D76EB4"/>
    <w:rsid w:val="00D770C1"/>
    <w:rsid w:val="00D7775E"/>
    <w:rsid w:val="00D805E9"/>
    <w:rsid w:val="00D81B0C"/>
    <w:rsid w:val="00D81F5C"/>
    <w:rsid w:val="00D826B6"/>
    <w:rsid w:val="00D8366B"/>
    <w:rsid w:val="00D83B30"/>
    <w:rsid w:val="00D85557"/>
    <w:rsid w:val="00D85926"/>
    <w:rsid w:val="00D86AC5"/>
    <w:rsid w:val="00D871AC"/>
    <w:rsid w:val="00D9003B"/>
    <w:rsid w:val="00D908CA"/>
    <w:rsid w:val="00D9097D"/>
    <w:rsid w:val="00D919CE"/>
    <w:rsid w:val="00D91C27"/>
    <w:rsid w:val="00D92530"/>
    <w:rsid w:val="00D926CF"/>
    <w:rsid w:val="00D928A9"/>
    <w:rsid w:val="00D92A75"/>
    <w:rsid w:val="00D93CE4"/>
    <w:rsid w:val="00D94E64"/>
    <w:rsid w:val="00D94EB1"/>
    <w:rsid w:val="00D954DC"/>
    <w:rsid w:val="00D963F8"/>
    <w:rsid w:val="00D96888"/>
    <w:rsid w:val="00D97577"/>
    <w:rsid w:val="00DA2D33"/>
    <w:rsid w:val="00DA3302"/>
    <w:rsid w:val="00DA3CE3"/>
    <w:rsid w:val="00DA42E5"/>
    <w:rsid w:val="00DA4DE2"/>
    <w:rsid w:val="00DA5218"/>
    <w:rsid w:val="00DA6061"/>
    <w:rsid w:val="00DA6268"/>
    <w:rsid w:val="00DA7E71"/>
    <w:rsid w:val="00DB0BC5"/>
    <w:rsid w:val="00DB2B49"/>
    <w:rsid w:val="00DB2FF2"/>
    <w:rsid w:val="00DB3CF8"/>
    <w:rsid w:val="00DB40C8"/>
    <w:rsid w:val="00DB41BA"/>
    <w:rsid w:val="00DB52B1"/>
    <w:rsid w:val="00DB53D5"/>
    <w:rsid w:val="00DB5FDB"/>
    <w:rsid w:val="00DB6C59"/>
    <w:rsid w:val="00DB6DE9"/>
    <w:rsid w:val="00DB7BA5"/>
    <w:rsid w:val="00DC06D7"/>
    <w:rsid w:val="00DC0833"/>
    <w:rsid w:val="00DC0AE5"/>
    <w:rsid w:val="00DC0C91"/>
    <w:rsid w:val="00DC1AB8"/>
    <w:rsid w:val="00DC3113"/>
    <w:rsid w:val="00DC5925"/>
    <w:rsid w:val="00DC60FA"/>
    <w:rsid w:val="00DC6369"/>
    <w:rsid w:val="00DC66E4"/>
    <w:rsid w:val="00DC7217"/>
    <w:rsid w:val="00DD0752"/>
    <w:rsid w:val="00DD0DE1"/>
    <w:rsid w:val="00DD0EC7"/>
    <w:rsid w:val="00DD18A8"/>
    <w:rsid w:val="00DD59C1"/>
    <w:rsid w:val="00DD5A35"/>
    <w:rsid w:val="00DD71BF"/>
    <w:rsid w:val="00DD74FA"/>
    <w:rsid w:val="00DD75C8"/>
    <w:rsid w:val="00DE040C"/>
    <w:rsid w:val="00DE07D7"/>
    <w:rsid w:val="00DE0A41"/>
    <w:rsid w:val="00DE11F6"/>
    <w:rsid w:val="00DE19AF"/>
    <w:rsid w:val="00DE1E88"/>
    <w:rsid w:val="00DE2277"/>
    <w:rsid w:val="00DE23AF"/>
    <w:rsid w:val="00DE260E"/>
    <w:rsid w:val="00DE2688"/>
    <w:rsid w:val="00DE32AF"/>
    <w:rsid w:val="00DE3535"/>
    <w:rsid w:val="00DE359A"/>
    <w:rsid w:val="00DE4E91"/>
    <w:rsid w:val="00DE6089"/>
    <w:rsid w:val="00DE78CB"/>
    <w:rsid w:val="00DE7D80"/>
    <w:rsid w:val="00DE7D93"/>
    <w:rsid w:val="00DF1248"/>
    <w:rsid w:val="00DF15E4"/>
    <w:rsid w:val="00DF32D5"/>
    <w:rsid w:val="00DF3A63"/>
    <w:rsid w:val="00DF3ADD"/>
    <w:rsid w:val="00DF3B9A"/>
    <w:rsid w:val="00DF4524"/>
    <w:rsid w:val="00DF46EC"/>
    <w:rsid w:val="00DF4858"/>
    <w:rsid w:val="00E0078E"/>
    <w:rsid w:val="00E034F0"/>
    <w:rsid w:val="00E0421B"/>
    <w:rsid w:val="00E04BAE"/>
    <w:rsid w:val="00E04CE5"/>
    <w:rsid w:val="00E04E83"/>
    <w:rsid w:val="00E06393"/>
    <w:rsid w:val="00E06AE0"/>
    <w:rsid w:val="00E0708D"/>
    <w:rsid w:val="00E11089"/>
    <w:rsid w:val="00E12BAF"/>
    <w:rsid w:val="00E12BDB"/>
    <w:rsid w:val="00E153FE"/>
    <w:rsid w:val="00E15670"/>
    <w:rsid w:val="00E1573D"/>
    <w:rsid w:val="00E161F0"/>
    <w:rsid w:val="00E169CA"/>
    <w:rsid w:val="00E17598"/>
    <w:rsid w:val="00E17BE4"/>
    <w:rsid w:val="00E20F10"/>
    <w:rsid w:val="00E215C8"/>
    <w:rsid w:val="00E23EEC"/>
    <w:rsid w:val="00E24885"/>
    <w:rsid w:val="00E25C72"/>
    <w:rsid w:val="00E265CB"/>
    <w:rsid w:val="00E27F0A"/>
    <w:rsid w:val="00E30229"/>
    <w:rsid w:val="00E321C9"/>
    <w:rsid w:val="00E32834"/>
    <w:rsid w:val="00E32AF6"/>
    <w:rsid w:val="00E3421B"/>
    <w:rsid w:val="00E3434D"/>
    <w:rsid w:val="00E34782"/>
    <w:rsid w:val="00E3575C"/>
    <w:rsid w:val="00E37C53"/>
    <w:rsid w:val="00E40CC6"/>
    <w:rsid w:val="00E41069"/>
    <w:rsid w:val="00E41261"/>
    <w:rsid w:val="00E430BE"/>
    <w:rsid w:val="00E447EE"/>
    <w:rsid w:val="00E45498"/>
    <w:rsid w:val="00E46567"/>
    <w:rsid w:val="00E46C59"/>
    <w:rsid w:val="00E46FD9"/>
    <w:rsid w:val="00E50680"/>
    <w:rsid w:val="00E50C58"/>
    <w:rsid w:val="00E51569"/>
    <w:rsid w:val="00E5278F"/>
    <w:rsid w:val="00E5309E"/>
    <w:rsid w:val="00E53953"/>
    <w:rsid w:val="00E53DA3"/>
    <w:rsid w:val="00E54BAC"/>
    <w:rsid w:val="00E54BFA"/>
    <w:rsid w:val="00E54F30"/>
    <w:rsid w:val="00E552A1"/>
    <w:rsid w:val="00E569D6"/>
    <w:rsid w:val="00E57F9C"/>
    <w:rsid w:val="00E57FA2"/>
    <w:rsid w:val="00E631B1"/>
    <w:rsid w:val="00E649AB"/>
    <w:rsid w:val="00E70E22"/>
    <w:rsid w:val="00E738EB"/>
    <w:rsid w:val="00E73BF4"/>
    <w:rsid w:val="00E76F87"/>
    <w:rsid w:val="00E830A1"/>
    <w:rsid w:val="00E8348D"/>
    <w:rsid w:val="00E83846"/>
    <w:rsid w:val="00E83B39"/>
    <w:rsid w:val="00E86AE5"/>
    <w:rsid w:val="00E87548"/>
    <w:rsid w:val="00E916FA"/>
    <w:rsid w:val="00E91931"/>
    <w:rsid w:val="00E919EE"/>
    <w:rsid w:val="00E91F08"/>
    <w:rsid w:val="00E95B9D"/>
    <w:rsid w:val="00E97FDB"/>
    <w:rsid w:val="00EA1DE8"/>
    <w:rsid w:val="00EA5199"/>
    <w:rsid w:val="00EA543B"/>
    <w:rsid w:val="00EA5479"/>
    <w:rsid w:val="00EA6216"/>
    <w:rsid w:val="00EA6DFA"/>
    <w:rsid w:val="00EB070E"/>
    <w:rsid w:val="00EB16F1"/>
    <w:rsid w:val="00EB2F98"/>
    <w:rsid w:val="00EB39DF"/>
    <w:rsid w:val="00EB42B6"/>
    <w:rsid w:val="00EB52F4"/>
    <w:rsid w:val="00EB628A"/>
    <w:rsid w:val="00EB78BC"/>
    <w:rsid w:val="00EB7AF5"/>
    <w:rsid w:val="00EB7D17"/>
    <w:rsid w:val="00EC0685"/>
    <w:rsid w:val="00EC083B"/>
    <w:rsid w:val="00EC16ED"/>
    <w:rsid w:val="00EC2A3F"/>
    <w:rsid w:val="00EC38D0"/>
    <w:rsid w:val="00EC575E"/>
    <w:rsid w:val="00EC7929"/>
    <w:rsid w:val="00ED117C"/>
    <w:rsid w:val="00ED13C9"/>
    <w:rsid w:val="00ED23C0"/>
    <w:rsid w:val="00ED3D61"/>
    <w:rsid w:val="00ED5D4C"/>
    <w:rsid w:val="00ED6983"/>
    <w:rsid w:val="00ED7A05"/>
    <w:rsid w:val="00EE2C2B"/>
    <w:rsid w:val="00EE334C"/>
    <w:rsid w:val="00EE363A"/>
    <w:rsid w:val="00EF07C9"/>
    <w:rsid w:val="00EF11A4"/>
    <w:rsid w:val="00EF515A"/>
    <w:rsid w:val="00EF665C"/>
    <w:rsid w:val="00EF7FB0"/>
    <w:rsid w:val="00F00456"/>
    <w:rsid w:val="00F02153"/>
    <w:rsid w:val="00F024E7"/>
    <w:rsid w:val="00F03AA5"/>
    <w:rsid w:val="00F03B7C"/>
    <w:rsid w:val="00F04CF1"/>
    <w:rsid w:val="00F054BF"/>
    <w:rsid w:val="00F0588C"/>
    <w:rsid w:val="00F058DF"/>
    <w:rsid w:val="00F06808"/>
    <w:rsid w:val="00F06ABC"/>
    <w:rsid w:val="00F07149"/>
    <w:rsid w:val="00F1065F"/>
    <w:rsid w:val="00F10D8A"/>
    <w:rsid w:val="00F111D4"/>
    <w:rsid w:val="00F119E2"/>
    <w:rsid w:val="00F13657"/>
    <w:rsid w:val="00F138D5"/>
    <w:rsid w:val="00F14B79"/>
    <w:rsid w:val="00F15675"/>
    <w:rsid w:val="00F15D5D"/>
    <w:rsid w:val="00F16345"/>
    <w:rsid w:val="00F16718"/>
    <w:rsid w:val="00F172CC"/>
    <w:rsid w:val="00F17C98"/>
    <w:rsid w:val="00F20EFA"/>
    <w:rsid w:val="00F21189"/>
    <w:rsid w:val="00F21250"/>
    <w:rsid w:val="00F21347"/>
    <w:rsid w:val="00F2398D"/>
    <w:rsid w:val="00F24FAE"/>
    <w:rsid w:val="00F25103"/>
    <w:rsid w:val="00F259D1"/>
    <w:rsid w:val="00F269B9"/>
    <w:rsid w:val="00F27B6C"/>
    <w:rsid w:val="00F31045"/>
    <w:rsid w:val="00F32B85"/>
    <w:rsid w:val="00F3304E"/>
    <w:rsid w:val="00F331C0"/>
    <w:rsid w:val="00F33D36"/>
    <w:rsid w:val="00F34905"/>
    <w:rsid w:val="00F3782B"/>
    <w:rsid w:val="00F37D29"/>
    <w:rsid w:val="00F37DB8"/>
    <w:rsid w:val="00F404FE"/>
    <w:rsid w:val="00F41184"/>
    <w:rsid w:val="00F429DB"/>
    <w:rsid w:val="00F42F3E"/>
    <w:rsid w:val="00F43D81"/>
    <w:rsid w:val="00F4687C"/>
    <w:rsid w:val="00F52938"/>
    <w:rsid w:val="00F53E36"/>
    <w:rsid w:val="00F548D8"/>
    <w:rsid w:val="00F5493D"/>
    <w:rsid w:val="00F54FFC"/>
    <w:rsid w:val="00F56C76"/>
    <w:rsid w:val="00F57839"/>
    <w:rsid w:val="00F6039E"/>
    <w:rsid w:val="00F60571"/>
    <w:rsid w:val="00F60820"/>
    <w:rsid w:val="00F611C4"/>
    <w:rsid w:val="00F634A3"/>
    <w:rsid w:val="00F642C8"/>
    <w:rsid w:val="00F65E2C"/>
    <w:rsid w:val="00F7088E"/>
    <w:rsid w:val="00F710F9"/>
    <w:rsid w:val="00F71428"/>
    <w:rsid w:val="00F72AA0"/>
    <w:rsid w:val="00F753CB"/>
    <w:rsid w:val="00F75B31"/>
    <w:rsid w:val="00F7620F"/>
    <w:rsid w:val="00F76FF3"/>
    <w:rsid w:val="00F770AC"/>
    <w:rsid w:val="00F7718C"/>
    <w:rsid w:val="00F772FD"/>
    <w:rsid w:val="00F77D6E"/>
    <w:rsid w:val="00F813C9"/>
    <w:rsid w:val="00F81D97"/>
    <w:rsid w:val="00F82622"/>
    <w:rsid w:val="00F826CA"/>
    <w:rsid w:val="00F83656"/>
    <w:rsid w:val="00F83757"/>
    <w:rsid w:val="00F83A5F"/>
    <w:rsid w:val="00F8462C"/>
    <w:rsid w:val="00F84838"/>
    <w:rsid w:val="00F8563D"/>
    <w:rsid w:val="00F8586C"/>
    <w:rsid w:val="00F85A74"/>
    <w:rsid w:val="00F863B8"/>
    <w:rsid w:val="00F87F40"/>
    <w:rsid w:val="00F90E2E"/>
    <w:rsid w:val="00F919DC"/>
    <w:rsid w:val="00F91B5E"/>
    <w:rsid w:val="00F92AB3"/>
    <w:rsid w:val="00F939E7"/>
    <w:rsid w:val="00F94B13"/>
    <w:rsid w:val="00F95C56"/>
    <w:rsid w:val="00F962B8"/>
    <w:rsid w:val="00FA0AE4"/>
    <w:rsid w:val="00FA0CE2"/>
    <w:rsid w:val="00FA179E"/>
    <w:rsid w:val="00FA279A"/>
    <w:rsid w:val="00FA2BDC"/>
    <w:rsid w:val="00FA358B"/>
    <w:rsid w:val="00FA6945"/>
    <w:rsid w:val="00FA7D0B"/>
    <w:rsid w:val="00FB1268"/>
    <w:rsid w:val="00FB1A92"/>
    <w:rsid w:val="00FB2676"/>
    <w:rsid w:val="00FB2973"/>
    <w:rsid w:val="00FB3EF0"/>
    <w:rsid w:val="00FB4DBA"/>
    <w:rsid w:val="00FB5970"/>
    <w:rsid w:val="00FB5A98"/>
    <w:rsid w:val="00FB667E"/>
    <w:rsid w:val="00FB7297"/>
    <w:rsid w:val="00FB75B5"/>
    <w:rsid w:val="00FB79CE"/>
    <w:rsid w:val="00FC0A09"/>
    <w:rsid w:val="00FC1964"/>
    <w:rsid w:val="00FC1F87"/>
    <w:rsid w:val="00FC27AC"/>
    <w:rsid w:val="00FC2D45"/>
    <w:rsid w:val="00FC3187"/>
    <w:rsid w:val="00FC4987"/>
    <w:rsid w:val="00FC4C11"/>
    <w:rsid w:val="00FC5542"/>
    <w:rsid w:val="00FC6668"/>
    <w:rsid w:val="00FC693F"/>
    <w:rsid w:val="00FD2580"/>
    <w:rsid w:val="00FD3E48"/>
    <w:rsid w:val="00FD5996"/>
    <w:rsid w:val="00FD5B28"/>
    <w:rsid w:val="00FD775E"/>
    <w:rsid w:val="00FE0D3A"/>
    <w:rsid w:val="00FE0DE9"/>
    <w:rsid w:val="00FE32D9"/>
    <w:rsid w:val="00FE4E81"/>
    <w:rsid w:val="00FE4EAA"/>
    <w:rsid w:val="00FE552D"/>
    <w:rsid w:val="00FE5584"/>
    <w:rsid w:val="00FE5754"/>
    <w:rsid w:val="00FE5A11"/>
    <w:rsid w:val="00FE6AC1"/>
    <w:rsid w:val="00FE7792"/>
    <w:rsid w:val="00FF195C"/>
    <w:rsid w:val="00FF23DA"/>
    <w:rsid w:val="00FF37CA"/>
    <w:rsid w:val="00FF4C8A"/>
    <w:rsid w:val="00FF7509"/>
    <w:rsid w:val="00FF77FB"/>
    <w:rsid w:val="00FF79D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bidi="ta-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39B85190"/>
  <w15:docId w15:val="{4B526CC3-D1B4-4CD9-BA4A-2EB429207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74C7"/>
    <w:pPr>
      <w:spacing w:line="360" w:lineRule="auto"/>
    </w:pPr>
    <w:rPr>
      <w:rFonts w:ascii="Trebuchet MS" w:hAnsi="Trebuchet MS"/>
    </w:rPr>
  </w:style>
  <w:style w:type="paragraph" w:styleId="Heading1">
    <w:name w:val="heading 1"/>
    <w:basedOn w:val="Normal"/>
    <w:next w:val="Normal"/>
    <w:link w:val="Heading1Char"/>
    <w:autoRedefine/>
    <w:uiPriority w:val="9"/>
    <w:qFormat/>
    <w:rsid w:val="00B739B9"/>
    <w:pPr>
      <w:numPr>
        <w:numId w:val="8"/>
      </w:numPr>
      <w:autoSpaceDE w:val="0"/>
      <w:autoSpaceDN w:val="0"/>
      <w:adjustRightInd w:val="0"/>
      <w:spacing w:before="120" w:after="120"/>
      <w:jc w:val="center"/>
      <w:outlineLvl w:val="0"/>
    </w:pPr>
    <w:rPr>
      <w:b/>
      <w:bCs/>
      <w:caps/>
      <w:color w:val="000000" w:themeColor="text1"/>
      <w:sz w:val="28"/>
    </w:rPr>
  </w:style>
  <w:style w:type="paragraph" w:styleId="Heading2">
    <w:name w:val="heading 2"/>
    <w:basedOn w:val="Normal"/>
    <w:next w:val="Normal"/>
    <w:link w:val="Heading2Char"/>
    <w:autoRedefine/>
    <w:uiPriority w:val="9"/>
    <w:qFormat/>
    <w:rsid w:val="002646AA"/>
    <w:pPr>
      <w:keepNext/>
      <w:numPr>
        <w:ilvl w:val="1"/>
        <w:numId w:val="4"/>
      </w:numPr>
      <w:spacing w:before="240" w:after="60"/>
      <w:outlineLvl w:val="1"/>
    </w:pPr>
    <w:rPr>
      <w:b/>
      <w:bCs/>
      <w:sz w:val="28"/>
      <w:szCs w:val="28"/>
    </w:rPr>
  </w:style>
  <w:style w:type="paragraph" w:styleId="Heading3">
    <w:name w:val="heading 3"/>
    <w:basedOn w:val="Normal"/>
    <w:next w:val="Normal"/>
    <w:autoRedefine/>
    <w:qFormat/>
    <w:rsid w:val="003F7FED"/>
    <w:pPr>
      <w:keepNext/>
      <w:numPr>
        <w:ilvl w:val="2"/>
        <w:numId w:val="8"/>
      </w:numPr>
      <w:spacing w:before="240" w:after="60"/>
      <w:outlineLvl w:val="2"/>
    </w:pPr>
    <w:rPr>
      <w:b/>
      <w:bCs/>
      <w:i/>
      <w:szCs w:val="26"/>
    </w:rPr>
  </w:style>
  <w:style w:type="paragraph" w:styleId="Heading4">
    <w:name w:val="heading 4"/>
    <w:basedOn w:val="Normal"/>
    <w:next w:val="Normal"/>
    <w:link w:val="Heading4Char"/>
    <w:unhideWhenUsed/>
    <w:qFormat/>
    <w:rsid w:val="00FA7D0B"/>
    <w:pPr>
      <w:keepNext/>
      <w:keepLines/>
      <w:numPr>
        <w:ilvl w:val="3"/>
        <w:numId w:val="8"/>
      </w:numPr>
      <w:spacing w:before="40"/>
      <w:outlineLvl w:val="3"/>
    </w:pPr>
    <w:rPr>
      <w:rFonts w:eastAsiaTheme="majorEastAsia" w:cstheme="majorBidi"/>
      <w:i/>
      <w:iCs/>
    </w:rPr>
  </w:style>
  <w:style w:type="paragraph" w:styleId="Heading5">
    <w:name w:val="heading 5"/>
    <w:basedOn w:val="Normal"/>
    <w:next w:val="Normal"/>
    <w:link w:val="Heading5Char"/>
    <w:semiHidden/>
    <w:unhideWhenUsed/>
    <w:qFormat/>
    <w:rsid w:val="00C067FC"/>
    <w:pPr>
      <w:keepNext/>
      <w:keepLines/>
      <w:numPr>
        <w:ilvl w:val="4"/>
        <w:numId w:val="11"/>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11"/>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11"/>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11"/>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11"/>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4B6D9C"/>
    <w:pPr>
      <w:autoSpaceDE w:val="0"/>
      <w:autoSpaceDN w:val="0"/>
      <w:adjustRightInd w:val="0"/>
    </w:pPr>
    <w:rPr>
      <w:sz w:val="28"/>
      <w:szCs w:val="28"/>
    </w:rPr>
  </w:style>
  <w:style w:type="paragraph" w:styleId="BodyText">
    <w:name w:val="Body Text"/>
    <w:basedOn w:val="Normal"/>
    <w:link w:val="BodyTextChar"/>
    <w:uiPriority w:val="1"/>
    <w:qFormat/>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572307"/>
    <w:pPr>
      <w:tabs>
        <w:tab w:val="left" w:pos="480"/>
        <w:tab w:val="right" w:leader="dot" w:pos="8630"/>
      </w:tabs>
    </w:p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uiPriority w:val="9"/>
    <w:rsid w:val="00B739B9"/>
    <w:rPr>
      <w:rFonts w:ascii="Trebuchet MS" w:hAnsi="Trebuchet MS"/>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uiPriority w:val="22"/>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uiPriority w:val="20"/>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E34782"/>
    <w:pPr>
      <w:numPr>
        <w:numId w:val="25"/>
      </w:numPr>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iPriority w:val="35"/>
    <w:unhideWhenUsed/>
    <w:qFormat/>
    <w:rsid w:val="0078797E"/>
    <w:pPr>
      <w:keepNext/>
      <w:spacing w:before="120" w:after="120"/>
      <w:jc w:val="center"/>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rsid w:val="00FA7D0B"/>
    <w:rPr>
      <w:rFonts w:ascii="Trebuchet MS" w:eastAsiaTheme="majorEastAsia" w:hAnsi="Trebuchet MS" w:cstheme="majorBidi"/>
      <w:i/>
      <w:iCs/>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uiPriority w:val="1"/>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693334"/>
    <w:pPr>
      <w:numPr>
        <w:ilvl w:val="12"/>
        <w:numId w:val="0"/>
      </w:numPr>
    </w:pPr>
    <w:rPr>
      <w:bCs w:val="0"/>
      <w:szCs w:val="28"/>
    </w:rPr>
  </w:style>
  <w:style w:type="paragraph" w:styleId="Bibliography">
    <w:name w:val="Bibliography"/>
    <w:basedOn w:val="Normal"/>
    <w:next w:val="Normal"/>
    <w:uiPriority w:val="37"/>
    <w:unhideWhenUsed/>
    <w:rsid w:val="00860424"/>
    <w:pPr>
      <w:tabs>
        <w:tab w:val="left" w:pos="504"/>
      </w:tabs>
      <w:ind w:left="504" w:hanging="504"/>
    </w:pPr>
  </w:style>
  <w:style w:type="character" w:styleId="CommentReference">
    <w:name w:val="annotation reference"/>
    <w:uiPriority w:val="99"/>
    <w:semiHidden/>
    <w:unhideWhenUsed/>
    <w:rsid w:val="00321CC0"/>
    <w:rPr>
      <w:sz w:val="16"/>
      <w:szCs w:val="16"/>
    </w:rPr>
  </w:style>
  <w:style w:type="table" w:customStyle="1" w:styleId="TableGrid1">
    <w:name w:val="Table Grid1"/>
    <w:rsid w:val="00C945B1"/>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0">
    <w:name w:val="Table Grid0"/>
    <w:basedOn w:val="TableNormal"/>
    <w:uiPriority w:val="39"/>
    <w:rsid w:val="00C945B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945B1"/>
    <w:rPr>
      <w:color w:val="808080"/>
    </w:rPr>
  </w:style>
  <w:style w:type="paragraph" w:styleId="CommentText">
    <w:name w:val="annotation text"/>
    <w:basedOn w:val="Normal"/>
    <w:link w:val="CommentTextChar"/>
    <w:uiPriority w:val="99"/>
    <w:semiHidden/>
    <w:unhideWhenUsed/>
    <w:rsid w:val="00C945B1"/>
    <w:pPr>
      <w:spacing w:line="240" w:lineRule="auto"/>
      <w:ind w:left="316" w:right="2030" w:hanging="14"/>
    </w:pPr>
    <w:rPr>
      <w:rFonts w:ascii="Cambria" w:eastAsia="Cambria" w:hAnsi="Cambria" w:cs="Cambria"/>
      <w:color w:val="000000"/>
      <w:sz w:val="20"/>
      <w:szCs w:val="20"/>
    </w:rPr>
  </w:style>
  <w:style w:type="character" w:customStyle="1" w:styleId="CommentTextChar">
    <w:name w:val="Comment Text Char"/>
    <w:basedOn w:val="DefaultParagraphFont"/>
    <w:link w:val="CommentText"/>
    <w:uiPriority w:val="99"/>
    <w:semiHidden/>
    <w:rsid w:val="00C945B1"/>
    <w:rPr>
      <w:rFonts w:ascii="Cambria" w:eastAsia="Cambria" w:hAnsi="Cambria" w:cs="Cambria"/>
      <w:color w:val="000000"/>
      <w:sz w:val="20"/>
      <w:szCs w:val="20"/>
    </w:rPr>
  </w:style>
  <w:style w:type="paragraph" w:styleId="CommentSubject">
    <w:name w:val="annotation subject"/>
    <w:basedOn w:val="CommentText"/>
    <w:next w:val="CommentText"/>
    <w:link w:val="CommentSubjectChar"/>
    <w:uiPriority w:val="99"/>
    <w:semiHidden/>
    <w:unhideWhenUsed/>
    <w:rsid w:val="00C945B1"/>
    <w:rPr>
      <w:b/>
      <w:bCs/>
    </w:rPr>
  </w:style>
  <w:style w:type="character" w:customStyle="1" w:styleId="CommentSubjectChar">
    <w:name w:val="Comment Subject Char"/>
    <w:basedOn w:val="CommentTextChar"/>
    <w:link w:val="CommentSubject"/>
    <w:uiPriority w:val="99"/>
    <w:semiHidden/>
    <w:rsid w:val="00C945B1"/>
    <w:rPr>
      <w:rFonts w:ascii="Cambria" w:eastAsia="Cambria" w:hAnsi="Cambria" w:cs="Cambria"/>
      <w:b/>
      <w:bCs/>
      <w:color w:val="000000"/>
      <w:sz w:val="20"/>
      <w:szCs w:val="20"/>
    </w:rPr>
  </w:style>
  <w:style w:type="paragraph" w:styleId="Revision">
    <w:name w:val="Revision"/>
    <w:hidden/>
    <w:uiPriority w:val="99"/>
    <w:semiHidden/>
    <w:rsid w:val="00C945B1"/>
    <w:rPr>
      <w:rFonts w:ascii="Cambria" w:eastAsia="Cambria" w:hAnsi="Cambria" w:cs="Cambria"/>
      <w:color w:val="000000"/>
      <w:szCs w:val="22"/>
    </w:rPr>
  </w:style>
  <w:style w:type="paragraph" w:styleId="BalloonText">
    <w:name w:val="Balloon Text"/>
    <w:basedOn w:val="Normal"/>
    <w:link w:val="BalloonTextChar"/>
    <w:uiPriority w:val="99"/>
    <w:semiHidden/>
    <w:unhideWhenUsed/>
    <w:rsid w:val="00C945B1"/>
    <w:pPr>
      <w:spacing w:line="240" w:lineRule="auto"/>
      <w:ind w:left="316" w:right="2030" w:hanging="14"/>
    </w:pPr>
    <w:rPr>
      <w:rFonts w:ascii="Times New Roman" w:eastAsia="Cambria" w:hAnsi="Times New Roman" w:cs="Times New Roman"/>
      <w:color w:val="000000"/>
      <w:sz w:val="18"/>
      <w:szCs w:val="18"/>
    </w:rPr>
  </w:style>
  <w:style w:type="character" w:customStyle="1" w:styleId="BalloonTextChar">
    <w:name w:val="Balloon Text Char"/>
    <w:basedOn w:val="DefaultParagraphFont"/>
    <w:link w:val="BalloonText"/>
    <w:uiPriority w:val="99"/>
    <w:semiHidden/>
    <w:rsid w:val="00C945B1"/>
    <w:rPr>
      <w:rFonts w:eastAsia="Cambria" w:cs="Times New Roman"/>
      <w:color w:val="000000"/>
      <w:sz w:val="18"/>
      <w:szCs w:val="18"/>
    </w:rPr>
  </w:style>
  <w:style w:type="character" w:styleId="UnresolvedMention">
    <w:name w:val="Unresolved Mention"/>
    <w:basedOn w:val="DefaultParagraphFont"/>
    <w:uiPriority w:val="99"/>
    <w:semiHidden/>
    <w:unhideWhenUsed/>
    <w:rsid w:val="00C945B1"/>
    <w:rPr>
      <w:color w:val="605E5C"/>
      <w:shd w:val="clear" w:color="auto" w:fill="E1DFDD"/>
    </w:rPr>
  </w:style>
  <w:style w:type="character" w:customStyle="1" w:styleId="Heading2Char">
    <w:name w:val="Heading 2 Char"/>
    <w:basedOn w:val="DefaultParagraphFont"/>
    <w:link w:val="Heading2"/>
    <w:uiPriority w:val="9"/>
    <w:rsid w:val="002646AA"/>
    <w:rPr>
      <w:rFonts w:ascii="Trebuchet MS" w:hAnsi="Trebuchet MS"/>
      <w:b/>
      <w:bCs/>
      <w:sz w:val="28"/>
      <w:szCs w:val="28"/>
    </w:rPr>
  </w:style>
  <w:style w:type="character" w:customStyle="1" w:styleId="fontstyle01">
    <w:name w:val="fontstyle01"/>
    <w:basedOn w:val="DefaultParagraphFont"/>
    <w:rsid w:val="00331F1D"/>
    <w:rPr>
      <w:rFonts w:ascii="NimbusRomNo9L-Regu" w:hAnsi="NimbusRomNo9L-Regu" w:hint="default"/>
      <w:b w:val="0"/>
      <w:bCs w:val="0"/>
      <w:i w:val="0"/>
      <w:iCs w:val="0"/>
      <w:color w:val="000000"/>
      <w:sz w:val="24"/>
      <w:szCs w:val="24"/>
    </w:rPr>
  </w:style>
  <w:style w:type="paragraph" w:customStyle="1" w:styleId="Heading4new">
    <w:name w:val="Heading_4_new"/>
    <w:basedOn w:val="Heading4"/>
    <w:link w:val="Heading4newChar"/>
    <w:rsid w:val="009E74CA"/>
    <w:rPr>
      <w:b/>
    </w:rPr>
  </w:style>
  <w:style w:type="character" w:customStyle="1" w:styleId="Heading4newChar">
    <w:name w:val="Heading_4_new Char"/>
    <w:basedOn w:val="Heading4Char"/>
    <w:link w:val="Heading4new"/>
    <w:rsid w:val="009E74CA"/>
    <w:rPr>
      <w:rFonts w:ascii="Trebuchet MS" w:eastAsiaTheme="majorEastAsia" w:hAnsi="Trebuchet MS" w:cstheme="majorBidi"/>
      <w:b/>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620662">
      <w:bodyDiv w:val="1"/>
      <w:marLeft w:val="0"/>
      <w:marRight w:val="0"/>
      <w:marTop w:val="0"/>
      <w:marBottom w:val="0"/>
      <w:divBdr>
        <w:top w:val="none" w:sz="0" w:space="0" w:color="auto"/>
        <w:left w:val="none" w:sz="0" w:space="0" w:color="auto"/>
        <w:bottom w:val="none" w:sz="0" w:space="0" w:color="auto"/>
        <w:right w:val="none" w:sz="0" w:space="0" w:color="auto"/>
      </w:divBdr>
      <w:divsChild>
        <w:div w:id="1471245627">
          <w:marLeft w:val="0"/>
          <w:marRight w:val="0"/>
          <w:marTop w:val="0"/>
          <w:marBottom w:val="0"/>
          <w:divBdr>
            <w:top w:val="none" w:sz="0" w:space="0" w:color="auto"/>
            <w:left w:val="none" w:sz="0" w:space="0" w:color="auto"/>
            <w:bottom w:val="none" w:sz="0" w:space="0" w:color="auto"/>
            <w:right w:val="none" w:sz="0" w:space="0" w:color="auto"/>
          </w:divBdr>
          <w:divsChild>
            <w:div w:id="206917143">
              <w:marLeft w:val="0"/>
              <w:marRight w:val="0"/>
              <w:marTop w:val="0"/>
              <w:marBottom w:val="0"/>
              <w:divBdr>
                <w:top w:val="none" w:sz="0" w:space="0" w:color="auto"/>
                <w:left w:val="none" w:sz="0" w:space="0" w:color="auto"/>
                <w:bottom w:val="none" w:sz="0" w:space="0" w:color="auto"/>
                <w:right w:val="none" w:sz="0" w:space="0" w:color="auto"/>
              </w:divBdr>
              <w:divsChild>
                <w:div w:id="199775635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117" Type="http://schemas.openxmlformats.org/officeDocument/2006/relationships/footer" Target="footer2.xml"/><Relationship Id="rId21" Type="http://schemas.openxmlformats.org/officeDocument/2006/relationships/image" Target="media/image8.png"/><Relationship Id="rId42" Type="http://schemas.openxmlformats.org/officeDocument/2006/relationships/image" Target="media/image27.svg"/><Relationship Id="rId47" Type="http://schemas.openxmlformats.org/officeDocument/2006/relationships/image" Target="media/image32.png"/><Relationship Id="rId63" Type="http://schemas.openxmlformats.org/officeDocument/2006/relationships/image" Target="media/image47.png"/><Relationship Id="rId68" Type="http://schemas.openxmlformats.org/officeDocument/2006/relationships/image" Target="media/image52.jpeg"/><Relationship Id="rId84" Type="http://schemas.openxmlformats.org/officeDocument/2006/relationships/image" Target="media/image68.png"/><Relationship Id="rId89" Type="http://schemas.openxmlformats.org/officeDocument/2006/relationships/image" Target="media/image73.png"/><Relationship Id="rId112" Type="http://schemas.openxmlformats.org/officeDocument/2006/relationships/image" Target="media/image96.png"/><Relationship Id="rId16" Type="http://schemas.openxmlformats.org/officeDocument/2006/relationships/image" Target="media/image3.svg"/><Relationship Id="rId107" Type="http://schemas.openxmlformats.org/officeDocument/2006/relationships/image" Target="media/image91.png"/><Relationship Id="rId11" Type="http://schemas.openxmlformats.org/officeDocument/2006/relationships/header" Target="header1.xml"/><Relationship Id="rId32" Type="http://schemas.openxmlformats.org/officeDocument/2006/relationships/image" Target="media/image18.png"/><Relationship Id="rId37" Type="http://schemas.openxmlformats.org/officeDocument/2006/relationships/image" Target="media/image23.png"/><Relationship Id="rId53" Type="http://schemas.openxmlformats.org/officeDocument/2006/relationships/image" Target="media/image38.png"/><Relationship Id="rId58" Type="http://schemas.openxmlformats.org/officeDocument/2006/relationships/image" Target="media/image43.png"/><Relationship Id="rId74" Type="http://schemas.openxmlformats.org/officeDocument/2006/relationships/image" Target="media/image58.png"/><Relationship Id="rId79" Type="http://schemas.openxmlformats.org/officeDocument/2006/relationships/image" Target="media/image63.png"/><Relationship Id="rId102" Type="http://schemas.openxmlformats.org/officeDocument/2006/relationships/image" Target="media/image86.png"/><Relationship Id="rId5" Type="http://schemas.openxmlformats.org/officeDocument/2006/relationships/webSettings" Target="webSettings.xml"/><Relationship Id="rId61" Type="http://schemas.openxmlformats.org/officeDocument/2006/relationships/hyperlink" Target="https://www.energy.gov/downloads/doe-public-access-plan" TargetMode="External"/><Relationship Id="rId82" Type="http://schemas.openxmlformats.org/officeDocument/2006/relationships/image" Target="media/image66.png"/><Relationship Id="rId90" Type="http://schemas.openxmlformats.org/officeDocument/2006/relationships/image" Target="media/image74.png"/><Relationship Id="rId95" Type="http://schemas.openxmlformats.org/officeDocument/2006/relationships/image" Target="media/image79.png"/><Relationship Id="rId19" Type="http://schemas.openxmlformats.org/officeDocument/2006/relationships/image" Target="media/image6.png"/><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8.png"/><Relationship Id="rId69" Type="http://schemas.openxmlformats.org/officeDocument/2006/relationships/image" Target="media/image53.png"/><Relationship Id="rId77" Type="http://schemas.openxmlformats.org/officeDocument/2006/relationships/image" Target="media/image61.png"/><Relationship Id="rId100" Type="http://schemas.openxmlformats.org/officeDocument/2006/relationships/image" Target="media/image84.png"/><Relationship Id="rId105" Type="http://schemas.openxmlformats.org/officeDocument/2006/relationships/image" Target="media/image89.png"/><Relationship Id="rId113" Type="http://schemas.openxmlformats.org/officeDocument/2006/relationships/image" Target="media/image97.png"/><Relationship Id="rId118" Type="http://schemas.openxmlformats.org/officeDocument/2006/relationships/footer" Target="footer3.xml"/><Relationship Id="rId8" Type="http://schemas.openxmlformats.org/officeDocument/2006/relationships/hyperlink" Target="https://liveutk-my.sharepoint.com/personal/schandr4_vols_utk_edu/Documents/Research_files/Dissertation/Sujana_Dissertation_v2.docx" TargetMode="External"/><Relationship Id="rId51" Type="http://schemas.openxmlformats.org/officeDocument/2006/relationships/image" Target="media/image36.png"/><Relationship Id="rId72" Type="http://schemas.openxmlformats.org/officeDocument/2006/relationships/image" Target="media/image56.png"/><Relationship Id="rId80" Type="http://schemas.openxmlformats.org/officeDocument/2006/relationships/image" Target="media/image64.png"/><Relationship Id="rId85" Type="http://schemas.openxmlformats.org/officeDocument/2006/relationships/image" Target="media/image69.png"/><Relationship Id="rId93" Type="http://schemas.openxmlformats.org/officeDocument/2006/relationships/image" Target="media/image77.png"/><Relationship Id="rId98" Type="http://schemas.openxmlformats.org/officeDocument/2006/relationships/image" Target="media/image82.png"/><Relationship Id="rId12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1.svg"/><Relationship Id="rId59" Type="http://schemas.openxmlformats.org/officeDocument/2006/relationships/image" Target="media/image44.png"/><Relationship Id="rId67" Type="http://schemas.openxmlformats.org/officeDocument/2006/relationships/image" Target="media/image51.png"/><Relationship Id="rId103" Type="http://schemas.openxmlformats.org/officeDocument/2006/relationships/image" Target="media/image87.png"/><Relationship Id="rId108" Type="http://schemas.openxmlformats.org/officeDocument/2006/relationships/image" Target="media/image92.png"/><Relationship Id="rId116" Type="http://schemas.openxmlformats.org/officeDocument/2006/relationships/image" Target="media/image100.png"/><Relationship Id="rId20" Type="http://schemas.openxmlformats.org/officeDocument/2006/relationships/image" Target="media/image7.png"/><Relationship Id="rId41" Type="http://schemas.openxmlformats.org/officeDocument/2006/relationships/image" Target="media/image26.png"/><Relationship Id="rId54" Type="http://schemas.openxmlformats.org/officeDocument/2006/relationships/image" Target="media/image39.svg"/><Relationship Id="rId62" Type="http://schemas.openxmlformats.org/officeDocument/2006/relationships/image" Target="media/image46.png"/><Relationship Id="rId70" Type="http://schemas.openxmlformats.org/officeDocument/2006/relationships/image" Target="media/image54.png"/><Relationship Id="rId75" Type="http://schemas.openxmlformats.org/officeDocument/2006/relationships/image" Target="media/image59.png"/><Relationship Id="rId83" Type="http://schemas.openxmlformats.org/officeDocument/2006/relationships/image" Target="media/image67.png"/><Relationship Id="rId88" Type="http://schemas.openxmlformats.org/officeDocument/2006/relationships/image" Target="media/image72.png"/><Relationship Id="rId91" Type="http://schemas.openxmlformats.org/officeDocument/2006/relationships/image" Target="media/image75.png"/><Relationship Id="rId96" Type="http://schemas.openxmlformats.org/officeDocument/2006/relationships/image" Target="media/image80.png"/><Relationship Id="rId111" Type="http://schemas.openxmlformats.org/officeDocument/2006/relationships/image" Target="media/image9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hyperlink" Target="http://www.arcam.com/technology/electron-beam-melting/hardware/" TargetMode="External"/><Relationship Id="rId36" Type="http://schemas.openxmlformats.org/officeDocument/2006/relationships/image" Target="media/image22.png"/><Relationship Id="rId49" Type="http://schemas.openxmlformats.org/officeDocument/2006/relationships/image" Target="media/image34.svg"/><Relationship Id="rId57" Type="http://schemas.openxmlformats.org/officeDocument/2006/relationships/image" Target="media/image42.jpeg"/><Relationship Id="rId106" Type="http://schemas.openxmlformats.org/officeDocument/2006/relationships/image" Target="media/image90.png"/><Relationship Id="rId114" Type="http://schemas.openxmlformats.org/officeDocument/2006/relationships/image" Target="media/image98.png"/><Relationship Id="rId119" Type="http://schemas.openxmlformats.org/officeDocument/2006/relationships/footer" Target="footer4.xml"/><Relationship Id="rId10" Type="http://schemas.openxmlformats.org/officeDocument/2006/relationships/hyperlink" Target="https://liveutk-my.sharepoint.com/personal/schandr4_vols_utk_edu/Documents/Research_files/Dissertation/Sujana_Dissertation_v2.docx" TargetMode="External"/><Relationship Id="rId31" Type="http://schemas.openxmlformats.org/officeDocument/2006/relationships/image" Target="media/image17.png"/><Relationship Id="rId44" Type="http://schemas.openxmlformats.org/officeDocument/2006/relationships/image" Target="media/image29.png"/><Relationship Id="rId52" Type="http://schemas.openxmlformats.org/officeDocument/2006/relationships/image" Target="media/image37.svg"/><Relationship Id="rId60" Type="http://schemas.openxmlformats.org/officeDocument/2006/relationships/image" Target="media/image45.png"/><Relationship Id="rId65" Type="http://schemas.openxmlformats.org/officeDocument/2006/relationships/image" Target="media/image49.png"/><Relationship Id="rId73" Type="http://schemas.openxmlformats.org/officeDocument/2006/relationships/image" Target="media/image57.png"/><Relationship Id="rId78" Type="http://schemas.openxmlformats.org/officeDocument/2006/relationships/image" Target="media/image62.png"/><Relationship Id="rId81" Type="http://schemas.openxmlformats.org/officeDocument/2006/relationships/image" Target="media/image65.png"/><Relationship Id="rId86" Type="http://schemas.openxmlformats.org/officeDocument/2006/relationships/image" Target="media/image70.png"/><Relationship Id="rId94" Type="http://schemas.openxmlformats.org/officeDocument/2006/relationships/image" Target="media/image78.png"/><Relationship Id="rId99" Type="http://schemas.openxmlformats.org/officeDocument/2006/relationships/image" Target="media/image83.png"/><Relationship Id="rId101" Type="http://schemas.openxmlformats.org/officeDocument/2006/relationships/image" Target="media/image85.png"/><Relationship Id="rId4" Type="http://schemas.openxmlformats.org/officeDocument/2006/relationships/settings" Target="settings.xml"/><Relationship Id="rId9" Type="http://schemas.openxmlformats.org/officeDocument/2006/relationships/hyperlink" Target="https://liveutk-my.sharepoint.com/personal/schandr4_vols_utk_edu/Documents/Research_files/Dissertation/Sujana_Dissertation_v2.docx" TargetMode="External"/><Relationship Id="rId13" Type="http://schemas.openxmlformats.org/officeDocument/2006/relationships/footer" Target="footer1.xml"/><Relationship Id="rId18" Type="http://schemas.openxmlformats.org/officeDocument/2006/relationships/image" Target="media/image5.png"/><Relationship Id="rId39" Type="http://schemas.openxmlformats.org/officeDocument/2006/relationships/image" Target="media/image25.png"/><Relationship Id="rId109" Type="http://schemas.openxmlformats.org/officeDocument/2006/relationships/image" Target="media/image93.png"/><Relationship Id="rId34" Type="http://schemas.openxmlformats.org/officeDocument/2006/relationships/image" Target="media/image20.tiff"/><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60.png"/><Relationship Id="rId97" Type="http://schemas.openxmlformats.org/officeDocument/2006/relationships/image" Target="media/image81.png"/><Relationship Id="rId104" Type="http://schemas.openxmlformats.org/officeDocument/2006/relationships/image" Target="media/image88.png"/><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5.png"/><Relationship Id="rId92" Type="http://schemas.openxmlformats.org/officeDocument/2006/relationships/image" Target="media/image76.svg"/><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1.png"/><Relationship Id="rId40" Type="http://schemas.openxmlformats.org/officeDocument/2006/relationships/hyperlink" Target="https://doi.org/10.7290/n8lx7b8" TargetMode="External"/><Relationship Id="rId45" Type="http://schemas.openxmlformats.org/officeDocument/2006/relationships/image" Target="media/image30.png"/><Relationship Id="rId66" Type="http://schemas.openxmlformats.org/officeDocument/2006/relationships/image" Target="media/image50.png"/><Relationship Id="rId87" Type="http://schemas.openxmlformats.org/officeDocument/2006/relationships/image" Target="media/image71.png"/><Relationship Id="rId110" Type="http://schemas.openxmlformats.org/officeDocument/2006/relationships/image" Target="media/image94.png"/><Relationship Id="rId115" Type="http://schemas.openxmlformats.org/officeDocument/2006/relationships/image" Target="media/image9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jana\OneDrive%20-%20University%20of%20Tennessee\Research_files\Dissertation\etd-word-template-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2EAB2-A82F-41A9-90FF-249F91654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etd-word-template-1.dotx</Template>
  <TotalTime>38051</TotalTime>
  <Pages>262</Pages>
  <Words>158604</Words>
  <Characters>904044</Characters>
  <Application>Microsoft Office Word</Application>
  <DocSecurity>0</DocSecurity>
  <Lines>7533</Lines>
  <Paragraphs>2121</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1060527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Sujana</dc:creator>
  <cp:lastModifiedBy>Chandrasekar, Sujana</cp:lastModifiedBy>
  <cp:revision>2189</cp:revision>
  <cp:lastPrinted>2021-03-13T05:27:00Z</cp:lastPrinted>
  <dcterms:created xsi:type="dcterms:W3CDTF">2020-12-03T15:35:00Z</dcterms:created>
  <dcterms:modified xsi:type="dcterms:W3CDTF">2021-04-19T17:34:00Z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zotero-version="5.0.96"&gt;&lt;session id="IkN8pQLs"/&gt;&lt;style id="http://www.zotero.org/styles/additive-manufacturing" hasBibliography="1" bibliographyStyleHasBeenSet="1"/&gt;&lt;prefs&gt;&lt;pref name="fieldType" value="Field"/&gt;&lt;pref name="delayCitat</vt:lpwstr>
  </property>
  <property fmtid="{D5CDD505-2E9C-101B-9397-08002B2CF9AE}" pid="3" name="ZOTERO_PREF_2">
    <vt:lpwstr>ionUpdates" value="true"/&gt;&lt;pref name="dontAskDelayCitationUpdates" value="true"/&gt;&lt;/prefs&gt;&lt;/data&gt;</vt:lpwstr>
  </property>
</Properties>
</file>