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36289874"/>
        <w:docPartObj>
          <w:docPartGallery w:val="Cover Pages"/>
          <w:docPartUnique/>
        </w:docPartObj>
      </w:sdtPr>
      <w:sdtEndPr>
        <w:rPr>
          <w:rFonts w:ascii="Times New Roman" w:hAnsi="Times New Roman" w:cs="Times New Roman"/>
          <w:sz w:val="24"/>
          <w:szCs w:val="24"/>
        </w:rPr>
      </w:sdtEndPr>
      <w:sdtContent>
        <w:p w:rsidR="00546BB3" w:rsidRDefault="00546BB3">
          <w:r>
            <w:rPr>
              <w:noProof/>
              <w:lang w:val="es-CO" w:eastAsia="es-CO"/>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852920" cy="9142730"/>
                    <wp:effectExtent l="0" t="0" r="2540" b="13398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rsidR="00546BB3" w:rsidRDefault="00546BB3">
                                      <w:pPr>
                                        <w:pStyle w:val="NoSpacing"/>
                                        <w:rPr>
                                          <w:color w:val="FFFFFF" w:themeColor="background1"/>
                                          <w:sz w:val="32"/>
                                          <w:szCs w:val="32"/>
                                        </w:rPr>
                                      </w:pPr>
                                      <w:r>
                                        <w:rPr>
                                          <w:color w:val="FFFFFF" w:themeColor="background1"/>
                                          <w:sz w:val="32"/>
                                          <w:szCs w:val="32"/>
                                        </w:rPr>
                                        <w:t>Holly Black</w:t>
                                      </w:r>
                                    </w:p>
                                  </w:sdtContent>
                                </w:sdt>
                                <w:p w:rsidR="00546BB3" w:rsidRDefault="00485476">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546BB3">
                                        <w:rPr>
                                          <w:caps/>
                                          <w:color w:val="FFFFFF" w:themeColor="background1"/>
                                        </w:rPr>
                                        <w:t>Chancellor’s honors program</w:t>
                                      </w:r>
                                    </w:sdtContent>
                                  </w:sdt>
                                  <w:r w:rsidR="00546BB3">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EndPr/>
                                    <w:sdtContent>
                                      <w:r w:rsidR="00546BB3">
                                        <w:rPr>
                                          <w:caps/>
                                          <w:color w:val="FFFFFF" w:themeColor="background1"/>
                                        </w:rPr>
                                        <w:t>Spring 2018</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72"/>
                                      <w:szCs w:val="7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rsidR="00546BB3" w:rsidRDefault="00546BB3">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546BB3">
                                        <w:rPr>
                                          <w:rFonts w:asciiTheme="majorHAnsi" w:eastAsiaTheme="majorEastAsia" w:hAnsiTheme="majorHAnsi" w:cstheme="majorBidi"/>
                                          <w:color w:val="595959" w:themeColor="text1" w:themeTint="A6"/>
                                          <w:sz w:val="72"/>
                                          <w:szCs w:val="72"/>
                                        </w:rPr>
                                        <w:t>Closing the Relinquishment Gap</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rsidR="00546BB3" w:rsidRDefault="00546BB3">
                                      <w:pPr>
                                        <w:pStyle w:val="NoSpacing"/>
                                        <w:spacing w:before="240"/>
                                        <w:rPr>
                                          <w:caps/>
                                          <w:color w:val="44546A" w:themeColor="text2"/>
                                          <w:sz w:val="36"/>
                                          <w:szCs w:val="36"/>
                                        </w:rPr>
                                      </w:pPr>
                                      <w:r>
                                        <w:rPr>
                                          <w:caps/>
                                          <w:color w:val="44546A" w:themeColor="text2"/>
                                          <w:sz w:val="36"/>
                                          <w:szCs w:val="36"/>
                                        </w:rPr>
                                        <w:t xml:space="preserve">How removing firearms from abusers reduces </w:t>
                                      </w:r>
                                      <w:r w:rsidR="00584EC2">
                                        <w:rPr>
                                          <w:caps/>
                                          <w:color w:val="44546A" w:themeColor="text2"/>
                                          <w:sz w:val="36"/>
                                          <w:szCs w:val="36"/>
                                        </w:rPr>
                                        <w:t xml:space="preserve">Domestic </w:t>
                                      </w:r>
                                      <w:r>
                                        <w:rPr>
                                          <w:caps/>
                                          <w:color w:val="44546A" w:themeColor="text2"/>
                                          <w:sz w:val="36"/>
                                          <w:szCs w:val="36"/>
                                        </w:rPr>
                                        <w:t>violence against women</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">
                    <v:rect id="Rectangle 120" o:spid="_x0000_s1027" style="position:absolute;top:73152;width:68580;height:1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eUcYA&#10;AADcAAAADwAAAGRycy9kb3ducmV2LnhtbESPQWvCQBCF7wX/wzJCb3WjQiupq4gglCKFRj30NmTH&#10;bDQ7G7LbGPvrO4dCbzO8N+99s1wPvlE9dbEObGA6yUARl8HWXBk4HnZPC1AxIVtsApOBO0VYr0YP&#10;S8xtuPEn9UWqlIRwzNGAS6nNtY6lI49xElpi0c6h85hk7SptO7xJuG/0LMuetceapcFhS1tH5bX4&#10;9gbeLy/zwvWb/mf+QScXTvuv3TYa8zgeNq+gEg3p3/x3/WYFfyb4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peUcYAAADcAAAADwAAAAAAAAAAAAAAAACYAgAAZHJz&#10;L2Rvd25yZXYueG1sUEsFBgAAAAAEAAQA9QAAAIsDAAAAAA==&#10;" fillcolor="#5b9bd5 [3204]" stroked="f" strokeweight="1pt"/>
                    <v:rect id="Rectangle 121" o:spid="_x0000_s1028" style="position:absolute;top:74390;width:68580;height:1832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w0sEA&#10;AADcAAAADwAAAGRycy9kb3ducmV2LnhtbERPS4vCMBC+L/gfwgheFk314Eo1igqKZVnweR+asS1t&#10;JqWJWv/9RhC8zcf3nNmiNZW4U+MKywqGgwgEcWp1wZmC82nTn4BwHlljZZkUPMnBYt75mmGs7YMP&#10;dD/6TIQQdjEqyL2vYyldmpNBN7A1ceCutjHoA2wyqRt8hHBTyVEUjaXBgkNDjjWtc0rL480o2P2u&#10;0uKnOvC+3JbbS5JMkr9vp1Sv2y6nIDy1/iN+u3c6zB8N4fVMuE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yMNLBAAAA3AAAAA8AAAAAAAAAAAAAAAAAmAIAAGRycy9kb3du&#10;cmV2LnhtbFBLBQYAAAAABAAEAPUAAACGAwAAAAA=&#10;" fillcolor="#ed7d31 [3205]" stroked="f" strokeweight="1pt">
                      <v:textbox inset="36pt,14.4pt,36pt,36pt">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rsidR="00546BB3" w:rsidRDefault="00546BB3">
                                <w:pPr>
                                  <w:pStyle w:val="NoSpacing"/>
                                  <w:rPr>
                                    <w:color w:val="FFFFFF" w:themeColor="background1"/>
                                    <w:sz w:val="32"/>
                                    <w:szCs w:val="32"/>
                                  </w:rPr>
                                </w:pPr>
                                <w:r>
                                  <w:rPr>
                                    <w:color w:val="FFFFFF" w:themeColor="background1"/>
                                    <w:sz w:val="32"/>
                                    <w:szCs w:val="32"/>
                                  </w:rPr>
                                  <w:t>Holly Black</w:t>
                                </w:r>
                              </w:p>
                            </w:sdtContent>
                          </w:sdt>
                          <w:p w:rsidR="00546BB3" w:rsidRDefault="00485476">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546BB3">
                                  <w:rPr>
                                    <w:caps/>
                                    <w:color w:val="FFFFFF" w:themeColor="background1"/>
                                  </w:rPr>
                                  <w:t>Chancellor’s honors program</w:t>
                                </w:r>
                              </w:sdtContent>
                            </w:sdt>
                            <w:r w:rsidR="00546BB3">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EndPr/>
                              <w:sdtContent>
                                <w:r w:rsidR="00546BB3">
                                  <w:rPr>
                                    <w:caps/>
                                    <w:color w:val="FFFFFF" w:themeColor="background1"/>
                                  </w:rPr>
                                  <w:t>Spring 2018</w:t>
                                </w:r>
                              </w:sdtContent>
                            </w:sdt>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b5cIA&#10;AADcAAAADwAAAGRycy9kb3ducmV2LnhtbERPTWvCQBC9F/oflil4q5uGIiW6iohCoV40oh7H7JgN&#10;ZmdDdjVpf70rFLzN433OZNbbWtyo9ZVjBR/DBARx4XTFpYJdvnr/AuEDssbaMSn4JQ+z6evLBDPt&#10;Ot7QbRtKEUPYZ6jAhNBkUvrCkEU/dA1x5M6utRgibEupW+xiuK1lmiQjabHi2GCwoYWh4rK9WgWr&#10;Q3/i/O9nZ47L5Wd3PRW8z9dKDd76+RhEoD48xf/ubx3npyk8no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6hvlwgAAANwAAAAPAAAAAAAAAAAAAAAAAJgCAABkcnMvZG93&#10;bnJldi54bWxQSwUGAAAAAAQABAD1AAAAhwMAAAAA&#10;" filled="f" stroked="f" strokeweight=".5pt">
                      <v:textbox inset="36pt,36pt,36pt,36pt">
                        <w:txbxContent>
                          <w:sdt>
                            <w:sdtPr>
                              <w:rPr>
                                <w:rFonts w:asciiTheme="majorHAnsi" w:eastAsiaTheme="majorEastAsia" w:hAnsiTheme="majorHAnsi" w:cstheme="majorBidi"/>
                                <w:color w:val="595959" w:themeColor="text1" w:themeTint="A6"/>
                                <w:sz w:val="72"/>
                                <w:szCs w:val="7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rsidR="00546BB3" w:rsidRDefault="00546BB3">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546BB3">
                                  <w:rPr>
                                    <w:rFonts w:asciiTheme="majorHAnsi" w:eastAsiaTheme="majorEastAsia" w:hAnsiTheme="majorHAnsi" w:cstheme="majorBidi"/>
                                    <w:color w:val="595959" w:themeColor="text1" w:themeTint="A6"/>
                                    <w:sz w:val="72"/>
                                    <w:szCs w:val="72"/>
                                  </w:rPr>
                                  <w:t>Closing the Relinquishment Gap</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rsidR="00546BB3" w:rsidRDefault="00546BB3">
                                <w:pPr>
                                  <w:pStyle w:val="NoSpacing"/>
                                  <w:spacing w:before="240"/>
                                  <w:rPr>
                                    <w:caps/>
                                    <w:color w:val="44546A" w:themeColor="text2"/>
                                    <w:sz w:val="36"/>
                                    <w:szCs w:val="36"/>
                                  </w:rPr>
                                </w:pPr>
                                <w:r>
                                  <w:rPr>
                                    <w:caps/>
                                    <w:color w:val="44546A" w:themeColor="text2"/>
                                    <w:sz w:val="36"/>
                                    <w:szCs w:val="36"/>
                                  </w:rPr>
                                  <w:t xml:space="preserve">How removing firearms from abusers reduces </w:t>
                                </w:r>
                                <w:r w:rsidR="00584EC2">
                                  <w:rPr>
                                    <w:caps/>
                                    <w:color w:val="44546A" w:themeColor="text2"/>
                                    <w:sz w:val="36"/>
                                    <w:szCs w:val="36"/>
                                  </w:rPr>
                                  <w:t xml:space="preserve">Domestic </w:t>
                                </w:r>
                                <w:r>
                                  <w:rPr>
                                    <w:caps/>
                                    <w:color w:val="44546A" w:themeColor="text2"/>
                                    <w:sz w:val="36"/>
                                    <w:szCs w:val="36"/>
                                  </w:rPr>
                                  <w:t>violence against women</w:t>
                                </w:r>
                              </w:p>
                            </w:sdtContent>
                          </w:sdt>
                        </w:txbxContent>
                      </v:textbox>
                    </v:shape>
                    <w10:wrap anchorx="page" anchory="page"/>
                  </v:group>
                </w:pict>
              </mc:Fallback>
            </mc:AlternateContent>
          </w:r>
        </w:p>
        <w:p w:rsidR="00546BB3" w:rsidRDefault="00546BB3">
          <w:pPr>
            <w:rPr>
              <w:rFonts w:ascii="Times New Roman" w:hAnsi="Times New Roman" w:cs="Times New Roman"/>
              <w:sz w:val="24"/>
              <w:szCs w:val="24"/>
            </w:rPr>
          </w:pPr>
          <w:r>
            <w:rPr>
              <w:rFonts w:ascii="Times New Roman" w:hAnsi="Times New Roman" w:cs="Times New Roman"/>
              <w:sz w:val="24"/>
              <w:szCs w:val="24"/>
            </w:rPr>
            <w:br w:type="page"/>
          </w:r>
        </w:p>
      </w:sdtContent>
    </w:sdt>
    <w:p w:rsidR="00A76042" w:rsidRDefault="00A76042" w:rsidP="00A7604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Hello, </w:t>
      </w:r>
    </w:p>
    <w:p w:rsidR="00A76042" w:rsidRDefault="00A76042" w:rsidP="00A76042">
      <w:pPr>
        <w:spacing w:line="240" w:lineRule="auto"/>
        <w:rPr>
          <w:rFonts w:ascii="Times New Roman" w:hAnsi="Times New Roman" w:cs="Times New Roman"/>
          <w:sz w:val="24"/>
          <w:szCs w:val="24"/>
        </w:rPr>
      </w:pPr>
    </w:p>
    <w:p w:rsidR="00A76042" w:rsidRDefault="00A76042" w:rsidP="00A76042">
      <w:pPr>
        <w:spacing w:line="240" w:lineRule="auto"/>
        <w:rPr>
          <w:rFonts w:ascii="Times New Roman" w:hAnsi="Times New Roman" w:cs="Times New Roman"/>
          <w:sz w:val="24"/>
          <w:szCs w:val="24"/>
        </w:rPr>
      </w:pPr>
      <w:r>
        <w:rPr>
          <w:rFonts w:ascii="Times New Roman" w:hAnsi="Times New Roman" w:cs="Times New Roman"/>
          <w:sz w:val="24"/>
          <w:szCs w:val="24"/>
        </w:rPr>
        <w:t>My name is Holly Black and I am a senior in the University of Tennessee Chancellor’s Honors Program. The following thesis is titled “</w:t>
      </w:r>
      <w:r w:rsidRPr="00A76042">
        <w:rPr>
          <w:rFonts w:ascii="Times New Roman" w:hAnsi="Times New Roman" w:cs="Times New Roman"/>
          <w:sz w:val="24"/>
          <w:szCs w:val="24"/>
        </w:rPr>
        <w:t>Closing the Relinquishment Gap - How Removing Firearms From Abusers Reduces Domestic Violence Against Women</w:t>
      </w:r>
      <w:r>
        <w:rPr>
          <w:rFonts w:ascii="Times New Roman" w:hAnsi="Times New Roman" w:cs="Times New Roman"/>
          <w:sz w:val="24"/>
          <w:szCs w:val="24"/>
        </w:rPr>
        <w:t xml:space="preserve">”, and it is my senior final project. However, this is not a traditional thesis per se, but rather a useful and easily digestible source of information on a portion of America’s gun violence crisis and what can be done legislatively to fight it. </w:t>
      </w:r>
    </w:p>
    <w:p w:rsidR="00A76042" w:rsidRDefault="00A76042" w:rsidP="00A76042">
      <w:pPr>
        <w:spacing w:line="240" w:lineRule="auto"/>
        <w:rPr>
          <w:rFonts w:ascii="Times New Roman" w:hAnsi="Times New Roman" w:cs="Times New Roman"/>
          <w:sz w:val="24"/>
          <w:szCs w:val="24"/>
        </w:rPr>
      </w:pPr>
      <w:r>
        <w:rPr>
          <w:rFonts w:ascii="Times New Roman" w:hAnsi="Times New Roman" w:cs="Times New Roman"/>
          <w:sz w:val="24"/>
          <w:szCs w:val="24"/>
        </w:rPr>
        <w:t xml:space="preserve">As a passionate advocate for sensible gun control measures, </w:t>
      </w:r>
      <w:r w:rsidR="005C5BCE">
        <w:rPr>
          <w:rFonts w:ascii="Times New Roman" w:hAnsi="Times New Roman" w:cs="Times New Roman"/>
          <w:sz w:val="24"/>
          <w:szCs w:val="24"/>
        </w:rPr>
        <w:t xml:space="preserve">I was startled to discover </w:t>
      </w:r>
      <w:r>
        <w:rPr>
          <w:rFonts w:ascii="Times New Roman" w:hAnsi="Times New Roman" w:cs="Times New Roman"/>
          <w:sz w:val="24"/>
          <w:szCs w:val="24"/>
        </w:rPr>
        <w:t xml:space="preserve">that </w:t>
      </w:r>
      <w:r w:rsidR="005C5BCE">
        <w:rPr>
          <w:rFonts w:ascii="Times New Roman" w:hAnsi="Times New Roman" w:cs="Times New Roman"/>
          <w:sz w:val="24"/>
          <w:szCs w:val="24"/>
        </w:rPr>
        <w:t>there are still</w:t>
      </w:r>
      <w:r>
        <w:rPr>
          <w:rFonts w:ascii="Times New Roman" w:hAnsi="Times New Roman" w:cs="Times New Roman"/>
          <w:sz w:val="24"/>
          <w:szCs w:val="24"/>
        </w:rPr>
        <w:t xml:space="preserve"> a variety of loopholes in our laws today that allows do</w:t>
      </w:r>
      <w:r w:rsidR="005C5BCE">
        <w:rPr>
          <w:rFonts w:ascii="Times New Roman" w:hAnsi="Times New Roman" w:cs="Times New Roman"/>
          <w:sz w:val="24"/>
          <w:szCs w:val="24"/>
        </w:rPr>
        <w:t xml:space="preserve">mestic abusers to own firearms. </w:t>
      </w:r>
      <w:r>
        <w:rPr>
          <w:rFonts w:ascii="Times New Roman" w:hAnsi="Times New Roman" w:cs="Times New Roman"/>
          <w:sz w:val="24"/>
          <w:szCs w:val="24"/>
        </w:rPr>
        <w:t>I</w:t>
      </w:r>
      <w:r w:rsidR="005C5BCE">
        <w:rPr>
          <w:rFonts w:ascii="Times New Roman" w:hAnsi="Times New Roman" w:cs="Times New Roman"/>
          <w:sz w:val="24"/>
          <w:szCs w:val="24"/>
        </w:rPr>
        <w:t xml:space="preserve"> soon</w:t>
      </w:r>
      <w:r>
        <w:rPr>
          <w:rFonts w:ascii="Times New Roman" w:hAnsi="Times New Roman" w:cs="Times New Roman"/>
          <w:sz w:val="24"/>
          <w:szCs w:val="24"/>
        </w:rPr>
        <w:t xml:space="preserve"> </w:t>
      </w:r>
      <w:r w:rsidR="005C5BCE">
        <w:rPr>
          <w:rFonts w:ascii="Times New Roman" w:hAnsi="Times New Roman" w:cs="Times New Roman"/>
          <w:sz w:val="24"/>
          <w:szCs w:val="24"/>
        </w:rPr>
        <w:t xml:space="preserve">began searching for more information on existing policy, which then led to a semester of research on the issue. My research then grew to encompass other facets of the issue, partially from </w:t>
      </w:r>
      <w:r>
        <w:rPr>
          <w:rFonts w:ascii="Times New Roman" w:hAnsi="Times New Roman" w:cs="Times New Roman"/>
          <w:sz w:val="24"/>
          <w:szCs w:val="24"/>
        </w:rPr>
        <w:t xml:space="preserve">curiosity, but also because I </w:t>
      </w:r>
      <w:r w:rsidR="005C5BCE">
        <w:rPr>
          <w:rFonts w:ascii="Times New Roman" w:hAnsi="Times New Roman" w:cs="Times New Roman"/>
          <w:sz w:val="24"/>
          <w:szCs w:val="24"/>
        </w:rPr>
        <w:t>was hoping to find a solution</w:t>
      </w:r>
      <w:r>
        <w:rPr>
          <w:rFonts w:ascii="Times New Roman" w:hAnsi="Times New Roman" w:cs="Times New Roman"/>
          <w:sz w:val="24"/>
          <w:szCs w:val="24"/>
        </w:rPr>
        <w:t xml:space="preserve">. After a semester and a half of research, I realized that </w:t>
      </w:r>
      <w:r w:rsidR="005C5BCE">
        <w:rPr>
          <w:rFonts w:ascii="Times New Roman" w:hAnsi="Times New Roman" w:cs="Times New Roman"/>
          <w:sz w:val="24"/>
          <w:szCs w:val="24"/>
        </w:rPr>
        <w:t xml:space="preserve">perhaps the only real solution was to enact comprehensive policy change to legally remove firearms from the possession of individuals with domestic violence charges. From that viewpoint, it seemed only logical </w:t>
      </w:r>
      <w:r>
        <w:rPr>
          <w:rFonts w:ascii="Times New Roman" w:hAnsi="Times New Roman" w:cs="Times New Roman"/>
          <w:sz w:val="24"/>
          <w:szCs w:val="24"/>
        </w:rPr>
        <w:t xml:space="preserve">to take this information and create a lobbying packet – a useful and compelling source of information that I could use </w:t>
      </w:r>
      <w:r w:rsidR="005C5BCE">
        <w:rPr>
          <w:rFonts w:ascii="Times New Roman" w:hAnsi="Times New Roman" w:cs="Times New Roman"/>
          <w:sz w:val="24"/>
          <w:szCs w:val="24"/>
        </w:rPr>
        <w:t>to inspire others to make a change</w:t>
      </w:r>
      <w:r>
        <w:rPr>
          <w:rFonts w:ascii="Times New Roman" w:hAnsi="Times New Roman" w:cs="Times New Roman"/>
          <w:sz w:val="24"/>
          <w:szCs w:val="24"/>
        </w:rPr>
        <w:t xml:space="preserve">. </w:t>
      </w:r>
    </w:p>
    <w:p w:rsidR="00A76042" w:rsidRDefault="00A76042" w:rsidP="00A76042">
      <w:pPr>
        <w:spacing w:line="240" w:lineRule="auto"/>
        <w:rPr>
          <w:rFonts w:ascii="Times New Roman" w:hAnsi="Times New Roman" w:cs="Times New Roman"/>
          <w:sz w:val="24"/>
          <w:szCs w:val="24"/>
        </w:rPr>
      </w:pPr>
      <w:r>
        <w:rPr>
          <w:rFonts w:ascii="Times New Roman" w:hAnsi="Times New Roman" w:cs="Times New Roman"/>
          <w:sz w:val="24"/>
          <w:szCs w:val="24"/>
        </w:rPr>
        <w:t xml:space="preserve">For this reason, this thesis is not intended to be a lengthy scholarly essay on the subject of domestic violence and gun control. But rather, this packet is intended to </w:t>
      </w:r>
      <w:r w:rsidR="005C5BCE">
        <w:rPr>
          <w:rFonts w:ascii="Times New Roman" w:hAnsi="Times New Roman" w:cs="Times New Roman"/>
          <w:sz w:val="24"/>
          <w:szCs w:val="24"/>
        </w:rPr>
        <w:t xml:space="preserve">be something new. In this thesis I aim to connect existing studies, legislation, and current trends </w:t>
      </w:r>
      <w:r>
        <w:rPr>
          <w:rFonts w:ascii="Times New Roman" w:hAnsi="Times New Roman" w:cs="Times New Roman"/>
          <w:sz w:val="24"/>
          <w:szCs w:val="24"/>
        </w:rPr>
        <w:t xml:space="preserve">to drive </w:t>
      </w:r>
      <w:r w:rsidR="005C5BCE">
        <w:rPr>
          <w:rFonts w:ascii="Times New Roman" w:hAnsi="Times New Roman" w:cs="Times New Roman"/>
          <w:sz w:val="24"/>
          <w:szCs w:val="24"/>
        </w:rPr>
        <w:t>lawmakers</w:t>
      </w:r>
      <w:r>
        <w:rPr>
          <w:rFonts w:ascii="Times New Roman" w:hAnsi="Times New Roman" w:cs="Times New Roman"/>
          <w:sz w:val="24"/>
          <w:szCs w:val="24"/>
        </w:rPr>
        <w:t xml:space="preserve"> to create lasting policy change in our</w:t>
      </w:r>
      <w:r w:rsidR="005C5BCE">
        <w:rPr>
          <w:rFonts w:ascii="Times New Roman" w:hAnsi="Times New Roman" w:cs="Times New Roman"/>
          <w:sz w:val="24"/>
          <w:szCs w:val="24"/>
        </w:rPr>
        <w:t xml:space="preserve"> state and federal governments. It is then my hope that these policies can be put into action </w:t>
      </w:r>
      <w:r>
        <w:rPr>
          <w:rFonts w:ascii="Times New Roman" w:hAnsi="Times New Roman" w:cs="Times New Roman"/>
          <w:sz w:val="24"/>
          <w:szCs w:val="24"/>
        </w:rPr>
        <w:t xml:space="preserve">to protect women against domestic abusers. </w:t>
      </w:r>
    </w:p>
    <w:p w:rsidR="00A76042" w:rsidRDefault="00A76042" w:rsidP="00A76042">
      <w:pPr>
        <w:spacing w:line="240" w:lineRule="auto"/>
        <w:rPr>
          <w:rFonts w:ascii="Times New Roman" w:hAnsi="Times New Roman" w:cs="Times New Roman"/>
          <w:sz w:val="24"/>
          <w:szCs w:val="24"/>
        </w:rPr>
      </w:pPr>
      <w:r>
        <w:rPr>
          <w:rFonts w:ascii="Times New Roman" w:hAnsi="Times New Roman" w:cs="Times New Roman"/>
          <w:sz w:val="24"/>
          <w:szCs w:val="24"/>
        </w:rPr>
        <w:t xml:space="preserve">Upon completion, I hope to reach out to legislative offices as well as domestic violence advocacy groups to begin working towards my ultimate goal of lasting policy change to remove firearms from the possession of domestic abusers. </w:t>
      </w:r>
    </w:p>
    <w:p w:rsidR="00A76042" w:rsidRDefault="00A76042" w:rsidP="00A76042">
      <w:pPr>
        <w:spacing w:line="240" w:lineRule="auto"/>
        <w:rPr>
          <w:rFonts w:ascii="Times New Roman" w:hAnsi="Times New Roman" w:cs="Times New Roman"/>
          <w:sz w:val="24"/>
          <w:szCs w:val="24"/>
        </w:rPr>
      </w:pPr>
    </w:p>
    <w:p w:rsidR="00A76042" w:rsidRPr="00A76042" w:rsidRDefault="00A76042" w:rsidP="00A76042">
      <w:pPr>
        <w:spacing w:line="240" w:lineRule="auto"/>
        <w:rPr>
          <w:rFonts w:ascii="Times New Roman" w:hAnsi="Times New Roman" w:cs="Times New Roman"/>
          <w:sz w:val="24"/>
          <w:szCs w:val="24"/>
        </w:rPr>
      </w:pPr>
    </w:p>
    <w:p w:rsidR="00A76042" w:rsidRDefault="00A76042">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D7239B" w:rsidRDefault="00C72C17" w:rsidP="00C72C17">
      <w:pPr>
        <w:spacing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lastRenderedPageBreak/>
        <w:t>Closing the Relinquishment Gap: How Removing Firearms from Domestic Abusers Reduces Domestic Violence against Women</w:t>
      </w:r>
    </w:p>
    <w:p w:rsidR="00C72C17" w:rsidRDefault="00C72C17" w:rsidP="00C72C17">
      <w:pPr>
        <w:pStyle w:val="Body"/>
        <w:spacing w:line="240" w:lineRule="auto"/>
        <w:ind w:left="0"/>
        <w:rPr>
          <w:rFonts w:ascii="Times New Roman" w:hAnsi="Times New Roman" w:cs="Times New Roman"/>
          <w:b/>
          <w:sz w:val="24"/>
          <w:szCs w:val="24"/>
        </w:rPr>
      </w:pPr>
      <w:r w:rsidRPr="00C72C17">
        <w:rPr>
          <w:rFonts w:ascii="Times New Roman" w:hAnsi="Times New Roman" w:cs="Times New Roman"/>
          <w:b/>
          <w:sz w:val="24"/>
          <w:szCs w:val="24"/>
        </w:rPr>
        <w:t>THE PROBLEM</w:t>
      </w:r>
      <w:r>
        <w:rPr>
          <w:rFonts w:ascii="Times New Roman" w:hAnsi="Times New Roman" w:cs="Times New Roman"/>
          <w:b/>
          <w:sz w:val="24"/>
          <w:szCs w:val="24"/>
        </w:rPr>
        <w:t xml:space="preserve">: </w:t>
      </w:r>
      <w:r w:rsidR="00D05D6E">
        <w:rPr>
          <w:rFonts w:ascii="Times New Roman" w:hAnsi="Times New Roman" w:cs="Times New Roman"/>
          <w:b/>
          <w:sz w:val="24"/>
          <w:szCs w:val="24"/>
        </w:rPr>
        <w:t>FIREARM RELATED INTIMATE PARTNER VIOLENCE</w:t>
      </w:r>
    </w:p>
    <w:p w:rsidR="00EB4651" w:rsidRDefault="008E3F74" w:rsidP="00C72C17">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With the number of firearm related incidents steadily increasing from 51,852 in 2015 to 61,631 in 2017</w:t>
      </w:r>
      <w:r>
        <w:rPr>
          <w:rStyle w:val="EndnoteReference"/>
          <w:rFonts w:ascii="Times New Roman" w:eastAsiaTheme="minorHAnsi" w:hAnsi="Times New Roman" w:cs="Times New Roman"/>
          <w:color w:val="auto"/>
          <w:sz w:val="24"/>
          <w:szCs w:val="24"/>
        </w:rPr>
        <w:endnoteReference w:id="1"/>
      </w:r>
      <w:r>
        <w:rPr>
          <w:rFonts w:ascii="Times New Roman" w:eastAsiaTheme="minorHAnsi" w:hAnsi="Times New Roman" w:cs="Times New Roman"/>
          <w:color w:val="auto"/>
          <w:sz w:val="24"/>
          <w:szCs w:val="24"/>
        </w:rPr>
        <w:t>, i</w:t>
      </w:r>
      <w:r w:rsidR="00EB4651" w:rsidRPr="00D05D6E">
        <w:rPr>
          <w:rFonts w:ascii="Times New Roman" w:eastAsiaTheme="minorHAnsi" w:hAnsi="Times New Roman" w:cs="Times New Roman"/>
          <w:color w:val="auto"/>
          <w:sz w:val="24"/>
          <w:szCs w:val="24"/>
        </w:rPr>
        <w:t xml:space="preserve">t is obvious that the United States is in the midst of a serious gun violence crisis. </w:t>
      </w:r>
      <w:r w:rsidR="00EB4651">
        <w:rPr>
          <w:rFonts w:ascii="Times New Roman" w:eastAsiaTheme="minorHAnsi" w:hAnsi="Times New Roman" w:cs="Times New Roman"/>
          <w:color w:val="auto"/>
          <w:sz w:val="24"/>
          <w:szCs w:val="24"/>
        </w:rPr>
        <w:t>Although</w:t>
      </w:r>
      <w:r w:rsidR="00EB4651" w:rsidRPr="00D05D6E">
        <w:rPr>
          <w:rFonts w:ascii="Times New Roman" w:eastAsiaTheme="minorHAnsi" w:hAnsi="Times New Roman" w:cs="Times New Roman"/>
          <w:color w:val="auto"/>
          <w:sz w:val="24"/>
          <w:szCs w:val="24"/>
        </w:rPr>
        <w:t>, what may not be so obvious is that a majority of this gun violence is committed in a domestic setting, against someone close to the shooter, usually a domestic partner. This specific type of violence, often l</w:t>
      </w:r>
      <w:r w:rsidR="00EB4651">
        <w:rPr>
          <w:rFonts w:ascii="Times New Roman" w:eastAsiaTheme="minorHAnsi" w:hAnsi="Times New Roman" w:cs="Times New Roman"/>
          <w:color w:val="auto"/>
          <w:sz w:val="24"/>
          <w:szCs w:val="24"/>
        </w:rPr>
        <w:t>abeled intimate partner violence (IPV)</w:t>
      </w:r>
      <w:r w:rsidR="00EB4651" w:rsidRPr="00D05D6E">
        <w:rPr>
          <w:rFonts w:ascii="Times New Roman" w:eastAsiaTheme="minorHAnsi" w:hAnsi="Times New Roman" w:cs="Times New Roman"/>
          <w:color w:val="auto"/>
          <w:sz w:val="24"/>
          <w:szCs w:val="24"/>
        </w:rPr>
        <w:t>, is a cause of death for over 1800 Americans per year, and around 50 percent of those cases involve a firearm</w:t>
      </w:r>
      <w:r w:rsidR="00EB4651">
        <w:rPr>
          <w:rFonts w:ascii="Times New Roman" w:eastAsiaTheme="minorHAnsi" w:hAnsi="Times New Roman" w:cs="Times New Roman"/>
          <w:color w:val="auto"/>
          <w:sz w:val="24"/>
          <w:szCs w:val="24"/>
        </w:rPr>
        <w:t>.</w:t>
      </w:r>
      <w:r w:rsidR="00EB4651" w:rsidRPr="00D05D6E">
        <w:rPr>
          <w:rFonts w:ascii="Times New Roman" w:eastAsiaTheme="minorHAnsi" w:hAnsi="Times New Roman" w:cs="Times New Roman"/>
          <w:color w:val="auto"/>
          <w:sz w:val="24"/>
          <w:szCs w:val="24"/>
        </w:rPr>
        <w:t xml:space="preserve"> Intimate partners are responsible for about 40 percent of homicides of women, while only about seven percent of those against men</w:t>
      </w:r>
      <w:r w:rsidR="00EB4651">
        <w:rPr>
          <w:rFonts w:ascii="Times New Roman" w:eastAsiaTheme="minorHAnsi" w:hAnsi="Times New Roman" w:cs="Times New Roman"/>
          <w:color w:val="auto"/>
          <w:sz w:val="24"/>
          <w:szCs w:val="24"/>
        </w:rPr>
        <w:t>.</w:t>
      </w:r>
    </w:p>
    <w:p w:rsidR="00EB4651" w:rsidRPr="00EB4651" w:rsidRDefault="00EB4651" w:rsidP="00C72C17">
      <w:pPr>
        <w:pStyle w:val="Body"/>
        <w:spacing w:line="240" w:lineRule="auto"/>
        <w:ind w:left="0"/>
        <w:rPr>
          <w:rFonts w:ascii="Times New Roman" w:eastAsiaTheme="minorHAnsi" w:hAnsi="Times New Roman" w:cs="Times New Roman"/>
          <w:color w:val="auto"/>
          <w:sz w:val="24"/>
          <w:szCs w:val="24"/>
        </w:rPr>
      </w:pPr>
      <w:r w:rsidRPr="00D05D6E">
        <w:rPr>
          <w:rFonts w:ascii="Times New Roman" w:eastAsiaTheme="minorHAnsi" w:hAnsi="Times New Roman" w:cs="Times New Roman"/>
          <w:color w:val="auto"/>
          <w:sz w:val="24"/>
          <w:szCs w:val="24"/>
        </w:rPr>
        <w:t xml:space="preserve">What is even more startling is that the majority of these IPV instances are carried out by an abuser with a documented history of aggression and domestic violence charges against a partner, and </w:t>
      </w:r>
      <w:r>
        <w:rPr>
          <w:rFonts w:ascii="Times New Roman" w:eastAsiaTheme="minorHAnsi" w:hAnsi="Times New Roman" w:cs="Times New Roman"/>
          <w:b/>
          <w:color w:val="auto"/>
          <w:sz w:val="24"/>
          <w:szCs w:val="24"/>
        </w:rPr>
        <w:t xml:space="preserve">generally </w:t>
      </w:r>
      <w:r w:rsidRPr="00D05D6E">
        <w:rPr>
          <w:rFonts w:ascii="Times New Roman" w:eastAsiaTheme="minorHAnsi" w:hAnsi="Times New Roman" w:cs="Times New Roman"/>
          <w:b/>
          <w:color w:val="auto"/>
          <w:sz w:val="24"/>
          <w:szCs w:val="24"/>
        </w:rPr>
        <w:t>these abusers still have access to firearms</w:t>
      </w:r>
      <w:r>
        <w:rPr>
          <w:rFonts w:ascii="Times New Roman" w:eastAsiaTheme="minorHAnsi" w:hAnsi="Times New Roman" w:cs="Times New Roman"/>
          <w:color w:val="auto"/>
          <w:sz w:val="24"/>
          <w:szCs w:val="24"/>
        </w:rPr>
        <w:t>.</w:t>
      </w:r>
      <w:r w:rsidRPr="00D05D6E">
        <w:rPr>
          <w:rFonts w:ascii="Times New Roman" w:eastAsiaTheme="minorHAnsi" w:hAnsi="Times New Roman" w:cs="Times New Roman"/>
          <w:color w:val="auto"/>
          <w:sz w:val="24"/>
          <w:szCs w:val="24"/>
        </w:rPr>
        <w:t xml:space="preserve"> With this in mind, studies have shown that in situations of existing IPV, allowing an abuser any capacity to access firearms can increase the likelihood of </w:t>
      </w:r>
      <w:r>
        <w:rPr>
          <w:rFonts w:ascii="Times New Roman" w:eastAsiaTheme="minorHAnsi" w:hAnsi="Times New Roman" w:cs="Times New Roman"/>
          <w:color w:val="auto"/>
          <w:sz w:val="24"/>
          <w:szCs w:val="24"/>
        </w:rPr>
        <w:t xml:space="preserve">intimate partner </w:t>
      </w:r>
      <w:r w:rsidR="00E06649">
        <w:rPr>
          <w:rFonts w:ascii="Times New Roman" w:eastAsiaTheme="minorHAnsi" w:hAnsi="Times New Roman" w:cs="Times New Roman"/>
          <w:color w:val="auto"/>
          <w:sz w:val="24"/>
          <w:szCs w:val="24"/>
        </w:rPr>
        <w:t>homicide</w:t>
      </w:r>
      <w:r w:rsidR="00E06649" w:rsidRPr="00D05D6E">
        <w:rPr>
          <w:rFonts w:ascii="Times New Roman" w:eastAsiaTheme="minorHAnsi" w:hAnsi="Times New Roman" w:cs="Times New Roman"/>
          <w:color w:val="auto"/>
          <w:sz w:val="24"/>
          <w:szCs w:val="24"/>
        </w:rPr>
        <w:t xml:space="preserve"> </w:t>
      </w:r>
      <w:r w:rsidR="00E06649">
        <w:rPr>
          <w:rFonts w:ascii="Times New Roman" w:eastAsiaTheme="minorHAnsi" w:hAnsi="Times New Roman" w:cs="Times New Roman"/>
          <w:color w:val="auto"/>
          <w:sz w:val="24"/>
          <w:szCs w:val="24"/>
        </w:rPr>
        <w:t xml:space="preserve">(IPH) </w:t>
      </w:r>
      <w:r w:rsidRPr="00D05D6E">
        <w:rPr>
          <w:rFonts w:ascii="Times New Roman" w:eastAsiaTheme="minorHAnsi" w:hAnsi="Times New Roman" w:cs="Times New Roman"/>
          <w:color w:val="auto"/>
          <w:sz w:val="24"/>
          <w:szCs w:val="24"/>
        </w:rPr>
        <w:t>by five times the original amount</w:t>
      </w:r>
      <w:r>
        <w:rPr>
          <w:rStyle w:val="EndnoteReference"/>
          <w:rFonts w:ascii="Times New Roman" w:eastAsiaTheme="minorHAnsi" w:hAnsi="Times New Roman" w:cs="Times New Roman"/>
          <w:color w:val="auto"/>
          <w:sz w:val="24"/>
          <w:szCs w:val="24"/>
        </w:rPr>
        <w:endnoteReference w:id="2"/>
      </w:r>
      <w:r>
        <w:rPr>
          <w:rFonts w:ascii="Times New Roman" w:eastAsiaTheme="minorHAnsi" w:hAnsi="Times New Roman" w:cs="Times New Roman"/>
          <w:color w:val="auto"/>
          <w:sz w:val="24"/>
          <w:szCs w:val="24"/>
        </w:rPr>
        <w:t>.</w:t>
      </w:r>
      <w:r w:rsidRPr="00D05D6E">
        <w:rPr>
          <w:rFonts w:ascii="Times New Roman" w:eastAsiaTheme="minorHAnsi" w:hAnsi="Times New Roman" w:cs="Times New Roman"/>
          <w:color w:val="auto"/>
          <w:sz w:val="24"/>
          <w:szCs w:val="24"/>
        </w:rPr>
        <w:t xml:space="preserve"> </w:t>
      </w:r>
      <w:r w:rsidR="008E3F74">
        <w:rPr>
          <w:rFonts w:ascii="Times New Roman" w:eastAsiaTheme="minorHAnsi" w:hAnsi="Times New Roman" w:cs="Times New Roman"/>
          <w:color w:val="auto"/>
          <w:sz w:val="24"/>
          <w:szCs w:val="24"/>
        </w:rPr>
        <w:t>Furthermore, based on partner reports, 20% of domestic violence offenders repeatedly assault their partners</w:t>
      </w:r>
      <w:r w:rsidR="008E3F74">
        <w:rPr>
          <w:rStyle w:val="EndnoteReference"/>
          <w:rFonts w:ascii="Times New Roman" w:eastAsiaTheme="minorHAnsi" w:hAnsi="Times New Roman" w:cs="Times New Roman"/>
          <w:color w:val="auto"/>
          <w:sz w:val="24"/>
          <w:szCs w:val="24"/>
        </w:rPr>
        <w:endnoteReference w:id="3"/>
      </w:r>
      <w:r w:rsidR="008E3F74">
        <w:rPr>
          <w:rFonts w:ascii="Times New Roman" w:eastAsiaTheme="minorHAnsi" w:hAnsi="Times New Roman" w:cs="Times New Roman"/>
          <w:color w:val="auto"/>
          <w:sz w:val="24"/>
          <w:szCs w:val="24"/>
        </w:rPr>
        <w:t xml:space="preserve">. </w:t>
      </w:r>
      <w:r w:rsidRPr="00D05D6E">
        <w:rPr>
          <w:rFonts w:ascii="Times New Roman" w:eastAsiaTheme="minorHAnsi" w:hAnsi="Times New Roman" w:cs="Times New Roman"/>
          <w:color w:val="auto"/>
          <w:sz w:val="24"/>
          <w:szCs w:val="24"/>
        </w:rPr>
        <w:t xml:space="preserve">Therefore, it would seem only intuitive that in order to reduce the amount of IPV in America, this capacity for abusers to obtain and use guns should be completely eliminated. </w:t>
      </w:r>
    </w:p>
    <w:p w:rsidR="00C72C17" w:rsidRDefault="00C72C17" w:rsidP="00C72C17">
      <w:pPr>
        <w:pStyle w:val="Body"/>
        <w:spacing w:line="240" w:lineRule="auto"/>
        <w:ind w:left="0"/>
        <w:rPr>
          <w:rFonts w:ascii="Times New Roman" w:hAnsi="Times New Roman" w:cs="Times New Roman"/>
          <w:sz w:val="24"/>
          <w:szCs w:val="24"/>
        </w:rPr>
      </w:pPr>
      <w:r w:rsidRPr="00C72C17">
        <w:rPr>
          <w:rFonts w:ascii="Times New Roman" w:hAnsi="Times New Roman" w:cs="Times New Roman"/>
          <w:sz w:val="24"/>
          <w:szCs w:val="24"/>
        </w:rPr>
        <w:t xml:space="preserve">A textbook definition </w:t>
      </w:r>
      <w:r>
        <w:rPr>
          <w:rFonts w:ascii="Times New Roman" w:hAnsi="Times New Roman" w:cs="Times New Roman"/>
          <w:sz w:val="24"/>
          <w:szCs w:val="24"/>
        </w:rPr>
        <w:t>of America’s gun control</w:t>
      </w:r>
      <w:r w:rsidRPr="00C72C17">
        <w:rPr>
          <w:rFonts w:ascii="Times New Roman" w:hAnsi="Times New Roman" w:cs="Times New Roman"/>
          <w:sz w:val="24"/>
          <w:szCs w:val="24"/>
        </w:rPr>
        <w:t xml:space="preserve"> laws would make it seem like the United States has been tightly regulating the distribution and possession of firearms since 1996. With</w:t>
      </w:r>
      <w:r w:rsidR="00014817">
        <w:rPr>
          <w:rFonts w:ascii="Times New Roman" w:hAnsi="Times New Roman" w:cs="Times New Roman"/>
          <w:sz w:val="24"/>
          <w:szCs w:val="24"/>
        </w:rPr>
        <w:t xml:space="preserve"> the Lautenberg Amendment to the Violence Against Women Act</w:t>
      </w:r>
      <w:r w:rsidR="00014817">
        <w:rPr>
          <w:rStyle w:val="EndnoteReference"/>
          <w:rFonts w:ascii="Times New Roman" w:hAnsi="Times New Roman" w:cs="Times New Roman"/>
          <w:sz w:val="24"/>
          <w:szCs w:val="24"/>
        </w:rPr>
        <w:endnoteReference w:id="4"/>
      </w:r>
      <w:r w:rsidR="00014817">
        <w:rPr>
          <w:rFonts w:ascii="Times New Roman" w:hAnsi="Times New Roman" w:cs="Times New Roman"/>
          <w:sz w:val="24"/>
          <w:szCs w:val="24"/>
        </w:rPr>
        <w:t xml:space="preserve">, a specific law against felons </w:t>
      </w:r>
      <w:r w:rsidRPr="00C72C17">
        <w:rPr>
          <w:rFonts w:ascii="Times New Roman" w:hAnsi="Times New Roman" w:cs="Times New Roman"/>
          <w:sz w:val="24"/>
          <w:szCs w:val="24"/>
        </w:rPr>
        <w:t xml:space="preserve">obtaining guns, it seems almost impossible that anyone convicted of an </w:t>
      </w:r>
      <w:r w:rsidR="00D05D6E">
        <w:rPr>
          <w:rFonts w:ascii="Times New Roman" w:hAnsi="Times New Roman" w:cs="Times New Roman"/>
          <w:sz w:val="24"/>
          <w:szCs w:val="24"/>
        </w:rPr>
        <w:t>intimate partner v</w:t>
      </w:r>
      <w:r w:rsidR="00EB4651">
        <w:rPr>
          <w:rFonts w:ascii="Times New Roman" w:hAnsi="Times New Roman" w:cs="Times New Roman"/>
          <w:sz w:val="24"/>
          <w:szCs w:val="24"/>
        </w:rPr>
        <w:t xml:space="preserve">iolence </w:t>
      </w:r>
      <w:r w:rsidRPr="00C72C17">
        <w:rPr>
          <w:rFonts w:ascii="Times New Roman" w:hAnsi="Times New Roman" w:cs="Times New Roman"/>
          <w:sz w:val="24"/>
          <w:szCs w:val="24"/>
        </w:rPr>
        <w:t>related felony could use a gun against a p</w:t>
      </w:r>
      <w:r w:rsidR="00EB4651">
        <w:rPr>
          <w:rFonts w:ascii="Times New Roman" w:hAnsi="Times New Roman" w:cs="Times New Roman"/>
          <w:sz w:val="24"/>
          <w:szCs w:val="24"/>
        </w:rPr>
        <w:t>artner. However, even today, our</w:t>
      </w:r>
      <w:r w:rsidRPr="00C72C17">
        <w:rPr>
          <w:rFonts w:ascii="Times New Roman" w:hAnsi="Times New Roman" w:cs="Times New Roman"/>
          <w:sz w:val="24"/>
          <w:szCs w:val="24"/>
        </w:rPr>
        <w:t xml:space="preserve"> federal government still has limited ability to enforce these laws. </w:t>
      </w:r>
    </w:p>
    <w:p w:rsidR="00D05D6E" w:rsidRDefault="00D05D6E" w:rsidP="00C72C17">
      <w:pPr>
        <w:pStyle w:val="Body"/>
        <w:spacing w:line="240" w:lineRule="auto"/>
        <w:ind w:left="0"/>
        <w:rPr>
          <w:rFonts w:ascii="Times New Roman" w:eastAsiaTheme="minorHAnsi" w:hAnsi="Times New Roman" w:cs="Times New Roman"/>
          <w:color w:val="auto"/>
          <w:sz w:val="24"/>
          <w:szCs w:val="24"/>
        </w:rPr>
      </w:pPr>
      <w:r w:rsidRPr="00D05D6E">
        <w:rPr>
          <w:rFonts w:ascii="Times New Roman" w:eastAsiaTheme="minorHAnsi" w:hAnsi="Times New Roman" w:cs="Times New Roman"/>
          <w:color w:val="auto"/>
          <w:sz w:val="24"/>
          <w:szCs w:val="24"/>
        </w:rPr>
        <w:t xml:space="preserve">However, there are still glaring gaps in the Unites States’ gun control policy that continue to allow abusers access to firearms. This then allows for abusers to use </w:t>
      </w:r>
      <w:r>
        <w:rPr>
          <w:rFonts w:ascii="Times New Roman" w:eastAsiaTheme="minorHAnsi" w:hAnsi="Times New Roman" w:cs="Times New Roman"/>
          <w:color w:val="auto"/>
          <w:sz w:val="24"/>
          <w:szCs w:val="24"/>
        </w:rPr>
        <w:t>these</w:t>
      </w:r>
      <w:r w:rsidRPr="00D05D6E">
        <w:rPr>
          <w:rFonts w:ascii="Times New Roman" w:eastAsiaTheme="minorHAnsi" w:hAnsi="Times New Roman" w:cs="Times New Roman"/>
          <w:color w:val="auto"/>
          <w:sz w:val="24"/>
          <w:szCs w:val="24"/>
        </w:rPr>
        <w:t xml:space="preserve"> firearms against their partners, </w:t>
      </w:r>
      <w:r>
        <w:rPr>
          <w:rFonts w:ascii="Times New Roman" w:eastAsiaTheme="minorHAnsi" w:hAnsi="Times New Roman" w:cs="Times New Roman"/>
          <w:color w:val="auto"/>
          <w:sz w:val="24"/>
          <w:szCs w:val="24"/>
        </w:rPr>
        <w:t xml:space="preserve">and as a result, </w:t>
      </w:r>
      <w:r w:rsidRPr="00D05D6E">
        <w:rPr>
          <w:rFonts w:ascii="Times New Roman" w:eastAsiaTheme="minorHAnsi" w:hAnsi="Times New Roman" w:cs="Times New Roman"/>
          <w:b/>
          <w:color w:val="auto"/>
          <w:sz w:val="24"/>
          <w:szCs w:val="24"/>
        </w:rPr>
        <w:t xml:space="preserve">over 700 women are killed </w:t>
      </w:r>
      <w:r>
        <w:rPr>
          <w:rFonts w:ascii="Times New Roman" w:eastAsiaTheme="minorHAnsi" w:hAnsi="Times New Roman" w:cs="Times New Roman"/>
          <w:b/>
          <w:color w:val="auto"/>
          <w:sz w:val="24"/>
          <w:szCs w:val="24"/>
        </w:rPr>
        <w:t xml:space="preserve">by their partners </w:t>
      </w:r>
      <w:r w:rsidRPr="00D05D6E">
        <w:rPr>
          <w:rFonts w:ascii="Times New Roman" w:eastAsiaTheme="minorHAnsi" w:hAnsi="Times New Roman" w:cs="Times New Roman"/>
          <w:b/>
          <w:color w:val="auto"/>
          <w:sz w:val="24"/>
          <w:szCs w:val="24"/>
        </w:rPr>
        <w:t>every year</w:t>
      </w:r>
      <w:r w:rsidRPr="00D05D6E">
        <w:rPr>
          <w:rFonts w:ascii="Times New Roman" w:eastAsiaTheme="minorHAnsi" w:hAnsi="Times New Roman" w:cs="Times New Roman"/>
          <w:color w:val="auto"/>
          <w:sz w:val="24"/>
          <w:szCs w:val="24"/>
        </w:rPr>
        <w:t xml:space="preserve">. </w:t>
      </w:r>
    </w:p>
    <w:p w:rsidR="00D05D6E" w:rsidRPr="00FE7F4F" w:rsidRDefault="00D05D6E" w:rsidP="00C72C17">
      <w:pPr>
        <w:pStyle w:val="Body"/>
        <w:spacing w:line="240" w:lineRule="auto"/>
        <w:ind w:left="0"/>
        <w:rPr>
          <w:noProof/>
          <w:lang w:eastAsia="es-CO"/>
        </w:rPr>
      </w:pPr>
      <w:r>
        <w:rPr>
          <w:rFonts w:ascii="Times New Roman" w:eastAsiaTheme="minorHAnsi" w:hAnsi="Times New Roman" w:cs="Times New Roman"/>
          <w:color w:val="auto"/>
          <w:sz w:val="24"/>
          <w:szCs w:val="24"/>
        </w:rPr>
        <w:t>Considering these statistics, it is almost painfully obvious that something must be done to close these firearm relinquishment loopholes. As legislators, it is up to you to create a set of common-sen</w:t>
      </w:r>
      <w:r w:rsidR="00A53CC5">
        <w:rPr>
          <w:rFonts w:ascii="Times New Roman" w:eastAsiaTheme="minorHAnsi" w:hAnsi="Times New Roman" w:cs="Times New Roman"/>
          <w:color w:val="auto"/>
          <w:sz w:val="24"/>
          <w:szCs w:val="24"/>
        </w:rPr>
        <w:t xml:space="preserve">se federal relinquishment laws; to not only end this </w:t>
      </w:r>
      <w:r w:rsidR="008E3F74">
        <w:rPr>
          <w:rFonts w:ascii="Times New Roman" w:eastAsiaTheme="minorHAnsi" w:hAnsi="Times New Roman" w:cs="Times New Roman"/>
          <w:color w:val="auto"/>
          <w:sz w:val="24"/>
          <w:szCs w:val="24"/>
        </w:rPr>
        <w:t>senseless violence, but to give</w:t>
      </w:r>
      <w:r w:rsidR="00A53CC5">
        <w:rPr>
          <w:rFonts w:ascii="Times New Roman" w:eastAsiaTheme="minorHAnsi" w:hAnsi="Times New Roman" w:cs="Times New Roman"/>
          <w:color w:val="auto"/>
          <w:sz w:val="24"/>
          <w:szCs w:val="24"/>
        </w:rPr>
        <w:t xml:space="preserve"> American women the protection and safety they deserve. </w:t>
      </w:r>
    </w:p>
    <w:p w:rsidR="00D05D6E" w:rsidRDefault="00D05D6E" w:rsidP="00C72C17">
      <w:pPr>
        <w:pStyle w:val="Body"/>
        <w:spacing w:line="240" w:lineRule="auto"/>
        <w:ind w:left="0"/>
        <w:rPr>
          <w:rFonts w:ascii="Times New Roman" w:eastAsiaTheme="minorHAnsi" w:hAnsi="Times New Roman" w:cs="Times New Roman"/>
          <w:color w:val="auto"/>
          <w:sz w:val="24"/>
          <w:szCs w:val="24"/>
        </w:rPr>
      </w:pPr>
    </w:p>
    <w:p w:rsidR="00D05D6E" w:rsidRDefault="00D05D6E" w:rsidP="00C72C17">
      <w:pPr>
        <w:pStyle w:val="Body"/>
        <w:spacing w:line="240" w:lineRule="auto"/>
        <w:ind w:left="0"/>
        <w:rPr>
          <w:rFonts w:ascii="Times New Roman" w:eastAsiaTheme="minorHAnsi" w:hAnsi="Times New Roman" w:cs="Times New Roman"/>
          <w:color w:val="auto"/>
          <w:sz w:val="24"/>
          <w:szCs w:val="24"/>
        </w:rPr>
      </w:pPr>
    </w:p>
    <w:p w:rsidR="00D05D6E" w:rsidRDefault="00D05D6E" w:rsidP="00C72C17">
      <w:pPr>
        <w:pStyle w:val="Body"/>
        <w:spacing w:line="240" w:lineRule="auto"/>
        <w:ind w:left="0"/>
        <w:rPr>
          <w:rFonts w:ascii="Times New Roman" w:eastAsiaTheme="minorHAnsi" w:hAnsi="Times New Roman" w:cs="Times New Roman"/>
          <w:color w:val="auto"/>
          <w:sz w:val="24"/>
          <w:szCs w:val="24"/>
        </w:rPr>
      </w:pPr>
    </w:p>
    <w:p w:rsidR="00D05D6E" w:rsidRDefault="00D05D6E" w:rsidP="00C72C17">
      <w:pPr>
        <w:pStyle w:val="Body"/>
        <w:spacing w:line="240" w:lineRule="auto"/>
        <w:ind w:left="0"/>
        <w:rPr>
          <w:rFonts w:ascii="Times New Roman" w:eastAsiaTheme="minorHAnsi" w:hAnsi="Times New Roman" w:cs="Times New Roman"/>
          <w:color w:val="auto"/>
          <w:sz w:val="24"/>
          <w:szCs w:val="24"/>
        </w:rPr>
      </w:pPr>
    </w:p>
    <w:p w:rsidR="00D05D6E" w:rsidRDefault="00D05D6E" w:rsidP="00C72C17">
      <w:pPr>
        <w:pStyle w:val="Body"/>
        <w:spacing w:line="240" w:lineRule="auto"/>
        <w:ind w:left="0"/>
        <w:rPr>
          <w:rFonts w:ascii="Times New Roman" w:eastAsiaTheme="minorHAnsi" w:hAnsi="Times New Roman" w:cs="Times New Roman"/>
          <w:color w:val="auto"/>
          <w:sz w:val="24"/>
          <w:szCs w:val="24"/>
        </w:rPr>
      </w:pPr>
    </w:p>
    <w:p w:rsidR="00303502" w:rsidRDefault="00303502" w:rsidP="00C72C17">
      <w:pPr>
        <w:pStyle w:val="Body"/>
        <w:spacing w:line="240" w:lineRule="auto"/>
        <w:ind w:left="0"/>
        <w:rPr>
          <w:rFonts w:ascii="Times New Roman" w:eastAsiaTheme="minorHAnsi" w:hAnsi="Times New Roman" w:cs="Times New Roman"/>
          <w:b/>
          <w:color w:val="auto"/>
          <w:sz w:val="24"/>
          <w:szCs w:val="24"/>
          <w:u w:val="single"/>
        </w:rPr>
      </w:pPr>
    </w:p>
    <w:p w:rsidR="00D05D6E" w:rsidRPr="00D05D6E" w:rsidRDefault="00303502" w:rsidP="00303502">
      <w:pPr>
        <w:rPr>
          <w:rFonts w:ascii="Times New Roman" w:eastAsiaTheme="minorEastAsia" w:hAnsi="Times New Roman" w:cs="Times New Roman"/>
          <w:b/>
          <w:color w:val="000000"/>
          <w:sz w:val="24"/>
          <w:szCs w:val="24"/>
          <w:u w:val="single"/>
        </w:rPr>
      </w:pPr>
      <w:r>
        <w:rPr>
          <w:rFonts w:ascii="Times New Roman" w:hAnsi="Times New Roman" w:cs="Times New Roman"/>
          <w:b/>
          <w:sz w:val="24"/>
          <w:szCs w:val="24"/>
          <w:u w:val="single"/>
        </w:rPr>
        <w:br w:type="page"/>
      </w:r>
      <w:r w:rsidR="00D05D6E">
        <w:rPr>
          <w:rFonts w:ascii="Times New Roman" w:hAnsi="Times New Roman" w:cs="Times New Roman"/>
          <w:b/>
          <w:sz w:val="24"/>
          <w:szCs w:val="24"/>
          <w:u w:val="single"/>
        </w:rPr>
        <w:lastRenderedPageBreak/>
        <w:t>THE PROBLEM: LOOPHOLES IN CURRENT DOMESTIC VIOLENCE GUN LAWS</w:t>
      </w:r>
    </w:p>
    <w:p w:rsidR="00C72C17" w:rsidRPr="00C72C17" w:rsidRDefault="00D05D6E" w:rsidP="00C72C17">
      <w:pPr>
        <w:widowControl w:val="0"/>
        <w:suppressAutoHyphens/>
        <w:autoSpaceDE w:val="0"/>
        <w:autoSpaceDN w:val="0"/>
        <w:adjustRightInd w:val="0"/>
        <w:spacing w:after="180" w:line="240" w:lineRule="auto"/>
        <w:textAlignment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One of the most</w:t>
      </w:r>
      <w:r w:rsidR="00C72C17" w:rsidRPr="00C72C17">
        <w:rPr>
          <w:rFonts w:ascii="Times New Roman" w:eastAsiaTheme="minorEastAsia" w:hAnsi="Times New Roman" w:cs="Times New Roman"/>
          <w:color w:val="000000"/>
          <w:sz w:val="24"/>
          <w:szCs w:val="24"/>
        </w:rPr>
        <w:t xml:space="preserve"> egregious of the loopholes</w:t>
      </w:r>
      <w:r w:rsidR="000D43AB">
        <w:rPr>
          <w:rFonts w:ascii="Times New Roman" w:eastAsiaTheme="minorEastAsia" w:hAnsi="Times New Roman" w:cs="Times New Roman"/>
          <w:color w:val="000000"/>
          <w:sz w:val="24"/>
          <w:szCs w:val="24"/>
        </w:rPr>
        <w:t xml:space="preserve"> in current domestic violence gun laws</w:t>
      </w:r>
      <w:r w:rsidR="00C72C17" w:rsidRPr="00C72C17">
        <w:rPr>
          <w:rFonts w:ascii="Times New Roman" w:eastAsiaTheme="minorEastAsia" w:hAnsi="Times New Roman" w:cs="Times New Roman"/>
          <w:color w:val="000000"/>
          <w:sz w:val="24"/>
          <w:szCs w:val="24"/>
        </w:rPr>
        <w:t xml:space="preserve"> is th</w:t>
      </w:r>
      <w:r w:rsidR="000D43AB">
        <w:rPr>
          <w:rFonts w:ascii="Times New Roman" w:eastAsiaTheme="minorEastAsia" w:hAnsi="Times New Roman" w:cs="Times New Roman"/>
          <w:color w:val="000000"/>
          <w:sz w:val="24"/>
          <w:szCs w:val="24"/>
        </w:rPr>
        <w:t xml:space="preserve">at despite federal legislation </w:t>
      </w:r>
      <w:r w:rsidR="00C72C17" w:rsidRPr="00C72C17">
        <w:rPr>
          <w:rFonts w:ascii="Times New Roman" w:eastAsiaTheme="minorEastAsia" w:hAnsi="Times New Roman" w:cs="Times New Roman"/>
          <w:color w:val="000000"/>
          <w:sz w:val="24"/>
          <w:szCs w:val="24"/>
        </w:rPr>
        <w:t xml:space="preserve">specifically prohibiting it, many states still allow those convicted of IPV related felonies access to firearms. This issue was partially addressed in the 2005 reauthorization of the Violence Against Women Act and persons convicted of an IPV related felony are now required to be notified of the specific restrictions placed upon their firearm ownership. This reauthorization did not, however, require said felons to relinquish their firearms to the federal government. </w:t>
      </w:r>
    </w:p>
    <w:p w:rsidR="00C72C17" w:rsidRPr="000D43AB" w:rsidRDefault="000D43AB" w:rsidP="00C72C17">
      <w:pPr>
        <w:widowControl w:val="0"/>
        <w:suppressAutoHyphens/>
        <w:autoSpaceDE w:val="0"/>
        <w:autoSpaceDN w:val="0"/>
        <w:adjustRightInd w:val="0"/>
        <w:spacing w:after="180" w:line="240" w:lineRule="auto"/>
        <w:textAlignment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Addressing t</w:t>
      </w:r>
      <w:r w:rsidR="00C72C17" w:rsidRPr="000D43AB">
        <w:rPr>
          <w:rFonts w:ascii="Times New Roman" w:eastAsiaTheme="minorEastAsia" w:hAnsi="Times New Roman" w:cs="Times New Roman"/>
          <w:b/>
          <w:color w:val="000000"/>
          <w:sz w:val="24"/>
          <w:szCs w:val="24"/>
        </w:rPr>
        <w:t xml:space="preserve">his lack of relinquishment policy may be the crucial step for reducing the likelihood of firearm related intimate partner homicide and gun deaths in America overall.  </w:t>
      </w:r>
    </w:p>
    <w:p w:rsidR="00C72C17" w:rsidRPr="00C72C17" w:rsidRDefault="000D43AB" w:rsidP="00C72C17">
      <w:pPr>
        <w:widowControl w:val="0"/>
        <w:suppressAutoHyphens/>
        <w:autoSpaceDE w:val="0"/>
        <w:autoSpaceDN w:val="0"/>
        <w:adjustRightInd w:val="0"/>
        <w:spacing w:after="180" w:line="240" w:lineRule="auto"/>
        <w:textAlignment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Currently, the Bureau of Alcohol, Tobacco, and Firearms</w:t>
      </w:r>
      <w:r w:rsidR="00C72C17" w:rsidRPr="00C72C17">
        <w:rPr>
          <w:rFonts w:ascii="Times New Roman" w:eastAsiaTheme="minorEastAsia" w:hAnsi="Times New Roman" w:cs="Times New Roman"/>
          <w:color w:val="000000"/>
          <w:sz w:val="24"/>
          <w:szCs w:val="24"/>
        </w:rPr>
        <w:t xml:space="preserve"> is responsible for the initiation of federal forfeiture action involving firearms in very limited circumstances</w:t>
      </w:r>
      <w:r w:rsidR="00B438CF">
        <w:rPr>
          <w:rStyle w:val="EndnoteReference"/>
          <w:rFonts w:ascii="Times New Roman" w:eastAsiaTheme="minorEastAsia" w:hAnsi="Times New Roman" w:cs="Times New Roman"/>
          <w:color w:val="000000"/>
          <w:sz w:val="24"/>
          <w:szCs w:val="24"/>
        </w:rPr>
        <w:endnoteReference w:id="5"/>
      </w:r>
      <w:r w:rsidR="00C72C17" w:rsidRPr="00C72C17">
        <w:rPr>
          <w:rFonts w:ascii="Times New Roman" w:eastAsiaTheme="minorEastAsia" w:hAnsi="Times New Roman" w:cs="Times New Roman"/>
          <w:color w:val="000000"/>
          <w:sz w:val="24"/>
          <w:szCs w:val="24"/>
        </w:rPr>
        <w:t>. Mainly, the seizure and forfeiture must be acceptable under the Gun Control Act of 1968, and this seizure can only take place if state or local law does not authorize firearm seizure in the particular case.</w:t>
      </w:r>
    </w:p>
    <w:p w:rsidR="00C72C17" w:rsidRPr="00C72C17" w:rsidRDefault="00C72C17" w:rsidP="00C72C17">
      <w:pPr>
        <w:spacing w:line="240" w:lineRule="auto"/>
        <w:rPr>
          <w:rFonts w:ascii="Times New Roman" w:hAnsi="Times New Roman" w:cs="Times New Roman"/>
          <w:sz w:val="24"/>
          <w:szCs w:val="24"/>
        </w:rPr>
      </w:pPr>
      <w:r w:rsidRPr="00C72C17">
        <w:rPr>
          <w:rFonts w:ascii="Times New Roman" w:hAnsi="Times New Roman" w:cs="Times New Roman"/>
          <w:sz w:val="24"/>
          <w:szCs w:val="24"/>
        </w:rPr>
        <w:t xml:space="preserve">Because the federal statute bans the possession of firearms, but does not require those convicted of IPV related felonies to surrender their firearms to the government, several states have created explicit firearm relinquishment laws to rectify this issue. As of now, states have taken two main approaches to enact relinquishment policies. </w:t>
      </w:r>
    </w:p>
    <w:p w:rsidR="00C72C17" w:rsidRPr="00C72C17" w:rsidRDefault="00C72C17" w:rsidP="00C72C17">
      <w:pPr>
        <w:spacing w:line="240" w:lineRule="auto"/>
        <w:rPr>
          <w:rFonts w:ascii="Times New Roman" w:hAnsi="Times New Roman" w:cs="Times New Roman"/>
          <w:sz w:val="24"/>
          <w:szCs w:val="24"/>
        </w:rPr>
      </w:pPr>
      <w:r w:rsidRPr="00C72C17">
        <w:rPr>
          <w:rFonts w:ascii="Times New Roman" w:hAnsi="Times New Roman" w:cs="Times New Roman"/>
          <w:sz w:val="24"/>
          <w:szCs w:val="24"/>
        </w:rPr>
        <w:t xml:space="preserve">The first is that upon being convicted of an IPV related offense, the offender is given official notice of how long he or she has to transfer all firearms in his or her possession to a law enforcement official, or a federally licensed gun dealer. This time frame, for example in California, is </w:t>
      </w:r>
      <w:r w:rsidR="004909D8">
        <w:rPr>
          <w:rFonts w:ascii="Times New Roman" w:hAnsi="Times New Roman" w:cs="Times New Roman"/>
          <w:sz w:val="24"/>
          <w:szCs w:val="24"/>
        </w:rPr>
        <w:t>twenty four hours, and in Pennsylvania it has recently been lowered to forty-eight hours.</w:t>
      </w:r>
      <w:r w:rsidRPr="00C72C17">
        <w:rPr>
          <w:rFonts w:ascii="Times New Roman" w:hAnsi="Times New Roman" w:cs="Times New Roman"/>
          <w:sz w:val="24"/>
          <w:szCs w:val="24"/>
        </w:rPr>
        <w:t xml:space="preserve"> As of 2016, only eleven states require this type of firearm relinquishment.</w:t>
      </w:r>
    </w:p>
    <w:p w:rsidR="00C72C17" w:rsidRPr="00C72C17" w:rsidRDefault="00C72C17" w:rsidP="00C72C17">
      <w:pPr>
        <w:spacing w:line="240" w:lineRule="auto"/>
        <w:rPr>
          <w:rFonts w:ascii="Times New Roman" w:hAnsi="Times New Roman" w:cs="Times New Roman"/>
          <w:sz w:val="24"/>
          <w:szCs w:val="24"/>
        </w:rPr>
      </w:pPr>
      <w:r w:rsidRPr="00C72C17">
        <w:rPr>
          <w:rFonts w:ascii="Times New Roman" w:hAnsi="Times New Roman" w:cs="Times New Roman"/>
          <w:sz w:val="24"/>
          <w:szCs w:val="24"/>
        </w:rPr>
        <w:t>The second approach is that law enforcement officials simply remove all firearms from a scene of an IPV related incident. Although eighteen states have this sort</w:t>
      </w:r>
      <w:r w:rsidR="004909D8">
        <w:rPr>
          <w:rFonts w:ascii="Times New Roman" w:hAnsi="Times New Roman" w:cs="Times New Roman"/>
          <w:sz w:val="24"/>
          <w:szCs w:val="24"/>
        </w:rPr>
        <w:t xml:space="preserve"> of policy, the language in these</w:t>
      </w:r>
      <w:r w:rsidRPr="00C72C17">
        <w:rPr>
          <w:rFonts w:ascii="Times New Roman" w:hAnsi="Times New Roman" w:cs="Times New Roman"/>
          <w:sz w:val="24"/>
          <w:szCs w:val="24"/>
        </w:rPr>
        <w:t xml:space="preserve"> policies varies. In nine states, policy dictates that law enforcement officials “shall remove” firearms while in six other states, officials “may remove” said firearms. Additionally, there are three states with policy including both terms. In these states, relinquishment can be mandatory or discretionary and is dependent entirely upon the situation. </w:t>
      </w:r>
    </w:p>
    <w:p w:rsidR="00C72C17" w:rsidRDefault="00C72C17" w:rsidP="00C72C17">
      <w:pPr>
        <w:spacing w:line="240" w:lineRule="auto"/>
        <w:rPr>
          <w:rFonts w:ascii="Times New Roman" w:hAnsi="Times New Roman" w:cs="Times New Roman"/>
          <w:sz w:val="24"/>
          <w:szCs w:val="24"/>
        </w:rPr>
      </w:pPr>
      <w:r w:rsidRPr="00C72C17">
        <w:rPr>
          <w:rFonts w:ascii="Times New Roman" w:hAnsi="Times New Roman" w:cs="Times New Roman"/>
          <w:sz w:val="24"/>
          <w:szCs w:val="24"/>
        </w:rPr>
        <w:t>Additionally, there are currently three different categories by which states have the authority by law to remove firearms from the scene of an IPV-related crime. This authority applies to both “shall remove” and “may remove” policies. The categories: police authority, court authority, and a combination of the two, and the states which enforce them are denoted on the map below</w:t>
      </w:r>
      <w:r w:rsidR="009E0F49">
        <w:rPr>
          <w:rFonts w:ascii="Times New Roman" w:hAnsi="Times New Roman" w:cs="Times New Roman"/>
          <w:sz w:val="24"/>
          <w:szCs w:val="24"/>
        </w:rPr>
        <w:t xml:space="preserve"> (figure 1)</w:t>
      </w:r>
      <w:r w:rsidR="00E06649">
        <w:rPr>
          <w:rStyle w:val="EndnoteReference"/>
          <w:rFonts w:ascii="Times New Roman" w:hAnsi="Times New Roman" w:cs="Times New Roman"/>
          <w:sz w:val="24"/>
          <w:szCs w:val="24"/>
        </w:rPr>
        <w:endnoteReference w:id="6"/>
      </w:r>
      <w:r w:rsidRPr="00C72C17">
        <w:rPr>
          <w:rFonts w:ascii="Times New Roman" w:hAnsi="Times New Roman" w:cs="Times New Roman"/>
          <w:sz w:val="24"/>
          <w:szCs w:val="24"/>
        </w:rPr>
        <w:t xml:space="preserve">. It is important to note the startling number of states which have granted no authority for police or courts to seize firearms from the scene of an IPV- related crime. </w:t>
      </w:r>
    </w:p>
    <w:p w:rsidR="000527C1" w:rsidRPr="00C72C17" w:rsidRDefault="00E06649" w:rsidP="00C72C17">
      <w:pPr>
        <w:spacing w:line="240" w:lineRule="auto"/>
        <w:rPr>
          <w:rFonts w:ascii="Times New Roman" w:hAnsi="Times New Roman" w:cs="Times New Roman"/>
          <w:sz w:val="24"/>
          <w:szCs w:val="24"/>
        </w:rPr>
      </w:pPr>
      <w:r>
        <w:rPr>
          <w:rFonts w:ascii="Times New Roman" w:hAnsi="Times New Roman" w:cs="Times New Roman"/>
          <w:noProof/>
          <w:sz w:val="24"/>
          <w:szCs w:val="24"/>
          <w:vertAlign w:val="superscript"/>
          <w:lang w:val="es-CO" w:eastAsia="es-CO"/>
        </w:rPr>
        <w:lastRenderedPageBreak/>
        <w:drawing>
          <wp:inline distT="0" distB="0" distL="0" distR="0">
            <wp:extent cx="5943600" cy="4335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sis map with label.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335145"/>
                    </a:xfrm>
                    <a:prstGeom prst="rect">
                      <a:avLst/>
                    </a:prstGeom>
                  </pic:spPr>
                </pic:pic>
              </a:graphicData>
            </a:graphic>
          </wp:inline>
        </w:drawing>
      </w:r>
    </w:p>
    <w:p w:rsidR="009E34EB" w:rsidRDefault="00C72C17" w:rsidP="00AE0397">
      <w:pPr>
        <w:pStyle w:val="Body"/>
        <w:spacing w:line="240" w:lineRule="auto"/>
        <w:ind w:left="0"/>
        <w:rPr>
          <w:rFonts w:ascii="Times New Roman" w:eastAsiaTheme="minorHAnsi" w:hAnsi="Times New Roman" w:cs="Times New Roman"/>
          <w:color w:val="auto"/>
          <w:sz w:val="24"/>
          <w:szCs w:val="24"/>
        </w:rPr>
      </w:pPr>
      <w:r w:rsidRPr="00C72C17">
        <w:rPr>
          <w:rFonts w:ascii="Times New Roman" w:hAnsi="Times New Roman" w:cs="Times New Roman"/>
          <w:sz w:val="24"/>
          <w:szCs w:val="24"/>
        </w:rPr>
        <w:t xml:space="preserve">It is also important to note that these relinquishment policies have been proven to be effective in reducing firearm related </w:t>
      </w:r>
      <w:r w:rsidR="00E06649">
        <w:rPr>
          <w:rFonts w:ascii="Times New Roman" w:hAnsi="Times New Roman" w:cs="Times New Roman"/>
          <w:sz w:val="24"/>
          <w:szCs w:val="24"/>
        </w:rPr>
        <w:t>IPH</w:t>
      </w:r>
      <w:r w:rsidRPr="00C72C17">
        <w:rPr>
          <w:rFonts w:ascii="Times New Roman" w:hAnsi="Times New Roman" w:cs="Times New Roman"/>
          <w:sz w:val="24"/>
          <w:szCs w:val="24"/>
        </w:rPr>
        <w:t xml:space="preserve"> by 14%.</w:t>
      </w:r>
      <w:r w:rsidR="00AE0397" w:rsidRPr="00AE0397">
        <w:rPr>
          <w:rFonts w:ascii="Times New Roman" w:eastAsiaTheme="minorHAnsi" w:hAnsi="Times New Roman" w:cs="Times New Roman"/>
          <w:color w:val="auto"/>
          <w:sz w:val="24"/>
          <w:szCs w:val="24"/>
        </w:rPr>
        <w:t xml:space="preserve"> </w:t>
      </w:r>
      <w:r w:rsidR="006B6FA7">
        <w:rPr>
          <w:rFonts w:ascii="Times New Roman" w:eastAsiaTheme="minorHAnsi" w:hAnsi="Times New Roman" w:cs="Times New Roman"/>
          <w:color w:val="auto"/>
          <w:sz w:val="24"/>
          <w:szCs w:val="24"/>
        </w:rPr>
        <w:t xml:space="preserve">According to the Annals of Internal Medicine, </w:t>
      </w:r>
      <w:r w:rsidR="005E41E9">
        <w:rPr>
          <w:rFonts w:ascii="Times New Roman" w:eastAsiaTheme="minorHAnsi" w:hAnsi="Times New Roman" w:cs="Times New Roman"/>
          <w:color w:val="auto"/>
          <w:sz w:val="24"/>
          <w:szCs w:val="24"/>
        </w:rPr>
        <w:t>IPV- related firearm relinquishment laws are</w:t>
      </w:r>
      <w:r w:rsidR="005E41E9" w:rsidRPr="005E41E9">
        <w:rPr>
          <w:rFonts w:ascii="Times New Roman" w:eastAsiaTheme="minorHAnsi" w:hAnsi="Times New Roman" w:cs="Times New Roman"/>
          <w:color w:val="auto"/>
          <w:sz w:val="24"/>
          <w:szCs w:val="24"/>
        </w:rPr>
        <w:t xml:space="preserve"> significantly associated with 9.7% lower total IPH rates and 14.0% lower firearm-related IPH rate</w:t>
      </w:r>
      <w:r w:rsidR="005E41E9">
        <w:rPr>
          <w:rFonts w:ascii="Times New Roman" w:eastAsiaTheme="minorHAnsi" w:hAnsi="Times New Roman" w:cs="Times New Roman"/>
          <w:color w:val="auto"/>
          <w:sz w:val="24"/>
          <w:szCs w:val="24"/>
        </w:rPr>
        <w:t xml:space="preserve">s. </w:t>
      </w:r>
      <w:r w:rsidR="00AE0397" w:rsidRPr="004C3995">
        <w:rPr>
          <w:rFonts w:ascii="Times New Roman" w:eastAsiaTheme="minorHAnsi" w:hAnsi="Times New Roman" w:cs="Times New Roman"/>
          <w:color w:val="auto"/>
          <w:sz w:val="24"/>
          <w:szCs w:val="24"/>
        </w:rPr>
        <w:t>As seen in the figure below</w:t>
      </w:r>
      <w:r w:rsidR="00E06649">
        <w:rPr>
          <w:rFonts w:ascii="Times New Roman" w:eastAsiaTheme="minorHAnsi" w:hAnsi="Times New Roman" w:cs="Times New Roman"/>
          <w:color w:val="auto"/>
          <w:sz w:val="24"/>
          <w:szCs w:val="24"/>
        </w:rPr>
        <w:t xml:space="preserve"> (figure 2)</w:t>
      </w:r>
      <w:r w:rsidR="00E06649">
        <w:rPr>
          <w:rStyle w:val="EndnoteReference"/>
          <w:rFonts w:ascii="Times New Roman" w:eastAsiaTheme="minorHAnsi" w:hAnsi="Times New Roman" w:cs="Times New Roman"/>
          <w:color w:val="auto"/>
          <w:sz w:val="24"/>
          <w:szCs w:val="24"/>
        </w:rPr>
        <w:endnoteReference w:id="7"/>
      </w:r>
      <w:r w:rsidR="00AE0397" w:rsidRPr="004C3995">
        <w:rPr>
          <w:rFonts w:ascii="Times New Roman" w:eastAsiaTheme="minorHAnsi" w:hAnsi="Times New Roman" w:cs="Times New Roman"/>
          <w:color w:val="auto"/>
          <w:sz w:val="24"/>
          <w:szCs w:val="24"/>
        </w:rPr>
        <w:t xml:space="preserve"> in almost every state with restraining order firearm relinquishment laws, the number of yearly intimate partner </w:t>
      </w:r>
      <w:r w:rsidR="009E34EB">
        <w:rPr>
          <w:rFonts w:ascii="Times New Roman" w:eastAsiaTheme="minorHAnsi" w:hAnsi="Times New Roman" w:cs="Times New Roman"/>
          <w:color w:val="auto"/>
          <w:sz w:val="24"/>
          <w:szCs w:val="24"/>
        </w:rPr>
        <w:t xml:space="preserve">homicides decreases drastically, and in general, states with more policies see greater success in lowering the rate of firearm-related intimate partner homicide. </w:t>
      </w:r>
    </w:p>
    <w:p w:rsidR="009E34EB" w:rsidRDefault="009E34EB" w:rsidP="00AE0397">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For example, i</w:t>
      </w:r>
      <w:r w:rsidR="004909D8">
        <w:rPr>
          <w:rFonts w:ascii="Times New Roman" w:eastAsiaTheme="minorHAnsi" w:hAnsi="Times New Roman" w:cs="Times New Roman"/>
          <w:color w:val="auto"/>
          <w:sz w:val="24"/>
          <w:szCs w:val="24"/>
        </w:rPr>
        <w:t>n Pennsylvania, a state with four total IPV-related firearm law provisions, the firearm-related IPH rate per 100,000 people is .38. Although</w:t>
      </w:r>
      <w:r>
        <w:rPr>
          <w:rFonts w:ascii="Times New Roman" w:eastAsiaTheme="minorHAnsi" w:hAnsi="Times New Roman" w:cs="Times New Roman"/>
          <w:color w:val="auto"/>
          <w:sz w:val="24"/>
          <w:szCs w:val="24"/>
        </w:rPr>
        <w:t xml:space="preserve"> not the lowest in the nation</w:t>
      </w:r>
      <w:r w:rsidR="004909D8">
        <w:rPr>
          <w:rFonts w:ascii="Times New Roman" w:eastAsiaTheme="minorHAnsi" w:hAnsi="Times New Roman" w:cs="Times New Roman"/>
          <w:color w:val="auto"/>
          <w:sz w:val="24"/>
          <w:szCs w:val="24"/>
        </w:rPr>
        <w:t xml:space="preserve">, it </w:t>
      </w:r>
      <w:r>
        <w:rPr>
          <w:rFonts w:ascii="Times New Roman" w:eastAsiaTheme="minorHAnsi" w:hAnsi="Times New Roman" w:cs="Times New Roman"/>
          <w:color w:val="auto"/>
          <w:sz w:val="24"/>
          <w:szCs w:val="24"/>
        </w:rPr>
        <w:t>still is one of the lowest</w:t>
      </w:r>
      <w:r w:rsidR="004909D8">
        <w:rPr>
          <w:rFonts w:ascii="Times New Roman" w:eastAsiaTheme="minorHAnsi" w:hAnsi="Times New Roman" w:cs="Times New Roman"/>
          <w:color w:val="auto"/>
          <w:sz w:val="24"/>
          <w:szCs w:val="24"/>
        </w:rPr>
        <w:t xml:space="preserve">, and with new Pennsylvania state laws concerning firearm relinquishment recently passed, </w:t>
      </w:r>
      <w:r>
        <w:rPr>
          <w:rFonts w:ascii="Times New Roman" w:eastAsiaTheme="minorHAnsi" w:hAnsi="Times New Roman" w:cs="Times New Roman"/>
          <w:color w:val="auto"/>
          <w:sz w:val="24"/>
          <w:szCs w:val="24"/>
        </w:rPr>
        <w:t xml:space="preserve">that number is likely to decrease in the coming years. These low rates are also supported by the fact that Pennsylvania has both court and police authority in regards to firearm relinquishment laws. </w:t>
      </w:r>
    </w:p>
    <w:p w:rsidR="009E34EB" w:rsidRDefault="009E34EB" w:rsidP="009E34EB">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In California with six total IPV-related firearm law provisions, the total IPH rate per 100,000 people is .48. Furthermore, the firearm-related IPH rate per 100,000 people was only .26. Each of these numbers is one of the lowest on the chart, and the combination of two low statistics makes California one of the best examples of how common-sense IPV related firearm law provisions combined with court and police relinquishment authority prevents homicides in America.</w:t>
      </w:r>
    </w:p>
    <w:p w:rsidR="009E34EB" w:rsidRDefault="009E34EB" w:rsidP="00AE0397">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lastRenderedPageBreak/>
        <w:t xml:space="preserve">Similarly, New York State, with five total IPV-related firearm provisions, has extremely low rates of both firearm-related IPH and total IPH. Most notably, the state’s firearm-related IPH rate was only .15 and the total number of IPH related deaths for 2015 was 76. In combination with the fact that as of 2015 New York State had the third highest population in the nation, this number shows the success of comprehensive firearm relinquishment laws. </w:t>
      </w:r>
    </w:p>
    <w:p w:rsidR="004C3995" w:rsidRDefault="004C3995" w:rsidP="00AE0397">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However, in states like Mississippi with zero IPV-related firearm law provisions, the total IPV rate per 100,000 people in 2015 was .97 and the amount of firearm-related IPH was almost as high at .81. Considering the population of the state of Mississippi, these</w:t>
      </w:r>
      <w:r w:rsidR="009E34EB">
        <w:rPr>
          <w:rFonts w:ascii="Times New Roman" w:eastAsiaTheme="minorHAnsi" w:hAnsi="Times New Roman" w:cs="Times New Roman"/>
          <w:color w:val="auto"/>
          <w:sz w:val="24"/>
          <w:szCs w:val="24"/>
        </w:rPr>
        <w:t xml:space="preserve"> numbers are staggeringly high. These high number, </w:t>
      </w:r>
      <w:r>
        <w:rPr>
          <w:rFonts w:ascii="Times New Roman" w:eastAsiaTheme="minorHAnsi" w:hAnsi="Times New Roman" w:cs="Times New Roman"/>
          <w:color w:val="auto"/>
          <w:sz w:val="24"/>
          <w:szCs w:val="24"/>
        </w:rPr>
        <w:t>however, a</w:t>
      </w:r>
      <w:r w:rsidR="009E34EB">
        <w:rPr>
          <w:rFonts w:ascii="Times New Roman" w:eastAsiaTheme="minorHAnsi" w:hAnsi="Times New Roman" w:cs="Times New Roman"/>
          <w:color w:val="auto"/>
          <w:sz w:val="24"/>
          <w:szCs w:val="24"/>
        </w:rPr>
        <w:t xml:space="preserve">re an </w:t>
      </w:r>
      <w:r>
        <w:rPr>
          <w:rFonts w:ascii="Times New Roman" w:eastAsiaTheme="minorHAnsi" w:hAnsi="Times New Roman" w:cs="Times New Roman"/>
          <w:color w:val="auto"/>
          <w:sz w:val="24"/>
          <w:szCs w:val="24"/>
        </w:rPr>
        <w:t>example of</w:t>
      </w:r>
      <w:r w:rsidR="009E34EB">
        <w:rPr>
          <w:rFonts w:ascii="Times New Roman" w:eastAsiaTheme="minorHAnsi" w:hAnsi="Times New Roman" w:cs="Times New Roman"/>
          <w:color w:val="auto"/>
          <w:sz w:val="24"/>
          <w:szCs w:val="24"/>
        </w:rPr>
        <w:t xml:space="preserve"> exactly</w:t>
      </w:r>
      <w:r>
        <w:rPr>
          <w:rFonts w:ascii="Times New Roman" w:eastAsiaTheme="minorHAnsi" w:hAnsi="Times New Roman" w:cs="Times New Roman"/>
          <w:color w:val="auto"/>
          <w:sz w:val="24"/>
          <w:szCs w:val="24"/>
        </w:rPr>
        <w:t xml:space="preserve"> why specific laws designed to close these</w:t>
      </w:r>
      <w:r w:rsidR="009E34EB">
        <w:rPr>
          <w:rFonts w:ascii="Times New Roman" w:eastAsiaTheme="minorHAnsi" w:hAnsi="Times New Roman" w:cs="Times New Roman"/>
          <w:color w:val="auto"/>
          <w:sz w:val="24"/>
          <w:szCs w:val="24"/>
        </w:rPr>
        <w:t xml:space="preserve"> loopholes must be put in place. Also it is important to note that Mississippi also does not have any system of court or police authority in place to enforce these relinquishment policies if they were to ever be put in place. Therefore, one must also remember that these laws are only successful with proper and consistent enforcement. </w:t>
      </w:r>
    </w:p>
    <w:p w:rsidR="00C72C17" w:rsidRDefault="00DF7203" w:rsidP="00AE0397">
      <w:pPr>
        <w:pStyle w:val="Body"/>
        <w:spacing w:line="240" w:lineRule="auto"/>
        <w:ind w:left="0"/>
        <w:rPr>
          <w:rFonts w:ascii="Times New Roman" w:eastAsiaTheme="minorHAnsi" w:hAnsi="Times New Roman" w:cs="Times New Roman"/>
          <w:color w:val="auto"/>
          <w:sz w:val="24"/>
          <w:szCs w:val="24"/>
        </w:rPr>
      </w:pPr>
      <w:r>
        <w:rPr>
          <w:rFonts w:ascii="Times New Roman" w:eastAsiaTheme="minorHAnsi" w:hAnsi="Times New Roman" w:cs="Times New Roman"/>
          <w:noProof/>
          <w:color w:val="auto"/>
          <w:sz w:val="24"/>
          <w:szCs w:val="24"/>
          <w:lang w:val="es-CO" w:eastAsia="es-CO"/>
        </w:rPr>
        <w:lastRenderedPageBreak/>
        <w:drawing>
          <wp:inline distT="0" distB="0" distL="0" distR="0">
            <wp:extent cx="5943600" cy="6921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esis table with label.PNG"/>
                    <pic:cNvPicPr/>
                  </pic:nvPicPr>
                  <pic:blipFill>
                    <a:blip r:embed="rId10">
                      <a:extLst>
                        <a:ext uri="{28A0092B-C50C-407E-A947-70E740481C1C}">
                          <a14:useLocalDpi xmlns:a14="http://schemas.microsoft.com/office/drawing/2010/main" val="0"/>
                        </a:ext>
                      </a:extLst>
                    </a:blip>
                    <a:stretch>
                      <a:fillRect/>
                    </a:stretch>
                  </pic:blipFill>
                  <pic:spPr>
                    <a:xfrm>
                      <a:off x="0" y="0"/>
                      <a:ext cx="5951060" cy="6930482"/>
                    </a:xfrm>
                    <a:prstGeom prst="rect">
                      <a:avLst/>
                    </a:prstGeom>
                  </pic:spPr>
                </pic:pic>
              </a:graphicData>
            </a:graphic>
          </wp:inline>
        </w:drawing>
      </w:r>
    </w:p>
    <w:p w:rsidR="004C3995" w:rsidRPr="00AE0397" w:rsidRDefault="004C3995" w:rsidP="00AE0397">
      <w:pPr>
        <w:pStyle w:val="Body"/>
        <w:spacing w:line="240" w:lineRule="auto"/>
        <w:ind w:left="0"/>
        <w:rPr>
          <w:rFonts w:ascii="Times New Roman" w:eastAsiaTheme="minorHAnsi" w:hAnsi="Times New Roman" w:cs="Times New Roman"/>
          <w:color w:val="auto"/>
          <w:sz w:val="24"/>
          <w:szCs w:val="24"/>
        </w:rPr>
      </w:pPr>
    </w:p>
    <w:p w:rsidR="00C72C17" w:rsidRPr="00C72C17" w:rsidRDefault="00C72C17" w:rsidP="00C72C17">
      <w:pPr>
        <w:spacing w:line="240" w:lineRule="auto"/>
        <w:rPr>
          <w:rFonts w:ascii="Times New Roman" w:hAnsi="Times New Roman" w:cs="Times New Roman"/>
          <w:sz w:val="24"/>
          <w:szCs w:val="24"/>
        </w:rPr>
      </w:pPr>
    </w:p>
    <w:p w:rsidR="000527C1" w:rsidRDefault="000527C1" w:rsidP="00D0317D">
      <w:pPr>
        <w:rPr>
          <w:rFonts w:ascii="Arial" w:eastAsia="Futura UC Davis Book" w:hAnsi="Arial" w:cs="Arial"/>
          <w:color w:val="C8790F"/>
          <w:position w:val="2"/>
          <w:sz w:val="28"/>
          <w:szCs w:val="28"/>
        </w:rPr>
      </w:pPr>
    </w:p>
    <w:p w:rsidR="00DF7203" w:rsidRDefault="00DF7203" w:rsidP="00D0317D">
      <w:pPr>
        <w:rPr>
          <w:rFonts w:ascii="Arial" w:eastAsia="Futura UC Davis Book" w:hAnsi="Arial" w:cs="Arial"/>
          <w:color w:val="C8790F"/>
          <w:position w:val="2"/>
          <w:sz w:val="28"/>
          <w:szCs w:val="28"/>
        </w:rPr>
      </w:pPr>
    </w:p>
    <w:p w:rsidR="00D0317D" w:rsidRDefault="00D0317D" w:rsidP="00D0317D">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THE PROBLEM: LACK OF FUNDS FOR CDC GUN VIOLENCE RESEARCH</w:t>
      </w:r>
    </w:p>
    <w:p w:rsidR="00D0317D" w:rsidRPr="00D0317D" w:rsidRDefault="00D0317D" w:rsidP="00D0317D">
      <w:pPr>
        <w:widowControl w:val="0"/>
        <w:suppressAutoHyphens/>
        <w:autoSpaceDE w:val="0"/>
        <w:autoSpaceDN w:val="0"/>
        <w:adjustRightInd w:val="0"/>
        <w:spacing w:after="180" w:line="240" w:lineRule="auto"/>
        <w:textAlignment w:val="center"/>
        <w:rPr>
          <w:rFonts w:ascii="Times New Roman" w:eastAsiaTheme="minorEastAsia" w:hAnsi="Times New Roman" w:cs="Times New Roman"/>
          <w:color w:val="000000"/>
          <w:sz w:val="24"/>
          <w:szCs w:val="24"/>
        </w:rPr>
      </w:pPr>
      <w:r w:rsidRPr="00D0317D">
        <w:rPr>
          <w:rFonts w:ascii="Times New Roman" w:eastAsiaTheme="minorEastAsia" w:hAnsi="Times New Roman" w:cs="Times New Roman"/>
          <w:color w:val="000000"/>
          <w:sz w:val="24"/>
          <w:szCs w:val="24"/>
        </w:rPr>
        <w:t xml:space="preserve">Since </w:t>
      </w:r>
      <w:r>
        <w:rPr>
          <w:rFonts w:ascii="Times New Roman" w:eastAsiaTheme="minorEastAsia" w:hAnsi="Times New Roman" w:cs="Times New Roman"/>
          <w:color w:val="000000"/>
          <w:sz w:val="24"/>
          <w:szCs w:val="24"/>
        </w:rPr>
        <w:t xml:space="preserve">the passage of the Dickey Amendment in </w:t>
      </w:r>
      <w:r w:rsidRPr="00D0317D">
        <w:rPr>
          <w:rFonts w:ascii="Times New Roman" w:eastAsiaTheme="minorEastAsia" w:hAnsi="Times New Roman" w:cs="Times New Roman"/>
          <w:color w:val="000000"/>
          <w:sz w:val="24"/>
          <w:szCs w:val="24"/>
        </w:rPr>
        <w:t>1996, the Federal Government has not allowed the Center for Disease Control to fund research on gun violence as a public health issue</w:t>
      </w:r>
      <w:r w:rsidR="0070557E">
        <w:rPr>
          <w:rStyle w:val="EndnoteReference"/>
          <w:rFonts w:ascii="Times New Roman" w:eastAsiaTheme="minorEastAsia" w:hAnsi="Times New Roman" w:cs="Times New Roman"/>
          <w:color w:val="000000"/>
          <w:sz w:val="24"/>
          <w:szCs w:val="24"/>
        </w:rPr>
        <w:endnoteReference w:id="8"/>
      </w:r>
      <w:r w:rsidRPr="00D0317D">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 xml:space="preserve"> </w:t>
      </w:r>
      <w:r w:rsidRPr="00D0317D">
        <w:rPr>
          <w:rFonts w:ascii="Times New Roman" w:eastAsiaTheme="minorEastAsia" w:hAnsi="Times New Roman" w:cs="Times New Roman"/>
          <w:color w:val="000000"/>
          <w:sz w:val="24"/>
          <w:szCs w:val="24"/>
        </w:rPr>
        <w:t xml:space="preserve">This lack of funding has caused almost all research institutions to no longer study this issue. Unfortunately, without intense scientific research backing progressive legislators’ policies to close the Relinquishment Gap, legislation is less likely to garner bipartisan support. It seems almost common sense, but you cannot truly debate an issue if you do not have all the facts. Therefore, the conversation about gun violence cannot proceed in America until further research has been done to truly analyze the effects of gun violence on Americans, and to realize the true effects of all possible solutions. </w:t>
      </w:r>
    </w:p>
    <w:p w:rsidR="00D0317D" w:rsidRPr="00D0317D" w:rsidRDefault="00D0317D" w:rsidP="00D0317D">
      <w:pPr>
        <w:widowControl w:val="0"/>
        <w:suppressAutoHyphens/>
        <w:autoSpaceDE w:val="0"/>
        <w:autoSpaceDN w:val="0"/>
        <w:adjustRightInd w:val="0"/>
        <w:spacing w:after="180" w:line="240" w:lineRule="auto"/>
        <w:textAlignment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In 2014, t</w:t>
      </w:r>
      <w:r w:rsidRPr="00D0317D">
        <w:rPr>
          <w:rFonts w:ascii="Times New Roman" w:eastAsiaTheme="minorEastAsia" w:hAnsi="Times New Roman" w:cs="Times New Roman"/>
          <w:color w:val="000000"/>
          <w:sz w:val="24"/>
          <w:szCs w:val="24"/>
        </w:rPr>
        <w:t xml:space="preserve">he CDC released a report entitled “Connecting the </w:t>
      </w:r>
      <w:r w:rsidR="002641C0">
        <w:rPr>
          <w:rFonts w:ascii="Times New Roman" w:eastAsiaTheme="minorEastAsia" w:hAnsi="Times New Roman" w:cs="Times New Roman"/>
          <w:color w:val="000000"/>
          <w:sz w:val="24"/>
          <w:szCs w:val="24"/>
        </w:rPr>
        <w:t>Dots: An Overview of the Links a</w:t>
      </w:r>
      <w:r w:rsidRPr="00D0317D">
        <w:rPr>
          <w:rFonts w:ascii="Times New Roman" w:eastAsiaTheme="minorEastAsia" w:hAnsi="Times New Roman" w:cs="Times New Roman"/>
          <w:color w:val="000000"/>
          <w:sz w:val="24"/>
          <w:szCs w:val="24"/>
        </w:rPr>
        <w:t>mong Multiple Forms of Violence”</w:t>
      </w:r>
      <w:r w:rsidR="002641C0">
        <w:rPr>
          <w:rFonts w:ascii="Times New Roman" w:eastAsiaTheme="minorEastAsia" w:hAnsi="Times New Roman" w:cs="Times New Roman"/>
          <w:color w:val="000000"/>
          <w:sz w:val="24"/>
          <w:szCs w:val="24"/>
        </w:rPr>
        <w:t>. The report contains e</w:t>
      </w:r>
      <w:r w:rsidRPr="00D0317D">
        <w:rPr>
          <w:rFonts w:ascii="Times New Roman" w:eastAsiaTheme="minorEastAsia" w:hAnsi="Times New Roman" w:cs="Times New Roman"/>
          <w:color w:val="000000"/>
          <w:sz w:val="24"/>
          <w:szCs w:val="24"/>
        </w:rPr>
        <w:t>xtensive research on what causes IPV and how insanely prevalent it is, but no research o</w:t>
      </w:r>
      <w:r w:rsidR="002641C0">
        <w:rPr>
          <w:rFonts w:ascii="Times New Roman" w:eastAsiaTheme="minorEastAsia" w:hAnsi="Times New Roman" w:cs="Times New Roman"/>
          <w:color w:val="000000"/>
          <w:sz w:val="24"/>
          <w:szCs w:val="24"/>
        </w:rPr>
        <w:t>n how firearms play into this. Because of this, there is a glaring</w:t>
      </w:r>
      <w:r w:rsidRPr="00D0317D">
        <w:rPr>
          <w:rFonts w:ascii="Times New Roman" w:eastAsiaTheme="minorEastAsia" w:hAnsi="Times New Roman" w:cs="Times New Roman"/>
          <w:color w:val="000000"/>
          <w:sz w:val="24"/>
          <w:szCs w:val="24"/>
        </w:rPr>
        <w:t xml:space="preserve"> gap</w:t>
      </w:r>
      <w:r w:rsidR="002641C0">
        <w:rPr>
          <w:rFonts w:ascii="Times New Roman" w:eastAsiaTheme="minorEastAsia" w:hAnsi="Times New Roman" w:cs="Times New Roman"/>
          <w:color w:val="000000"/>
          <w:sz w:val="24"/>
          <w:szCs w:val="24"/>
        </w:rPr>
        <w:t xml:space="preserve"> in information</w:t>
      </w:r>
      <w:r w:rsidRPr="00D0317D">
        <w:rPr>
          <w:rFonts w:ascii="Times New Roman" w:eastAsiaTheme="minorEastAsia" w:hAnsi="Times New Roman" w:cs="Times New Roman"/>
          <w:color w:val="000000"/>
          <w:sz w:val="24"/>
          <w:szCs w:val="24"/>
        </w:rPr>
        <w:t xml:space="preserve"> because we know what puts people at risk for committing or experiencing IPV, but we don’t have research on the effects of this violence. </w:t>
      </w:r>
      <w:r w:rsidR="002641C0">
        <w:rPr>
          <w:rFonts w:ascii="Times New Roman" w:eastAsiaTheme="minorEastAsia" w:hAnsi="Times New Roman" w:cs="Times New Roman"/>
          <w:color w:val="000000"/>
          <w:sz w:val="24"/>
          <w:szCs w:val="24"/>
        </w:rPr>
        <w:t xml:space="preserve">Therefore, </w:t>
      </w:r>
      <w:r w:rsidRPr="00D0317D">
        <w:rPr>
          <w:rFonts w:ascii="Times New Roman" w:eastAsiaTheme="minorEastAsia" w:hAnsi="Times New Roman" w:cs="Times New Roman"/>
          <w:color w:val="000000"/>
          <w:sz w:val="24"/>
          <w:szCs w:val="24"/>
        </w:rPr>
        <w:t xml:space="preserve">unless we stop it at the immediate societal source, we cannot stop it. Additionally, from the </w:t>
      </w:r>
      <w:r w:rsidR="002641C0">
        <w:rPr>
          <w:rFonts w:ascii="Times New Roman" w:eastAsiaTheme="minorEastAsia" w:hAnsi="Times New Roman" w:cs="Times New Roman"/>
          <w:color w:val="000000"/>
          <w:sz w:val="24"/>
          <w:szCs w:val="24"/>
        </w:rPr>
        <w:t>report’s data concerning</w:t>
      </w:r>
      <w:r w:rsidRPr="00D0317D">
        <w:rPr>
          <w:rFonts w:ascii="Times New Roman" w:eastAsiaTheme="minorEastAsia" w:hAnsi="Times New Roman" w:cs="Times New Roman"/>
          <w:color w:val="000000"/>
          <w:sz w:val="24"/>
          <w:szCs w:val="24"/>
        </w:rPr>
        <w:t xml:space="preserve"> the causes of IPV, it seems that limiting firearm possession would be one of the easiest, most direct, and most effective ways to stop IPV.</w:t>
      </w:r>
    </w:p>
    <w:p w:rsidR="00D0317D" w:rsidRPr="002641C0" w:rsidRDefault="002641C0" w:rsidP="00D0317D">
      <w:pPr>
        <w:pStyle w:val="Body"/>
        <w:spacing w:line="240" w:lineRule="auto"/>
        <w:ind w:left="0"/>
        <w:rPr>
          <w:rFonts w:ascii="Times New Roman" w:hAnsi="Times New Roman" w:cs="Times New Roman"/>
          <w:sz w:val="24"/>
          <w:szCs w:val="24"/>
        </w:rPr>
      </w:pPr>
      <w:r w:rsidRPr="002641C0">
        <w:rPr>
          <w:rFonts w:ascii="Times New Roman" w:hAnsi="Times New Roman" w:cs="Times New Roman"/>
          <w:sz w:val="24"/>
          <w:szCs w:val="24"/>
        </w:rPr>
        <w:t xml:space="preserve">However, </w:t>
      </w:r>
      <w:r w:rsidR="00DF7203">
        <w:rPr>
          <w:rFonts w:ascii="Times New Roman" w:hAnsi="Times New Roman" w:cs="Times New Roman"/>
          <w:sz w:val="24"/>
          <w:szCs w:val="24"/>
        </w:rPr>
        <w:t>the 2018 Omnibus Spending Bill, signed on March 23, 2018,</w:t>
      </w:r>
      <w:r w:rsidR="00D0317D" w:rsidRPr="002641C0">
        <w:rPr>
          <w:rFonts w:ascii="Times New Roman" w:hAnsi="Times New Roman" w:cs="Times New Roman"/>
          <w:sz w:val="24"/>
          <w:szCs w:val="24"/>
        </w:rPr>
        <w:t xml:space="preserve"> contains language that could allow for CDC funds to be u</w:t>
      </w:r>
      <w:r w:rsidR="001D1E0E">
        <w:rPr>
          <w:rFonts w:ascii="Times New Roman" w:hAnsi="Times New Roman" w:cs="Times New Roman"/>
          <w:sz w:val="24"/>
          <w:szCs w:val="24"/>
        </w:rPr>
        <w:t xml:space="preserve">sed for gun violence research. </w:t>
      </w:r>
      <w:r w:rsidR="00D0317D" w:rsidRPr="002641C0">
        <w:rPr>
          <w:rFonts w:ascii="Times New Roman" w:hAnsi="Times New Roman" w:cs="Times New Roman"/>
          <w:sz w:val="24"/>
          <w:szCs w:val="24"/>
        </w:rPr>
        <w:t xml:space="preserve">The </w:t>
      </w:r>
      <w:r w:rsidR="001D1E0E">
        <w:rPr>
          <w:rFonts w:ascii="Times New Roman" w:hAnsi="Times New Roman" w:cs="Times New Roman"/>
          <w:sz w:val="24"/>
          <w:szCs w:val="24"/>
        </w:rPr>
        <w:t xml:space="preserve">law’s </w:t>
      </w:r>
      <w:r w:rsidR="00D0317D" w:rsidRPr="002641C0">
        <w:rPr>
          <w:rFonts w:ascii="Times New Roman" w:hAnsi="Times New Roman" w:cs="Times New Roman"/>
          <w:sz w:val="24"/>
          <w:szCs w:val="24"/>
        </w:rPr>
        <w:t>new wording makes lawmakers’ intent clear that the text of the Dickey Amendment does not pre</w:t>
      </w:r>
      <w:r w:rsidR="001D1E0E">
        <w:rPr>
          <w:rFonts w:ascii="Times New Roman" w:hAnsi="Times New Roman" w:cs="Times New Roman"/>
          <w:sz w:val="24"/>
          <w:szCs w:val="24"/>
        </w:rPr>
        <w:t>vent research into gun violence.</w:t>
      </w:r>
    </w:p>
    <w:p w:rsidR="002641C0" w:rsidRDefault="00D0317D" w:rsidP="002641C0">
      <w:pPr>
        <w:pStyle w:val="Body"/>
        <w:spacing w:line="240" w:lineRule="auto"/>
        <w:ind w:left="720"/>
        <w:rPr>
          <w:rFonts w:ascii="Times New Roman" w:hAnsi="Times New Roman" w:cs="Times New Roman"/>
          <w:b/>
          <w:sz w:val="24"/>
          <w:szCs w:val="24"/>
        </w:rPr>
      </w:pPr>
      <w:r>
        <w:rPr>
          <w:rFonts w:ascii="Times New Roman" w:hAnsi="Times New Roman" w:cs="Times New Roman"/>
          <w:b/>
          <w:sz w:val="24"/>
          <w:szCs w:val="24"/>
        </w:rPr>
        <w:t xml:space="preserve">“It recognizes that science has a tremendous amount to contribute, and that science can be a common ground where both sides come together” </w:t>
      </w:r>
    </w:p>
    <w:p w:rsidR="00D0317D" w:rsidRDefault="00D0317D" w:rsidP="002641C0">
      <w:pPr>
        <w:pStyle w:val="Body"/>
        <w:spacing w:line="240" w:lineRule="auto"/>
        <w:ind w:left="720" w:firstLine="696"/>
        <w:rPr>
          <w:rFonts w:ascii="Times New Roman" w:hAnsi="Times New Roman" w:cs="Times New Roman"/>
          <w:b/>
          <w:sz w:val="24"/>
          <w:szCs w:val="24"/>
        </w:rPr>
      </w:pPr>
      <w:r>
        <w:rPr>
          <w:rFonts w:ascii="Times New Roman" w:hAnsi="Times New Roman" w:cs="Times New Roman"/>
          <w:b/>
          <w:sz w:val="24"/>
          <w:szCs w:val="24"/>
        </w:rPr>
        <w:t xml:space="preserve">– Mark Rosenberg, former director </w:t>
      </w:r>
      <w:r w:rsidR="002641C0">
        <w:rPr>
          <w:rFonts w:ascii="Times New Roman" w:hAnsi="Times New Roman" w:cs="Times New Roman"/>
          <w:b/>
          <w:sz w:val="24"/>
          <w:szCs w:val="24"/>
        </w:rPr>
        <w:t xml:space="preserve">of research of firearm violence, </w:t>
      </w:r>
      <w:r>
        <w:rPr>
          <w:rFonts w:ascii="Times New Roman" w:hAnsi="Times New Roman" w:cs="Times New Roman"/>
          <w:b/>
          <w:sz w:val="24"/>
          <w:szCs w:val="24"/>
        </w:rPr>
        <w:t xml:space="preserve">CDC </w:t>
      </w:r>
    </w:p>
    <w:p w:rsidR="00303502" w:rsidRDefault="002C3B14" w:rsidP="00D0317D">
      <w:pPr>
        <w:rPr>
          <w:rFonts w:ascii="Times New Roman" w:hAnsi="Times New Roman" w:cs="Times New Roman"/>
          <w:sz w:val="24"/>
          <w:szCs w:val="24"/>
        </w:rPr>
      </w:pPr>
      <w:r>
        <w:rPr>
          <w:rFonts w:ascii="Times New Roman" w:hAnsi="Times New Roman" w:cs="Times New Roman"/>
          <w:sz w:val="24"/>
          <w:szCs w:val="24"/>
        </w:rPr>
        <w:t xml:space="preserve">With the reversal of the Dickey Amendment, there is the potential to make a breakthrough regarding gun violence research. Finally, we can make up for research that should have been conducted decades ago, and with that research, we can begin enacting common sense policies to close the relinquishment gap. </w:t>
      </w: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Default="002C3B14" w:rsidP="00D0317D">
      <w:pPr>
        <w:rPr>
          <w:rFonts w:ascii="Times New Roman" w:hAnsi="Times New Roman" w:cs="Times New Roman"/>
          <w:sz w:val="24"/>
          <w:szCs w:val="24"/>
        </w:rPr>
      </w:pPr>
    </w:p>
    <w:p w:rsidR="002C3B14" w:rsidRPr="002C3B14" w:rsidRDefault="002C3B14" w:rsidP="00D0317D">
      <w:pPr>
        <w:rPr>
          <w:rFonts w:ascii="Times New Roman" w:hAnsi="Times New Roman" w:cs="Times New Roman"/>
          <w:sz w:val="24"/>
          <w:szCs w:val="24"/>
        </w:rPr>
      </w:pPr>
    </w:p>
    <w:p w:rsidR="00D0317D" w:rsidRPr="00D0317D" w:rsidRDefault="00D0317D" w:rsidP="00303502">
      <w:pPr>
        <w:spacing w:line="240" w:lineRule="auto"/>
        <w:rPr>
          <w:rFonts w:ascii="Times New Roman" w:hAnsi="Times New Roman" w:cs="Times New Roman"/>
          <w:sz w:val="32"/>
          <w:szCs w:val="32"/>
        </w:rPr>
      </w:pPr>
      <w:r w:rsidRPr="001B6BEB">
        <w:rPr>
          <w:rFonts w:ascii="Times New Roman" w:hAnsi="Times New Roman" w:cs="Times New Roman"/>
          <w:b/>
          <w:sz w:val="32"/>
          <w:szCs w:val="32"/>
        </w:rPr>
        <w:lastRenderedPageBreak/>
        <w:t>Current Trends</w:t>
      </w:r>
      <w:r w:rsidRPr="001B6BEB">
        <w:rPr>
          <w:rFonts w:ascii="Times New Roman" w:hAnsi="Times New Roman" w:cs="Times New Roman"/>
          <w:sz w:val="32"/>
          <w:szCs w:val="32"/>
        </w:rPr>
        <w:t xml:space="preserve"> </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Although federal statutes are helping reduce the amount of firearm related intimate partner violence, our current system of laws is not enough. This is shown by recent research, but also by recent legislation, and public support for tighter gun control laws from American citizens.</w:t>
      </w:r>
      <w:r w:rsidR="00D20045">
        <w:rPr>
          <w:rFonts w:ascii="Times New Roman" w:hAnsi="Times New Roman" w:cs="Times New Roman"/>
          <w:sz w:val="24"/>
          <w:szCs w:val="24"/>
        </w:rPr>
        <w:t xml:space="preserve"> As of 2017, 52% of American adults supported stronger gun control measures, and 64% supported tighter firearm restrictions on individuals with felony convictions</w:t>
      </w:r>
      <w:r w:rsidR="00D20045">
        <w:rPr>
          <w:rStyle w:val="EndnoteReference"/>
          <w:rFonts w:ascii="Times New Roman" w:hAnsi="Times New Roman" w:cs="Times New Roman"/>
          <w:sz w:val="24"/>
          <w:szCs w:val="24"/>
        </w:rPr>
        <w:endnoteReference w:id="9"/>
      </w:r>
      <w:r w:rsidR="00D20045">
        <w:rPr>
          <w:rFonts w:ascii="Times New Roman" w:hAnsi="Times New Roman" w:cs="Times New Roman"/>
          <w:sz w:val="24"/>
          <w:szCs w:val="24"/>
        </w:rPr>
        <w:t xml:space="preserve">. </w:t>
      </w:r>
      <w:r w:rsidRPr="00303502">
        <w:rPr>
          <w:rFonts w:ascii="Times New Roman" w:hAnsi="Times New Roman" w:cs="Times New Roman"/>
          <w:sz w:val="24"/>
          <w:szCs w:val="24"/>
        </w:rPr>
        <w:t xml:space="preserve">Here’s a quick rundown of how our nation is reacting to gun related violence in America and what you can do to listen and to help. </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b/>
          <w:sz w:val="24"/>
          <w:szCs w:val="24"/>
          <w:u w:val="single"/>
        </w:rPr>
        <w:t>Research</w:t>
      </w:r>
      <w:r w:rsidRPr="00303502">
        <w:rPr>
          <w:rFonts w:ascii="Times New Roman" w:hAnsi="Times New Roman" w:cs="Times New Roman"/>
          <w:sz w:val="24"/>
          <w:szCs w:val="24"/>
        </w:rPr>
        <w:t xml:space="preserve"> </w:t>
      </w:r>
    </w:p>
    <w:p w:rsidR="00303502" w:rsidRPr="00303502" w:rsidRDefault="00303502" w:rsidP="009B75FC">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In order to pass legislation to close the Relinquishment Gap, significant barriers must be overcome. However, the passage of such legislation could be made much easier with increased research into gun violence and how it affects the health and safety of Americans. Because firearm related IPV is one of the largest causes of homicides of women, it is important to brand these policy changes as health and safety issues. </w:t>
      </w:r>
    </w:p>
    <w:p w:rsidR="00303502" w:rsidRPr="00303502" w:rsidRDefault="009B75FC"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Due to the CDC’s lack of funds for the </w:t>
      </w:r>
      <w:r w:rsidR="00303502" w:rsidRPr="00303502">
        <w:rPr>
          <w:rFonts w:ascii="Times New Roman" w:hAnsi="Times New Roman" w:cs="Times New Roman"/>
          <w:sz w:val="24"/>
          <w:szCs w:val="24"/>
        </w:rPr>
        <w:t>research</w:t>
      </w:r>
      <w:r>
        <w:rPr>
          <w:rFonts w:ascii="Times New Roman" w:hAnsi="Times New Roman" w:cs="Times New Roman"/>
          <w:sz w:val="24"/>
          <w:szCs w:val="24"/>
        </w:rPr>
        <w:t xml:space="preserve"> of</w:t>
      </w:r>
      <w:r w:rsidR="00303502" w:rsidRPr="00303502">
        <w:rPr>
          <w:rFonts w:ascii="Times New Roman" w:hAnsi="Times New Roman" w:cs="Times New Roman"/>
          <w:sz w:val="24"/>
          <w:szCs w:val="24"/>
        </w:rPr>
        <w:t xml:space="preserve"> gun violence, America’s universities have taken research into their own hands. April Zeoli, Michi</w:t>
      </w:r>
      <w:r w:rsidR="00E70E53">
        <w:rPr>
          <w:rFonts w:ascii="Times New Roman" w:hAnsi="Times New Roman" w:cs="Times New Roman"/>
          <w:sz w:val="24"/>
          <w:szCs w:val="24"/>
        </w:rPr>
        <w:t xml:space="preserve">gan State University associate </w:t>
      </w:r>
      <w:r w:rsidR="00303502" w:rsidRPr="00303502">
        <w:rPr>
          <w:rFonts w:ascii="Times New Roman" w:hAnsi="Times New Roman" w:cs="Times New Roman"/>
          <w:sz w:val="24"/>
          <w:szCs w:val="24"/>
        </w:rPr>
        <w:t xml:space="preserve">professor of criminal justice, was primary investigator in a groundbreaking 2017 study. According to the FBI, of the 1,352 intimate partner homicides in 2015, 55% were committed by firearms. One of the most important aspects of the study was the finding that </w:t>
      </w:r>
      <w:r w:rsidR="00303502" w:rsidRPr="00303502">
        <w:rPr>
          <w:rFonts w:ascii="Times New Roman" w:hAnsi="Times New Roman" w:cs="Times New Roman"/>
          <w:b/>
          <w:sz w:val="24"/>
          <w:szCs w:val="24"/>
        </w:rPr>
        <w:t>laws requiring individuals with domestic violence restraining orders to relinquish firearms were associated with a 22% reduction in firearm intimate partner homicide</w:t>
      </w:r>
      <w:r>
        <w:rPr>
          <w:rStyle w:val="EndnoteReference"/>
          <w:rFonts w:ascii="Times New Roman" w:hAnsi="Times New Roman" w:cs="Times New Roman"/>
          <w:b/>
          <w:sz w:val="24"/>
          <w:szCs w:val="24"/>
        </w:rPr>
        <w:endnoteReference w:id="10"/>
      </w:r>
      <w:r w:rsidR="00303502" w:rsidRPr="00303502">
        <w:rPr>
          <w:rFonts w:ascii="Times New Roman" w:hAnsi="Times New Roman" w:cs="Times New Roman"/>
          <w:b/>
          <w:sz w:val="24"/>
          <w:szCs w:val="24"/>
        </w:rPr>
        <w:t xml:space="preserve">. </w:t>
      </w:r>
    </w:p>
    <w:p w:rsidR="006F32C7" w:rsidRDefault="00303502" w:rsidP="006F32C7">
      <w:pPr>
        <w:spacing w:line="240" w:lineRule="auto"/>
        <w:jc w:val="center"/>
        <w:rPr>
          <w:rFonts w:ascii="Times New Roman" w:hAnsi="Times New Roman" w:cs="Times New Roman"/>
          <w:sz w:val="24"/>
          <w:szCs w:val="24"/>
        </w:rPr>
      </w:pPr>
      <w:r w:rsidRPr="00303502">
        <w:rPr>
          <w:rFonts w:ascii="Times New Roman" w:hAnsi="Times New Roman" w:cs="Times New Roman"/>
          <w:sz w:val="24"/>
          <w:szCs w:val="24"/>
        </w:rPr>
        <w:t>“Our findings are consistent with prior research, supporting the claim that prohibiting domestic violence abusers from having firearms saves lives</w:t>
      </w:r>
      <w:r w:rsidR="006F32C7">
        <w:rPr>
          <w:rFonts w:ascii="Times New Roman" w:hAnsi="Times New Roman" w:cs="Times New Roman"/>
          <w:sz w:val="24"/>
          <w:szCs w:val="24"/>
        </w:rPr>
        <w:t xml:space="preserve">. </w:t>
      </w:r>
      <w:r w:rsidRPr="00303502">
        <w:rPr>
          <w:rFonts w:ascii="Times New Roman" w:hAnsi="Times New Roman" w:cs="Times New Roman"/>
          <w:sz w:val="24"/>
          <w:szCs w:val="24"/>
        </w:rPr>
        <w:t xml:space="preserve">This new evidence suggests that laws that disarm the largest number of people with histories of violence, require permits for handgun purchasers and </w:t>
      </w:r>
      <w:r w:rsidRPr="00303502">
        <w:rPr>
          <w:rFonts w:ascii="Times New Roman" w:hAnsi="Times New Roman" w:cs="Times New Roman"/>
          <w:b/>
          <w:sz w:val="24"/>
          <w:szCs w:val="24"/>
        </w:rPr>
        <w:t>require relinquishment of firearms for those who are prohibited from having them are effective in reducing domestic homicides</w:t>
      </w:r>
      <w:r w:rsidRPr="00303502">
        <w:rPr>
          <w:rFonts w:ascii="Times New Roman" w:hAnsi="Times New Roman" w:cs="Times New Roman"/>
          <w:sz w:val="24"/>
          <w:szCs w:val="24"/>
        </w:rPr>
        <w:t>.”</w:t>
      </w:r>
    </w:p>
    <w:p w:rsidR="00303502" w:rsidRPr="00303502" w:rsidRDefault="00303502" w:rsidP="006F32C7">
      <w:pPr>
        <w:spacing w:line="240" w:lineRule="auto"/>
        <w:ind w:firstLine="708"/>
        <w:rPr>
          <w:rFonts w:ascii="Times New Roman" w:hAnsi="Times New Roman" w:cs="Times New Roman"/>
          <w:sz w:val="24"/>
          <w:szCs w:val="24"/>
        </w:rPr>
      </w:pPr>
      <w:r w:rsidRPr="00303502">
        <w:rPr>
          <w:rFonts w:ascii="Times New Roman" w:hAnsi="Times New Roman" w:cs="Times New Roman"/>
          <w:sz w:val="24"/>
          <w:szCs w:val="24"/>
        </w:rPr>
        <w:t>– April Zeoli, published gun violence researcher</w:t>
      </w:r>
    </w:p>
    <w:p w:rsid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In the course of the study, it was found that federal statutes prohibiting those convicted of misdemeanor crimes of domestic violence from firearm purchase and possession was </w:t>
      </w:r>
      <w:r w:rsidR="006F32C7">
        <w:rPr>
          <w:rFonts w:ascii="Times New Roman" w:hAnsi="Times New Roman" w:cs="Times New Roman"/>
          <w:sz w:val="24"/>
          <w:szCs w:val="24"/>
        </w:rPr>
        <w:t xml:space="preserve">also </w:t>
      </w:r>
      <w:r w:rsidRPr="00303502">
        <w:rPr>
          <w:rFonts w:ascii="Times New Roman" w:hAnsi="Times New Roman" w:cs="Times New Roman"/>
          <w:sz w:val="24"/>
          <w:szCs w:val="24"/>
        </w:rPr>
        <w:t>associated with an 11% reduction in firearm intimate partner homicide</w:t>
      </w:r>
      <w:r w:rsidR="006F32C7">
        <w:rPr>
          <w:rFonts w:ascii="Times New Roman" w:hAnsi="Times New Roman" w:cs="Times New Roman"/>
          <w:sz w:val="24"/>
          <w:szCs w:val="24"/>
        </w:rPr>
        <w:t xml:space="preserve">. Therefore, it is important that the law covers all facets of domestic violence charges and that an individual with any sort of domestic violence charge is prohibited from purchasing and possessing firearms. </w:t>
      </w:r>
    </w:p>
    <w:p w:rsidR="0097165A" w:rsidRDefault="0097165A" w:rsidP="00303502">
      <w:pPr>
        <w:spacing w:line="240" w:lineRule="auto"/>
        <w:rPr>
          <w:rFonts w:ascii="Times New Roman" w:hAnsi="Times New Roman" w:cs="Times New Roman"/>
          <w:sz w:val="24"/>
          <w:szCs w:val="24"/>
        </w:rPr>
      </w:pPr>
    </w:p>
    <w:p w:rsidR="0097165A" w:rsidRDefault="0097165A" w:rsidP="00303502">
      <w:pPr>
        <w:spacing w:line="240" w:lineRule="auto"/>
        <w:rPr>
          <w:rFonts w:ascii="Times New Roman" w:hAnsi="Times New Roman" w:cs="Times New Roman"/>
          <w:sz w:val="24"/>
          <w:szCs w:val="24"/>
        </w:rPr>
      </w:pPr>
    </w:p>
    <w:p w:rsidR="0097165A" w:rsidRDefault="0097165A" w:rsidP="00303502">
      <w:pPr>
        <w:spacing w:line="240" w:lineRule="auto"/>
        <w:rPr>
          <w:rFonts w:ascii="Times New Roman" w:hAnsi="Times New Roman" w:cs="Times New Roman"/>
          <w:sz w:val="24"/>
          <w:szCs w:val="24"/>
        </w:rPr>
      </w:pPr>
    </w:p>
    <w:p w:rsidR="0097165A" w:rsidRDefault="0097165A" w:rsidP="00303502">
      <w:pPr>
        <w:spacing w:line="240" w:lineRule="auto"/>
        <w:rPr>
          <w:rFonts w:ascii="Times New Roman" w:hAnsi="Times New Roman" w:cs="Times New Roman"/>
          <w:sz w:val="24"/>
          <w:szCs w:val="24"/>
        </w:rPr>
      </w:pPr>
    </w:p>
    <w:p w:rsidR="0097165A" w:rsidRDefault="0097165A" w:rsidP="00303502">
      <w:pPr>
        <w:spacing w:line="240" w:lineRule="auto"/>
        <w:rPr>
          <w:rFonts w:ascii="Times New Roman" w:hAnsi="Times New Roman" w:cs="Times New Roman"/>
          <w:sz w:val="24"/>
          <w:szCs w:val="24"/>
        </w:rPr>
      </w:pPr>
    </w:p>
    <w:p w:rsidR="006F32C7" w:rsidRPr="00303502" w:rsidRDefault="006F32C7" w:rsidP="00303502">
      <w:pPr>
        <w:spacing w:line="240" w:lineRule="auto"/>
        <w:rPr>
          <w:rFonts w:ascii="Times New Roman" w:hAnsi="Times New Roman" w:cs="Times New Roman"/>
          <w:sz w:val="24"/>
          <w:szCs w:val="24"/>
        </w:rPr>
      </w:pPr>
    </w:p>
    <w:p w:rsidR="00303502" w:rsidRPr="00303502" w:rsidRDefault="00303502" w:rsidP="00303502">
      <w:pPr>
        <w:spacing w:line="240" w:lineRule="auto"/>
        <w:rPr>
          <w:rFonts w:ascii="Times New Roman" w:hAnsi="Times New Roman" w:cs="Times New Roman"/>
          <w:b/>
          <w:sz w:val="24"/>
          <w:szCs w:val="24"/>
          <w:u w:val="single"/>
        </w:rPr>
      </w:pPr>
      <w:r w:rsidRPr="00303502">
        <w:rPr>
          <w:rFonts w:ascii="Times New Roman" w:hAnsi="Times New Roman" w:cs="Times New Roman"/>
          <w:b/>
          <w:sz w:val="24"/>
          <w:szCs w:val="24"/>
          <w:u w:val="single"/>
        </w:rPr>
        <w:lastRenderedPageBreak/>
        <w:t xml:space="preserve">Activism </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Plain and simple, Americans have had enough. With already 17 school shootings in the United States this year alone, Americans are tired of gun violence. Furthermore, an average of 50 women are shot and killed every month by intimate partners. As of 2013, 83% of Americans supported prohibiting those convicted of violating a domestic violence restraining order from having guns, and with a recent uptick in firearm related deaths that number will only rise. </w:t>
      </w:r>
    </w:p>
    <w:p w:rsidR="00303502" w:rsidRPr="00303502" w:rsidRDefault="00303502" w:rsidP="00303502">
      <w:pPr>
        <w:spacing w:line="240" w:lineRule="auto"/>
        <w:rPr>
          <w:rFonts w:ascii="Times New Roman" w:hAnsi="Times New Roman" w:cs="Times New Roman"/>
          <w:sz w:val="24"/>
          <w:szCs w:val="24"/>
          <w:u w:val="single"/>
        </w:rPr>
      </w:pPr>
      <w:r w:rsidRPr="00303502">
        <w:rPr>
          <w:rFonts w:ascii="Times New Roman" w:hAnsi="Times New Roman" w:cs="Times New Roman"/>
          <w:noProof/>
          <w:sz w:val="24"/>
          <w:szCs w:val="24"/>
          <w:lang w:val="es-CO" w:eastAsia="es-CO"/>
        </w:rPr>
        <w:drawing>
          <wp:inline distT="0" distB="0" distL="0" distR="0" wp14:anchorId="4DC74C24" wp14:editId="71C0E794">
            <wp:extent cx="1952625" cy="1952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ch for our lives.png"/>
                    <pic:cNvPicPr/>
                  </pic:nvPicPr>
                  <pic:blipFill>
                    <a:blip r:embed="rId11">
                      <a:extLst>
                        <a:ext uri="{28A0092B-C50C-407E-A947-70E740481C1C}">
                          <a14:useLocalDpi xmlns:a14="http://schemas.microsoft.com/office/drawing/2010/main" val="0"/>
                        </a:ext>
                      </a:extLst>
                    </a:blip>
                    <a:stretch>
                      <a:fillRect/>
                    </a:stretch>
                  </pic:blipFill>
                  <pic:spPr>
                    <a:xfrm>
                      <a:off x="0" y="0"/>
                      <a:ext cx="1952625" cy="1952625"/>
                    </a:xfrm>
                    <a:prstGeom prst="rect">
                      <a:avLst/>
                    </a:prstGeom>
                  </pic:spPr>
                </pic:pic>
              </a:graphicData>
            </a:graphic>
          </wp:inline>
        </w:drawing>
      </w:r>
    </w:p>
    <w:p w:rsidR="00C778E0"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On March 24, 2018 over 200,000 people attended the Washington D.C March for Our Lives, organized by survivors of the Parkland school shooting. In addition to this, over 800 other marches were held simultaneously across the country with all 50 states participating. </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“Remember that policy change is not nearly as difficult as losing a loved one” – Sari Kaufman, a </w:t>
      </w:r>
      <w:r w:rsidR="00C778E0" w:rsidRPr="00303502">
        <w:rPr>
          <w:rFonts w:ascii="Times New Roman" w:hAnsi="Times New Roman" w:cs="Times New Roman"/>
          <w:sz w:val="24"/>
          <w:szCs w:val="24"/>
        </w:rPr>
        <w:t>sophomore</w:t>
      </w:r>
      <w:r w:rsidRPr="00303502">
        <w:rPr>
          <w:rFonts w:ascii="Times New Roman" w:hAnsi="Times New Roman" w:cs="Times New Roman"/>
          <w:sz w:val="24"/>
          <w:szCs w:val="24"/>
        </w:rPr>
        <w:t xml:space="preserve"> from Stoneman Douglas High School</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In response to this powerful call for change the White House issued a statement saying "We applaud the many courageous young Americans exercising their First Amendment rights today," However, these students need more than applause. They need </w:t>
      </w:r>
      <w:r w:rsidR="00C778E0">
        <w:rPr>
          <w:rFonts w:ascii="Times New Roman" w:hAnsi="Times New Roman" w:cs="Times New Roman"/>
          <w:sz w:val="24"/>
          <w:szCs w:val="24"/>
        </w:rPr>
        <w:t xml:space="preserve">lasting policy change. They need </w:t>
      </w:r>
      <w:r w:rsidRPr="00303502">
        <w:rPr>
          <w:rFonts w:ascii="Times New Roman" w:hAnsi="Times New Roman" w:cs="Times New Roman"/>
          <w:sz w:val="24"/>
          <w:szCs w:val="24"/>
        </w:rPr>
        <w:t xml:space="preserve">your help. </w:t>
      </w:r>
    </w:p>
    <w:p w:rsid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 xml:space="preserve">“Enough is enough” is not only a popular chant at these rallies, but a call to action for you, our nation’s lawmakers. The time is now. Be a voice for sensible gun control measures, be a voice for your constituents, and most importantly, be a voice for change. </w:t>
      </w:r>
    </w:p>
    <w:p w:rsidR="00FE7F4F" w:rsidRDefault="00FE7F4F" w:rsidP="00303502">
      <w:pPr>
        <w:spacing w:line="240" w:lineRule="auto"/>
        <w:rPr>
          <w:rFonts w:ascii="Times New Roman" w:hAnsi="Times New Roman" w:cs="Times New Roman"/>
          <w:sz w:val="24"/>
          <w:szCs w:val="24"/>
        </w:rPr>
      </w:pPr>
    </w:p>
    <w:p w:rsidR="00C778E0" w:rsidRDefault="00C778E0" w:rsidP="00303502">
      <w:pPr>
        <w:spacing w:line="240" w:lineRule="auto"/>
        <w:rPr>
          <w:rFonts w:ascii="Times New Roman" w:hAnsi="Times New Roman" w:cs="Times New Roman"/>
          <w:sz w:val="24"/>
          <w:szCs w:val="24"/>
        </w:rPr>
      </w:pPr>
    </w:p>
    <w:p w:rsidR="00C778E0" w:rsidRDefault="00C778E0" w:rsidP="00303502">
      <w:pPr>
        <w:spacing w:line="240" w:lineRule="auto"/>
        <w:rPr>
          <w:rFonts w:ascii="Times New Roman" w:hAnsi="Times New Roman" w:cs="Times New Roman"/>
          <w:sz w:val="24"/>
          <w:szCs w:val="24"/>
        </w:rPr>
      </w:pPr>
    </w:p>
    <w:p w:rsidR="00C778E0" w:rsidRDefault="00C778E0" w:rsidP="00303502">
      <w:pPr>
        <w:spacing w:line="240" w:lineRule="auto"/>
        <w:rPr>
          <w:rFonts w:ascii="Times New Roman" w:hAnsi="Times New Roman" w:cs="Times New Roman"/>
          <w:sz w:val="24"/>
          <w:szCs w:val="24"/>
        </w:rPr>
      </w:pPr>
    </w:p>
    <w:p w:rsidR="001B6BEB" w:rsidRDefault="00FE7F4F" w:rsidP="00303502">
      <w:pPr>
        <w:spacing w:line="240" w:lineRule="auto"/>
        <w:rPr>
          <w:rFonts w:ascii="Times New Roman" w:hAnsi="Times New Roman" w:cs="Times New Roman"/>
          <w:sz w:val="24"/>
          <w:szCs w:val="24"/>
        </w:rPr>
      </w:pPr>
      <w:r>
        <w:rPr>
          <w:rFonts w:ascii="Times New Roman" w:hAnsi="Times New Roman" w:cs="Times New Roman"/>
          <w:noProof/>
          <w:sz w:val="24"/>
          <w:szCs w:val="24"/>
          <w:lang w:val="es-CO" w:eastAsia="es-CO"/>
        </w:rPr>
        <w:lastRenderedPageBreak/>
        <w:drawing>
          <wp:inline distT="0" distB="0" distL="0" distR="0">
            <wp:extent cx="2287730" cy="14190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ease Fire PA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4047" cy="1429198"/>
                    </a:xfrm>
                    <a:prstGeom prst="rect">
                      <a:avLst/>
                    </a:prstGeom>
                  </pic:spPr>
                </pic:pic>
              </a:graphicData>
            </a:graphic>
          </wp:inline>
        </w:drawing>
      </w:r>
      <w:r>
        <w:rPr>
          <w:rStyle w:val="EndnoteReference"/>
          <w:rFonts w:ascii="Times New Roman" w:hAnsi="Times New Roman" w:cs="Times New Roman"/>
          <w:sz w:val="24"/>
          <w:szCs w:val="24"/>
        </w:rPr>
        <w:endnoteReference w:id="11"/>
      </w:r>
    </w:p>
    <w:p w:rsidR="00C778E0" w:rsidRDefault="00B477A1"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CeaseFirePA is a group of communities across the state of Pennsylvania working together to end gun violence. These groups launch local initiatives focused on </w:t>
      </w:r>
      <w:r w:rsidR="00E91A18">
        <w:rPr>
          <w:rFonts w:ascii="Times New Roman" w:hAnsi="Times New Roman" w:cs="Times New Roman"/>
          <w:sz w:val="24"/>
          <w:szCs w:val="24"/>
        </w:rPr>
        <w:t>“</w:t>
      </w:r>
      <w:r>
        <w:rPr>
          <w:rFonts w:ascii="Times New Roman" w:hAnsi="Times New Roman" w:cs="Times New Roman"/>
          <w:sz w:val="24"/>
          <w:szCs w:val="24"/>
        </w:rPr>
        <w:t>outreach, education, coalition building, and advocacy to reduce gun violence, stop illegal gun trade, and keep guns out of the hands of those who should not have them</w:t>
      </w:r>
      <w:r w:rsidR="00E91A18">
        <w:rPr>
          <w:rFonts w:ascii="Times New Roman" w:hAnsi="Times New Roman" w:cs="Times New Roman"/>
          <w:sz w:val="24"/>
          <w:szCs w:val="24"/>
        </w:rPr>
        <w:t>”</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12"/>
      </w:r>
      <w:r w:rsidR="00E91A18">
        <w:rPr>
          <w:rFonts w:ascii="Times New Roman" w:hAnsi="Times New Roman" w:cs="Times New Roman"/>
          <w:sz w:val="24"/>
          <w:szCs w:val="24"/>
        </w:rPr>
        <w:t xml:space="preserve"> What’s especially interesting about this organization though, is that they operate under</w:t>
      </w:r>
      <w:r w:rsidR="00C778E0">
        <w:rPr>
          <w:rFonts w:ascii="Times New Roman" w:hAnsi="Times New Roman" w:cs="Times New Roman"/>
          <w:sz w:val="24"/>
          <w:szCs w:val="24"/>
        </w:rPr>
        <w:t xml:space="preserve"> two “arms”; the first being </w:t>
      </w:r>
      <w:r w:rsidR="00C778E0" w:rsidRPr="00C778E0">
        <w:rPr>
          <w:rFonts w:ascii="Times New Roman" w:hAnsi="Times New Roman" w:cs="Times New Roman"/>
          <w:b/>
          <w:sz w:val="24"/>
          <w:szCs w:val="24"/>
        </w:rPr>
        <w:t>education</w:t>
      </w:r>
      <w:r w:rsidR="00C778E0">
        <w:rPr>
          <w:rFonts w:ascii="Times New Roman" w:hAnsi="Times New Roman" w:cs="Times New Roman"/>
          <w:sz w:val="24"/>
          <w:szCs w:val="24"/>
        </w:rPr>
        <w:t xml:space="preserve"> and the second being </w:t>
      </w:r>
      <w:r w:rsidR="00C778E0" w:rsidRPr="00C778E0">
        <w:rPr>
          <w:rFonts w:ascii="Times New Roman" w:hAnsi="Times New Roman" w:cs="Times New Roman"/>
          <w:b/>
          <w:sz w:val="24"/>
          <w:szCs w:val="24"/>
        </w:rPr>
        <w:t>advocacy</w:t>
      </w:r>
      <w:r w:rsidR="00C778E0">
        <w:rPr>
          <w:rFonts w:ascii="Times New Roman" w:hAnsi="Times New Roman" w:cs="Times New Roman"/>
          <w:sz w:val="24"/>
          <w:szCs w:val="24"/>
        </w:rPr>
        <w:t xml:space="preserve">. </w:t>
      </w:r>
    </w:p>
    <w:p w:rsidR="00E91A18" w:rsidRDefault="00E91A18"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Through the combination of these arms, CeaseFirePA has become a trusted source of information on gun violence, and the state of gun policy in Pennsylvania. Because Pennsylvania suffers more than 1400 gun deaths per year, the organization has correctly labeled gun violence as a public health issue. </w:t>
      </w:r>
    </w:p>
    <w:p w:rsidR="00E91A18" w:rsidRDefault="00E91A18"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However, this </w:t>
      </w:r>
      <w:r w:rsidR="00C778E0">
        <w:rPr>
          <w:rFonts w:ascii="Times New Roman" w:hAnsi="Times New Roman" w:cs="Times New Roman"/>
          <w:sz w:val="24"/>
          <w:szCs w:val="24"/>
        </w:rPr>
        <w:t>information is virtually useless</w:t>
      </w:r>
      <w:r>
        <w:rPr>
          <w:rFonts w:ascii="Times New Roman" w:hAnsi="Times New Roman" w:cs="Times New Roman"/>
          <w:sz w:val="24"/>
          <w:szCs w:val="24"/>
        </w:rPr>
        <w:t xml:space="preserve"> without community support and activism. CeaseFirePA also strives to mobilize voting citizens to express their views on gun violence and to empower them with the facts, so real changes can be made. </w:t>
      </w:r>
    </w:p>
    <w:p w:rsidR="00AB7836" w:rsidRDefault="00AB7836"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One current issue the organization is watching right now is strengthening Pennsylvania firearms relinquishment policy. CeaseFirePA agrees with countless other Americans that current relinquishment laws are weak and ineffective. Because of this, the organization supports </w:t>
      </w:r>
      <w:r w:rsidRPr="00C778E0">
        <w:rPr>
          <w:rFonts w:ascii="Times New Roman" w:hAnsi="Times New Roman" w:cs="Times New Roman"/>
          <w:b/>
          <w:sz w:val="24"/>
          <w:szCs w:val="24"/>
        </w:rPr>
        <w:t>Pennsylvania Senate bill 501</w:t>
      </w:r>
      <w:r>
        <w:rPr>
          <w:rFonts w:ascii="Times New Roman" w:hAnsi="Times New Roman" w:cs="Times New Roman"/>
          <w:sz w:val="24"/>
          <w:szCs w:val="24"/>
        </w:rPr>
        <w:t xml:space="preserve"> which alters state relinquishment procedures to create a safer and more effective way for individuals with Protection From Abuse (PFA) orders issued against the</w:t>
      </w:r>
      <w:r w:rsidR="00C778E0">
        <w:rPr>
          <w:rFonts w:ascii="Times New Roman" w:hAnsi="Times New Roman" w:cs="Times New Roman"/>
          <w:sz w:val="24"/>
          <w:szCs w:val="24"/>
        </w:rPr>
        <w:t>m to relinquish their firearms. This bill is described in greater detail on page 8 of this packet.</w:t>
      </w:r>
    </w:p>
    <w:p w:rsidR="00A31F5E" w:rsidRDefault="00A31F5E"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Additionally, the group is encouraging legislators to introduce bills allowing local courts to issue “firearms restraining orders” so that “families, friends, and others may petition the court for a firearm restraining order when there is good cause to believe an individual poses an immediate threat to the safety of a family, household member, or other person by possessing or having a firearm in his custody or control”. </w:t>
      </w:r>
      <w:r>
        <w:rPr>
          <w:rStyle w:val="EndnoteReference"/>
          <w:rFonts w:ascii="Times New Roman" w:hAnsi="Times New Roman" w:cs="Times New Roman"/>
          <w:sz w:val="24"/>
          <w:szCs w:val="24"/>
        </w:rPr>
        <w:endnoteReference w:id="13"/>
      </w:r>
      <w:r>
        <w:rPr>
          <w:rFonts w:ascii="Times New Roman" w:hAnsi="Times New Roman" w:cs="Times New Roman"/>
          <w:sz w:val="24"/>
          <w:szCs w:val="24"/>
        </w:rPr>
        <w:t xml:space="preserve"> They also propose making firearm restraining orders mandatory in conjunction with any protection from abuse order. </w:t>
      </w:r>
    </w:p>
    <w:p w:rsidR="00A31F5E" w:rsidRDefault="00A31F5E"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These proposals are a part of comprehensive, common-sense gun control measures, and similar legislation has already been adopted in the states of Texas, Connecticut, California, and Indiana. By taking these critical steps, you can almost guarantee that domestic abusers do not have access to their firearms. Furthermore, restrictions and relinquishment policies such as this help prevent suicides, homicides, and mass shootings, thus enhancing overall public safety. </w:t>
      </w:r>
    </w:p>
    <w:p w:rsidR="00FE7F4F" w:rsidRDefault="00FE7F4F" w:rsidP="00303502">
      <w:pPr>
        <w:spacing w:line="240" w:lineRule="auto"/>
        <w:rPr>
          <w:rFonts w:ascii="Times New Roman" w:hAnsi="Times New Roman" w:cs="Times New Roman"/>
          <w:sz w:val="24"/>
          <w:szCs w:val="24"/>
        </w:rPr>
      </w:pPr>
    </w:p>
    <w:p w:rsidR="00FE7F4F" w:rsidRDefault="00FE7F4F" w:rsidP="00303502">
      <w:pPr>
        <w:spacing w:line="240" w:lineRule="auto"/>
        <w:rPr>
          <w:rFonts w:ascii="Times New Roman" w:hAnsi="Times New Roman" w:cs="Times New Roman"/>
          <w:sz w:val="24"/>
          <w:szCs w:val="24"/>
        </w:rPr>
      </w:pPr>
    </w:p>
    <w:p w:rsidR="00EE52D1" w:rsidRDefault="00EE52D1" w:rsidP="00303502">
      <w:pPr>
        <w:spacing w:line="240" w:lineRule="auto"/>
        <w:rPr>
          <w:rFonts w:ascii="Times New Roman" w:hAnsi="Times New Roman" w:cs="Times New Roman"/>
          <w:sz w:val="24"/>
          <w:szCs w:val="24"/>
        </w:rPr>
      </w:pPr>
    </w:p>
    <w:p w:rsidR="00303502" w:rsidRDefault="00303502" w:rsidP="00303502">
      <w:pPr>
        <w:spacing w:line="240" w:lineRule="auto"/>
        <w:rPr>
          <w:rFonts w:ascii="Times New Roman" w:hAnsi="Times New Roman" w:cs="Times New Roman"/>
          <w:b/>
          <w:sz w:val="24"/>
          <w:szCs w:val="24"/>
          <w:u w:val="single"/>
        </w:rPr>
      </w:pPr>
      <w:r w:rsidRPr="00303502">
        <w:rPr>
          <w:rFonts w:ascii="Times New Roman" w:hAnsi="Times New Roman" w:cs="Times New Roman"/>
          <w:b/>
          <w:sz w:val="24"/>
          <w:szCs w:val="24"/>
          <w:u w:val="single"/>
        </w:rPr>
        <w:lastRenderedPageBreak/>
        <w:t xml:space="preserve">Legislation </w:t>
      </w:r>
    </w:p>
    <w:p w:rsidR="003A7070" w:rsidRDefault="003A7070"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In the past year, several important pieces of legislation have been proposed in both federal and state governments. Each of these proposed bills focuses on a different type of loophole in the law, from gaps in state policy to loopholes in how certain restrictions are extended or relationships are labeled. This variety of proposed legislation shows that although there are several loopholes to be closed, there are also several approaches to close them. </w:t>
      </w:r>
    </w:p>
    <w:p w:rsidR="00BB3366" w:rsidRDefault="00BB3366" w:rsidP="00303502">
      <w:pPr>
        <w:spacing w:line="240" w:lineRule="auto"/>
        <w:rPr>
          <w:rFonts w:ascii="Times New Roman" w:hAnsi="Times New Roman" w:cs="Times New Roman"/>
          <w:sz w:val="24"/>
          <w:szCs w:val="24"/>
        </w:rPr>
      </w:pPr>
    </w:p>
    <w:p w:rsidR="00BB3366" w:rsidRDefault="00BB3366" w:rsidP="00BB3366">
      <w:pPr>
        <w:spacing w:line="240" w:lineRule="auto"/>
        <w:jc w:val="center"/>
        <w:rPr>
          <w:rFonts w:ascii="Times New Roman" w:hAnsi="Times New Roman" w:cs="Times New Roman"/>
          <w:b/>
          <w:sz w:val="24"/>
          <w:szCs w:val="24"/>
          <w:u w:val="single"/>
        </w:rPr>
      </w:pPr>
      <w:r w:rsidRPr="00BB3366">
        <w:rPr>
          <w:rFonts w:ascii="Times New Roman" w:hAnsi="Times New Roman" w:cs="Times New Roman"/>
          <w:b/>
          <w:sz w:val="24"/>
          <w:szCs w:val="24"/>
          <w:u w:val="single"/>
        </w:rPr>
        <w:t>Federal Legislation</w:t>
      </w:r>
    </w:p>
    <w:p w:rsidR="00BB3366" w:rsidRPr="00BB3366" w:rsidRDefault="00BB3366" w:rsidP="00303502">
      <w:pPr>
        <w:spacing w:line="240" w:lineRule="auto"/>
        <w:rPr>
          <w:rFonts w:ascii="Times New Roman" w:hAnsi="Times New Roman" w:cs="Times New Roman"/>
          <w:b/>
          <w:sz w:val="24"/>
          <w:szCs w:val="24"/>
          <w:u w:val="single"/>
        </w:rPr>
      </w:pPr>
    </w:p>
    <w:p w:rsidR="00303502" w:rsidRPr="00303502" w:rsidRDefault="00303502" w:rsidP="00303502">
      <w:pPr>
        <w:spacing w:line="240" w:lineRule="auto"/>
        <w:rPr>
          <w:rFonts w:ascii="Times New Roman" w:hAnsi="Times New Roman" w:cs="Times New Roman"/>
          <w:b/>
          <w:sz w:val="24"/>
          <w:szCs w:val="24"/>
          <w:u w:val="single"/>
        </w:rPr>
      </w:pPr>
      <w:r w:rsidRPr="00303502">
        <w:rPr>
          <w:rFonts w:ascii="Times New Roman" w:hAnsi="Times New Roman" w:cs="Times New Roman"/>
          <w:b/>
          <w:sz w:val="24"/>
          <w:szCs w:val="24"/>
        </w:rPr>
        <w:tab/>
      </w:r>
      <w:r w:rsidRPr="00303502">
        <w:rPr>
          <w:rFonts w:ascii="Times New Roman" w:hAnsi="Times New Roman" w:cs="Times New Roman"/>
          <w:b/>
          <w:sz w:val="24"/>
          <w:szCs w:val="24"/>
          <w:u w:val="single"/>
        </w:rPr>
        <w:t>H.R. 4192/ S. 2045</w:t>
      </w:r>
      <w:r w:rsidR="003A7070">
        <w:rPr>
          <w:rFonts w:ascii="Times New Roman" w:hAnsi="Times New Roman" w:cs="Times New Roman"/>
          <w:b/>
          <w:sz w:val="24"/>
          <w:szCs w:val="24"/>
          <w:u w:val="single"/>
        </w:rPr>
        <w:t xml:space="preserve"> – State Funding Focus</w:t>
      </w:r>
    </w:p>
    <w:p w:rsidR="00303502" w:rsidRP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One crucial piece of legislation regarding firearm ownership and possession of those with domestic violence charges is H.R. 4192, also known as S. 2045. Introduced on October 31, 2017, the Domestic Violence Gun Homicide Prevention Act of 2017 aims to establish a Department of Justice grant program to encourage states to adopt certain policies and procedures relating to the transfer and possession of firearms.</w:t>
      </w:r>
      <w:r w:rsidR="0069301C">
        <w:rPr>
          <w:rStyle w:val="EndnoteReference"/>
          <w:rFonts w:ascii="Times New Roman" w:hAnsi="Times New Roman" w:cs="Times New Roman"/>
          <w:sz w:val="24"/>
          <w:szCs w:val="24"/>
        </w:rPr>
        <w:endnoteReference w:id="14"/>
      </w:r>
      <w:r w:rsidRPr="00303502">
        <w:rPr>
          <w:rFonts w:ascii="Times New Roman" w:hAnsi="Times New Roman" w:cs="Times New Roman"/>
          <w:sz w:val="24"/>
          <w:szCs w:val="24"/>
        </w:rPr>
        <w:t xml:space="preserve"> These grants can be made through the existing Community Oriented Policing Services program. The bill takes an interesting and potentially effective approach to closing the relinquishment gap by </w:t>
      </w:r>
      <w:r w:rsidRPr="00C778E0">
        <w:rPr>
          <w:rFonts w:ascii="Times New Roman" w:hAnsi="Times New Roman" w:cs="Times New Roman"/>
          <w:b/>
          <w:sz w:val="24"/>
          <w:szCs w:val="24"/>
        </w:rPr>
        <w:t>encouraging states to close the loopholes themselves</w:t>
      </w:r>
      <w:r w:rsidRPr="00303502">
        <w:rPr>
          <w:rFonts w:ascii="Times New Roman" w:hAnsi="Times New Roman" w:cs="Times New Roman"/>
          <w:sz w:val="24"/>
          <w:szCs w:val="24"/>
        </w:rPr>
        <w:t xml:space="preserve">. This then allows for each state to work with existing policies to tailor specific methods to closing these loopholes inside the legislative framework already in place. Additionally, these grants may be used to assist police forces and courts to better enforce current state legislation. Although this bill has not yet been passed by the House or the Senate, it is supported by a number of advocacy groups, including the National Coalition Against Domestic Violence, the National Network to End Domestic Violence, the National Domestic Violence Hotline, and Jewish Women International. It also has eight cosponsors in the House and 14 in the Senate. </w:t>
      </w:r>
    </w:p>
    <w:p w:rsidR="00303502" w:rsidRPr="00303502" w:rsidRDefault="00303502" w:rsidP="00303502">
      <w:pPr>
        <w:spacing w:line="240" w:lineRule="auto"/>
        <w:rPr>
          <w:rFonts w:ascii="Times New Roman" w:hAnsi="Times New Roman" w:cs="Times New Roman"/>
          <w:b/>
          <w:sz w:val="24"/>
          <w:szCs w:val="24"/>
          <w:u w:val="single"/>
        </w:rPr>
      </w:pPr>
      <w:r w:rsidRPr="00303502">
        <w:rPr>
          <w:rFonts w:ascii="Times New Roman" w:hAnsi="Times New Roman" w:cs="Times New Roman"/>
          <w:sz w:val="24"/>
          <w:szCs w:val="24"/>
        </w:rPr>
        <w:tab/>
      </w:r>
      <w:r w:rsidRPr="00303502">
        <w:rPr>
          <w:rFonts w:ascii="Times New Roman" w:hAnsi="Times New Roman" w:cs="Times New Roman"/>
          <w:b/>
          <w:sz w:val="24"/>
          <w:szCs w:val="24"/>
          <w:u w:val="single"/>
        </w:rPr>
        <w:t>S. 2044</w:t>
      </w:r>
      <w:r w:rsidR="003A7070">
        <w:rPr>
          <w:rFonts w:ascii="Times New Roman" w:hAnsi="Times New Roman" w:cs="Times New Roman"/>
          <w:b/>
          <w:sz w:val="24"/>
          <w:szCs w:val="24"/>
          <w:u w:val="single"/>
        </w:rPr>
        <w:t xml:space="preserve"> – Temporary Restraining Order Focus</w:t>
      </w:r>
      <w:r w:rsidRPr="00303502">
        <w:rPr>
          <w:rFonts w:ascii="Times New Roman" w:hAnsi="Times New Roman" w:cs="Times New Roman"/>
          <w:b/>
          <w:sz w:val="24"/>
          <w:szCs w:val="24"/>
          <w:u w:val="single"/>
        </w:rPr>
        <w:t xml:space="preserve"> </w:t>
      </w:r>
    </w:p>
    <w:p w:rsidR="00303502" w:rsidRDefault="00303502" w:rsidP="00303502">
      <w:pPr>
        <w:spacing w:line="240" w:lineRule="auto"/>
        <w:rPr>
          <w:rFonts w:ascii="Times New Roman" w:hAnsi="Times New Roman" w:cs="Times New Roman"/>
          <w:sz w:val="24"/>
          <w:szCs w:val="24"/>
        </w:rPr>
      </w:pPr>
      <w:r w:rsidRPr="00303502">
        <w:rPr>
          <w:rFonts w:ascii="Times New Roman" w:hAnsi="Times New Roman" w:cs="Times New Roman"/>
          <w:sz w:val="24"/>
          <w:szCs w:val="24"/>
        </w:rPr>
        <w:t>S. 2044, the Lori Jackson Domestic Violence Survivor Act was introduced on October 31, 2017 by Senator Richard Blumenthal. This bill extends current firearm relinquishment policy to persons with temporary restraining orders.</w:t>
      </w:r>
      <w:r w:rsidR="0069301C">
        <w:rPr>
          <w:rStyle w:val="EndnoteReference"/>
          <w:rFonts w:ascii="Times New Roman" w:hAnsi="Times New Roman" w:cs="Times New Roman"/>
          <w:sz w:val="24"/>
          <w:szCs w:val="24"/>
        </w:rPr>
        <w:endnoteReference w:id="15"/>
      </w:r>
      <w:r w:rsidRPr="00303502">
        <w:rPr>
          <w:rFonts w:ascii="Times New Roman" w:hAnsi="Times New Roman" w:cs="Times New Roman"/>
          <w:sz w:val="24"/>
          <w:szCs w:val="24"/>
        </w:rPr>
        <w:t xml:space="preserve"> Thus, an individual with any sort of restraining order is unable to purchase or possess a firearm for the entire duration of the order. </w:t>
      </w:r>
      <w:r w:rsidR="003A7070">
        <w:rPr>
          <w:rFonts w:ascii="Times New Roman" w:hAnsi="Times New Roman" w:cs="Times New Roman"/>
          <w:sz w:val="24"/>
          <w:szCs w:val="24"/>
        </w:rPr>
        <w:t xml:space="preserve">Currently, this bill has 18 cosponsors and has been referred to the Committee on the Judiciary. </w:t>
      </w:r>
    </w:p>
    <w:p w:rsidR="003B65C7" w:rsidRDefault="003B65C7" w:rsidP="00303502">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u w:val="single"/>
        </w:rPr>
        <w:t>H.R. 2670</w:t>
      </w:r>
      <w:r w:rsidR="003A7070">
        <w:rPr>
          <w:rFonts w:ascii="Times New Roman" w:hAnsi="Times New Roman" w:cs="Times New Roman"/>
          <w:b/>
          <w:sz w:val="24"/>
          <w:szCs w:val="24"/>
          <w:u w:val="single"/>
        </w:rPr>
        <w:t xml:space="preserve"> – Dating Partner Focus</w:t>
      </w:r>
      <w:r>
        <w:rPr>
          <w:rFonts w:ascii="Times New Roman" w:hAnsi="Times New Roman" w:cs="Times New Roman"/>
          <w:sz w:val="24"/>
          <w:szCs w:val="24"/>
        </w:rPr>
        <w:t xml:space="preserve"> </w:t>
      </w:r>
    </w:p>
    <w:p w:rsidR="001701BF" w:rsidRDefault="003B65C7" w:rsidP="00303502">
      <w:pPr>
        <w:spacing w:line="240" w:lineRule="auto"/>
        <w:rPr>
          <w:rFonts w:ascii="Times New Roman" w:hAnsi="Times New Roman" w:cs="Times New Roman"/>
          <w:sz w:val="24"/>
          <w:szCs w:val="24"/>
        </w:rPr>
      </w:pPr>
      <w:r>
        <w:rPr>
          <w:rFonts w:ascii="Times New Roman" w:hAnsi="Times New Roman" w:cs="Times New Roman"/>
          <w:sz w:val="24"/>
          <w:szCs w:val="24"/>
        </w:rPr>
        <w:t>This bill</w:t>
      </w:r>
      <w:r w:rsidR="00FB09CF">
        <w:rPr>
          <w:rFonts w:ascii="Times New Roman" w:hAnsi="Times New Roman" w:cs="Times New Roman"/>
          <w:sz w:val="24"/>
          <w:szCs w:val="24"/>
        </w:rPr>
        <w:t xml:space="preserve">, the Protecting Domestic Violence and Stalking Victims Act, </w:t>
      </w:r>
      <w:r>
        <w:rPr>
          <w:rFonts w:ascii="Times New Roman" w:hAnsi="Times New Roman" w:cs="Times New Roman"/>
          <w:sz w:val="24"/>
          <w:szCs w:val="24"/>
        </w:rPr>
        <w:t xml:space="preserve">also addresses the issue of extending relinquishment policy to individuals in classes not currently restricted. This bill focuses on modifying the prohibition on firearm sale or transfer to </w:t>
      </w:r>
      <w:r w:rsidRPr="003B65C7">
        <w:rPr>
          <w:rFonts w:ascii="Times New Roman" w:hAnsi="Times New Roman" w:cs="Times New Roman"/>
          <w:sz w:val="24"/>
          <w:szCs w:val="24"/>
        </w:rPr>
        <w:t>or purchase or possession by an individual who is subject to a court order that restrains the individual from harassing, stalking, or threatening an intimate partner or child of an intimate partner</w:t>
      </w:r>
      <w:r w:rsidR="00E17989">
        <w:rPr>
          <w:rFonts w:ascii="Times New Roman" w:hAnsi="Times New Roman" w:cs="Times New Roman"/>
          <w:sz w:val="24"/>
          <w:szCs w:val="24"/>
        </w:rPr>
        <w:t>.</w:t>
      </w:r>
      <w:r w:rsidR="0069301C">
        <w:rPr>
          <w:rStyle w:val="EndnoteReference"/>
          <w:rFonts w:ascii="Times New Roman" w:hAnsi="Times New Roman" w:cs="Times New Roman"/>
          <w:sz w:val="24"/>
          <w:szCs w:val="24"/>
        </w:rPr>
        <w:endnoteReference w:id="16"/>
      </w:r>
      <w:r w:rsidR="00E17989">
        <w:rPr>
          <w:rFonts w:ascii="Times New Roman" w:hAnsi="Times New Roman" w:cs="Times New Roman"/>
          <w:sz w:val="24"/>
          <w:szCs w:val="24"/>
        </w:rPr>
        <w:t xml:space="preserve"> This bill also takes the important step of modifying the term “intimate partner” to include dating and former dating partners. </w:t>
      </w:r>
      <w:r w:rsidR="003A7070">
        <w:rPr>
          <w:rFonts w:ascii="Times New Roman" w:hAnsi="Times New Roman" w:cs="Times New Roman"/>
          <w:sz w:val="24"/>
          <w:szCs w:val="24"/>
        </w:rPr>
        <w:t xml:space="preserve">Currently this bill has 84 cosponsors and has been referred to the Subcommittee on Crime, Terrorism, Homeland Security, and Investigations. </w:t>
      </w:r>
    </w:p>
    <w:p w:rsidR="00FB09CF" w:rsidRDefault="00FB09CF" w:rsidP="00303502">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H.R. 3207</w:t>
      </w:r>
      <w:r w:rsidR="003A7070">
        <w:rPr>
          <w:rFonts w:ascii="Times New Roman" w:hAnsi="Times New Roman" w:cs="Times New Roman"/>
          <w:b/>
          <w:sz w:val="24"/>
          <w:szCs w:val="24"/>
          <w:u w:val="single"/>
        </w:rPr>
        <w:t xml:space="preserve"> – Stalking Focus</w:t>
      </w:r>
      <w:r>
        <w:rPr>
          <w:rFonts w:ascii="Times New Roman" w:hAnsi="Times New Roman" w:cs="Times New Roman"/>
          <w:b/>
          <w:sz w:val="24"/>
          <w:szCs w:val="24"/>
          <w:u w:val="single"/>
        </w:rPr>
        <w:t xml:space="preserve"> </w:t>
      </w:r>
    </w:p>
    <w:p w:rsidR="003A7070" w:rsidRDefault="00FB09CF" w:rsidP="00303502">
      <w:pPr>
        <w:spacing w:line="240" w:lineRule="auto"/>
        <w:rPr>
          <w:rFonts w:ascii="Times New Roman" w:hAnsi="Times New Roman" w:cs="Times New Roman"/>
          <w:sz w:val="24"/>
          <w:szCs w:val="24"/>
        </w:rPr>
      </w:pPr>
      <w:r>
        <w:rPr>
          <w:rFonts w:ascii="Times New Roman" w:hAnsi="Times New Roman" w:cs="Times New Roman"/>
          <w:sz w:val="24"/>
          <w:szCs w:val="24"/>
        </w:rPr>
        <w:t xml:space="preserve">H.R. 3207, the Zero Tolerance for Domestic Abusers Act </w:t>
      </w:r>
      <w:r w:rsidRPr="00FB09CF">
        <w:rPr>
          <w:rFonts w:ascii="Times New Roman" w:hAnsi="Times New Roman" w:cs="Times New Roman"/>
          <w:sz w:val="24"/>
          <w:szCs w:val="24"/>
        </w:rPr>
        <w:t>makes it a crime to knowingly sell or dispose of a firearm to a person who has been convicted of a misdemeanor crime of stalking.</w:t>
      </w:r>
      <w:r w:rsidR="0069301C">
        <w:rPr>
          <w:rStyle w:val="EndnoteReference"/>
          <w:rFonts w:ascii="Times New Roman" w:hAnsi="Times New Roman" w:cs="Times New Roman"/>
          <w:sz w:val="24"/>
          <w:szCs w:val="24"/>
        </w:rPr>
        <w:endnoteReference w:id="17"/>
      </w:r>
      <w:r w:rsidRPr="00FB09CF">
        <w:rPr>
          <w:rFonts w:ascii="Times New Roman" w:hAnsi="Times New Roman" w:cs="Times New Roman"/>
          <w:sz w:val="24"/>
          <w:szCs w:val="24"/>
        </w:rPr>
        <w:t xml:space="preserve"> It also makes it a crime for such convicted stalker to receive or possess a firearm</w:t>
      </w:r>
      <w:r>
        <w:rPr>
          <w:rFonts w:ascii="Times New Roman" w:hAnsi="Times New Roman" w:cs="Times New Roman"/>
          <w:sz w:val="24"/>
          <w:szCs w:val="24"/>
        </w:rPr>
        <w:t xml:space="preserve">, thus taking crucial steps to include individuals with stalking charges from possessing firearms. </w:t>
      </w:r>
      <w:r w:rsidR="003A7070">
        <w:rPr>
          <w:rFonts w:ascii="Times New Roman" w:hAnsi="Times New Roman" w:cs="Times New Roman"/>
          <w:sz w:val="24"/>
          <w:szCs w:val="24"/>
        </w:rPr>
        <w:t xml:space="preserve">Currently this bill has 87 cosponsors and has been referred to the Subcommittee on Crime, Terrorism, Homeland Security, and Investigations. </w:t>
      </w:r>
    </w:p>
    <w:p w:rsidR="00BB3366" w:rsidRDefault="00BB3366" w:rsidP="00303502">
      <w:pPr>
        <w:spacing w:line="240" w:lineRule="auto"/>
        <w:rPr>
          <w:rFonts w:ascii="Times New Roman" w:hAnsi="Times New Roman" w:cs="Times New Roman"/>
          <w:sz w:val="24"/>
          <w:szCs w:val="24"/>
        </w:rPr>
      </w:pPr>
    </w:p>
    <w:p w:rsidR="00BB3366" w:rsidRDefault="00BB3366" w:rsidP="00BB3366">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State Legislation</w:t>
      </w:r>
    </w:p>
    <w:p w:rsidR="00BB3366" w:rsidRPr="00BB3366" w:rsidRDefault="00BB3366" w:rsidP="00BB3366">
      <w:pPr>
        <w:spacing w:line="240" w:lineRule="auto"/>
        <w:jc w:val="center"/>
        <w:rPr>
          <w:rFonts w:ascii="Times New Roman" w:hAnsi="Times New Roman" w:cs="Times New Roman"/>
          <w:b/>
          <w:sz w:val="24"/>
          <w:szCs w:val="24"/>
          <w:u w:val="single"/>
        </w:rPr>
      </w:pPr>
    </w:p>
    <w:p w:rsidR="001B6BEB" w:rsidRPr="001B6BEB" w:rsidRDefault="001B6BEB" w:rsidP="001B6BEB">
      <w:pPr>
        <w:spacing w:after="0" w:line="240" w:lineRule="auto"/>
        <w:ind w:firstLine="708"/>
        <w:outlineLvl w:val="0"/>
        <w:rPr>
          <w:rFonts w:ascii="Times New Roman" w:eastAsia="Futura UC Davis Book" w:hAnsi="Times New Roman" w:cs="Times New Roman"/>
          <w:b/>
          <w:position w:val="2"/>
          <w:sz w:val="24"/>
          <w:szCs w:val="24"/>
          <w:u w:val="single"/>
        </w:rPr>
      </w:pPr>
      <w:r>
        <w:rPr>
          <w:rFonts w:ascii="Times New Roman" w:eastAsia="Futura UC Davis Book" w:hAnsi="Times New Roman" w:cs="Times New Roman"/>
          <w:b/>
          <w:position w:val="2"/>
          <w:sz w:val="24"/>
          <w:szCs w:val="24"/>
          <w:u w:val="single"/>
        </w:rPr>
        <w:t>Pennsylvania State Legislature</w:t>
      </w:r>
      <w:r w:rsidR="00AB7836">
        <w:rPr>
          <w:rFonts w:ascii="Times New Roman" w:eastAsia="Futura UC Davis Book" w:hAnsi="Times New Roman" w:cs="Times New Roman"/>
          <w:b/>
          <w:position w:val="2"/>
          <w:sz w:val="24"/>
          <w:szCs w:val="24"/>
          <w:u w:val="single"/>
        </w:rPr>
        <w:t xml:space="preserve"> SB501</w:t>
      </w:r>
      <w:r w:rsidR="00EA01AE">
        <w:rPr>
          <w:rFonts w:ascii="Times New Roman" w:eastAsia="Futura UC Davis Book" w:hAnsi="Times New Roman" w:cs="Times New Roman"/>
          <w:b/>
          <w:position w:val="2"/>
          <w:sz w:val="24"/>
          <w:szCs w:val="24"/>
          <w:u w:val="single"/>
        </w:rPr>
        <w:t xml:space="preserve"> – Relinquishment Deadline Focus</w:t>
      </w:r>
    </w:p>
    <w:p w:rsidR="001B6BEB" w:rsidRPr="00C72C17" w:rsidRDefault="001B6BEB" w:rsidP="001B6BEB">
      <w:pPr>
        <w:spacing w:after="0" w:line="240" w:lineRule="auto"/>
        <w:outlineLvl w:val="0"/>
        <w:rPr>
          <w:rFonts w:ascii="Times New Roman" w:eastAsia="Futura UC Davis Book" w:hAnsi="Times New Roman" w:cs="Times New Roman"/>
          <w:position w:val="2"/>
          <w:sz w:val="24"/>
          <w:szCs w:val="24"/>
        </w:rPr>
      </w:pPr>
      <w:r w:rsidRPr="00C72C17">
        <w:rPr>
          <w:rFonts w:ascii="Times New Roman" w:eastAsia="Futura UC Davis Book" w:hAnsi="Times New Roman" w:cs="Times New Roman"/>
          <w:position w:val="2"/>
          <w:sz w:val="24"/>
          <w:szCs w:val="24"/>
        </w:rPr>
        <w:t>As of March 22, 2018, the Pennsylvania State Senate has approved a bill “to force people with a domestic violence ruling against them to more quickly forfeit their firearms”. The bill requires that those convicted of a domestic violence charge give up their firearms to a law enforcement agency, a federally licensed firearms dealer, or their lawyer in a time frame of 48 hours or less.</w:t>
      </w:r>
      <w:r w:rsidR="0069301C">
        <w:rPr>
          <w:rStyle w:val="EndnoteReference"/>
          <w:rFonts w:ascii="Times New Roman" w:eastAsia="Futura UC Davis Book" w:hAnsi="Times New Roman" w:cs="Times New Roman"/>
          <w:position w:val="2"/>
          <w:sz w:val="24"/>
          <w:szCs w:val="24"/>
        </w:rPr>
        <w:endnoteReference w:id="18"/>
      </w:r>
      <w:r w:rsidRPr="00C72C17">
        <w:rPr>
          <w:rFonts w:ascii="Times New Roman" w:eastAsia="Futura UC Davis Book" w:hAnsi="Times New Roman" w:cs="Times New Roman"/>
          <w:position w:val="2"/>
          <w:sz w:val="24"/>
          <w:szCs w:val="24"/>
        </w:rPr>
        <w:t xml:space="preserve"> Additionally, defendants in final protection-from-abuse cases would have a maximum time frame of 24 hours to relinquish their firearms. Failure to relinquish a firearm is a second-degree misdemeanor, punishable by up to two years in prison. </w:t>
      </w:r>
    </w:p>
    <w:p w:rsidR="001B6BEB" w:rsidRPr="00C72C17" w:rsidRDefault="001B6BEB" w:rsidP="001B6BEB">
      <w:pPr>
        <w:spacing w:after="0" w:line="240" w:lineRule="auto"/>
        <w:outlineLvl w:val="0"/>
        <w:rPr>
          <w:rFonts w:ascii="Times New Roman" w:eastAsia="Futura UC Davis Book" w:hAnsi="Times New Roman" w:cs="Times New Roman"/>
          <w:position w:val="2"/>
          <w:sz w:val="24"/>
          <w:szCs w:val="24"/>
        </w:rPr>
      </w:pPr>
    </w:p>
    <w:p w:rsidR="001B6BEB" w:rsidRPr="00C72C17" w:rsidRDefault="001B6BEB" w:rsidP="001B6BEB">
      <w:pPr>
        <w:spacing w:after="0" w:line="240" w:lineRule="auto"/>
        <w:outlineLvl w:val="0"/>
        <w:rPr>
          <w:rFonts w:ascii="Times New Roman" w:eastAsia="Futura UC Davis Book" w:hAnsi="Times New Roman" w:cs="Times New Roman"/>
          <w:position w:val="2"/>
          <w:sz w:val="24"/>
          <w:szCs w:val="24"/>
        </w:rPr>
      </w:pPr>
      <w:r w:rsidRPr="00C72C17">
        <w:rPr>
          <w:rFonts w:ascii="Times New Roman" w:eastAsia="Futura UC Davis Book" w:hAnsi="Times New Roman" w:cs="Times New Roman"/>
          <w:position w:val="2"/>
          <w:sz w:val="24"/>
          <w:szCs w:val="24"/>
        </w:rPr>
        <w:t xml:space="preserve">Current Pennsylvania laws allow convicted persons 60 days for forfeiture, and handing guns over to relatives, friends, and neighbors all counts as legal forfeiture. Obviously, this is a dangerous oversight in the law, and abusers could easily re-gain access to their firearms at a later date. Because of this, it is crucial that new bills, like the one described above, are passed so these glaring issues may be corrected. </w:t>
      </w:r>
    </w:p>
    <w:p w:rsidR="00303502" w:rsidRDefault="00303502" w:rsidP="00C72C17">
      <w:pPr>
        <w:spacing w:line="240" w:lineRule="auto"/>
        <w:rPr>
          <w:rFonts w:ascii="Times New Roman" w:hAnsi="Times New Roman" w:cs="Times New Roman"/>
          <w:sz w:val="24"/>
          <w:szCs w:val="24"/>
        </w:rPr>
      </w:pPr>
    </w:p>
    <w:p w:rsidR="003C6CDD" w:rsidRDefault="00BB3366" w:rsidP="003C6CDD">
      <w:pPr>
        <w:spacing w:line="240" w:lineRule="auto"/>
        <w:ind w:left="708"/>
        <w:rPr>
          <w:rFonts w:ascii="Times New Roman" w:hAnsi="Times New Roman" w:cs="Times New Roman"/>
          <w:b/>
          <w:sz w:val="24"/>
          <w:szCs w:val="24"/>
          <w:u w:val="single"/>
        </w:rPr>
      </w:pPr>
      <w:r>
        <w:rPr>
          <w:rFonts w:ascii="Times New Roman" w:hAnsi="Times New Roman" w:cs="Times New Roman"/>
          <w:b/>
          <w:sz w:val="24"/>
          <w:szCs w:val="24"/>
          <w:u w:val="single"/>
        </w:rPr>
        <w:t>New York State Legislature</w:t>
      </w:r>
      <w:r w:rsidR="003C6CDD">
        <w:rPr>
          <w:rFonts w:ascii="Times New Roman" w:hAnsi="Times New Roman" w:cs="Times New Roman"/>
          <w:b/>
          <w:sz w:val="24"/>
          <w:szCs w:val="24"/>
          <w:u w:val="single"/>
        </w:rPr>
        <w:t xml:space="preserve"> Governor’s Program Bill – Broad Relinquishment Focus </w:t>
      </w:r>
      <w:r>
        <w:rPr>
          <w:rFonts w:ascii="Times New Roman" w:hAnsi="Times New Roman" w:cs="Times New Roman"/>
          <w:b/>
          <w:sz w:val="24"/>
          <w:szCs w:val="24"/>
          <w:u w:val="single"/>
        </w:rPr>
        <w:t xml:space="preserve"> </w:t>
      </w:r>
    </w:p>
    <w:p w:rsidR="00BB3366" w:rsidRPr="00BB3366" w:rsidRDefault="00BB3366" w:rsidP="00C72C17">
      <w:pPr>
        <w:spacing w:line="240" w:lineRule="auto"/>
        <w:rPr>
          <w:rFonts w:ascii="Times New Roman" w:hAnsi="Times New Roman" w:cs="Times New Roman"/>
          <w:sz w:val="24"/>
          <w:szCs w:val="24"/>
        </w:rPr>
      </w:pPr>
      <w:r>
        <w:rPr>
          <w:rFonts w:ascii="Times New Roman" w:hAnsi="Times New Roman" w:cs="Times New Roman"/>
          <w:sz w:val="24"/>
          <w:szCs w:val="24"/>
        </w:rPr>
        <w:t xml:space="preserve">Created as part of New York State Governor Andre Cuomo’s 2018 Women’s Agenda, </w:t>
      </w:r>
      <w:r w:rsidR="003C6CDD">
        <w:rPr>
          <w:rFonts w:ascii="Times New Roman" w:hAnsi="Times New Roman" w:cs="Times New Roman"/>
          <w:sz w:val="24"/>
          <w:szCs w:val="24"/>
        </w:rPr>
        <w:t>this new law broadens the scope of domestic violence offender firearm relinquishment by not only amending penal law to include additional offenses, but also to establish a procedure for the surrender of firearms, rifles, and shotguns in addition to existing policy on the surrender of handguns.</w:t>
      </w:r>
      <w:r w:rsidR="003C6CDD">
        <w:rPr>
          <w:rStyle w:val="EndnoteReference"/>
          <w:rFonts w:ascii="Times New Roman" w:hAnsi="Times New Roman" w:cs="Times New Roman"/>
          <w:sz w:val="24"/>
          <w:szCs w:val="24"/>
        </w:rPr>
        <w:endnoteReference w:id="19"/>
      </w:r>
      <w:r w:rsidR="003C6CDD">
        <w:rPr>
          <w:rFonts w:ascii="Times New Roman" w:hAnsi="Times New Roman" w:cs="Times New Roman"/>
          <w:sz w:val="24"/>
          <w:szCs w:val="24"/>
        </w:rPr>
        <w:t xml:space="preserve"> Currently, New York State is known to have passed “the strongest gun control laws in the nation”, and this law helps to ensure the removal of all types of firearms from individuals involved in domestic violence. The passage of this legislation was pushed in the wake of several mass shootings in the United States as well as recent gun control activism in the state of New York through the March for Our Lives organization. </w:t>
      </w:r>
    </w:p>
    <w:p w:rsidR="00E83059" w:rsidRDefault="00E83059" w:rsidP="00C72C17">
      <w:pPr>
        <w:spacing w:line="240" w:lineRule="auto"/>
        <w:rPr>
          <w:rFonts w:ascii="Times New Roman" w:hAnsi="Times New Roman" w:cs="Times New Roman"/>
          <w:sz w:val="24"/>
          <w:szCs w:val="24"/>
        </w:rPr>
      </w:pPr>
    </w:p>
    <w:p w:rsidR="00E83059" w:rsidRDefault="00E83059" w:rsidP="00C72C17">
      <w:pPr>
        <w:spacing w:line="240" w:lineRule="auto"/>
        <w:rPr>
          <w:rFonts w:ascii="Times New Roman" w:hAnsi="Times New Roman" w:cs="Times New Roman"/>
          <w:sz w:val="24"/>
          <w:szCs w:val="24"/>
        </w:rPr>
      </w:pPr>
    </w:p>
    <w:p w:rsidR="00E83059" w:rsidRDefault="00E83059" w:rsidP="00C72C17">
      <w:pPr>
        <w:spacing w:line="240" w:lineRule="auto"/>
        <w:rPr>
          <w:rFonts w:ascii="Times New Roman" w:hAnsi="Times New Roman" w:cs="Times New Roman"/>
          <w:sz w:val="24"/>
          <w:szCs w:val="24"/>
        </w:rPr>
      </w:pPr>
    </w:p>
    <w:p w:rsidR="00AF1828" w:rsidRDefault="00AF1828" w:rsidP="00C72C17">
      <w:pPr>
        <w:spacing w:line="240" w:lineRule="auto"/>
        <w:rPr>
          <w:rFonts w:ascii="Times New Roman" w:hAnsi="Times New Roman" w:cs="Times New Roman"/>
          <w:sz w:val="24"/>
          <w:szCs w:val="24"/>
        </w:rPr>
      </w:pPr>
    </w:p>
    <w:p w:rsidR="002A700F" w:rsidRPr="002A700F" w:rsidRDefault="002A700F" w:rsidP="002A700F">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Notes</w:t>
      </w:r>
    </w:p>
    <w:sectPr w:rsidR="002A700F" w:rsidRPr="002A700F" w:rsidSect="00546BB3">
      <w:footerReference w:type="default" r:id="rId13"/>
      <w:endnotePr>
        <w:numFmt w:val="decimal"/>
      </w:endnotePr>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476" w:rsidRDefault="00485476" w:rsidP="00C72C17">
      <w:pPr>
        <w:spacing w:after="0" w:line="240" w:lineRule="auto"/>
      </w:pPr>
      <w:r>
        <w:separator/>
      </w:r>
    </w:p>
  </w:endnote>
  <w:endnote w:type="continuationSeparator" w:id="0">
    <w:p w:rsidR="00485476" w:rsidRDefault="00485476" w:rsidP="00C72C17">
      <w:pPr>
        <w:spacing w:after="0" w:line="240" w:lineRule="auto"/>
      </w:pPr>
      <w:r>
        <w:continuationSeparator/>
      </w:r>
    </w:p>
  </w:endnote>
  <w:endnote w:id="1">
    <w:p w:rsidR="008E3F74" w:rsidRPr="003C6CDD" w:rsidRDefault="008E3F74">
      <w:pPr>
        <w:pStyle w:val="EndnoteText"/>
        <w:rPr>
          <w:rFonts w:ascii="Times New Roman" w:hAnsi="Times New Roman" w:cs="Times New Roman"/>
        </w:rPr>
      </w:pPr>
      <w:r>
        <w:rPr>
          <w:rStyle w:val="EndnoteReference"/>
        </w:rPr>
        <w:endnoteRef/>
      </w:r>
      <w:r>
        <w:t xml:space="preserve"> </w:t>
      </w:r>
      <w:r w:rsidRPr="003C6CDD">
        <w:rPr>
          <w:rFonts w:ascii="Times New Roman" w:hAnsi="Times New Roman" w:cs="Times New Roman"/>
        </w:rPr>
        <w:t>Past Summary Ledgers.</w:t>
      </w:r>
      <w:r w:rsidRPr="003C6CDD">
        <w:rPr>
          <w:rFonts w:ascii="Times New Roman" w:hAnsi="Times New Roman" w:cs="Times New Roman"/>
          <w:i/>
        </w:rPr>
        <w:t>Gun Violence Archive.</w:t>
      </w:r>
      <w:r w:rsidRPr="003C6CDD">
        <w:rPr>
          <w:rFonts w:ascii="Times New Roman" w:hAnsi="Times New Roman" w:cs="Times New Roman"/>
        </w:rPr>
        <w:t xml:space="preserve"> Retrieved from http:// http://www.gunviolencearchive.org/past-tolls</w:t>
      </w:r>
    </w:p>
  </w:endnote>
  <w:endnote w:id="2">
    <w:p w:rsidR="00EB4651" w:rsidRPr="003C6CDD" w:rsidRDefault="00EB4651">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Koziol-Mclain, J., Webster, D., Mcfarlane, J., Block, C. R., Ulrich, Y., Glass, N., &amp; Campbell, J. C. (2006). Risk Factors for Femicide-Suicide in Abusive Relationships: Results From a Multisite Case Control Study. Violence and Victims, 21(1), 3-21. doi:10.1891/088667006780927358</w:t>
      </w:r>
    </w:p>
  </w:endnote>
  <w:endnote w:id="3">
    <w:p w:rsidR="008E3F74" w:rsidRPr="003C6CDD" w:rsidRDefault="008E3F74">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Startin, R. Hansen, D. Huss, M (2006). Domestic Violence Treatment Response and Recidivism: A Review and Implications for the Study of Family Violence. </w:t>
      </w:r>
      <w:r w:rsidRPr="003C6CDD">
        <w:rPr>
          <w:rFonts w:ascii="Times New Roman" w:hAnsi="Times New Roman" w:cs="Times New Roman"/>
          <w:i/>
        </w:rPr>
        <w:t>University of Nebraska – Lincoln Faculty Public</w:t>
      </w:r>
      <w:r w:rsidR="001D6950" w:rsidRPr="003C6CDD">
        <w:rPr>
          <w:rFonts w:ascii="Times New Roman" w:hAnsi="Times New Roman" w:cs="Times New Roman"/>
          <w:i/>
        </w:rPr>
        <w:t>ations, Department of Psycholog.</w:t>
      </w:r>
      <w:r w:rsidR="001D6950" w:rsidRPr="003C6CDD">
        <w:rPr>
          <w:rFonts w:ascii="Times New Roman" w:hAnsi="Times New Roman" w:cs="Times New Roman"/>
        </w:rPr>
        <w:t xml:space="preserve"> 85. Retrieved from http://digitalcommons.unl.edu/psychfacpub/85</w:t>
      </w:r>
      <w:r w:rsidRPr="003C6CDD">
        <w:rPr>
          <w:rFonts w:ascii="Times New Roman" w:hAnsi="Times New Roman" w:cs="Times New Roman"/>
        </w:rPr>
        <w:t xml:space="preserve"> </w:t>
      </w:r>
    </w:p>
  </w:endnote>
  <w:endnote w:id="4">
    <w:p w:rsidR="00014817" w:rsidRPr="003C6CDD" w:rsidRDefault="00014817">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w:t>
      </w:r>
      <w:r w:rsidR="00F01A27" w:rsidRPr="003C6CDD">
        <w:rPr>
          <w:rFonts w:ascii="Times New Roman" w:hAnsi="Times New Roman" w:cs="Times New Roman"/>
          <w:color w:val="333333"/>
          <w:shd w:val="clear" w:color="auto" w:fill="FFFFFF"/>
        </w:rPr>
        <w:t>U. (2013, July). 1117. Restrictions on the Possession of Firearms by Individuals Convicted of a Misdemeanor Crime of Domestic Violence. Retrieved April 09, 2018, from https://www.justice.gov/usam/criminal-resource-manual-1117-restrictions-possession-firearms-individuals-convicted</w:t>
      </w:r>
    </w:p>
  </w:endnote>
  <w:endnote w:id="5">
    <w:p w:rsidR="00B438CF" w:rsidRPr="003C6CDD" w:rsidRDefault="00B438CF">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w:t>
      </w:r>
      <w:r w:rsidRPr="003C6CDD">
        <w:rPr>
          <w:rFonts w:ascii="Times New Roman" w:hAnsi="Times New Roman" w:cs="Times New Roman"/>
          <w:i/>
          <w:iCs/>
        </w:rPr>
        <w:t>Federal Firearms Forfeiture and Domestic Violence</w:t>
      </w:r>
      <w:r w:rsidRPr="003C6CDD">
        <w:rPr>
          <w:rFonts w:ascii="Times New Roman" w:hAnsi="Times New Roman" w:cs="Times New Roman"/>
        </w:rPr>
        <w:t>. Doc. Washington, D.C: United States Department of Justice.</w:t>
      </w:r>
    </w:p>
  </w:endnote>
  <w:endnote w:id="6">
    <w:p w:rsidR="00E06649" w:rsidRPr="003C6CDD" w:rsidRDefault="00E06649">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Frattaroli S. Removing Guns from Domestic Violence Offenders: An Analysis of State Level Policies to Prevent    Future Abuse</w:t>
      </w:r>
    </w:p>
  </w:endnote>
  <w:endnote w:id="7">
    <w:p w:rsidR="00E06649" w:rsidRPr="003C6CDD" w:rsidRDefault="00E06649">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Díez, C., Kurland, R. P., Rothman, E. F., Bair-Merritt, M., Fleegler, E., Xuan, Z.,Siegel, M. (2017, October 17). State Intimate Partner Violence–Related Firearm Laws and Intimate Partner Homicide Rates in the United States, 1991 to 2015. Retrieved April 04, 2018, from http://annals.org/aim/fullarticle/2654047</w:t>
      </w:r>
    </w:p>
  </w:endnote>
  <w:endnote w:id="8">
    <w:p w:rsidR="0070557E" w:rsidRPr="003C6CDD" w:rsidRDefault="0070557E">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Omnibus Consolidated Appropriations Act, 1997, Pub. L. No. 104-208</w:t>
      </w:r>
      <w:r w:rsidR="002C3B14" w:rsidRPr="003C6CDD">
        <w:rPr>
          <w:rFonts w:ascii="Times New Roman" w:hAnsi="Times New Roman" w:cs="Times New Roman"/>
        </w:rPr>
        <w:t xml:space="preserve"> 110 Stat. 3009-244 (1996). </w:t>
      </w:r>
    </w:p>
  </w:endnote>
  <w:endnote w:id="9">
    <w:p w:rsidR="00D20045" w:rsidRPr="003C6CDD" w:rsidRDefault="00D20045">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(2017). America’s Complex Relationship with Guns: Views on Gun Policy. </w:t>
      </w:r>
      <w:r w:rsidRPr="003C6CDD">
        <w:rPr>
          <w:rFonts w:ascii="Times New Roman" w:hAnsi="Times New Roman" w:cs="Times New Roman"/>
          <w:i/>
        </w:rPr>
        <w:t>Pew Research Center Social and Demographic Trends</w:t>
      </w:r>
      <w:r w:rsidRPr="003C6CDD">
        <w:rPr>
          <w:rFonts w:ascii="Times New Roman" w:hAnsi="Times New Roman" w:cs="Times New Roman"/>
        </w:rPr>
        <w:t>. Retrieved http://www.pewsocialtrands.org/2017/06/22views-on-gun-policy/</w:t>
      </w:r>
    </w:p>
  </w:endnote>
  <w:endnote w:id="10">
    <w:p w:rsidR="009B75FC" w:rsidRPr="003C6CDD" w:rsidRDefault="009B75FC">
      <w:pPr>
        <w:pStyle w:val="EndnoteText"/>
        <w:rPr>
          <w:rFonts w:ascii="Times New Roman" w:hAnsi="Times New Roman" w:cs="Times New Roman"/>
        </w:rPr>
      </w:pPr>
      <w:r w:rsidRPr="003C6CDD">
        <w:rPr>
          <w:rStyle w:val="EndnoteReference"/>
          <w:rFonts w:ascii="Times New Roman" w:hAnsi="Times New Roman" w:cs="Times New Roman"/>
        </w:rPr>
        <w:endnoteRef/>
      </w:r>
      <w:r w:rsidRPr="003C6CDD">
        <w:rPr>
          <w:rFonts w:ascii="Times New Roman" w:hAnsi="Times New Roman" w:cs="Times New Roman"/>
        </w:rPr>
        <w:t xml:space="preserve"> April M Zeoli, Alexander McCourt, Shani Buggs, Shannon Frattaroli, David Lilley, Daniel W Webster(2017), Analysis of the Strength of Legal Firearms Restrictions for Perpetrators of Domestic Violence and Their Association With Intimate Partner Homicide, American Journal of Epidemiology, kwx362.</w:t>
      </w:r>
    </w:p>
  </w:endnote>
  <w:endnote w:id="11">
    <w:p w:rsidR="00FE7F4F" w:rsidRPr="003C6CDD" w:rsidRDefault="00FE7F4F">
      <w:pPr>
        <w:pStyle w:val="EndnoteText"/>
        <w:rPr>
          <w:rFonts w:ascii="Times New Roman" w:hAnsi="Times New Roman" w:cs="Times New Roman"/>
        </w:rPr>
      </w:pPr>
      <w:r w:rsidRPr="003C6CDD">
        <w:rPr>
          <w:rStyle w:val="EndnoteReference"/>
          <w:rFonts w:ascii="Times New Roman" w:hAnsi="Times New Roman" w:cs="Times New Roman"/>
        </w:rPr>
        <w:endnoteRef/>
      </w:r>
      <w:r w:rsidR="00014817" w:rsidRPr="003C6CDD">
        <w:rPr>
          <w:rFonts w:ascii="Times New Roman" w:hAnsi="Times New Roman" w:cs="Times New Roman"/>
        </w:rPr>
        <w:t xml:space="preserve"> CeasefirePA Logo</w:t>
      </w:r>
      <w:r w:rsidRPr="003C6CDD">
        <w:rPr>
          <w:rFonts w:ascii="Times New Roman" w:hAnsi="Times New Roman" w:cs="Times New Roman"/>
        </w:rPr>
        <w:t>. Retrieved April 04, 2018, from http://www.ceasefirepa.org/updates/page/34/?page=6</w:t>
      </w:r>
    </w:p>
  </w:endnote>
  <w:endnote w:id="12">
    <w:p w:rsidR="00B477A1" w:rsidRPr="0091501E" w:rsidRDefault="00B477A1">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About Us. (n.d.). Retrieved April 04, 2018, from http://www.ceasefirepa.org/about-us/</w:t>
      </w:r>
    </w:p>
  </w:endnote>
  <w:endnote w:id="13">
    <w:p w:rsidR="00A31F5E" w:rsidRPr="0091501E" w:rsidRDefault="00A31F5E">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Other Issues to Watch. (n.d.). Retrieved April 04, 2018, from http://www.ceasefirepa.org/issue-action-center/other-issues-to-watch/</w:t>
      </w:r>
    </w:p>
  </w:endnote>
  <w:endnote w:id="14">
    <w:p w:rsidR="0069301C" w:rsidRPr="0091501E" w:rsidRDefault="0069301C">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Domestic Violence Gun Homicide Prevention Act of 2017, H.R. 4192, 115</w:t>
      </w:r>
      <w:r w:rsidRPr="0091501E">
        <w:rPr>
          <w:rFonts w:ascii="Times New Roman" w:hAnsi="Times New Roman" w:cs="Times New Roman"/>
          <w:vertAlign w:val="superscript"/>
        </w:rPr>
        <w:t>th</w:t>
      </w:r>
      <w:r w:rsidRPr="0091501E">
        <w:rPr>
          <w:rFonts w:ascii="Times New Roman" w:hAnsi="Times New Roman" w:cs="Times New Roman"/>
        </w:rPr>
        <w:t xml:space="preserve"> Cong. (2017)</w:t>
      </w:r>
    </w:p>
  </w:endnote>
  <w:endnote w:id="15">
    <w:p w:rsidR="0069301C" w:rsidRPr="0091501E" w:rsidRDefault="0069301C">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Lori Jackson Domestic Violence Survivor Protection Act, S. 2044, 115</w:t>
      </w:r>
      <w:r w:rsidRPr="0091501E">
        <w:rPr>
          <w:rFonts w:ascii="Times New Roman" w:hAnsi="Times New Roman" w:cs="Times New Roman"/>
          <w:vertAlign w:val="superscript"/>
        </w:rPr>
        <w:t>th</w:t>
      </w:r>
      <w:r w:rsidRPr="0091501E">
        <w:rPr>
          <w:rFonts w:ascii="Times New Roman" w:hAnsi="Times New Roman" w:cs="Times New Roman"/>
        </w:rPr>
        <w:t xml:space="preserve"> Cong. (2017)</w:t>
      </w:r>
    </w:p>
  </w:endnote>
  <w:endnote w:id="16">
    <w:p w:rsidR="0069301C" w:rsidRPr="0091501E" w:rsidRDefault="0069301C">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Protecting Domestic Violence and Stalking Victims Act, H.R. 2670, 115</w:t>
      </w:r>
      <w:r w:rsidRPr="0091501E">
        <w:rPr>
          <w:rFonts w:ascii="Times New Roman" w:hAnsi="Times New Roman" w:cs="Times New Roman"/>
          <w:vertAlign w:val="superscript"/>
        </w:rPr>
        <w:t>th</w:t>
      </w:r>
      <w:r w:rsidRPr="0091501E">
        <w:rPr>
          <w:rFonts w:ascii="Times New Roman" w:hAnsi="Times New Roman" w:cs="Times New Roman"/>
        </w:rPr>
        <w:t xml:space="preserve"> Cong. (2017)</w:t>
      </w:r>
    </w:p>
  </w:endnote>
  <w:endnote w:id="17">
    <w:p w:rsidR="0069301C" w:rsidRPr="0091501E" w:rsidRDefault="0069301C">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Zero Tolerance for Domestic Abusers Act, H.R. 3207, 115</w:t>
      </w:r>
      <w:r w:rsidRPr="0091501E">
        <w:rPr>
          <w:rFonts w:ascii="Times New Roman" w:hAnsi="Times New Roman" w:cs="Times New Roman"/>
          <w:vertAlign w:val="superscript"/>
        </w:rPr>
        <w:t>th</w:t>
      </w:r>
      <w:r w:rsidRPr="0091501E">
        <w:rPr>
          <w:rFonts w:ascii="Times New Roman" w:hAnsi="Times New Roman" w:cs="Times New Roman"/>
        </w:rPr>
        <w:t xml:space="preserve"> Cong. (2017)</w:t>
      </w:r>
    </w:p>
  </w:endnote>
  <w:endnote w:id="18">
    <w:p w:rsidR="0069301C" w:rsidRPr="0091501E" w:rsidRDefault="0069301C">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w:t>
      </w:r>
      <w:r w:rsidR="007E6DB3" w:rsidRPr="0091501E">
        <w:rPr>
          <w:rFonts w:ascii="Times New Roman" w:hAnsi="Times New Roman" w:cs="Times New Roman"/>
        </w:rPr>
        <w:t xml:space="preserve">Pennsylvania (State). Legislature. Assembly. </w:t>
      </w:r>
      <w:r w:rsidR="007E6DB3" w:rsidRPr="0091501E">
        <w:rPr>
          <w:rFonts w:ascii="Times New Roman" w:hAnsi="Times New Roman" w:cs="Times New Roman"/>
          <w:i/>
        </w:rPr>
        <w:t>An act amending Titles 18 and 23 of the Pennsylvania Consolidated Statutes, in firearms and other dangerous articles</w:t>
      </w:r>
      <w:r w:rsidR="0091501E" w:rsidRPr="0091501E">
        <w:rPr>
          <w:rFonts w:ascii="Times New Roman" w:hAnsi="Times New Roman" w:cs="Times New Roman"/>
          <w:i/>
        </w:rPr>
        <w:t>…</w:t>
      </w:r>
      <w:r w:rsidR="0091501E" w:rsidRPr="0091501E">
        <w:rPr>
          <w:rFonts w:ascii="Times New Roman" w:hAnsi="Times New Roman" w:cs="Times New Roman"/>
        </w:rPr>
        <w:t xml:space="preserve">(S. 501). 2017-2018 Reg. Sess. (March 26, 2018). Pennsylvania State Assembly. Web 26 April 2018. </w:t>
      </w:r>
    </w:p>
  </w:endnote>
  <w:endnote w:id="19">
    <w:p w:rsidR="003C6CDD" w:rsidRPr="0091501E" w:rsidRDefault="003C6CDD">
      <w:pPr>
        <w:pStyle w:val="EndnoteText"/>
        <w:rPr>
          <w:rFonts w:ascii="Times New Roman" w:hAnsi="Times New Roman" w:cs="Times New Roman"/>
        </w:rPr>
      </w:pPr>
      <w:r w:rsidRPr="0091501E">
        <w:rPr>
          <w:rStyle w:val="EndnoteReference"/>
          <w:rFonts w:ascii="Times New Roman" w:hAnsi="Times New Roman" w:cs="Times New Roman"/>
        </w:rPr>
        <w:endnoteRef/>
      </w:r>
      <w:r w:rsidRPr="0091501E">
        <w:rPr>
          <w:rFonts w:ascii="Times New Roman" w:hAnsi="Times New Roman" w:cs="Times New Roman"/>
        </w:rPr>
        <w:t xml:space="preserve"> New York (State). Legislature. Assembly. </w:t>
      </w:r>
      <w:r w:rsidRPr="0091501E">
        <w:rPr>
          <w:rFonts w:ascii="Times New Roman" w:hAnsi="Times New Roman" w:cs="Times New Roman"/>
          <w:i/>
        </w:rPr>
        <w:t>An act to amend the penal law, the criminal procedure law and the family court act, in relation to the possession of weapons by domestic violence offenders; and to repeal certain provisions of the criminal procedure law relating thereto</w:t>
      </w:r>
      <w:r w:rsidRPr="0091501E">
        <w:rPr>
          <w:rFonts w:ascii="Times New Roman" w:hAnsi="Times New Roman" w:cs="Times New Roman"/>
        </w:rPr>
        <w:t>. (S 6103). 2017-2018 Reg. Sess. (March 30, 2018). New York State Assembly. Web 26 April 2018.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LTStd-Cn">
    <w:altName w:val="Univers LT Std 57 C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utura UC Davis 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280636"/>
      <w:docPartObj>
        <w:docPartGallery w:val="Page Numbers (Bottom of Page)"/>
        <w:docPartUnique/>
      </w:docPartObj>
    </w:sdtPr>
    <w:sdtEndPr>
      <w:rPr>
        <w:rFonts w:ascii="Times New Roman" w:hAnsi="Times New Roman" w:cs="Times New Roman"/>
        <w:noProof/>
        <w:sz w:val="24"/>
        <w:szCs w:val="24"/>
      </w:rPr>
    </w:sdtEndPr>
    <w:sdtContent>
      <w:p w:rsidR="00352A82" w:rsidRPr="00352A82" w:rsidRDefault="00352A82">
        <w:pPr>
          <w:pStyle w:val="Footer"/>
          <w:jc w:val="right"/>
          <w:rPr>
            <w:rFonts w:ascii="Times New Roman" w:hAnsi="Times New Roman" w:cs="Times New Roman"/>
            <w:sz w:val="24"/>
            <w:szCs w:val="24"/>
          </w:rPr>
        </w:pPr>
        <w:r w:rsidRPr="00352A82">
          <w:rPr>
            <w:rFonts w:ascii="Times New Roman" w:hAnsi="Times New Roman" w:cs="Times New Roman"/>
            <w:sz w:val="24"/>
            <w:szCs w:val="24"/>
          </w:rPr>
          <w:fldChar w:fldCharType="begin"/>
        </w:r>
        <w:r w:rsidRPr="00352A82">
          <w:rPr>
            <w:rFonts w:ascii="Times New Roman" w:hAnsi="Times New Roman" w:cs="Times New Roman"/>
            <w:sz w:val="24"/>
            <w:szCs w:val="24"/>
          </w:rPr>
          <w:instrText xml:space="preserve"> PAGE   \* MERGEFORMAT </w:instrText>
        </w:r>
        <w:r w:rsidRPr="00352A82">
          <w:rPr>
            <w:rFonts w:ascii="Times New Roman" w:hAnsi="Times New Roman" w:cs="Times New Roman"/>
            <w:sz w:val="24"/>
            <w:szCs w:val="24"/>
          </w:rPr>
          <w:fldChar w:fldCharType="separate"/>
        </w:r>
        <w:r w:rsidR="00584EC2">
          <w:rPr>
            <w:rFonts w:ascii="Times New Roman" w:hAnsi="Times New Roman" w:cs="Times New Roman"/>
            <w:noProof/>
            <w:sz w:val="24"/>
            <w:szCs w:val="24"/>
          </w:rPr>
          <w:t>13</w:t>
        </w:r>
        <w:r w:rsidRPr="00352A82">
          <w:rPr>
            <w:rFonts w:ascii="Times New Roman" w:hAnsi="Times New Roman" w:cs="Times New Roman"/>
            <w:noProof/>
            <w:sz w:val="24"/>
            <w:szCs w:val="24"/>
          </w:rPr>
          <w:fldChar w:fldCharType="end"/>
        </w:r>
      </w:p>
    </w:sdtContent>
  </w:sdt>
  <w:p w:rsidR="00352A82" w:rsidRDefault="00352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476" w:rsidRDefault="00485476" w:rsidP="00C72C17">
      <w:pPr>
        <w:spacing w:after="0" w:line="240" w:lineRule="auto"/>
      </w:pPr>
      <w:r>
        <w:separator/>
      </w:r>
    </w:p>
  </w:footnote>
  <w:footnote w:type="continuationSeparator" w:id="0">
    <w:p w:rsidR="00485476" w:rsidRDefault="00485476" w:rsidP="00C72C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041552"/>
    <w:multiLevelType w:val="hybridMultilevel"/>
    <w:tmpl w:val="BE068030"/>
    <w:lvl w:ilvl="0" w:tplc="760ACB2A">
      <w:numFmt w:val="bullet"/>
      <w:lvlText w:val="-"/>
      <w:lvlJc w:val="left"/>
      <w:pPr>
        <w:ind w:left="720" w:hanging="360"/>
      </w:pPr>
      <w:rPr>
        <w:rFonts w:ascii="Times New Roman" w:eastAsiaTheme="minorEastAsia"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C17"/>
    <w:rsid w:val="00014817"/>
    <w:rsid w:val="000527C1"/>
    <w:rsid w:val="000D43AB"/>
    <w:rsid w:val="001701BF"/>
    <w:rsid w:val="001B6BEB"/>
    <w:rsid w:val="001C2408"/>
    <w:rsid w:val="001D1E0E"/>
    <w:rsid w:val="001D6950"/>
    <w:rsid w:val="0024582E"/>
    <w:rsid w:val="002641C0"/>
    <w:rsid w:val="002A0313"/>
    <w:rsid w:val="002A700F"/>
    <w:rsid w:val="002C3B14"/>
    <w:rsid w:val="00303502"/>
    <w:rsid w:val="00352A82"/>
    <w:rsid w:val="00355A85"/>
    <w:rsid w:val="003656B6"/>
    <w:rsid w:val="003A2367"/>
    <w:rsid w:val="003A538B"/>
    <w:rsid w:val="003A7070"/>
    <w:rsid w:val="003B65C7"/>
    <w:rsid w:val="003C6CDD"/>
    <w:rsid w:val="00457BC0"/>
    <w:rsid w:val="0048534E"/>
    <w:rsid w:val="00485476"/>
    <w:rsid w:val="004909D8"/>
    <w:rsid w:val="004C3995"/>
    <w:rsid w:val="00521FFF"/>
    <w:rsid w:val="00545752"/>
    <w:rsid w:val="00546BB3"/>
    <w:rsid w:val="00551FD6"/>
    <w:rsid w:val="00552454"/>
    <w:rsid w:val="00584EC2"/>
    <w:rsid w:val="005C5BCE"/>
    <w:rsid w:val="005E41E9"/>
    <w:rsid w:val="00653BF1"/>
    <w:rsid w:val="0069301C"/>
    <w:rsid w:val="006B6FA7"/>
    <w:rsid w:val="006F32C7"/>
    <w:rsid w:val="0070557E"/>
    <w:rsid w:val="00745293"/>
    <w:rsid w:val="007A3BF2"/>
    <w:rsid w:val="007E6DB3"/>
    <w:rsid w:val="008E3F74"/>
    <w:rsid w:val="0091501E"/>
    <w:rsid w:val="0097165A"/>
    <w:rsid w:val="009B75FC"/>
    <w:rsid w:val="009C16DE"/>
    <w:rsid w:val="009E0F49"/>
    <w:rsid w:val="009E34EB"/>
    <w:rsid w:val="00A31F5E"/>
    <w:rsid w:val="00A53CC5"/>
    <w:rsid w:val="00A76042"/>
    <w:rsid w:val="00AB7836"/>
    <w:rsid w:val="00AE0397"/>
    <w:rsid w:val="00AF1828"/>
    <w:rsid w:val="00B438CF"/>
    <w:rsid w:val="00B477A1"/>
    <w:rsid w:val="00BB2A40"/>
    <w:rsid w:val="00BB3366"/>
    <w:rsid w:val="00C014EC"/>
    <w:rsid w:val="00C72C17"/>
    <w:rsid w:val="00C778E0"/>
    <w:rsid w:val="00D0317D"/>
    <w:rsid w:val="00D05D6E"/>
    <w:rsid w:val="00D20045"/>
    <w:rsid w:val="00DF7203"/>
    <w:rsid w:val="00E06649"/>
    <w:rsid w:val="00E17989"/>
    <w:rsid w:val="00E70E53"/>
    <w:rsid w:val="00E83059"/>
    <w:rsid w:val="00E91A18"/>
    <w:rsid w:val="00EA01AE"/>
    <w:rsid w:val="00EB4651"/>
    <w:rsid w:val="00EE52D1"/>
    <w:rsid w:val="00F01A27"/>
    <w:rsid w:val="00F073AA"/>
    <w:rsid w:val="00F163C6"/>
    <w:rsid w:val="00FB09CF"/>
    <w:rsid w:val="00FE7F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9C910-22FA-4025-876F-CD1C307D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C72C17"/>
    <w:pPr>
      <w:widowControl w:val="0"/>
      <w:suppressAutoHyphens/>
      <w:autoSpaceDE w:val="0"/>
      <w:autoSpaceDN w:val="0"/>
      <w:adjustRightInd w:val="0"/>
      <w:spacing w:after="180" w:line="280" w:lineRule="atLeast"/>
      <w:ind w:left="90"/>
      <w:textAlignment w:val="center"/>
    </w:pPr>
    <w:rPr>
      <w:rFonts w:ascii="UniversLTStd-Cn" w:eastAsiaTheme="minorEastAsia" w:hAnsi="UniversLTStd-Cn" w:cs="UniversLTStd-Cn"/>
      <w:color w:val="000000"/>
    </w:rPr>
  </w:style>
  <w:style w:type="paragraph" w:styleId="EndnoteText">
    <w:name w:val="endnote text"/>
    <w:basedOn w:val="Normal"/>
    <w:link w:val="EndnoteTextChar"/>
    <w:uiPriority w:val="99"/>
    <w:semiHidden/>
    <w:unhideWhenUsed/>
    <w:rsid w:val="00C72C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2C17"/>
    <w:rPr>
      <w:sz w:val="20"/>
      <w:szCs w:val="20"/>
      <w:lang w:val="en-US"/>
    </w:rPr>
  </w:style>
  <w:style w:type="character" w:styleId="EndnoteReference">
    <w:name w:val="endnote reference"/>
    <w:basedOn w:val="DefaultParagraphFont"/>
    <w:uiPriority w:val="99"/>
    <w:semiHidden/>
    <w:unhideWhenUsed/>
    <w:rsid w:val="00C72C17"/>
    <w:rPr>
      <w:vertAlign w:val="superscript"/>
    </w:rPr>
  </w:style>
  <w:style w:type="paragraph" w:styleId="FootnoteText">
    <w:name w:val="footnote text"/>
    <w:basedOn w:val="Normal"/>
    <w:link w:val="FootnoteTextChar"/>
    <w:uiPriority w:val="99"/>
    <w:semiHidden/>
    <w:unhideWhenUsed/>
    <w:rsid w:val="00AE0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0397"/>
    <w:rPr>
      <w:sz w:val="20"/>
      <w:szCs w:val="20"/>
      <w:lang w:val="en-US"/>
    </w:rPr>
  </w:style>
  <w:style w:type="character" w:styleId="FootnoteReference">
    <w:name w:val="footnote reference"/>
    <w:basedOn w:val="DefaultParagraphFont"/>
    <w:uiPriority w:val="99"/>
    <w:semiHidden/>
    <w:unhideWhenUsed/>
    <w:rsid w:val="00AE0397"/>
    <w:rPr>
      <w:vertAlign w:val="superscript"/>
    </w:rPr>
  </w:style>
  <w:style w:type="paragraph" w:styleId="NoSpacing">
    <w:name w:val="No Spacing"/>
    <w:link w:val="NoSpacingChar"/>
    <w:uiPriority w:val="1"/>
    <w:qFormat/>
    <w:rsid w:val="00546BB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46BB3"/>
    <w:rPr>
      <w:rFonts w:eastAsiaTheme="minorEastAsia"/>
      <w:lang w:val="en-US"/>
    </w:rPr>
  </w:style>
  <w:style w:type="paragraph" w:styleId="Header">
    <w:name w:val="header"/>
    <w:basedOn w:val="Normal"/>
    <w:link w:val="HeaderChar"/>
    <w:uiPriority w:val="99"/>
    <w:unhideWhenUsed/>
    <w:rsid w:val="00352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A82"/>
    <w:rPr>
      <w:lang w:val="en-US"/>
    </w:rPr>
  </w:style>
  <w:style w:type="paragraph" w:styleId="Footer">
    <w:name w:val="footer"/>
    <w:basedOn w:val="Normal"/>
    <w:link w:val="FooterChar"/>
    <w:uiPriority w:val="99"/>
    <w:unhideWhenUsed/>
    <w:rsid w:val="00352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A8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Spring 2018</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D69ACE-05A4-40F8-BCF2-2EBE32D4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14</Pages>
  <Words>3914</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Closing the Relinquishment Gap</vt:lpstr>
    </vt:vector>
  </TitlesOfParts>
  <Company>Chancellor’s honors program</Company>
  <LinksUpToDate>false</LinksUpToDate>
  <CharactersWithSpaces>25393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the Relinquishment Gap</dc:title>
  <dc:subject>How removing firearms from abusers reduces Domestic violence against women</dc:subject>
  <dc:creator>Holly Black</dc:creator>
  <cp:keywords/>
  <dc:description/>
  <cp:lastModifiedBy>Holly Black</cp:lastModifiedBy>
  <cp:revision>43</cp:revision>
  <dcterms:created xsi:type="dcterms:W3CDTF">2018-03-28T17:16:00Z</dcterms:created>
  <dcterms:modified xsi:type="dcterms:W3CDTF">2018-05-04T03:12:00Z</dcterms:modified>
</cp:coreProperties>
</file>