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10" w:rsidRDefault="000C5B10" w:rsidP="00BA157C">
      <w:pPr>
        <w:pStyle w:val="Heading1"/>
        <w:jc w:val="center"/>
        <w:rPr>
          <w:sz w:val="32"/>
        </w:rPr>
      </w:pPr>
      <w:bookmarkStart w:id="0" w:name="_GoBack"/>
      <w:bookmarkEnd w:id="0"/>
    </w:p>
    <w:p w:rsidR="000C5B10" w:rsidRDefault="000C5B10" w:rsidP="00BA157C">
      <w:pPr>
        <w:pStyle w:val="Heading1"/>
        <w:jc w:val="center"/>
        <w:rPr>
          <w:sz w:val="32"/>
        </w:rPr>
      </w:pPr>
    </w:p>
    <w:p w:rsidR="000C5B10" w:rsidRDefault="000C5B10" w:rsidP="00BA157C">
      <w:pPr>
        <w:pStyle w:val="Heading1"/>
        <w:jc w:val="center"/>
        <w:rPr>
          <w:sz w:val="32"/>
        </w:rPr>
      </w:pPr>
    </w:p>
    <w:p w:rsidR="000C5B10" w:rsidRDefault="000C5B10" w:rsidP="000C5B10">
      <w:pPr>
        <w:pStyle w:val="Heading1"/>
        <w:rPr>
          <w:sz w:val="32"/>
        </w:rPr>
      </w:pPr>
    </w:p>
    <w:p w:rsidR="00EA1178" w:rsidRDefault="00EA1178" w:rsidP="00EA1178"/>
    <w:p w:rsidR="00EA1178" w:rsidRDefault="00EA1178" w:rsidP="00EA1178"/>
    <w:p w:rsidR="00EA1178" w:rsidRDefault="00EA1178" w:rsidP="00EA1178"/>
    <w:p w:rsidR="00EA1178" w:rsidRPr="00EA1178" w:rsidRDefault="00EA1178" w:rsidP="00EA1178"/>
    <w:p w:rsidR="001F2670" w:rsidRPr="000C5B10" w:rsidRDefault="009D458C" w:rsidP="000C5B10">
      <w:pPr>
        <w:pStyle w:val="Heading1"/>
        <w:jc w:val="center"/>
        <w:rPr>
          <w:sz w:val="32"/>
        </w:rPr>
      </w:pPr>
      <w:r w:rsidRPr="000C5B10">
        <w:rPr>
          <w:sz w:val="32"/>
        </w:rPr>
        <w:t>Effects of Molecular Crowding on Binding Affinity of Dihydrofolate to Dihydrofolate Reductase</w:t>
      </w:r>
    </w:p>
    <w:p w:rsidR="000C5B10" w:rsidRPr="000C5B10" w:rsidRDefault="000C5B10" w:rsidP="00BA157C">
      <w:pPr>
        <w:rPr>
          <w:b/>
          <w:sz w:val="28"/>
          <w:u w:val="single"/>
        </w:rPr>
      </w:pPr>
    </w:p>
    <w:p w:rsidR="000C5B10" w:rsidRPr="00007362" w:rsidRDefault="00007362" w:rsidP="00007362">
      <w:pPr>
        <w:jc w:val="center"/>
      </w:pPr>
      <w:r w:rsidRPr="00007362">
        <w:t>Nidhi</w:t>
      </w:r>
      <w:r w:rsidR="00E92AE9">
        <w:t xml:space="preserve"> Niranjan</w:t>
      </w:r>
      <w:r w:rsidRPr="00007362">
        <w:t xml:space="preserve"> Desai </w:t>
      </w:r>
    </w:p>
    <w:p w:rsidR="00007362" w:rsidRDefault="00007362" w:rsidP="00007362">
      <w:pPr>
        <w:jc w:val="center"/>
      </w:pPr>
      <w:r w:rsidRPr="00007362">
        <w:t>The University of Tennessee-Knoxville</w:t>
      </w:r>
    </w:p>
    <w:p w:rsidR="00007362" w:rsidRDefault="00007362" w:rsidP="00007362">
      <w:pPr>
        <w:jc w:val="center"/>
      </w:pPr>
      <w:r>
        <w:t>Department of Biochemistry and Cellular &amp; Molecular Biology</w:t>
      </w:r>
    </w:p>
    <w:p w:rsidR="00E92AE9" w:rsidRDefault="00E92AE9" w:rsidP="00007362">
      <w:pPr>
        <w:jc w:val="center"/>
      </w:pPr>
      <w:r>
        <w:t>4/28/14</w:t>
      </w:r>
    </w:p>
    <w:p w:rsidR="00E92AE9" w:rsidRDefault="00E92AE9" w:rsidP="00007362">
      <w:pPr>
        <w:jc w:val="center"/>
      </w:pPr>
      <w:r>
        <w:t>Research Mentor and Advisor: Dr. Liz Howell</w:t>
      </w:r>
    </w:p>
    <w:p w:rsidR="00E92AE9" w:rsidRPr="00007362" w:rsidRDefault="00E92AE9" w:rsidP="00007362">
      <w:pPr>
        <w:jc w:val="center"/>
      </w:pPr>
      <w:r>
        <w:t>Email: lzh@utk.edu</w:t>
      </w: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0C5B10" w:rsidRDefault="000C5B10" w:rsidP="00BA157C">
      <w:pPr>
        <w:rPr>
          <w:b/>
          <w:u w:val="single"/>
        </w:rPr>
      </w:pPr>
    </w:p>
    <w:p w:rsidR="0082353B" w:rsidRDefault="0082353B" w:rsidP="00BA157C">
      <w:pPr>
        <w:rPr>
          <w:b/>
          <w:u w:val="single"/>
        </w:rPr>
      </w:pPr>
    </w:p>
    <w:p w:rsidR="000C5B10" w:rsidRDefault="000C5B10" w:rsidP="00BA157C">
      <w:pPr>
        <w:rPr>
          <w:b/>
          <w:u w:val="single"/>
        </w:rPr>
      </w:pPr>
    </w:p>
    <w:p w:rsidR="00BA157C" w:rsidRDefault="0082353B" w:rsidP="00BA157C">
      <w:pPr>
        <w:rPr>
          <w:b/>
          <w:u w:val="single"/>
        </w:rPr>
      </w:pPr>
      <w:r>
        <w:rPr>
          <w:b/>
          <w:u w:val="single"/>
        </w:rPr>
        <w:lastRenderedPageBreak/>
        <w:t>ABSTRACT</w:t>
      </w:r>
    </w:p>
    <w:p w:rsidR="00A568B0" w:rsidRPr="00F92121" w:rsidRDefault="00A568B0" w:rsidP="00BA157C">
      <w:pPr>
        <w:rPr>
          <w:b/>
          <w:u w:val="single"/>
        </w:rPr>
      </w:pPr>
    </w:p>
    <w:p w:rsidR="00B03532" w:rsidRPr="00F92121" w:rsidRDefault="00B03532" w:rsidP="00C71C81">
      <w:pPr>
        <w:spacing w:line="480" w:lineRule="auto"/>
        <w:ind w:firstLine="720"/>
      </w:pPr>
      <w:r w:rsidRPr="00F92121">
        <w:t xml:space="preserve">The enzyme dihydrofolate reductase (DHFR) is a critical enzyme in the biosynthetic pathway for nucleotides and proteins in the cell. DHFR contributes to the production of purines by forming tetrahydrofolate (THF) using dihydrofolate (DHF) as the reactant and NADPH as the cofactor. Furthermore, tetrahydrofolate acts as a carbon donor to promote the synthesis of thymine, a pyrimidine. Thus, DHFR contributes to the growth of cells and dysfunction of the enzyme can have deleterious results. Because of this, DHFR has become a focus-point in the fields of cancer research and antibiotic-resistance. </w:t>
      </w:r>
    </w:p>
    <w:p w:rsidR="000E770C" w:rsidRPr="00375F8D" w:rsidRDefault="00B03532" w:rsidP="00375F8D">
      <w:pPr>
        <w:spacing w:line="480" w:lineRule="auto"/>
        <w:ind w:left="90" w:firstLine="630"/>
      </w:pPr>
      <w:r w:rsidRPr="00F92121">
        <w:t xml:space="preserve">In recent years, other forms of the DHFR enzyme have been discovered, specifically the plasmid form R67 found in </w:t>
      </w:r>
      <w:r w:rsidR="00842F01" w:rsidRPr="00F92121">
        <w:rPr>
          <w:i/>
        </w:rPr>
        <w:t>E.c</w:t>
      </w:r>
      <w:r w:rsidRPr="00F92121">
        <w:rPr>
          <w:i/>
        </w:rPr>
        <w:t>oli.</w:t>
      </w:r>
      <w:r w:rsidRPr="00F92121">
        <w:t xml:space="preserve"> Since DHFR catalyzes such an important reaction, it is critical that the enzyme is studied to gain insight on how it reacts to changes in osmotic pressure, for instance. Because DHFR is located in the cytosol of a cell, there are many other proteins in the cell that may have an effect on the production of THF and cell growth. Using proteins of various weights and charges, we hypothesize that the efficiency of the reaction catalyzed by DHFR will decrease with the presence of proteins. To measure how these proteins or crowders alter DHFR’s activity, Michaelis-Menten kinetics and progress curves will be used to generate information about the enzyme’s binding affinity Therefore, studying how proteins</w:t>
      </w:r>
      <w:r w:rsidRPr="00F92121">
        <w:rPr>
          <w:i/>
        </w:rPr>
        <w:t xml:space="preserve"> </w:t>
      </w:r>
      <w:r w:rsidRPr="00F92121">
        <w:t>will affect the reaction rate</w:t>
      </w:r>
      <w:r w:rsidR="00454C7B" w:rsidRPr="00F92121">
        <w:t xml:space="preserve"> </w:t>
      </w:r>
      <w:r w:rsidR="00454C7B" w:rsidRPr="00F92121">
        <w:rPr>
          <w:i/>
        </w:rPr>
        <w:t>in vivo</w:t>
      </w:r>
      <w:r w:rsidRPr="00F92121">
        <w:t xml:space="preserve"> is important to understand how the </w:t>
      </w:r>
      <w:r w:rsidR="00842F01" w:rsidRPr="00F92121">
        <w:t>cellular</w:t>
      </w:r>
      <w:r w:rsidRPr="00F92121">
        <w:t xml:space="preserve"> environment may mediate the efficacy of the antifolate drugs used in cancer treatment.</w:t>
      </w:r>
    </w:p>
    <w:p w:rsidR="00B03532" w:rsidRPr="00F92121" w:rsidRDefault="0082353B" w:rsidP="00280381">
      <w:pPr>
        <w:spacing w:line="480" w:lineRule="auto"/>
      </w:pPr>
      <w:r>
        <w:rPr>
          <w:b/>
          <w:u w:val="single"/>
        </w:rPr>
        <w:t>INTRODUCTION</w:t>
      </w:r>
    </w:p>
    <w:p w:rsidR="00F701C6" w:rsidRPr="00F92121" w:rsidRDefault="00880EF6" w:rsidP="00280381">
      <w:pPr>
        <w:spacing w:line="480" w:lineRule="auto"/>
        <w:ind w:firstLine="720"/>
      </w:pPr>
      <w:r w:rsidRPr="00F92121">
        <w:t xml:space="preserve">The folate cycle plays an important role in the synthesis of nucleic acids and amino acids. One enzyme of great interest is DHFR or dihydrofolate reductase. This enzyme catalyzes the conversion of dihydrofolate (DHF) to tetrahydrofolate (THF) using NADPH as a cofactor. The THF can then be used as a one carbon carrier in other processes like amino acid metabolism. </w:t>
      </w:r>
      <w:r w:rsidRPr="00F92121">
        <w:lastRenderedPageBreak/>
        <w:t xml:space="preserve">DHFR is not only found in mammals, but also in bacteria. One isoform is the R67 DHFR, which is </w:t>
      </w:r>
      <w:r w:rsidR="00454C7B">
        <w:t>carried by an R-plasmid or resistance plasmid</w:t>
      </w:r>
      <w:r w:rsidRPr="00F92121">
        <w:t>. In comparison to the chromosomal DHFR, R67 has different characteristics. For instance, R67 DHFR has a lower affinity for DHF</w:t>
      </w:r>
      <w:r w:rsidR="00D6319A" w:rsidRPr="00F92121">
        <w:t xml:space="preserve"> than the chromosomal form</w:t>
      </w:r>
      <w:r w:rsidRPr="00F92121">
        <w:t xml:space="preserve"> </w:t>
      </w:r>
      <w:r w:rsidR="004B5DA9" w:rsidRPr="00F92121">
        <w:rPr>
          <w:vertAlign w:val="superscript"/>
        </w:rPr>
        <w:t>1</w:t>
      </w:r>
      <w:r w:rsidR="004B5DA9" w:rsidRPr="00F92121">
        <w:t xml:space="preserve">. </w:t>
      </w:r>
      <w:r w:rsidR="00900ABA" w:rsidRPr="00F92121">
        <w:t xml:space="preserve">Additionally, the two structures are dissimilar. Chromosomal DHFR has </w:t>
      </w:r>
      <w:r w:rsidR="00862799">
        <w:t>one active site</w:t>
      </w:r>
      <w:r w:rsidR="00D6319A" w:rsidRPr="00F92121">
        <w:t xml:space="preserve">, </w:t>
      </w:r>
      <w:r w:rsidR="00862799">
        <w:t xml:space="preserve">specific for </w:t>
      </w:r>
      <w:r w:rsidR="00D6319A" w:rsidRPr="00F92121">
        <w:t xml:space="preserve">NADPH and DHF </w:t>
      </w:r>
      <w:r w:rsidR="004B5DA9" w:rsidRPr="00F92121">
        <w:rPr>
          <w:vertAlign w:val="superscript"/>
        </w:rPr>
        <w:t>1</w:t>
      </w:r>
      <w:r w:rsidR="004B5DA9" w:rsidRPr="00F92121">
        <w:t xml:space="preserve">. </w:t>
      </w:r>
      <w:r w:rsidR="00D6319A" w:rsidRPr="00F92121">
        <w:t xml:space="preserve">R67, on the other hand has one binding site that </w:t>
      </w:r>
      <w:r w:rsidR="00862799">
        <w:t xml:space="preserve">binds </w:t>
      </w:r>
      <w:r w:rsidR="00D6319A" w:rsidRPr="00F92121">
        <w:t xml:space="preserve">both NADPH and DHF </w:t>
      </w:r>
      <w:r w:rsidR="00862799">
        <w:t xml:space="preserve">ligands </w:t>
      </w:r>
      <w:r w:rsidR="004B5DA9" w:rsidRPr="00F92121">
        <w:rPr>
          <w:vertAlign w:val="superscript"/>
        </w:rPr>
        <w:t>1</w:t>
      </w:r>
      <w:r w:rsidR="004B5DA9" w:rsidRPr="00F92121">
        <w:t xml:space="preserve">. </w:t>
      </w:r>
      <w:r w:rsidR="00721D93" w:rsidRPr="00F92121">
        <w:t xml:space="preserve">The enzyme </w:t>
      </w:r>
      <w:r w:rsidR="00F701C6" w:rsidRPr="00F92121">
        <w:t>efficiency of DHFR changes when DHF interacts with other molecules</w:t>
      </w:r>
      <w:r w:rsidR="004B5DA9" w:rsidRPr="00F92121">
        <w:t>.</w:t>
      </w:r>
    </w:p>
    <w:p w:rsidR="00842F01" w:rsidRPr="00F92121" w:rsidRDefault="00F701C6" w:rsidP="00842F01">
      <w:pPr>
        <w:spacing w:line="480" w:lineRule="auto"/>
        <w:rPr>
          <w:i/>
          <w:u w:val="single"/>
        </w:rPr>
      </w:pPr>
      <w:r w:rsidRPr="00F92121">
        <w:rPr>
          <w:i/>
          <w:u w:val="single"/>
        </w:rPr>
        <w:t xml:space="preserve">DHF Interaction </w:t>
      </w:r>
      <w:r w:rsidR="00917B19" w:rsidRPr="00F92121">
        <w:rPr>
          <w:i/>
          <w:u w:val="single"/>
        </w:rPr>
        <w:t>with</w:t>
      </w:r>
      <w:r w:rsidRPr="00F92121">
        <w:rPr>
          <w:i/>
          <w:u w:val="single"/>
        </w:rPr>
        <w:t xml:space="preserve"> Osmolytes and Solutes</w:t>
      </w:r>
    </w:p>
    <w:p w:rsidR="00842F01" w:rsidRPr="00F92121" w:rsidRDefault="00570D1E" w:rsidP="00280381">
      <w:pPr>
        <w:spacing w:line="480" w:lineRule="auto"/>
        <w:ind w:firstLine="720"/>
      </w:pPr>
      <w:r>
        <w:t>According to Grubbs’s</w:t>
      </w:r>
      <w:r w:rsidRPr="00F92121">
        <w:t xml:space="preserve"> model</w:t>
      </w:r>
      <w:r w:rsidR="00C355EC">
        <w:t xml:space="preserve"> (Appendix B)</w:t>
      </w:r>
      <w:r w:rsidRPr="00F92121">
        <w:t xml:space="preserve">, without the presence of the osmolyte in the cell, the binding of DHF to DHFR expels water molecules. </w:t>
      </w:r>
      <w:r w:rsidR="00842F01" w:rsidRPr="00F92121">
        <w:t xml:space="preserve">Previous studies have shown that molecules known as osmolytes, </w:t>
      </w:r>
      <w:r>
        <w:t xml:space="preserve">like Dimethyl sulfoxide and betaine , weakly </w:t>
      </w:r>
      <w:r w:rsidR="00842F01" w:rsidRPr="00F92121">
        <w:t xml:space="preserve">interact with </w:t>
      </w:r>
      <w:r>
        <w:t xml:space="preserve">the </w:t>
      </w:r>
      <w:r w:rsidR="00842F01" w:rsidRPr="00F92121">
        <w:t>DHF molecu</w:t>
      </w:r>
      <w:r>
        <w:t>le prior to binding to the DHFR</w:t>
      </w:r>
      <w:r w:rsidR="004F3077">
        <w:rPr>
          <w:vertAlign w:val="superscript"/>
        </w:rPr>
        <w:t>2</w:t>
      </w:r>
      <w:r>
        <w:t xml:space="preserve">; this weakens the </w:t>
      </w:r>
      <w:r w:rsidR="003D3AC4" w:rsidRPr="00F92121">
        <w:t>binding</w:t>
      </w:r>
      <w:r>
        <w:t xml:space="preserve"> affinity of DHF to DHFR</w:t>
      </w:r>
      <w:r w:rsidR="004F3077">
        <w:rPr>
          <w:vertAlign w:val="superscript"/>
        </w:rPr>
        <w:t xml:space="preserve"> 13</w:t>
      </w:r>
      <w:r w:rsidR="003D3AC4" w:rsidRPr="00F92121">
        <w:t xml:space="preserve">. </w:t>
      </w:r>
      <w:r w:rsidR="005F355B" w:rsidRPr="00F92121">
        <w:t>In the presence of osmolytes or these solute molecules, they b</w:t>
      </w:r>
      <w:r w:rsidR="00F17726" w:rsidRPr="00F92121">
        <w:t xml:space="preserve">ind to the DHF molecule and weaken DHF-DHFR </w:t>
      </w:r>
      <w:r w:rsidR="00862F73" w:rsidRPr="00F92121">
        <w:t xml:space="preserve">binding. Similar to this, </w:t>
      </w:r>
      <w:r w:rsidR="00F17726" w:rsidRPr="00F92121">
        <w:t xml:space="preserve">molecular crowders, </w:t>
      </w:r>
      <w:r>
        <w:t xml:space="preserve">or </w:t>
      </w:r>
      <w:r w:rsidR="00F17726" w:rsidRPr="00F92121">
        <w:t xml:space="preserve">molecules that take up space in the cell, </w:t>
      </w:r>
      <w:r w:rsidR="00862F73" w:rsidRPr="00F92121">
        <w:t xml:space="preserve">are of interest because of the similar functional groups </w:t>
      </w:r>
      <w:r w:rsidR="00A568B0">
        <w:t>crowders share with osmolytes.</w:t>
      </w:r>
      <w:r w:rsidR="00751EE8" w:rsidRPr="00F92121">
        <w:t xml:space="preserve"> Furthermore, because crowders can be proteins, it is also important to observe what effects certain characteristics of proteins like molecular weight and charge have on the catalytic efficiency (k</w:t>
      </w:r>
      <w:r w:rsidR="00751EE8" w:rsidRPr="00F92121">
        <w:rPr>
          <w:vertAlign w:val="subscript"/>
        </w:rPr>
        <w:t>cat</w:t>
      </w:r>
      <w:r w:rsidR="00751EE8" w:rsidRPr="00F92121">
        <w:t>/K</w:t>
      </w:r>
      <w:r w:rsidR="00751EE8" w:rsidRPr="00F92121">
        <w:rPr>
          <w:vertAlign w:val="subscript"/>
        </w:rPr>
        <w:t>m</w:t>
      </w:r>
      <w:r w:rsidR="00751EE8" w:rsidRPr="00F92121">
        <w:t>), substrate affinity (K</w:t>
      </w:r>
      <w:r w:rsidR="00751EE8" w:rsidRPr="00F92121">
        <w:rPr>
          <w:vertAlign w:val="subscript"/>
        </w:rPr>
        <w:t>m</w:t>
      </w:r>
      <w:r w:rsidR="00751EE8" w:rsidRPr="00F92121">
        <w:t>), and turnover rate (k</w:t>
      </w:r>
      <w:r w:rsidR="00751EE8" w:rsidRPr="00F92121">
        <w:rPr>
          <w:vertAlign w:val="subscript"/>
        </w:rPr>
        <w:t>cat</w:t>
      </w:r>
      <w:r w:rsidR="00751EE8" w:rsidRPr="00F92121">
        <w:t xml:space="preserve">). </w:t>
      </w:r>
    </w:p>
    <w:p w:rsidR="00375F8D" w:rsidRPr="0082353B" w:rsidRDefault="00862F73" w:rsidP="004B5DA9">
      <w:pPr>
        <w:spacing w:line="480" w:lineRule="auto"/>
      </w:pPr>
      <w:r w:rsidRPr="00F92121">
        <w:tab/>
        <w:t xml:space="preserve">Here, </w:t>
      </w:r>
      <w:r w:rsidR="00E16098" w:rsidRPr="00F92121">
        <w:t>progress curves and steady-state kinetics</w:t>
      </w:r>
      <w:r w:rsidR="00686EDB" w:rsidRPr="00F92121">
        <w:t xml:space="preserve"> were used</w:t>
      </w:r>
      <w:r w:rsidR="00E16098" w:rsidRPr="00F92121">
        <w:t xml:space="preserve"> to determine these kinetic parameters for both R67 and chromosomal forms of DHFR in the presence of various molecular crowders.</w:t>
      </w:r>
      <w:r w:rsidR="00595D25" w:rsidRPr="00F92121">
        <w:t xml:space="preserve"> </w:t>
      </w:r>
      <w:r w:rsidR="00E16098" w:rsidRPr="00F92121">
        <w:t xml:space="preserve"> </w:t>
      </w:r>
      <w:r w:rsidR="00686EDB" w:rsidRPr="00F92121">
        <w:t xml:space="preserve">The </w:t>
      </w:r>
      <w:r w:rsidR="00E16098" w:rsidRPr="00F92121">
        <w:t>results</w:t>
      </w:r>
      <w:r w:rsidR="00686EDB" w:rsidRPr="00F92121">
        <w:t xml:space="preserve"> were verified</w:t>
      </w:r>
      <w:r w:rsidR="00E16098" w:rsidRPr="00F92121">
        <w:t xml:space="preserve"> by comparing the </w:t>
      </w:r>
      <w:r w:rsidR="00710A2D" w:rsidRPr="00F92121">
        <w:t>dissociation</w:t>
      </w:r>
      <w:r w:rsidR="00E16098" w:rsidRPr="00F92121">
        <w:t xml:space="preserve"> constants (K</w:t>
      </w:r>
      <w:r w:rsidR="00E16098" w:rsidRPr="00F92121">
        <w:rPr>
          <w:vertAlign w:val="subscript"/>
        </w:rPr>
        <w:t>D</w:t>
      </w:r>
      <w:r w:rsidR="00E16098" w:rsidRPr="00F92121">
        <w:t xml:space="preserve">) </w:t>
      </w:r>
      <w:r w:rsidR="004B5DA9" w:rsidRPr="00F92121">
        <w:t xml:space="preserve">of isothermal calorimetry data to ensure </w:t>
      </w:r>
      <w:r w:rsidR="0082353B">
        <w:t>that only binding was measured.</w:t>
      </w:r>
    </w:p>
    <w:p w:rsidR="00A568B0" w:rsidRDefault="00375F8D" w:rsidP="00A568B0">
      <w:pPr>
        <w:spacing w:line="480" w:lineRule="auto"/>
        <w:rPr>
          <w:i/>
          <w:u w:val="single"/>
        </w:rPr>
      </w:pPr>
      <w:r>
        <w:rPr>
          <w:i/>
          <w:u w:val="single"/>
        </w:rPr>
        <w:t>Choosing Molecular Crowder</w:t>
      </w:r>
    </w:p>
    <w:p w:rsidR="00686EDB" w:rsidRPr="00375F8D" w:rsidRDefault="00686EDB" w:rsidP="00A568B0">
      <w:pPr>
        <w:spacing w:line="480" w:lineRule="auto"/>
        <w:ind w:firstLine="720"/>
        <w:rPr>
          <w:i/>
          <w:u w:val="single"/>
        </w:rPr>
      </w:pPr>
      <w:r w:rsidRPr="00F92121">
        <w:lastRenderedPageBreak/>
        <w:t>The</w:t>
      </w:r>
      <w:r w:rsidR="0081432B" w:rsidRPr="00F92121">
        <w:t xml:space="preserve"> molecular crowders were chosen based on </w:t>
      </w:r>
      <w:r w:rsidR="001849A5" w:rsidRPr="00F92121">
        <w:t>characteristics like cryst</w:t>
      </w:r>
      <w:r w:rsidR="00FC55DA" w:rsidRPr="00F92121">
        <w:t xml:space="preserve">al structure, availability, </w:t>
      </w:r>
      <w:r w:rsidR="001849A5" w:rsidRPr="00F92121">
        <w:t>net charge at physiological pH</w:t>
      </w:r>
      <w:r w:rsidR="00F67060">
        <w:t xml:space="preserve">, </w:t>
      </w:r>
      <w:r w:rsidR="00FC55DA" w:rsidRPr="00F92121">
        <w:t>prevalence in the cytosol</w:t>
      </w:r>
      <w:r w:rsidR="00F67060">
        <w:t>, and solubility</w:t>
      </w:r>
      <w:r w:rsidR="001849A5" w:rsidRPr="00F92121">
        <w:t>. During the course of the study, some of the proteinaceous crowders chosen were bovine serum albumin, ly</w:t>
      </w:r>
      <w:r w:rsidR="000630D1" w:rsidRPr="00F92121">
        <w:t xml:space="preserve">sozyme, </w:t>
      </w:r>
      <w:r w:rsidR="00987D0B" w:rsidRPr="00F92121">
        <w:t xml:space="preserve">and </w:t>
      </w:r>
      <w:r w:rsidR="000630D1" w:rsidRPr="00F92121">
        <w:t>casein</w:t>
      </w:r>
      <w:r w:rsidR="005C1E46" w:rsidRPr="00F92121">
        <w:t xml:space="preserve">, where casein </w:t>
      </w:r>
      <w:r w:rsidR="00987D0B" w:rsidRPr="00F92121">
        <w:t>was</w:t>
      </w:r>
      <w:r w:rsidR="000630D1" w:rsidRPr="00F92121">
        <w:t xml:space="preserve"> purified using milk.</w:t>
      </w:r>
      <w:r w:rsidR="00595D25" w:rsidRPr="00F92121">
        <w:t xml:space="preserve"> </w:t>
      </w:r>
    </w:p>
    <w:p w:rsidR="000630D1" w:rsidRPr="00F92121" w:rsidRDefault="00DB72F5" w:rsidP="000630D1">
      <w:pPr>
        <w:spacing w:line="480" w:lineRule="auto"/>
        <w:jc w:val="center"/>
      </w:pPr>
      <w:r w:rsidRPr="00F92121">
        <w:rPr>
          <w:noProof/>
        </w:rPr>
        <mc:AlternateContent>
          <mc:Choice Requires="wps">
            <w:drawing>
              <wp:anchor distT="0" distB="0" distL="114300" distR="114300" simplePos="0" relativeHeight="251659776" behindDoc="0" locked="0" layoutInCell="1" allowOverlap="1" wp14:anchorId="6BE92590" wp14:editId="6A52EEF6">
                <wp:simplePos x="0" y="0"/>
                <wp:positionH relativeFrom="column">
                  <wp:posOffset>701040</wp:posOffset>
                </wp:positionH>
                <wp:positionV relativeFrom="paragraph">
                  <wp:posOffset>45720</wp:posOffset>
                </wp:positionV>
                <wp:extent cx="4526280" cy="289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4526280" cy="289560"/>
                        </a:xfrm>
                        <a:prstGeom prst="rect">
                          <a:avLst/>
                        </a:prstGeom>
                        <a:solidFill>
                          <a:schemeClr val="lt1"/>
                        </a:solidFill>
                        <a:ln w="6350">
                          <a:solidFill>
                            <a:schemeClr val="accent6">
                              <a:lumMod val="60000"/>
                              <a:lumOff val="40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DB72F5">
                            <w:pPr>
                              <w:jc w:val="center"/>
                            </w:pPr>
                            <w:r w:rsidRPr="0006386C">
                              <w:rPr>
                                <w:b/>
                              </w:rPr>
                              <w:t>Table 1.1</w:t>
                            </w:r>
                            <w:r>
                              <w:t>- An Overview of Crowders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5.2pt;margin-top:3.6pt;width:356.4pt;height:2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" fillcolor="white [3201]" strokecolor="#fabf8f [1945]" strokeweight=".5pt">
                <v:textbox>
                  <w:txbxContent>
                    <w:p w:rsidR="00A8417F" w:rsidRDefault="00A8417F" w:rsidP="00DB72F5">
                      <w:pPr>
                        <w:jc w:val="center"/>
                      </w:pPr>
                      <w:r w:rsidRPr="0006386C">
                        <w:rPr>
                          <w:b/>
                        </w:rPr>
                        <w:t>Table 1.1</w:t>
                      </w:r>
                      <w:r>
                        <w:t xml:space="preserve">- An Overview of </w:t>
                      </w:r>
                      <w:proofErr w:type="spellStart"/>
                      <w:r>
                        <w:t>Crowders</w:t>
                      </w:r>
                      <w:proofErr w:type="spellEnd"/>
                      <w:r>
                        <w:t xml:space="preserve"> Used.</w:t>
                      </w:r>
                    </w:p>
                  </w:txbxContent>
                </v:textbox>
              </v:shape>
            </w:pict>
          </mc:Fallback>
        </mc:AlternateContent>
      </w:r>
    </w:p>
    <w:tbl>
      <w:tblPr>
        <w:tblW w:w="8159" w:type="dxa"/>
        <w:jc w:val="center"/>
        <w:tblInd w:w="103" w:type="dxa"/>
        <w:tblBorders>
          <w:top w:val="single" w:sz="4" w:space="0" w:color="F79646"/>
          <w:left w:val="single" w:sz="4" w:space="0" w:color="F79646"/>
          <w:bottom w:val="single" w:sz="4" w:space="0" w:color="F79646"/>
          <w:right w:val="single" w:sz="4" w:space="0" w:color="F79646"/>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1470"/>
        <w:gridCol w:w="2160"/>
        <w:gridCol w:w="2250"/>
        <w:gridCol w:w="2279"/>
      </w:tblGrid>
      <w:tr w:rsidR="009860EC" w:rsidRPr="00F92121" w:rsidTr="00375F8D">
        <w:trPr>
          <w:trHeight w:val="282"/>
          <w:jc w:val="center"/>
        </w:trPr>
        <w:tc>
          <w:tcPr>
            <w:tcW w:w="1470" w:type="dxa"/>
            <w:shd w:val="clear" w:color="F79646" w:fill="F79646"/>
            <w:noWrap/>
            <w:vAlign w:val="bottom"/>
            <w:hideMark/>
          </w:tcPr>
          <w:p w:rsidR="009860EC" w:rsidRPr="00F92121" w:rsidRDefault="009860EC" w:rsidP="009860EC">
            <w:pPr>
              <w:rPr>
                <w:b/>
                <w:bCs/>
                <w:color w:val="FFFFFF"/>
              </w:rPr>
            </w:pPr>
          </w:p>
        </w:tc>
        <w:tc>
          <w:tcPr>
            <w:tcW w:w="2160" w:type="dxa"/>
            <w:shd w:val="clear" w:color="F79646" w:fill="F79646"/>
            <w:noWrap/>
            <w:vAlign w:val="bottom"/>
            <w:hideMark/>
          </w:tcPr>
          <w:p w:rsidR="009860EC" w:rsidRPr="00F92121" w:rsidRDefault="009860EC" w:rsidP="009860EC">
            <w:pPr>
              <w:jc w:val="center"/>
              <w:rPr>
                <w:b/>
                <w:bCs/>
                <w:i/>
                <w:iCs/>
                <w:color w:val="FFFFFF"/>
                <w:u w:val="single"/>
              </w:rPr>
            </w:pPr>
            <w:r w:rsidRPr="00F92121">
              <w:rPr>
                <w:b/>
                <w:bCs/>
                <w:i/>
                <w:iCs/>
                <w:color w:val="FFFFFF"/>
                <w:u w:val="single"/>
              </w:rPr>
              <w:t>BSA</w:t>
            </w:r>
          </w:p>
        </w:tc>
        <w:tc>
          <w:tcPr>
            <w:tcW w:w="2250" w:type="dxa"/>
            <w:shd w:val="clear" w:color="F79646" w:fill="F79646"/>
            <w:noWrap/>
            <w:vAlign w:val="bottom"/>
            <w:hideMark/>
          </w:tcPr>
          <w:p w:rsidR="009860EC" w:rsidRPr="00F92121" w:rsidRDefault="009860EC" w:rsidP="009860EC">
            <w:pPr>
              <w:jc w:val="center"/>
              <w:rPr>
                <w:b/>
                <w:bCs/>
                <w:i/>
                <w:iCs/>
                <w:color w:val="FFFFFF"/>
                <w:u w:val="single"/>
              </w:rPr>
            </w:pPr>
            <w:r w:rsidRPr="00F92121">
              <w:rPr>
                <w:b/>
                <w:bCs/>
                <w:i/>
                <w:iCs/>
                <w:color w:val="FFFFFF"/>
                <w:u w:val="single"/>
              </w:rPr>
              <w:t>Lysozyme</w:t>
            </w:r>
          </w:p>
        </w:tc>
        <w:tc>
          <w:tcPr>
            <w:tcW w:w="2279" w:type="dxa"/>
            <w:shd w:val="clear" w:color="F79646" w:fill="F79646"/>
            <w:noWrap/>
            <w:vAlign w:val="bottom"/>
            <w:hideMark/>
          </w:tcPr>
          <w:p w:rsidR="009860EC" w:rsidRPr="00F92121" w:rsidRDefault="009860EC" w:rsidP="009860EC">
            <w:pPr>
              <w:jc w:val="center"/>
              <w:rPr>
                <w:b/>
                <w:bCs/>
                <w:i/>
                <w:iCs/>
                <w:color w:val="FFFFFF"/>
                <w:u w:val="single"/>
              </w:rPr>
            </w:pPr>
            <w:r w:rsidRPr="00F92121">
              <w:rPr>
                <w:b/>
                <w:bCs/>
                <w:i/>
                <w:iCs/>
                <w:color w:val="FFFFFF"/>
                <w:u w:val="single"/>
              </w:rPr>
              <w:t>Casein</w:t>
            </w:r>
          </w:p>
        </w:tc>
      </w:tr>
      <w:tr w:rsidR="009860EC" w:rsidRPr="00F92121" w:rsidTr="00375F8D">
        <w:trPr>
          <w:trHeight w:val="1107"/>
          <w:jc w:val="center"/>
        </w:trPr>
        <w:tc>
          <w:tcPr>
            <w:tcW w:w="1470" w:type="dxa"/>
            <w:shd w:val="clear" w:color="auto" w:fill="auto"/>
            <w:noWrap/>
            <w:vAlign w:val="center"/>
            <w:hideMark/>
          </w:tcPr>
          <w:p w:rsidR="009860EC" w:rsidRPr="00F92121" w:rsidRDefault="009860EC" w:rsidP="009860EC">
            <w:pPr>
              <w:jc w:val="center"/>
              <w:rPr>
                <w:b/>
                <w:bCs/>
                <w:i/>
                <w:iCs/>
                <w:color w:val="000000"/>
                <w:u w:val="single"/>
              </w:rPr>
            </w:pPr>
            <w:r w:rsidRPr="00F92121">
              <w:rPr>
                <w:b/>
                <w:bCs/>
                <w:i/>
                <w:iCs/>
                <w:color w:val="000000"/>
                <w:u w:val="single"/>
              </w:rPr>
              <w:t>Structure</w:t>
            </w:r>
          </w:p>
        </w:tc>
        <w:tc>
          <w:tcPr>
            <w:tcW w:w="2160" w:type="dxa"/>
            <w:shd w:val="clear" w:color="auto" w:fill="auto"/>
            <w:noWrap/>
            <w:vAlign w:val="center"/>
            <w:hideMark/>
          </w:tcPr>
          <w:p w:rsidR="009860EC" w:rsidRPr="00F92121" w:rsidRDefault="009860EC" w:rsidP="009860EC">
            <w:pPr>
              <w:rPr>
                <w:color w:val="000000"/>
              </w:rPr>
            </w:pPr>
            <w:r w:rsidRPr="00F92121">
              <w:rPr>
                <w:noProof/>
                <w:color w:val="000000"/>
              </w:rPr>
              <w:drawing>
                <wp:anchor distT="0" distB="0" distL="114300" distR="114300" simplePos="0" relativeHeight="251663872" behindDoc="0" locked="0" layoutInCell="1" allowOverlap="1" wp14:anchorId="39FCDE47" wp14:editId="34E82056">
                  <wp:simplePos x="0" y="0"/>
                  <wp:positionH relativeFrom="column">
                    <wp:posOffset>0</wp:posOffset>
                  </wp:positionH>
                  <wp:positionV relativeFrom="paragraph">
                    <wp:posOffset>-24765</wp:posOffset>
                  </wp:positionV>
                  <wp:extent cx="861060" cy="670560"/>
                  <wp:effectExtent l="0" t="0" r="0" b="0"/>
                  <wp:wrapNone/>
                  <wp:docPr id="18" name="Picture 18" descr="File:Lysozyme.png"/>
                  <wp:cNvGraphicFramePr/>
                  <a:graphic xmlns:a="http://schemas.openxmlformats.org/drawingml/2006/main">
                    <a:graphicData uri="http://schemas.openxmlformats.org/drawingml/2006/picture">
                      <pic:pic xmlns:pic="http://schemas.openxmlformats.org/drawingml/2006/picture">
                        <pic:nvPicPr>
                          <pic:cNvPr id="5" name="Picture 4" descr="File:Lysozyme.pn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1060" cy="6705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50" w:type="dxa"/>
            <w:shd w:val="clear" w:color="auto" w:fill="auto"/>
            <w:noWrap/>
            <w:vAlign w:val="center"/>
            <w:hideMark/>
          </w:tcPr>
          <w:p w:rsidR="009860EC" w:rsidRPr="00F92121" w:rsidRDefault="009860EC" w:rsidP="009860EC">
            <w:pPr>
              <w:rPr>
                <w:color w:val="000000"/>
              </w:rPr>
            </w:pPr>
            <w:r w:rsidRPr="00F92121">
              <w:rPr>
                <w:noProof/>
                <w:color w:val="000000"/>
              </w:rPr>
              <w:drawing>
                <wp:anchor distT="0" distB="0" distL="114300" distR="114300" simplePos="0" relativeHeight="251665920" behindDoc="0" locked="0" layoutInCell="1" allowOverlap="1" wp14:anchorId="482D5537" wp14:editId="0E2AEDE2">
                  <wp:simplePos x="0" y="0"/>
                  <wp:positionH relativeFrom="column">
                    <wp:posOffset>132715</wp:posOffset>
                  </wp:positionH>
                  <wp:positionV relativeFrom="paragraph">
                    <wp:posOffset>49530</wp:posOffset>
                  </wp:positionV>
                  <wp:extent cx="792480" cy="563880"/>
                  <wp:effectExtent l="0" t="0" r="7620" b="7620"/>
                  <wp:wrapNone/>
                  <wp:docPr id="17" name="Picture 17" descr="http://upload.wikimedia.org/wikipedia/en/4/41/Bovine_serum_albumin_3v03_crystal_structure.jpg"/>
                  <wp:cNvGraphicFramePr/>
                  <a:graphic xmlns:a="http://schemas.openxmlformats.org/drawingml/2006/main">
                    <a:graphicData uri="http://schemas.openxmlformats.org/drawingml/2006/picture">
                      <pic:pic xmlns:pic="http://schemas.openxmlformats.org/drawingml/2006/picture">
                        <pic:nvPicPr>
                          <pic:cNvPr id="7" name="irc_mi" descr="http://upload.wikimedia.org/wikipedia/en/4/41/Bovine_serum_albumin_3v03_crystal_structure.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2480" cy="563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279" w:type="dxa"/>
            <w:shd w:val="clear" w:color="auto" w:fill="auto"/>
            <w:noWrap/>
            <w:vAlign w:val="center"/>
            <w:hideMark/>
          </w:tcPr>
          <w:p w:rsidR="009860EC" w:rsidRPr="00F92121" w:rsidRDefault="009860EC" w:rsidP="009860EC">
            <w:pPr>
              <w:rPr>
                <w:color w:val="000000"/>
              </w:rPr>
            </w:pPr>
            <w:r w:rsidRPr="00F92121">
              <w:rPr>
                <w:noProof/>
                <w:color w:val="000000"/>
              </w:rPr>
              <w:drawing>
                <wp:anchor distT="0" distB="0" distL="114300" distR="114300" simplePos="0" relativeHeight="251664896" behindDoc="0" locked="0" layoutInCell="1" allowOverlap="1" wp14:anchorId="1FF4B4D8" wp14:editId="09CA8FB9">
                  <wp:simplePos x="0" y="0"/>
                  <wp:positionH relativeFrom="column">
                    <wp:posOffset>117475</wp:posOffset>
                  </wp:positionH>
                  <wp:positionV relativeFrom="paragraph">
                    <wp:posOffset>-3175</wp:posOffset>
                  </wp:positionV>
                  <wp:extent cx="746760" cy="608330"/>
                  <wp:effectExtent l="0" t="0" r="0" b="1270"/>
                  <wp:wrapNone/>
                  <wp:docPr id="16" name="Picture 16" descr="http://4.bp.blogspot.com/-2HD8bR7h9mc/T5bluX-vwQI/AAAAAAAAEU0/DQAHcTa-wKI/s1600/casein%5B1%5D.gif"/>
                  <wp:cNvGraphicFramePr/>
                  <a:graphic xmlns:a="http://schemas.openxmlformats.org/drawingml/2006/main">
                    <a:graphicData uri="http://schemas.openxmlformats.org/drawingml/2006/picture">
                      <pic:pic xmlns:pic="http://schemas.openxmlformats.org/drawingml/2006/picture">
                        <pic:nvPicPr>
                          <pic:cNvPr id="6" name="Picture 5" descr="http://4.bp.blogspot.com/-2HD8bR7h9mc/T5bluX-vwQI/AAAAAAAAEU0/DQAHcTa-wKI/s1600/casein%5B1%5D.gif"/>
                          <pic:cNvPicPr/>
                        </pic:nvPicPr>
                        <pic:blipFill rotWithShape="1">
                          <a:blip r:embed="rId11" cstate="print">
                            <a:extLst>
                              <a:ext uri="{28A0092B-C50C-407E-A947-70E740481C1C}">
                                <a14:useLocalDpi xmlns:a14="http://schemas.microsoft.com/office/drawing/2010/main" val="0"/>
                              </a:ext>
                            </a:extLst>
                          </a:blip>
                          <a:srcRect l="-699" t="11701" r="49650" b="-107"/>
                          <a:stretch/>
                        </pic:blipFill>
                        <pic:spPr bwMode="auto">
                          <a:xfrm>
                            <a:off x="0" y="0"/>
                            <a:ext cx="746760" cy="608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60EC" w:rsidRPr="00F92121" w:rsidTr="00375F8D">
        <w:trPr>
          <w:trHeight w:val="1587"/>
          <w:jc w:val="center"/>
        </w:trPr>
        <w:tc>
          <w:tcPr>
            <w:tcW w:w="1470" w:type="dxa"/>
            <w:shd w:val="clear" w:color="auto" w:fill="auto"/>
            <w:vAlign w:val="center"/>
            <w:hideMark/>
          </w:tcPr>
          <w:p w:rsidR="009860EC" w:rsidRPr="00F92121" w:rsidRDefault="009860EC" w:rsidP="009860EC">
            <w:pPr>
              <w:jc w:val="center"/>
              <w:rPr>
                <w:b/>
                <w:bCs/>
                <w:i/>
                <w:iCs/>
                <w:color w:val="000000"/>
                <w:u w:val="single"/>
              </w:rPr>
            </w:pPr>
            <w:r w:rsidRPr="00F92121">
              <w:rPr>
                <w:b/>
                <w:bCs/>
                <w:i/>
                <w:iCs/>
                <w:color w:val="000000"/>
                <w:u w:val="single"/>
              </w:rPr>
              <w:t>Molecular Weight (g/mol)</w:t>
            </w:r>
          </w:p>
        </w:tc>
        <w:tc>
          <w:tcPr>
            <w:tcW w:w="2160" w:type="dxa"/>
            <w:shd w:val="clear" w:color="auto" w:fill="auto"/>
            <w:noWrap/>
            <w:vAlign w:val="center"/>
            <w:hideMark/>
          </w:tcPr>
          <w:p w:rsidR="009860EC" w:rsidRPr="00F92121" w:rsidRDefault="009860EC" w:rsidP="009860EC">
            <w:pPr>
              <w:jc w:val="center"/>
              <w:rPr>
                <w:color w:val="000000"/>
              </w:rPr>
            </w:pPr>
            <w:r w:rsidRPr="00F92121">
              <w:rPr>
                <w:color w:val="000000"/>
              </w:rPr>
              <w:t>66,000</w:t>
            </w:r>
          </w:p>
        </w:tc>
        <w:tc>
          <w:tcPr>
            <w:tcW w:w="2250" w:type="dxa"/>
            <w:shd w:val="clear" w:color="auto" w:fill="auto"/>
            <w:noWrap/>
            <w:vAlign w:val="center"/>
            <w:hideMark/>
          </w:tcPr>
          <w:p w:rsidR="009860EC" w:rsidRPr="00F92121" w:rsidRDefault="009860EC" w:rsidP="009860EC">
            <w:pPr>
              <w:jc w:val="center"/>
              <w:rPr>
                <w:color w:val="000000"/>
              </w:rPr>
            </w:pPr>
            <w:r w:rsidRPr="00F92121">
              <w:rPr>
                <w:color w:val="000000"/>
              </w:rPr>
              <w:t>14,307</w:t>
            </w:r>
          </w:p>
        </w:tc>
        <w:tc>
          <w:tcPr>
            <w:tcW w:w="2279" w:type="dxa"/>
            <w:shd w:val="clear" w:color="auto" w:fill="auto"/>
            <w:vAlign w:val="center"/>
            <w:hideMark/>
          </w:tcPr>
          <w:p w:rsidR="009860EC" w:rsidRPr="00F92121" w:rsidRDefault="009860EC" w:rsidP="009860EC">
            <w:pPr>
              <w:jc w:val="center"/>
              <w:rPr>
                <w:color w:val="000000"/>
              </w:rPr>
            </w:pPr>
            <w:r w:rsidRPr="00375F8D">
              <w:rPr>
                <w:rFonts w:ascii="Symbol" w:hAnsi="Symbol"/>
                <w:color w:val="000000"/>
              </w:rPr>
              <w:t></w:t>
            </w:r>
            <w:r w:rsidRPr="00F92121">
              <w:rPr>
                <w:color w:val="000000"/>
              </w:rPr>
              <w:t xml:space="preserve">-s1: 22,068-23,724                    </w:t>
            </w:r>
            <w:r w:rsidRPr="00375F8D">
              <w:rPr>
                <w:rFonts w:ascii="Symbol" w:hAnsi="Symbol"/>
                <w:color w:val="000000"/>
              </w:rPr>
              <w:t></w:t>
            </w:r>
            <w:r w:rsidRPr="00F92121">
              <w:rPr>
                <w:color w:val="000000"/>
              </w:rPr>
              <w:t xml:space="preserve">-s2: 25,230    </w:t>
            </w:r>
            <w:r w:rsidR="00566E11" w:rsidRPr="00F92121">
              <w:rPr>
                <w:color w:val="000000"/>
              </w:rPr>
              <w:t xml:space="preserve">     </w:t>
            </w:r>
            <w:r w:rsidRPr="00F92121">
              <w:rPr>
                <w:color w:val="000000"/>
              </w:rPr>
              <w:t xml:space="preserve">   </w:t>
            </w:r>
            <w:r w:rsidRPr="00375F8D">
              <w:rPr>
                <w:rFonts w:ascii="Symbol" w:hAnsi="Symbol"/>
                <w:color w:val="000000"/>
              </w:rPr>
              <w:t></w:t>
            </w:r>
            <w:r w:rsidRPr="00F92121">
              <w:rPr>
                <w:color w:val="000000"/>
              </w:rPr>
              <w:t xml:space="preserve">: 23,944-24,092  </w:t>
            </w:r>
            <w:r w:rsidR="00375F8D">
              <w:rPr>
                <w:color w:val="000000"/>
              </w:rPr>
              <w:t xml:space="preserve">         </w:t>
            </w:r>
            <w:r w:rsidRPr="00F92121">
              <w:rPr>
                <w:color w:val="000000"/>
              </w:rPr>
              <w:t xml:space="preserve"> </w:t>
            </w:r>
            <w:r w:rsidRPr="00375F8D">
              <w:rPr>
                <w:rFonts w:ascii="Symbol" w:hAnsi="Symbol"/>
                <w:color w:val="000000"/>
              </w:rPr>
              <w:t></w:t>
            </w:r>
            <w:r w:rsidRPr="00375F8D">
              <w:rPr>
                <w:rFonts w:ascii="Symbol" w:hAnsi="Symbol"/>
                <w:color w:val="000000"/>
              </w:rPr>
              <w:t></w:t>
            </w:r>
            <w:r w:rsidRPr="00F92121">
              <w:rPr>
                <w:color w:val="000000"/>
              </w:rPr>
              <w:t xml:space="preserve"> 19,007-19,039</w:t>
            </w:r>
          </w:p>
        </w:tc>
      </w:tr>
      <w:tr w:rsidR="009860EC" w:rsidRPr="00F92121" w:rsidTr="00375F8D">
        <w:trPr>
          <w:trHeight w:val="906"/>
          <w:jc w:val="center"/>
        </w:trPr>
        <w:tc>
          <w:tcPr>
            <w:tcW w:w="1470" w:type="dxa"/>
            <w:shd w:val="clear" w:color="auto" w:fill="auto"/>
            <w:noWrap/>
            <w:vAlign w:val="center"/>
            <w:hideMark/>
          </w:tcPr>
          <w:p w:rsidR="009860EC" w:rsidRPr="00F92121" w:rsidRDefault="00570D1E" w:rsidP="00570D1E">
            <w:pPr>
              <w:rPr>
                <w:b/>
                <w:bCs/>
                <w:i/>
                <w:iCs/>
                <w:color w:val="000000"/>
                <w:u w:val="single"/>
              </w:rPr>
            </w:pPr>
            <w:r>
              <w:rPr>
                <w:b/>
                <w:bCs/>
                <w:i/>
                <w:iCs/>
                <w:color w:val="000000"/>
                <w:u w:val="single"/>
              </w:rPr>
              <w:t>Isoelectric Point (pI)</w:t>
            </w:r>
          </w:p>
        </w:tc>
        <w:tc>
          <w:tcPr>
            <w:tcW w:w="2160" w:type="dxa"/>
            <w:shd w:val="clear" w:color="auto" w:fill="auto"/>
            <w:noWrap/>
            <w:vAlign w:val="center"/>
            <w:hideMark/>
          </w:tcPr>
          <w:p w:rsidR="009860EC" w:rsidRPr="00F92121" w:rsidRDefault="009860EC" w:rsidP="009860EC">
            <w:pPr>
              <w:jc w:val="center"/>
              <w:rPr>
                <w:color w:val="000000"/>
              </w:rPr>
            </w:pPr>
            <w:r w:rsidRPr="00F92121">
              <w:rPr>
                <w:color w:val="000000"/>
              </w:rPr>
              <w:t>4.7-4.9</w:t>
            </w:r>
          </w:p>
        </w:tc>
        <w:tc>
          <w:tcPr>
            <w:tcW w:w="2250" w:type="dxa"/>
            <w:shd w:val="clear" w:color="auto" w:fill="auto"/>
            <w:noWrap/>
            <w:vAlign w:val="center"/>
            <w:hideMark/>
          </w:tcPr>
          <w:p w:rsidR="009860EC" w:rsidRPr="00F92121" w:rsidRDefault="009860EC" w:rsidP="009860EC">
            <w:pPr>
              <w:jc w:val="center"/>
              <w:rPr>
                <w:color w:val="000000"/>
              </w:rPr>
            </w:pPr>
            <w:r w:rsidRPr="00F92121">
              <w:rPr>
                <w:color w:val="000000"/>
              </w:rPr>
              <w:t>11.35</w:t>
            </w:r>
          </w:p>
        </w:tc>
        <w:tc>
          <w:tcPr>
            <w:tcW w:w="2279" w:type="dxa"/>
            <w:shd w:val="clear" w:color="auto" w:fill="auto"/>
            <w:vAlign w:val="center"/>
            <w:hideMark/>
          </w:tcPr>
          <w:p w:rsidR="009860EC" w:rsidRPr="00F92121" w:rsidRDefault="009860EC" w:rsidP="00595D25">
            <w:pPr>
              <w:jc w:val="center"/>
              <w:rPr>
                <w:color w:val="000000"/>
              </w:rPr>
            </w:pPr>
            <w:r w:rsidRPr="00375F8D">
              <w:rPr>
                <w:rFonts w:ascii="Symbol" w:hAnsi="Symbol"/>
                <w:color w:val="000000"/>
              </w:rPr>
              <w:t></w:t>
            </w:r>
            <w:r w:rsidR="00595D25" w:rsidRPr="00F92121">
              <w:rPr>
                <w:color w:val="000000"/>
              </w:rPr>
              <w:t>-s1&amp;s</w:t>
            </w:r>
            <w:r w:rsidRPr="00F92121">
              <w:rPr>
                <w:color w:val="000000"/>
              </w:rPr>
              <w:t xml:space="preserve">2: 4.2-4.76       </w:t>
            </w:r>
            <w:r w:rsidR="00375F8D">
              <w:rPr>
                <w:color w:val="000000"/>
              </w:rPr>
              <w:t xml:space="preserve">        </w:t>
            </w:r>
            <w:r w:rsidR="00595D25" w:rsidRPr="00F92121">
              <w:rPr>
                <w:color w:val="000000"/>
              </w:rPr>
              <w:t>β</w:t>
            </w:r>
            <w:r w:rsidRPr="00F92121">
              <w:rPr>
                <w:color w:val="000000"/>
              </w:rPr>
              <w:t xml:space="preserve">: 4.6-5.1           </w:t>
            </w:r>
            <w:r w:rsidR="00566E11" w:rsidRPr="00F92121">
              <w:rPr>
                <w:color w:val="000000"/>
              </w:rPr>
              <w:t xml:space="preserve">    </w:t>
            </w:r>
            <w:r w:rsidRPr="00F92121">
              <w:rPr>
                <w:color w:val="000000"/>
              </w:rPr>
              <w:t xml:space="preserve"> </w:t>
            </w:r>
            <w:r w:rsidR="00BF4BAD" w:rsidRPr="00F92121">
              <w:rPr>
                <w:color w:val="000000"/>
              </w:rPr>
              <w:sym w:font="Symbol" w:char="F06B"/>
            </w:r>
            <w:r w:rsidRPr="00F92121">
              <w:rPr>
                <w:color w:val="000000"/>
              </w:rPr>
              <w:t>: 4.1-5.8</w:t>
            </w:r>
          </w:p>
        </w:tc>
      </w:tr>
    </w:tbl>
    <w:p w:rsidR="00FC55DA" w:rsidRPr="00F92121" w:rsidRDefault="00FC55DA" w:rsidP="004B5DA9">
      <w:pPr>
        <w:spacing w:line="480" w:lineRule="auto"/>
      </w:pPr>
      <w:r w:rsidRPr="00F92121">
        <w:rPr>
          <w:noProof/>
        </w:rPr>
        <mc:AlternateContent>
          <mc:Choice Requires="wps">
            <w:drawing>
              <wp:anchor distT="0" distB="0" distL="114300" distR="114300" simplePos="0" relativeHeight="251661824" behindDoc="0" locked="0" layoutInCell="1" allowOverlap="1" wp14:anchorId="56050B61" wp14:editId="1A926B4C">
                <wp:simplePos x="0" y="0"/>
                <wp:positionH relativeFrom="column">
                  <wp:posOffset>-548640</wp:posOffset>
                </wp:positionH>
                <wp:positionV relativeFrom="paragraph">
                  <wp:posOffset>42545</wp:posOffset>
                </wp:positionV>
                <wp:extent cx="7188200" cy="838200"/>
                <wp:effectExtent l="0" t="0" r="12700" b="19050"/>
                <wp:wrapNone/>
                <wp:docPr id="2" name="Text Box 2"/>
                <wp:cNvGraphicFramePr/>
                <a:graphic xmlns:a="http://schemas.openxmlformats.org/drawingml/2006/main">
                  <a:graphicData uri="http://schemas.microsoft.com/office/word/2010/wordprocessingShape">
                    <wps:wsp>
                      <wps:cNvSpPr txBox="1"/>
                      <wps:spPr>
                        <a:xfrm>
                          <a:off x="0" y="0"/>
                          <a:ext cx="7188200" cy="83820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FC55DA">
                            <w:pPr>
                              <w:jc w:val="center"/>
                            </w:pPr>
                            <w:r w:rsidRPr="00E268CE">
                              <w:rPr>
                                <w:b/>
                                <w:u w:val="single"/>
                              </w:rPr>
                              <w:t>Table 1.1</w:t>
                            </w:r>
                            <w:r>
                              <w:t>- BSA or Bovine serum albumin is a transport protein found in the blood cells of cows. It has an ordered structure, being negatively charged at physiological pH. Like BSA, lysozyme has an organized structure, but the P.I. is much higher and it is more negatively charged at physiological pH. Casein is the most disordered out of these crowders and forms micelles.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43.2pt;margin-top:3.35pt;width:566pt;height: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" fillcolor="white [3201]" strokecolor="#e36c0a [2409]" strokeweight=".5pt">
                <v:textbox>
                  <w:txbxContent>
                    <w:p w:rsidR="00A8417F" w:rsidRDefault="00A8417F" w:rsidP="00FC55DA">
                      <w:pPr>
                        <w:jc w:val="center"/>
                      </w:pPr>
                      <w:r w:rsidRPr="00E268CE">
                        <w:rPr>
                          <w:b/>
                          <w:u w:val="single"/>
                        </w:rPr>
                        <w:t>Table 1.1</w:t>
                      </w:r>
                      <w:r>
                        <w:t xml:space="preserve">- BSA or Bovine serum albumin is a transport protein found in the blood cells of cows. It has an ordered structure, being negatively charged at physiological </w:t>
                      </w:r>
                      <w:proofErr w:type="spellStart"/>
                      <w:r>
                        <w:t>pH.</w:t>
                      </w:r>
                      <w:proofErr w:type="spellEnd"/>
                      <w:r>
                        <w:t xml:space="preserve"> Like BSA, lysozyme has an organized structure, but the P.I. is much higher and it is more negatively charged at physiological </w:t>
                      </w:r>
                      <w:proofErr w:type="spellStart"/>
                      <w:r>
                        <w:t>pH.</w:t>
                      </w:r>
                      <w:proofErr w:type="spellEnd"/>
                      <w:r>
                        <w:t xml:space="preserve"> Casein is the most disordered out of these </w:t>
                      </w:r>
                      <w:proofErr w:type="spellStart"/>
                      <w:r>
                        <w:t>crowders</w:t>
                      </w:r>
                      <w:proofErr w:type="spellEnd"/>
                      <w:r>
                        <w:t xml:space="preserve"> and forms micelles.</w:t>
                      </w:r>
                    </w:p>
                  </w:txbxContent>
                </v:textbox>
              </v:shape>
            </w:pict>
          </mc:Fallback>
        </mc:AlternateContent>
      </w:r>
    </w:p>
    <w:p w:rsidR="00FC55DA" w:rsidRPr="00F92121" w:rsidRDefault="00FC55DA" w:rsidP="004B5DA9">
      <w:pPr>
        <w:spacing w:line="480" w:lineRule="auto"/>
      </w:pPr>
    </w:p>
    <w:p w:rsidR="004A38C2" w:rsidRPr="00F92121" w:rsidRDefault="004A38C2" w:rsidP="004B5DA9">
      <w:pPr>
        <w:spacing w:line="480" w:lineRule="auto"/>
      </w:pPr>
    </w:p>
    <w:p w:rsidR="0006386C" w:rsidRDefault="00FF1C00" w:rsidP="00FF1C00">
      <w:pPr>
        <w:spacing w:line="480" w:lineRule="auto"/>
        <w:ind w:firstLine="720"/>
      </w:pPr>
      <w:r w:rsidRPr="00F92121">
        <w:t xml:space="preserve">Overall, we hypothesize that the crowders </w:t>
      </w:r>
      <w:r w:rsidR="00676E2B">
        <w:t>may</w:t>
      </w:r>
      <w:r w:rsidRPr="00F92121">
        <w:t xml:space="preserve"> bind to the DHF molecule</w:t>
      </w:r>
      <w:r w:rsidR="00676E2B">
        <w:t xml:space="preserve"> (</w:t>
      </w:r>
      <w:r w:rsidR="00676E2B" w:rsidRPr="00676E2B">
        <w:rPr>
          <w:b/>
        </w:rPr>
        <w:t>Fig. 1</w:t>
      </w:r>
      <w:r w:rsidR="00676E2B">
        <w:t>)</w:t>
      </w:r>
      <w:r w:rsidRPr="00F92121">
        <w:t xml:space="preserve"> and decrease catalytic efficiency and substrate affinity.</w:t>
      </w:r>
      <w:r w:rsidR="00C7082D">
        <w:t xml:space="preserve"> We ask whether the interaction is driven by h</w:t>
      </w:r>
      <w:r w:rsidR="00697DA4">
        <w:t>ydrophobicity via methlyene groups or electrostatics</w:t>
      </w:r>
      <w:r w:rsidR="00595D25" w:rsidRPr="00F92121">
        <w:t>.</w:t>
      </w:r>
      <w:r w:rsidR="00697DA4">
        <w:t xml:space="preserve"> </w:t>
      </w:r>
    </w:p>
    <w:p w:rsidR="002F4D6B" w:rsidRDefault="008D4DD0" w:rsidP="00FF1C00">
      <w:pPr>
        <w:spacing w:line="480" w:lineRule="auto"/>
        <w:ind w:firstLine="720"/>
      </w:pPr>
      <w:r>
        <w:rPr>
          <w:noProof/>
        </w:rPr>
        <mc:AlternateContent>
          <mc:Choice Requires="wps">
            <w:drawing>
              <wp:anchor distT="0" distB="0" distL="114300" distR="114300" simplePos="0" relativeHeight="251710976" behindDoc="0" locked="0" layoutInCell="1" allowOverlap="1" wp14:anchorId="49F24016" wp14:editId="6D915A5D">
                <wp:simplePos x="0" y="0"/>
                <wp:positionH relativeFrom="column">
                  <wp:posOffset>472440</wp:posOffset>
                </wp:positionH>
                <wp:positionV relativeFrom="paragraph">
                  <wp:posOffset>1931035</wp:posOffset>
                </wp:positionV>
                <wp:extent cx="5379720" cy="853440"/>
                <wp:effectExtent l="0" t="0" r="11430" b="22860"/>
                <wp:wrapNone/>
                <wp:docPr id="21" name="Text Box 21"/>
                <wp:cNvGraphicFramePr/>
                <a:graphic xmlns:a="http://schemas.openxmlformats.org/drawingml/2006/main">
                  <a:graphicData uri="http://schemas.microsoft.com/office/word/2010/wordprocessingShape">
                    <wps:wsp>
                      <wps:cNvSpPr txBox="1"/>
                      <wps:spPr>
                        <a:xfrm>
                          <a:off x="0" y="0"/>
                          <a:ext cx="5379720" cy="85344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2F4D6B" w:rsidRDefault="00A8417F">
                            <w:r w:rsidRPr="00C7082D">
                              <w:rPr>
                                <w:b/>
                                <w:u w:val="single"/>
                              </w:rPr>
                              <w:t>Fig.1</w:t>
                            </w:r>
                            <w:r>
                              <w:t xml:space="preserve">: </w:t>
                            </w:r>
                            <w:r w:rsidR="002F4D6B">
                              <w:rPr>
                                <w:b/>
                              </w:rPr>
                              <w:t>A) -</w:t>
                            </w:r>
                            <w:r>
                              <w:t>Structure of Dihydrofolate</w:t>
                            </w:r>
                            <w:r w:rsidR="002F4D6B">
                              <w:t>-</w:t>
                            </w:r>
                            <w:r>
                              <w:t xml:space="preserve"> </w:t>
                            </w:r>
                            <w:r>
                              <w:br/>
                              <w:t xml:space="preserve">Crowders may interact either electrostatically or hydrophobically with dihydrofolate. </w:t>
                            </w:r>
                            <w:r w:rsidR="002F4D6B">
                              <w:rPr>
                                <w:b/>
                              </w:rPr>
                              <w:t>B)</w:t>
                            </w:r>
                            <w:r w:rsidR="002F4D6B">
                              <w:t xml:space="preserve"> Crowders (different colored spheres) can inter</w:t>
                            </w:r>
                            <w:r w:rsidR="008D4DD0">
                              <w:t>act with DHF, NADPH, or DHFR inside the cell.</w:t>
                            </w:r>
                          </w:p>
                          <w:p w:rsidR="00A8417F" w:rsidRDefault="00A841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28" type="#_x0000_t202" style="position:absolute;left:0;text-align:left;margin-left:37.2pt;margin-top:152.05pt;width:423.6pt;height:67.2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" fillcolor="white [3201]" strokecolor="#f79646 [3209]" strokeweight=".5pt">
                <v:textbox>
                  <w:txbxContent>
                    <w:p w:rsidR="00A8417F" w:rsidRPr="002F4D6B" w:rsidRDefault="00A8417F">
                      <w:r w:rsidRPr="00C7082D">
                        <w:rPr>
                          <w:b/>
                          <w:u w:val="single"/>
                        </w:rPr>
                        <w:t>Fig.1</w:t>
                      </w:r>
                      <w:r>
                        <w:t xml:space="preserve">: </w:t>
                      </w:r>
                      <w:r w:rsidR="002F4D6B">
                        <w:rPr>
                          <w:b/>
                        </w:rPr>
                        <w:t>A) -</w:t>
                      </w:r>
                      <w:r>
                        <w:t xml:space="preserve">Structure of </w:t>
                      </w:r>
                      <w:proofErr w:type="spellStart"/>
                      <w:r>
                        <w:t>Dihydrofolate</w:t>
                      </w:r>
                      <w:proofErr w:type="spellEnd"/>
                      <w:r w:rsidR="002F4D6B">
                        <w:t>-</w:t>
                      </w:r>
                      <w:r>
                        <w:t xml:space="preserve"> </w:t>
                      </w:r>
                      <w:r>
                        <w:br/>
                      </w:r>
                      <w:proofErr w:type="spellStart"/>
                      <w:r>
                        <w:t>Crowders</w:t>
                      </w:r>
                      <w:proofErr w:type="spellEnd"/>
                      <w:r>
                        <w:t xml:space="preserve"> may interact either electrostatically or </w:t>
                      </w:r>
                      <w:proofErr w:type="spellStart"/>
                      <w:r>
                        <w:t>hydrophobically</w:t>
                      </w:r>
                      <w:proofErr w:type="spellEnd"/>
                      <w:r>
                        <w:t xml:space="preserve"> with </w:t>
                      </w:r>
                      <w:proofErr w:type="spellStart"/>
                      <w:r>
                        <w:t>dihydrofolate</w:t>
                      </w:r>
                      <w:proofErr w:type="spellEnd"/>
                      <w:r>
                        <w:t xml:space="preserve">. </w:t>
                      </w:r>
                      <w:r w:rsidR="002F4D6B">
                        <w:rPr>
                          <w:b/>
                        </w:rPr>
                        <w:t>B)</w:t>
                      </w:r>
                      <w:r w:rsidR="002F4D6B">
                        <w:t xml:space="preserve"> </w:t>
                      </w:r>
                      <w:proofErr w:type="spellStart"/>
                      <w:r w:rsidR="002F4D6B">
                        <w:t>Crowders</w:t>
                      </w:r>
                      <w:proofErr w:type="spellEnd"/>
                      <w:r w:rsidR="002F4D6B">
                        <w:t xml:space="preserve"> (different colored spheres) can inter</w:t>
                      </w:r>
                      <w:r w:rsidR="008D4DD0">
                        <w:t>act with DHF, NADPH, or DHFR inside the cell.</w:t>
                      </w:r>
                    </w:p>
                    <w:p w:rsidR="00A8417F" w:rsidRDefault="00A8417F"/>
                  </w:txbxContent>
                </v:textbox>
              </v:shape>
            </w:pict>
          </mc:Fallback>
        </mc:AlternateContent>
      </w:r>
      <w:r w:rsidR="00A80623">
        <w:rPr>
          <w:noProof/>
        </w:rPr>
        <mc:AlternateContent>
          <mc:Choice Requires="wps">
            <w:drawing>
              <wp:anchor distT="0" distB="0" distL="114300" distR="114300" simplePos="0" relativeHeight="251722240" behindDoc="0" locked="0" layoutInCell="1" allowOverlap="1" wp14:anchorId="7E58A682" wp14:editId="29F8D438">
                <wp:simplePos x="0" y="0"/>
                <wp:positionH relativeFrom="column">
                  <wp:posOffset>4514850</wp:posOffset>
                </wp:positionH>
                <wp:positionV relativeFrom="paragraph">
                  <wp:posOffset>52705</wp:posOffset>
                </wp:positionV>
                <wp:extent cx="396240" cy="320040"/>
                <wp:effectExtent l="0" t="0" r="22860" b="22860"/>
                <wp:wrapNone/>
                <wp:docPr id="42" name="Text Box 42"/>
                <wp:cNvGraphicFramePr/>
                <a:graphic xmlns:a="http://schemas.openxmlformats.org/drawingml/2006/main">
                  <a:graphicData uri="http://schemas.microsoft.com/office/word/2010/wordprocessingShape">
                    <wps:wsp>
                      <wps:cNvSpPr txBox="1"/>
                      <wps:spPr>
                        <a:xfrm>
                          <a:off x="0" y="0"/>
                          <a:ext cx="396240" cy="3200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2F4D6B" w:rsidRPr="002F4D6B" w:rsidRDefault="002F4D6B" w:rsidP="002F4D6B">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2" o:spid="_x0000_s1029" type="#_x0000_t202" style="position:absolute;left:0;text-align:left;margin-left:355.5pt;margin-top:4.15pt;width:31.2pt;height:25.2pt;z-index:251722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" fillcolor="white [3201]" strokecolor="white [3212]" strokeweight=".5pt">
                <v:textbox>
                  <w:txbxContent>
                    <w:p w:rsidR="002F4D6B" w:rsidRPr="002F4D6B" w:rsidRDefault="002F4D6B" w:rsidP="002F4D6B">
                      <w:pPr>
                        <w:rPr>
                          <w:b/>
                        </w:rPr>
                      </w:pPr>
                      <w:r>
                        <w:rPr>
                          <w:b/>
                        </w:rPr>
                        <w:t>B</w:t>
                      </w:r>
                    </w:p>
                  </w:txbxContent>
                </v:textbox>
              </v:shape>
            </w:pict>
          </mc:Fallback>
        </mc:AlternateContent>
      </w:r>
      <w:r w:rsidR="00A80623">
        <w:rPr>
          <w:noProof/>
        </w:rPr>
        <mc:AlternateContent>
          <mc:Choice Requires="wps">
            <w:drawing>
              <wp:anchor distT="0" distB="0" distL="114300" distR="114300" simplePos="0" relativeHeight="251720192" behindDoc="0" locked="0" layoutInCell="1" allowOverlap="1" wp14:anchorId="226DAFAB" wp14:editId="64F8FE92">
                <wp:simplePos x="0" y="0"/>
                <wp:positionH relativeFrom="column">
                  <wp:posOffset>2232660</wp:posOffset>
                </wp:positionH>
                <wp:positionV relativeFrom="paragraph">
                  <wp:posOffset>414655</wp:posOffset>
                </wp:positionV>
                <wp:extent cx="731520" cy="320040"/>
                <wp:effectExtent l="0" t="0" r="11430" b="22860"/>
                <wp:wrapNone/>
                <wp:docPr id="39" name="Text Box 39"/>
                <wp:cNvGraphicFramePr/>
                <a:graphic xmlns:a="http://schemas.openxmlformats.org/drawingml/2006/main">
                  <a:graphicData uri="http://schemas.microsoft.com/office/word/2010/wordprocessingShape">
                    <wps:wsp>
                      <wps:cNvSpPr txBox="1"/>
                      <wps:spPr>
                        <a:xfrm>
                          <a:off x="0" y="0"/>
                          <a:ext cx="731520" cy="3200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2F4D6B" w:rsidRPr="002F4D6B" w:rsidRDefault="002F4D6B">
                            <w:pPr>
                              <w:rPr>
                                <w:b/>
                              </w:rPr>
                            </w:pPr>
                            <w:r w:rsidRPr="002F4D6B">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 o:spid="_x0000_s1030" type="#_x0000_t202" style="position:absolute;left:0;text-align:left;margin-left:175.8pt;margin-top:32.65pt;width:57.6pt;height:25.2pt;z-index:25172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" fillcolor="white [3201]" strokecolor="white [3212]" strokeweight=".5pt">
                <v:textbox>
                  <w:txbxContent>
                    <w:p w:rsidR="002F4D6B" w:rsidRPr="002F4D6B" w:rsidRDefault="002F4D6B">
                      <w:pPr>
                        <w:rPr>
                          <w:b/>
                        </w:rPr>
                      </w:pPr>
                      <w:r w:rsidRPr="002F4D6B">
                        <w:rPr>
                          <w:b/>
                        </w:rPr>
                        <w:t>A</w:t>
                      </w:r>
                    </w:p>
                  </w:txbxContent>
                </v:textbox>
              </v:shape>
            </w:pict>
          </mc:Fallback>
        </mc:AlternateContent>
      </w:r>
      <w:r w:rsidR="00A80623">
        <w:rPr>
          <w:noProof/>
        </w:rPr>
        <w:drawing>
          <wp:inline distT="0" distB="0" distL="0" distR="0" wp14:anchorId="3F4B23DF" wp14:editId="40ABED04">
            <wp:extent cx="2488702" cy="1447800"/>
            <wp:effectExtent l="19050" t="19050" r="26035" b="19050"/>
            <wp:docPr id="15" name="Picture 15" descr="http://www.molecular-networks.com/biopath3/site_media/molimages/300oasa/7,8-Dihydrofo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olecular-networks.com/biopath3/site_media/molimages/300oasa/7,8-Dihydrofolate.png"/>
                    <pic:cNvPicPr>
                      <a:picLocks noChangeAspect="1" noChangeArrowheads="1"/>
                    </pic:cNvPicPr>
                  </pic:nvPicPr>
                  <pic:blipFill rotWithShape="1">
                    <a:blip r:embed="rId12">
                      <a:extLst>
                        <a:ext uri="{28A0092B-C50C-407E-A947-70E740481C1C}">
                          <a14:useLocalDpi xmlns:a14="http://schemas.microsoft.com/office/drawing/2010/main" val="0"/>
                        </a:ext>
                      </a:extLst>
                    </a:blip>
                    <a:srcRect t="22814" b="19011"/>
                    <a:stretch/>
                  </pic:blipFill>
                  <pic:spPr bwMode="auto">
                    <a:xfrm>
                      <a:off x="0" y="0"/>
                      <a:ext cx="2504075" cy="1456743"/>
                    </a:xfrm>
                    <a:prstGeom prst="rect">
                      <a:avLst/>
                    </a:prstGeom>
                    <a:noFill/>
                    <a:ln w="9525" cap="flat" cmpd="sng" algn="ctr">
                      <a:solidFill>
                        <a:srgbClr val="F79646"/>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A80623">
        <w:t xml:space="preserve">    </w:t>
      </w:r>
      <w:r w:rsidR="00A80623" w:rsidRPr="002F4D6B">
        <w:rPr>
          <w:noProof/>
        </w:rPr>
        <w:drawing>
          <wp:inline distT="0" distB="0" distL="0" distR="0" wp14:anchorId="1EB0857A" wp14:editId="74FD56AF">
            <wp:extent cx="1809750" cy="1821277"/>
            <wp:effectExtent l="19050" t="19050" r="19050" b="266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5495" cy="1827059"/>
                    </a:xfrm>
                    <a:prstGeom prst="rect">
                      <a:avLst/>
                    </a:prstGeom>
                    <a:noFill/>
                    <a:ln>
                      <a:solidFill>
                        <a:schemeClr val="accent6"/>
                      </a:solidFill>
                    </a:ln>
                  </pic:spPr>
                </pic:pic>
              </a:graphicData>
            </a:graphic>
          </wp:inline>
        </w:drawing>
      </w:r>
    </w:p>
    <w:p w:rsidR="00C7082D" w:rsidRDefault="00C7082D" w:rsidP="004B5DA9">
      <w:pPr>
        <w:spacing w:line="480" w:lineRule="auto"/>
        <w:rPr>
          <w:b/>
          <w:u w:val="single"/>
        </w:rPr>
      </w:pPr>
    </w:p>
    <w:p w:rsidR="00C71C81" w:rsidRPr="00F92121" w:rsidRDefault="0082353B" w:rsidP="004B5DA9">
      <w:pPr>
        <w:spacing w:line="480" w:lineRule="auto"/>
        <w:rPr>
          <w:b/>
          <w:u w:val="single"/>
        </w:rPr>
      </w:pPr>
      <w:r>
        <w:rPr>
          <w:b/>
          <w:u w:val="single"/>
        </w:rPr>
        <w:lastRenderedPageBreak/>
        <w:t>MATERIALS AND METHODS</w:t>
      </w:r>
    </w:p>
    <w:p w:rsidR="008D5D1C" w:rsidRPr="00F92121" w:rsidRDefault="000E770C" w:rsidP="004B5DA9">
      <w:pPr>
        <w:spacing w:line="480" w:lineRule="auto"/>
      </w:pPr>
      <w:r w:rsidRPr="00F92121">
        <w:tab/>
        <w:t xml:space="preserve">R67 and chromosomal DHFR were </w:t>
      </w:r>
      <w:r w:rsidR="00DB72F5" w:rsidRPr="00F92121">
        <w:t>puri</w:t>
      </w:r>
      <w:r w:rsidR="00CE4A32" w:rsidRPr="00F92121">
        <w:t>fied using</w:t>
      </w:r>
      <w:r w:rsidR="00D60AFE" w:rsidRPr="00F92121">
        <w:t xml:space="preserve"> </w:t>
      </w:r>
      <w:r w:rsidR="00D4746F" w:rsidRPr="00F92121">
        <w:t>techniques</w:t>
      </w:r>
      <w:r w:rsidR="00D60AFE" w:rsidRPr="00F92121">
        <w:t xml:space="preserve"> described by</w:t>
      </w:r>
      <w:r w:rsidR="00DB72F5" w:rsidRPr="00F92121">
        <w:t xml:space="preserve"> Reece for R67</w:t>
      </w:r>
      <w:r w:rsidR="00DB72F5" w:rsidRPr="00F92121">
        <w:rPr>
          <w:vertAlign w:val="superscript"/>
        </w:rPr>
        <w:t>3</w:t>
      </w:r>
      <w:r w:rsidR="00DB72F5" w:rsidRPr="00F92121">
        <w:t xml:space="preserve"> and</w:t>
      </w:r>
      <w:r w:rsidR="00D81CDE" w:rsidRPr="00F92121">
        <w:t xml:space="preserve"> Grubbs for</w:t>
      </w:r>
      <w:r w:rsidR="00D60AFE" w:rsidRPr="00F92121">
        <w:t xml:space="preserve"> Chromosomal DHFR</w:t>
      </w:r>
      <w:r w:rsidR="00D81CDE" w:rsidRPr="00F92121">
        <w:rPr>
          <w:vertAlign w:val="superscript"/>
        </w:rPr>
        <w:t>4</w:t>
      </w:r>
      <w:r w:rsidR="00686EDB" w:rsidRPr="00F92121">
        <w:t xml:space="preserve">. </w:t>
      </w:r>
      <w:r w:rsidR="00D60AFE" w:rsidRPr="00F92121">
        <w:t xml:space="preserve"> </w:t>
      </w:r>
    </w:p>
    <w:p w:rsidR="008D5D1C" w:rsidRPr="00F92121" w:rsidRDefault="008D5D1C" w:rsidP="004B5DA9">
      <w:pPr>
        <w:spacing w:line="480" w:lineRule="auto"/>
        <w:rPr>
          <w:i/>
          <w:u w:val="single"/>
        </w:rPr>
      </w:pPr>
      <w:r w:rsidRPr="00F92121">
        <w:rPr>
          <w:i/>
          <w:u w:val="single"/>
        </w:rPr>
        <w:t>Crowder Preparation</w:t>
      </w:r>
    </w:p>
    <w:p w:rsidR="00CE4A32" w:rsidRPr="00F92121" w:rsidRDefault="00D60AFE" w:rsidP="008D5D1C">
      <w:pPr>
        <w:spacing w:line="480" w:lineRule="auto"/>
        <w:ind w:firstLine="720"/>
      </w:pPr>
      <w:r w:rsidRPr="00F92121">
        <w:t>BSA</w:t>
      </w:r>
      <w:r w:rsidR="00967032" w:rsidRPr="00F92121">
        <w:t xml:space="preserve"> and lysozyme were</w:t>
      </w:r>
      <w:r w:rsidRPr="00F92121">
        <w:t xml:space="preserve"> pur</w:t>
      </w:r>
      <w:r w:rsidR="00967032" w:rsidRPr="00F92121">
        <w:t xml:space="preserve">chased </w:t>
      </w:r>
      <w:r w:rsidR="00697DA4">
        <w:t>from</w:t>
      </w:r>
      <w:r w:rsidR="00967032" w:rsidRPr="00F92121">
        <w:t xml:space="preserve"> Fisher Bioreagents. S</w:t>
      </w:r>
      <w:r w:rsidRPr="00F92121">
        <w:t>tock solution</w:t>
      </w:r>
      <w:r w:rsidR="00967032" w:rsidRPr="00F92121">
        <w:t>s</w:t>
      </w:r>
      <w:r w:rsidRPr="00F92121">
        <w:t xml:space="preserve"> of </w:t>
      </w:r>
      <w:r w:rsidR="00D81CDE" w:rsidRPr="00F92121">
        <w:t xml:space="preserve">15 </w:t>
      </w:r>
      <w:r w:rsidR="008D5D1C" w:rsidRPr="00F92121">
        <w:t>mg/ml of BSA</w:t>
      </w:r>
      <w:r w:rsidR="00967032" w:rsidRPr="00F92121">
        <w:t xml:space="preserve"> and lysozyme, weighed out by mass</w:t>
      </w:r>
      <w:r w:rsidR="00697DA4">
        <w:t xml:space="preserve"> only</w:t>
      </w:r>
      <w:r w:rsidR="00967032" w:rsidRPr="00F92121">
        <w:t>, were</w:t>
      </w:r>
      <w:r w:rsidR="00ED0D98">
        <w:t xml:space="preserve"> prepared using MTA (100mM Tris, 50mM MES, 50mM Acetic Acid) pH 7.0</w:t>
      </w:r>
      <w:r w:rsidR="008D5D1C" w:rsidRPr="00F92121">
        <w:t xml:space="preserve"> buffer. </w:t>
      </w:r>
      <w:r w:rsidR="00710A2D" w:rsidRPr="00F92121">
        <w:t xml:space="preserve"> </w:t>
      </w:r>
      <w:r w:rsidR="00697DA4">
        <w:t xml:space="preserve">Dilutions were made </w:t>
      </w:r>
      <w:r w:rsidR="005C1E46" w:rsidRPr="00F92121">
        <w:t>to attain the correct concentrations of the crowder for each set of experiments.</w:t>
      </w:r>
    </w:p>
    <w:p w:rsidR="004B5DA9" w:rsidRPr="00F92121" w:rsidRDefault="00710A2D" w:rsidP="00D81CDE">
      <w:pPr>
        <w:spacing w:line="480" w:lineRule="auto"/>
        <w:ind w:firstLine="720"/>
      </w:pPr>
      <w:r w:rsidRPr="00F92121">
        <w:t>Casein was isolated by acidifying milk</w:t>
      </w:r>
      <w:r w:rsidR="00D81CDE" w:rsidRPr="00F92121">
        <w:rPr>
          <w:vertAlign w:val="superscript"/>
        </w:rPr>
        <w:t>5</w:t>
      </w:r>
      <w:r w:rsidRPr="00F92121">
        <w:t>. First, about 4.0</w:t>
      </w:r>
      <w:r w:rsidR="005611D1" w:rsidRPr="00F92121">
        <w:t xml:space="preserve"> </w:t>
      </w:r>
      <w:r w:rsidRPr="00F92121">
        <w:t>g of dry nonfat milk was dissolved into 10</w:t>
      </w:r>
      <w:r w:rsidR="005611D1" w:rsidRPr="00F92121">
        <w:t xml:space="preserve"> </w:t>
      </w:r>
      <w:r w:rsidRPr="00F92121">
        <w:t xml:space="preserve">mL of water. This solution was heated to 40°C and then </w:t>
      </w:r>
      <w:r w:rsidR="00CE4A32" w:rsidRPr="00F92121">
        <w:t xml:space="preserve">10mL of </w:t>
      </w:r>
      <w:r w:rsidRPr="00F92121">
        <w:t xml:space="preserve">1% acetic acid was added into the milk drop-wise. During the addition of acetic acid, the milk solution was continually stirred and </w:t>
      </w:r>
      <w:r w:rsidR="00CE4A32" w:rsidRPr="00F92121">
        <w:t xml:space="preserve">the temperature was kept constant. When the casein began to form, a spatula was used to separate the casein from the whey of the milk. After separating the casein, it was transferred into a falcon tube with </w:t>
      </w:r>
      <w:r w:rsidR="00E268CE" w:rsidRPr="00F92121">
        <w:t>water</w:t>
      </w:r>
      <w:r w:rsidR="00CE4A32" w:rsidRPr="00F92121">
        <w:t xml:space="preserve">. </w:t>
      </w:r>
      <w:r w:rsidR="000D35AA" w:rsidRPr="00F92121">
        <w:t>The pH was increa</w:t>
      </w:r>
      <w:r w:rsidR="00DA376B" w:rsidRPr="00F92121">
        <w:t>s</w:t>
      </w:r>
      <w:r w:rsidR="00D156F5" w:rsidRPr="00F92121">
        <w:t>ed to 10 and then dropped to 5 to r</w:t>
      </w:r>
      <w:r w:rsidR="00E268CE" w:rsidRPr="00F92121">
        <w:t>emove the impurities 2-3</w:t>
      </w:r>
      <w:r w:rsidR="00D156F5" w:rsidRPr="00F92121">
        <w:t xml:space="preserve"> times. After this, the casein was extracted and placed into another falcon tube, covered with Parafilm</w:t>
      </w:r>
      <w:r w:rsidR="005C1E46" w:rsidRPr="00F92121">
        <w:t xml:space="preserve">, to be lyophilized or dried. A 30 mg/ml stock of casein was made </w:t>
      </w:r>
      <w:r w:rsidR="00D81CDE" w:rsidRPr="00F92121">
        <w:t>in</w:t>
      </w:r>
      <w:r w:rsidR="005C1E46" w:rsidRPr="00F92121">
        <w:t xml:space="preserve"> MTA pH 7.0 buffer</w:t>
      </w:r>
      <w:r w:rsidR="00D81CDE" w:rsidRPr="00F92121">
        <w:t>, with the overall pH adjusted to 7.0</w:t>
      </w:r>
      <w:r w:rsidR="00531937" w:rsidRPr="00F92121">
        <w:t>. The stock</w:t>
      </w:r>
      <w:r w:rsidR="00D81CDE" w:rsidRPr="00F92121">
        <w:t xml:space="preserve"> was allowed to go into solution overnight. After </w:t>
      </w:r>
      <w:r w:rsidR="00967032" w:rsidRPr="00F92121">
        <w:t>this, the solution was centrifuged and the supernatant was transferred to a new falcon tube. From this new solution, the concentration was calculated by measuring the absorbance at 280 nm and using the extinction coefficient 10.1</w:t>
      </w:r>
      <w:r w:rsidR="00A40D58">
        <w:rPr>
          <w:vertAlign w:val="superscript"/>
        </w:rPr>
        <w:t>11</w:t>
      </w:r>
      <w:r w:rsidR="00967032" w:rsidRPr="00F92121">
        <w:t xml:space="preserve"> with Beer’s Law. </w:t>
      </w:r>
    </w:p>
    <w:p w:rsidR="0006386C" w:rsidRPr="00F92121" w:rsidRDefault="0006386C" w:rsidP="0006386C">
      <w:pPr>
        <w:spacing w:line="480" w:lineRule="auto"/>
        <w:rPr>
          <w:i/>
          <w:u w:val="single"/>
        </w:rPr>
      </w:pPr>
      <w:r w:rsidRPr="00F92121">
        <w:rPr>
          <w:i/>
          <w:u w:val="single"/>
        </w:rPr>
        <w:t>Progress Curves</w:t>
      </w:r>
    </w:p>
    <w:p w:rsidR="004564AA" w:rsidRPr="00F92121" w:rsidRDefault="0006386C" w:rsidP="0006386C">
      <w:pPr>
        <w:spacing w:line="480" w:lineRule="auto"/>
      </w:pPr>
      <w:r w:rsidRPr="00F92121">
        <w:tab/>
        <w:t xml:space="preserve">In order to observe what kinds of effects these crowders were having on enzyme efficiency, substrate affinity, and turnover, progress curves were used. </w:t>
      </w:r>
      <w:r w:rsidR="00257354" w:rsidRPr="00F92121">
        <w:t>A progress curve integrates the sum of the rates of the reactions</w:t>
      </w:r>
      <w:r w:rsidR="00443083" w:rsidRPr="00F92121">
        <w:t xml:space="preserve"> (</w:t>
      </w:r>
      <w:r w:rsidR="00676E2B">
        <w:rPr>
          <w:b/>
        </w:rPr>
        <w:t>Fig. 2</w:t>
      </w:r>
      <w:r w:rsidR="00443083" w:rsidRPr="00F92121">
        <w:t>)</w:t>
      </w:r>
      <w:r w:rsidR="002F3A3B" w:rsidRPr="00F92121">
        <w:t xml:space="preserve">, from which these parameters can be </w:t>
      </w:r>
      <w:r w:rsidR="002F3A3B" w:rsidRPr="00F92121">
        <w:lastRenderedPageBreak/>
        <w:t>calculated</w:t>
      </w:r>
      <w:r w:rsidR="00804BBF">
        <w:rPr>
          <w:vertAlign w:val="superscript"/>
        </w:rPr>
        <w:t>12</w:t>
      </w:r>
      <w:r w:rsidR="00257354" w:rsidRPr="00F92121">
        <w:t xml:space="preserve">. </w:t>
      </w:r>
      <w:r w:rsidR="00527A4E" w:rsidRPr="00F92121">
        <w:t>T</w:t>
      </w:r>
      <w:r w:rsidR="004C5867" w:rsidRPr="00F92121">
        <w:t xml:space="preserve">hree different </w:t>
      </w:r>
      <w:r w:rsidR="005E4C54">
        <w:t xml:space="preserve">types of </w:t>
      </w:r>
      <w:r w:rsidR="004C5867" w:rsidRPr="00F92121">
        <w:t>assays</w:t>
      </w:r>
      <w:r w:rsidR="00527A4E" w:rsidRPr="00F92121">
        <w:t xml:space="preserve"> were performed</w:t>
      </w:r>
      <w:r w:rsidR="004C5867" w:rsidRPr="00F92121">
        <w:t>:</w:t>
      </w:r>
      <w:r w:rsidR="009E1BB0" w:rsidRPr="00F92121">
        <w:t xml:space="preserve"> </w:t>
      </w:r>
      <w:r w:rsidR="005E4C54">
        <w:t xml:space="preserve">limiting </w:t>
      </w:r>
      <w:r w:rsidR="009E1BB0" w:rsidRPr="00F92121">
        <w:t xml:space="preserve">DHF </w:t>
      </w:r>
      <w:r w:rsidR="005E4C54">
        <w:t xml:space="preserve">and saturating NADPH conditions for </w:t>
      </w:r>
      <w:r w:rsidR="009E1BB0" w:rsidRPr="00F92121">
        <w:t>EcDHFR, limiti</w:t>
      </w:r>
      <w:r w:rsidR="00527A4E" w:rsidRPr="00F92121">
        <w:t>ng</w:t>
      </w:r>
      <w:r w:rsidR="005E4C54">
        <w:t xml:space="preserve"> NADPH with saturating DHF for </w:t>
      </w:r>
      <w:r w:rsidR="00527A4E" w:rsidRPr="00F92121">
        <w:t xml:space="preserve"> EcDHFR, and </w:t>
      </w:r>
      <w:r w:rsidR="005E4C54" w:rsidRPr="00F92121">
        <w:t xml:space="preserve">limiting </w:t>
      </w:r>
      <w:r w:rsidR="00527A4E" w:rsidRPr="00F92121">
        <w:t xml:space="preserve">DHF </w:t>
      </w:r>
      <w:r w:rsidR="005E4C54">
        <w:t xml:space="preserve">with saturating NADPH for </w:t>
      </w:r>
      <w:r w:rsidR="00527A4E" w:rsidRPr="00F92121">
        <w:t>R67</w:t>
      </w:r>
      <w:r w:rsidR="005E4C54">
        <w:t xml:space="preserve"> DHFR. V</w:t>
      </w:r>
      <w:r w:rsidR="00527A4E" w:rsidRPr="00F92121">
        <w:t>arious concentrations of enzyme, crowder, cofactor, and substrate</w:t>
      </w:r>
      <w:r w:rsidR="005E4C54">
        <w:t xml:space="preserve"> were used</w:t>
      </w:r>
      <w:r w:rsidR="00527A4E" w:rsidRPr="00F92121">
        <w:t xml:space="preserve"> for each set.</w:t>
      </w:r>
      <w:r w:rsidR="009E1BB0" w:rsidRPr="00F92121">
        <w:t xml:space="preserve"> For</w:t>
      </w:r>
      <w:r w:rsidR="00987D0B" w:rsidRPr="00F92121">
        <w:t xml:space="preserve"> instance, the DHF limiting assays of EcDHFR used</w:t>
      </w:r>
      <w:r w:rsidR="009E1BB0" w:rsidRPr="00F92121">
        <w:t xml:space="preserve"> 10</w:t>
      </w:r>
      <w:r w:rsidR="00257354" w:rsidRPr="00F92121">
        <w:t xml:space="preserve"> </w:t>
      </w:r>
      <w:r w:rsidR="00257354" w:rsidRPr="00B937C2">
        <w:rPr>
          <w:rFonts w:ascii="Symbol" w:hAnsi="Symbol"/>
        </w:rPr>
        <w:t></w:t>
      </w:r>
      <w:r w:rsidR="00257354" w:rsidRPr="00F92121">
        <w:t>M of DHF</w:t>
      </w:r>
      <w:r w:rsidR="005611D1" w:rsidRPr="00F92121">
        <w:t>, 90</w:t>
      </w:r>
      <w:r w:rsidR="00257354" w:rsidRPr="00B937C2">
        <w:rPr>
          <w:rFonts w:ascii="Symbol" w:hAnsi="Symbol"/>
        </w:rPr>
        <w:t></w:t>
      </w:r>
      <w:r w:rsidR="005611D1" w:rsidRPr="00F92121">
        <w:t>M NADPH,</w:t>
      </w:r>
      <w:r w:rsidR="00257354" w:rsidRPr="00F92121">
        <w:t xml:space="preserve"> various concentrations of the crowder (5</w:t>
      </w:r>
      <w:r w:rsidR="005611D1" w:rsidRPr="00F92121">
        <w:t>, 10</w:t>
      </w:r>
      <w:r w:rsidR="00257354" w:rsidRPr="00F92121">
        <w:t>, 15 mg/ml), and 3-12 nM of EcDHFR</w:t>
      </w:r>
      <w:r w:rsidR="00527A4E" w:rsidRPr="00F92121">
        <w:t xml:space="preserve"> </w:t>
      </w:r>
      <w:r w:rsidR="009E1BB0" w:rsidRPr="00F92121">
        <w:t>(</w:t>
      </w:r>
      <w:r w:rsidR="009E1BB0" w:rsidRPr="00F92121">
        <w:rPr>
          <w:b/>
        </w:rPr>
        <w:t>Table 2</w:t>
      </w:r>
      <w:r w:rsidR="009E1BB0" w:rsidRPr="00F92121">
        <w:t>)</w:t>
      </w:r>
      <w:r w:rsidR="00257354" w:rsidRPr="00F92121">
        <w:t xml:space="preserve">. </w:t>
      </w:r>
      <w:r w:rsidR="00987D0B" w:rsidRPr="00F92121">
        <w:t xml:space="preserve"> The chromosomal DHFR reactions were </w:t>
      </w:r>
      <w:r w:rsidR="00A568B0">
        <w:t xml:space="preserve">mostly </w:t>
      </w:r>
      <w:r w:rsidR="00987D0B" w:rsidRPr="00F92121">
        <w:t xml:space="preserve">conducted in MTA buffer with </w:t>
      </w:r>
      <w:r w:rsidR="00527A4E" w:rsidRPr="00F92121">
        <w:t>0</w:t>
      </w:r>
      <w:r w:rsidR="00987D0B" w:rsidRPr="00F92121">
        <w:t xml:space="preserve">.1mM EDTA and 5mM BME. </w:t>
      </w:r>
      <w:r w:rsidR="00527A4E" w:rsidRPr="00F92121">
        <w:t xml:space="preserve"> The R67 assays, on the other hand, used MTA without any additions.</w:t>
      </w:r>
      <w:r w:rsidR="00987D0B" w:rsidRPr="00F92121">
        <w:t xml:space="preserve"> </w:t>
      </w:r>
    </w:p>
    <w:p w:rsidR="000D5213" w:rsidRPr="00F92121" w:rsidRDefault="007B77A4" w:rsidP="00806B64">
      <w:pPr>
        <w:spacing w:line="480" w:lineRule="auto"/>
        <w:rPr>
          <w:noProof/>
        </w:rPr>
      </w:pPr>
      <w:r w:rsidRPr="00F92121">
        <w:rPr>
          <w:noProof/>
        </w:rPr>
        <mc:AlternateContent>
          <mc:Choice Requires="wps">
            <w:drawing>
              <wp:anchor distT="0" distB="0" distL="114300" distR="114300" simplePos="0" relativeHeight="251672064" behindDoc="0" locked="0" layoutInCell="1" allowOverlap="1" wp14:anchorId="30D37372" wp14:editId="3B009FED">
                <wp:simplePos x="0" y="0"/>
                <wp:positionH relativeFrom="column">
                  <wp:posOffset>838200</wp:posOffset>
                </wp:positionH>
                <wp:positionV relativeFrom="paragraph">
                  <wp:posOffset>8890</wp:posOffset>
                </wp:positionV>
                <wp:extent cx="3014980" cy="282575"/>
                <wp:effectExtent l="0" t="0" r="13970" b="22225"/>
                <wp:wrapNone/>
                <wp:docPr id="27" name="Text Box 27"/>
                <wp:cNvGraphicFramePr/>
                <a:graphic xmlns:a="http://schemas.openxmlformats.org/drawingml/2006/main">
                  <a:graphicData uri="http://schemas.microsoft.com/office/word/2010/wordprocessingShape">
                    <wps:wsp>
                      <wps:cNvSpPr txBox="1"/>
                      <wps:spPr>
                        <a:xfrm>
                          <a:off x="0" y="0"/>
                          <a:ext cx="3014980" cy="282575"/>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9D1454" w:rsidRDefault="00A8417F" w:rsidP="000809FE">
                            <w:r>
                              <w:rPr>
                                <w:b/>
                              </w:rPr>
                              <w:t>Fig.1</w:t>
                            </w:r>
                            <w:r w:rsidRPr="009D1454">
                              <w:t xml:space="preserve">: </w:t>
                            </w:r>
                            <w:r w:rsidRPr="005403C8">
                              <w:t>The Slopes of a Progress Curve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1" type="#_x0000_t202" style="position:absolute;margin-left:66pt;margin-top:.7pt;width:237.4pt;height:22.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" fillcolor="white [3201]" strokecolor="#e36c0a [2409]" strokeweight=".5pt">
                <v:textbox>
                  <w:txbxContent>
                    <w:p w:rsidR="00A8417F" w:rsidRPr="009D1454" w:rsidRDefault="00A8417F" w:rsidP="000809FE">
                      <w:r>
                        <w:rPr>
                          <w:b/>
                        </w:rPr>
                        <w:t>Fig.1</w:t>
                      </w:r>
                      <w:r w:rsidRPr="009D1454">
                        <w:t xml:space="preserve">: </w:t>
                      </w:r>
                      <w:r w:rsidRPr="005403C8">
                        <w:t>The Slopes of a Progress Curve</w:t>
                      </w:r>
                    </w:p>
                  </w:txbxContent>
                </v:textbox>
              </v:shape>
            </w:pict>
          </mc:Fallback>
        </mc:AlternateContent>
      </w:r>
      <w:r w:rsidR="002F3A3B" w:rsidRPr="00F92121">
        <w:rPr>
          <w:noProof/>
        </w:rPr>
        <mc:AlternateContent>
          <mc:Choice Requires="wps">
            <w:drawing>
              <wp:anchor distT="0" distB="0" distL="114300" distR="114300" simplePos="0" relativeHeight="251673088" behindDoc="0" locked="0" layoutInCell="1" allowOverlap="1" wp14:anchorId="13CF4EEF" wp14:editId="1313E76A">
                <wp:simplePos x="0" y="0"/>
                <wp:positionH relativeFrom="column">
                  <wp:posOffset>4038600</wp:posOffset>
                </wp:positionH>
                <wp:positionV relativeFrom="paragraph">
                  <wp:posOffset>0</wp:posOffset>
                </wp:positionV>
                <wp:extent cx="2164080" cy="1310640"/>
                <wp:effectExtent l="0" t="0" r="26670" b="22860"/>
                <wp:wrapNone/>
                <wp:docPr id="28" name="Text Box 28"/>
                <wp:cNvGraphicFramePr/>
                <a:graphic xmlns:a="http://schemas.openxmlformats.org/drawingml/2006/main">
                  <a:graphicData uri="http://schemas.microsoft.com/office/word/2010/wordprocessingShape">
                    <wps:wsp>
                      <wps:cNvSpPr txBox="1"/>
                      <wps:spPr>
                        <a:xfrm>
                          <a:off x="0" y="0"/>
                          <a:ext cx="2164080" cy="131064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0809FE">
                            <w:pPr>
                              <w:jc w:val="both"/>
                            </w:pPr>
                            <w:r>
                              <w:rPr>
                                <w:b/>
                                <w:u w:val="single"/>
                              </w:rPr>
                              <w:t>Fig. 2</w:t>
                            </w:r>
                            <w:r>
                              <w:t>:  A progress curve adds the slopes over the course of the reaction as shown. The different colors demonstrate the various slopes that would be incorporated into the calculations.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32" type="#_x0000_t202" style="position:absolute;margin-left:318pt;margin-top:0;width:170.4pt;height:103.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" fillcolor="white [3201]" strokecolor="#e36c0a [2409]" strokeweight=".5pt">
                <v:textbox>
                  <w:txbxContent>
                    <w:p w:rsidR="00A8417F" w:rsidRDefault="00A8417F" w:rsidP="000809FE">
                      <w:pPr>
                        <w:jc w:val="both"/>
                      </w:pPr>
                      <w:r>
                        <w:rPr>
                          <w:b/>
                          <w:u w:val="single"/>
                        </w:rPr>
                        <w:t>Fig. 2</w:t>
                      </w:r>
                      <w:r>
                        <w:t>:  A progress curve adds the slopes over the course of the reaction as shown. The different colors demonstrate the various slopes that would be incorporated into the calculations.</w:t>
                      </w:r>
                    </w:p>
                  </w:txbxContent>
                </v:textbox>
              </v:shape>
            </w:pict>
          </mc:Fallback>
        </mc:AlternateContent>
      </w:r>
      <w:r w:rsidR="002F3A3B" w:rsidRPr="00F92121">
        <w:rPr>
          <w:noProof/>
        </w:rPr>
        <w:drawing>
          <wp:inline distT="0" distB="0" distL="0" distR="0" wp14:anchorId="7DA19702" wp14:editId="3B2B2F33">
            <wp:extent cx="3920528" cy="2164080"/>
            <wp:effectExtent l="19050" t="19050" r="22860" b="266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l="1596"/>
                    <a:stretch/>
                  </pic:blipFill>
                  <pic:spPr bwMode="auto">
                    <a:xfrm>
                      <a:off x="0" y="0"/>
                      <a:ext cx="4001727" cy="2208901"/>
                    </a:xfrm>
                    <a:prstGeom prst="rect">
                      <a:avLst/>
                    </a:prstGeom>
                    <a:noFill/>
                    <a:ln>
                      <a:solidFill>
                        <a:schemeClr val="accent6">
                          <a:lumMod val="75000"/>
                        </a:schemeClr>
                      </a:solidFill>
                    </a:ln>
                    <a:extLst>
                      <a:ext uri="{53640926-AAD7-44D8-BBD7-CCE9431645EC}">
                        <a14:shadowObscured xmlns:a14="http://schemas.microsoft.com/office/drawing/2010/main"/>
                      </a:ext>
                    </a:extLst>
                  </pic:spPr>
                </pic:pic>
              </a:graphicData>
            </a:graphic>
          </wp:inline>
        </w:drawing>
      </w:r>
    </w:p>
    <w:p w:rsidR="00987D0B" w:rsidRPr="00F92121" w:rsidRDefault="00527A4E" w:rsidP="009D1454">
      <w:pPr>
        <w:spacing w:line="480" w:lineRule="auto"/>
      </w:pPr>
      <w:r w:rsidRPr="00F92121">
        <w:rPr>
          <w:noProof/>
          <w:color w:val="000000"/>
        </w:rPr>
        <mc:AlternateContent>
          <mc:Choice Requires="wps">
            <w:drawing>
              <wp:anchor distT="0" distB="0" distL="114300" distR="114300" simplePos="0" relativeHeight="251680256" behindDoc="0" locked="0" layoutInCell="1" allowOverlap="1" wp14:anchorId="02BE7A98" wp14:editId="6071BC22">
                <wp:simplePos x="0" y="0"/>
                <wp:positionH relativeFrom="column">
                  <wp:posOffset>5080</wp:posOffset>
                </wp:positionH>
                <wp:positionV relativeFrom="paragraph">
                  <wp:posOffset>197485</wp:posOffset>
                </wp:positionV>
                <wp:extent cx="5528945" cy="304800"/>
                <wp:effectExtent l="0" t="0" r="14605" b="19050"/>
                <wp:wrapNone/>
                <wp:docPr id="7" name="Text Box 7"/>
                <wp:cNvGraphicFramePr/>
                <a:graphic xmlns:a="http://schemas.openxmlformats.org/drawingml/2006/main">
                  <a:graphicData uri="http://schemas.microsoft.com/office/word/2010/wordprocessingShape">
                    <wps:wsp>
                      <wps:cNvSpPr txBox="1"/>
                      <wps:spPr>
                        <a:xfrm>
                          <a:off x="0" y="0"/>
                          <a:ext cx="5528945" cy="30480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527A4E">
                            <w:r w:rsidRPr="00527A4E">
                              <w:rPr>
                                <w:b/>
                                <w:u w:val="single"/>
                              </w:rPr>
                              <w:t>Table 2:</w:t>
                            </w:r>
                            <w:r>
                              <w:t xml:space="preserve"> The Varying Concentrations of Substrate, Cofactor, Crowder, and Enzyme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 o:spid="_x0000_s1033" type="#_x0000_t202" style="position:absolute;margin-left:.4pt;margin-top:15.55pt;width:435.35pt;height:24pt;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" fillcolor="white [3201]" strokecolor="#e36c0a [2409]" strokeweight=".5pt">
                <v:textbox>
                  <w:txbxContent>
                    <w:p w:rsidR="00A8417F" w:rsidRDefault="00A8417F" w:rsidP="00527A4E">
                      <w:r w:rsidRPr="00527A4E">
                        <w:rPr>
                          <w:b/>
                          <w:u w:val="single"/>
                        </w:rPr>
                        <w:t>Table 2:</w:t>
                      </w:r>
                      <w:r>
                        <w:t xml:space="preserve"> The Varying Concentrations of Substrate, Cofactor, Crowder, and Enzyme</w:t>
                      </w:r>
                    </w:p>
                  </w:txbxContent>
                </v:textbox>
              </v:shape>
            </w:pict>
          </mc:Fallback>
        </mc:AlternateContent>
      </w:r>
    </w:p>
    <w:tbl>
      <w:tblPr>
        <w:tblpPr w:leftFromText="180" w:rightFromText="180" w:vertAnchor="text" w:horzAnchor="page" w:tblpX="1873" w:tblpY="314"/>
        <w:tblW w:w="7672" w:type="dxa"/>
        <w:tblLook w:val="04A0" w:firstRow="1" w:lastRow="0" w:firstColumn="1" w:lastColumn="0" w:noHBand="0" w:noVBand="1"/>
      </w:tblPr>
      <w:tblGrid>
        <w:gridCol w:w="1675"/>
        <w:gridCol w:w="2074"/>
        <w:gridCol w:w="1724"/>
        <w:gridCol w:w="2199"/>
      </w:tblGrid>
      <w:tr w:rsidR="00527A4E" w:rsidRPr="00F92121" w:rsidTr="00527A4E">
        <w:trPr>
          <w:trHeight w:val="291"/>
        </w:trPr>
        <w:tc>
          <w:tcPr>
            <w:tcW w:w="1675" w:type="dxa"/>
            <w:tcBorders>
              <w:top w:val="single" w:sz="4" w:space="0" w:color="F79646"/>
              <w:left w:val="single" w:sz="4" w:space="0" w:color="F79646"/>
              <w:bottom w:val="nil"/>
              <w:right w:val="nil"/>
            </w:tcBorders>
            <w:shd w:val="clear" w:color="F79646" w:fill="F79646"/>
            <w:vAlign w:val="center"/>
            <w:hideMark/>
          </w:tcPr>
          <w:p w:rsidR="00527A4E" w:rsidRPr="00F92121" w:rsidRDefault="00527A4E" w:rsidP="007262C6">
            <w:pPr>
              <w:jc w:val="center"/>
              <w:rPr>
                <w:b/>
                <w:bCs/>
                <w:color w:val="FFFFFF"/>
              </w:rPr>
            </w:pPr>
            <w:r w:rsidRPr="00F92121">
              <w:rPr>
                <w:b/>
                <w:bCs/>
                <w:color w:val="FFFFFF"/>
              </w:rPr>
              <w:t xml:space="preserve">[DHF] </w:t>
            </w:r>
            <w:r w:rsidRPr="00B937C2">
              <w:rPr>
                <w:rFonts w:ascii="Symbol" w:hAnsi="Symbol"/>
                <w:b/>
                <w:bCs/>
                <w:color w:val="FFFFFF" w:themeColor="background1"/>
              </w:rPr>
              <w:t></w:t>
            </w:r>
            <w:r w:rsidRPr="00B937C2">
              <w:rPr>
                <w:rFonts w:ascii="Symbol" w:hAnsi="Symbol"/>
                <w:b/>
                <w:color w:val="FFFFFF" w:themeColor="background1"/>
              </w:rPr>
              <w:t></w:t>
            </w:r>
            <w:r w:rsidRPr="00F92121">
              <w:rPr>
                <w:b/>
                <w:color w:val="FFFFFF" w:themeColor="background1"/>
              </w:rPr>
              <w:t>M)</w:t>
            </w:r>
          </w:p>
        </w:tc>
        <w:tc>
          <w:tcPr>
            <w:tcW w:w="2074" w:type="dxa"/>
            <w:tcBorders>
              <w:top w:val="single" w:sz="4" w:space="0" w:color="F79646"/>
              <w:left w:val="nil"/>
              <w:bottom w:val="nil"/>
              <w:right w:val="nil"/>
            </w:tcBorders>
            <w:shd w:val="clear" w:color="F79646" w:fill="F79646"/>
            <w:vAlign w:val="center"/>
            <w:hideMark/>
          </w:tcPr>
          <w:p w:rsidR="00527A4E" w:rsidRPr="00F92121" w:rsidRDefault="00527A4E" w:rsidP="007262C6">
            <w:pPr>
              <w:jc w:val="center"/>
              <w:rPr>
                <w:b/>
                <w:bCs/>
                <w:color w:val="FFFFFF"/>
              </w:rPr>
            </w:pPr>
            <w:r w:rsidRPr="00F92121">
              <w:rPr>
                <w:b/>
                <w:bCs/>
                <w:color w:val="FFFFFF"/>
              </w:rPr>
              <w:t xml:space="preserve">[NADPH] </w:t>
            </w:r>
            <w:r w:rsidRPr="00F92121">
              <w:rPr>
                <w:b/>
                <w:bCs/>
                <w:color w:val="FFFFFF" w:themeColor="background1"/>
              </w:rPr>
              <w:t>(</w:t>
            </w:r>
            <w:r w:rsidRPr="00B937C2">
              <w:rPr>
                <w:rFonts w:ascii="Symbol" w:hAnsi="Symbol"/>
                <w:b/>
                <w:color w:val="FFFFFF" w:themeColor="background1"/>
              </w:rPr>
              <w:t></w:t>
            </w:r>
            <w:r w:rsidRPr="00F92121">
              <w:rPr>
                <w:b/>
                <w:color w:val="FFFFFF" w:themeColor="background1"/>
              </w:rPr>
              <w:t>M)</w:t>
            </w:r>
          </w:p>
        </w:tc>
        <w:tc>
          <w:tcPr>
            <w:tcW w:w="1724" w:type="dxa"/>
            <w:tcBorders>
              <w:top w:val="single" w:sz="4" w:space="0" w:color="F79646"/>
              <w:left w:val="nil"/>
              <w:bottom w:val="nil"/>
              <w:right w:val="nil"/>
            </w:tcBorders>
            <w:shd w:val="clear" w:color="F79646" w:fill="F79646"/>
            <w:vAlign w:val="center"/>
            <w:hideMark/>
          </w:tcPr>
          <w:p w:rsidR="00527A4E" w:rsidRPr="00F92121" w:rsidRDefault="00527A4E" w:rsidP="007262C6">
            <w:pPr>
              <w:jc w:val="center"/>
              <w:rPr>
                <w:b/>
                <w:bCs/>
                <w:color w:val="FFFFFF"/>
              </w:rPr>
            </w:pPr>
            <w:r w:rsidRPr="00F92121">
              <w:rPr>
                <w:b/>
                <w:bCs/>
                <w:color w:val="FFFFFF"/>
              </w:rPr>
              <w:t>[DHFR] (nM)</w:t>
            </w:r>
          </w:p>
        </w:tc>
        <w:tc>
          <w:tcPr>
            <w:tcW w:w="2199" w:type="dxa"/>
            <w:tcBorders>
              <w:top w:val="single" w:sz="4" w:space="0" w:color="F79646"/>
              <w:left w:val="nil"/>
              <w:bottom w:val="nil"/>
              <w:right w:val="single" w:sz="4" w:space="0" w:color="F79646"/>
            </w:tcBorders>
            <w:shd w:val="clear" w:color="F79646" w:fill="F79646"/>
            <w:vAlign w:val="center"/>
            <w:hideMark/>
          </w:tcPr>
          <w:p w:rsidR="00527A4E" w:rsidRPr="00F92121" w:rsidRDefault="00527A4E" w:rsidP="007262C6">
            <w:pPr>
              <w:jc w:val="center"/>
              <w:rPr>
                <w:b/>
                <w:bCs/>
                <w:color w:val="FFFFFF"/>
              </w:rPr>
            </w:pPr>
            <w:r w:rsidRPr="00F92121">
              <w:rPr>
                <w:b/>
                <w:bCs/>
                <w:color w:val="FFFFFF"/>
              </w:rPr>
              <w:t>[Casein] (mg/ml)</w:t>
            </w:r>
          </w:p>
        </w:tc>
      </w:tr>
      <w:tr w:rsidR="00527A4E" w:rsidRPr="00F92121" w:rsidTr="00527A4E">
        <w:trPr>
          <w:trHeight w:val="291"/>
        </w:trPr>
        <w:tc>
          <w:tcPr>
            <w:tcW w:w="1675" w:type="dxa"/>
            <w:tcBorders>
              <w:top w:val="single" w:sz="4" w:space="0" w:color="E26B0A"/>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E26B0A"/>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90</w:t>
            </w:r>
          </w:p>
        </w:tc>
        <w:tc>
          <w:tcPr>
            <w:tcW w:w="1724" w:type="dxa"/>
            <w:tcBorders>
              <w:top w:val="single" w:sz="4" w:space="0" w:color="E26B0A"/>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3</w:t>
            </w:r>
          </w:p>
        </w:tc>
        <w:tc>
          <w:tcPr>
            <w:tcW w:w="2199" w:type="dxa"/>
            <w:tcBorders>
              <w:top w:val="single" w:sz="4" w:space="0" w:color="E26B0A"/>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noProof/>
                <w:color w:val="000000"/>
              </w:rPr>
              <mc:AlternateContent>
                <mc:Choice Requires="wps">
                  <w:drawing>
                    <wp:anchor distT="0" distB="0" distL="114300" distR="114300" simplePos="0" relativeHeight="251675136" behindDoc="0" locked="0" layoutInCell="1" allowOverlap="1" wp14:anchorId="064B56EC" wp14:editId="13525BCD">
                      <wp:simplePos x="0" y="0"/>
                      <wp:positionH relativeFrom="column">
                        <wp:posOffset>1428750</wp:posOffset>
                      </wp:positionH>
                      <wp:positionV relativeFrom="paragraph">
                        <wp:posOffset>47625</wp:posOffset>
                      </wp:positionV>
                      <wp:extent cx="673735" cy="641350"/>
                      <wp:effectExtent l="0" t="0" r="12065" b="25400"/>
                      <wp:wrapNone/>
                      <wp:docPr id="4" name="Text Box 4"/>
                      <wp:cNvGraphicFramePr/>
                      <a:graphic xmlns:a="http://schemas.openxmlformats.org/drawingml/2006/main">
                        <a:graphicData uri="http://schemas.microsoft.com/office/word/2010/wordprocessingShape">
                          <wps:wsp>
                            <wps:cNvSpPr txBox="1"/>
                            <wps:spPr>
                              <a:xfrm>
                                <a:off x="0" y="0"/>
                                <a:ext cx="673735" cy="64135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9D458C" w:rsidRDefault="00A8417F" w:rsidP="009D458C">
                                  <w:pPr>
                                    <w:jc w:val="center"/>
                                    <w:rPr>
                                      <w:sz w:val="18"/>
                                    </w:rPr>
                                  </w:pPr>
                                  <w:r w:rsidRPr="009D458C">
                                    <w:rPr>
                                      <w:sz w:val="18"/>
                                    </w:rPr>
                                    <w:t>EcDHFR DHF Limiting</w:t>
                                  </w:r>
                                  <w:r>
                                    <w:rPr>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34" type="#_x0000_t202" style="position:absolute;left:0;text-align:left;margin-left:112.5pt;margin-top:3.75pt;width:53.05pt;height:5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" fillcolor="white [3201]" strokecolor="#e36c0a [2409]" strokeweight=".5pt">
                      <v:textbox>
                        <w:txbxContent>
                          <w:p w:rsidR="00A8417F" w:rsidRPr="009D458C" w:rsidRDefault="00A8417F" w:rsidP="009D458C">
                            <w:pPr>
                              <w:jc w:val="center"/>
                              <w:rPr>
                                <w:sz w:val="18"/>
                              </w:rPr>
                            </w:pPr>
                            <w:proofErr w:type="spellStart"/>
                            <w:r w:rsidRPr="009D458C">
                              <w:rPr>
                                <w:sz w:val="18"/>
                              </w:rPr>
                              <w:t>EcDHFR</w:t>
                            </w:r>
                            <w:proofErr w:type="spellEnd"/>
                            <w:r w:rsidRPr="009D458C">
                              <w:rPr>
                                <w:sz w:val="18"/>
                              </w:rPr>
                              <w:t xml:space="preserve"> DHF Limiting</w:t>
                            </w:r>
                            <w:r>
                              <w:rPr>
                                <w:sz w:val="18"/>
                              </w:rPr>
                              <w:t xml:space="preserve"> </w:t>
                            </w:r>
                          </w:p>
                        </w:txbxContent>
                      </v:textbox>
                    </v:shape>
                  </w:pict>
                </mc:Fallback>
              </mc:AlternateContent>
            </w:r>
            <w:r w:rsidRPr="00F92121">
              <w:rPr>
                <w:color w:val="000000"/>
              </w:rPr>
              <w:t>0</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90</w:t>
            </w:r>
          </w:p>
        </w:tc>
        <w:tc>
          <w:tcPr>
            <w:tcW w:w="1724"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4</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5</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90</w:t>
            </w:r>
          </w:p>
        </w:tc>
        <w:tc>
          <w:tcPr>
            <w:tcW w:w="1724"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5</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90</w:t>
            </w:r>
          </w:p>
        </w:tc>
        <w:tc>
          <w:tcPr>
            <w:tcW w:w="1724"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6</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15</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110</w:t>
            </w:r>
          </w:p>
        </w:tc>
        <w:tc>
          <w:tcPr>
            <w:tcW w:w="207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10</w:t>
            </w:r>
          </w:p>
        </w:tc>
        <w:tc>
          <w:tcPr>
            <w:tcW w:w="172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4</w:t>
            </w:r>
          </w:p>
        </w:tc>
        <w:tc>
          <w:tcPr>
            <w:tcW w:w="2199" w:type="dxa"/>
            <w:tcBorders>
              <w:top w:val="single" w:sz="4" w:space="0" w:color="F79646"/>
              <w:left w:val="nil"/>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0</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110</w:t>
            </w:r>
          </w:p>
        </w:tc>
        <w:tc>
          <w:tcPr>
            <w:tcW w:w="207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10</w:t>
            </w:r>
          </w:p>
        </w:tc>
        <w:tc>
          <w:tcPr>
            <w:tcW w:w="172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4</w:t>
            </w:r>
          </w:p>
        </w:tc>
        <w:tc>
          <w:tcPr>
            <w:tcW w:w="2199" w:type="dxa"/>
            <w:tcBorders>
              <w:top w:val="single" w:sz="4" w:space="0" w:color="F79646"/>
              <w:left w:val="nil"/>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5</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110</w:t>
            </w:r>
          </w:p>
        </w:tc>
        <w:tc>
          <w:tcPr>
            <w:tcW w:w="207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10</w:t>
            </w:r>
          </w:p>
        </w:tc>
        <w:tc>
          <w:tcPr>
            <w:tcW w:w="1724" w:type="dxa"/>
            <w:tcBorders>
              <w:top w:val="single" w:sz="4" w:space="0" w:color="F79646"/>
              <w:left w:val="single" w:sz="4" w:space="0" w:color="E26B0A"/>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5</w:t>
            </w:r>
          </w:p>
        </w:tc>
        <w:tc>
          <w:tcPr>
            <w:tcW w:w="2199" w:type="dxa"/>
            <w:tcBorders>
              <w:top w:val="single" w:sz="4" w:space="0" w:color="F79646"/>
              <w:left w:val="nil"/>
              <w:bottom w:val="nil"/>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10</w:t>
            </w:r>
          </w:p>
        </w:tc>
      </w:tr>
      <w:tr w:rsidR="00527A4E" w:rsidRPr="00F92121" w:rsidTr="00527A4E">
        <w:trPr>
          <w:trHeight w:val="206"/>
        </w:trPr>
        <w:tc>
          <w:tcPr>
            <w:tcW w:w="1675" w:type="dxa"/>
            <w:tcBorders>
              <w:top w:val="single" w:sz="4" w:space="0" w:color="F79646"/>
              <w:left w:val="single" w:sz="4" w:space="0" w:color="E26B0A"/>
              <w:bottom w:val="single" w:sz="4" w:space="0" w:color="E26B0A"/>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110</w:t>
            </w:r>
          </w:p>
        </w:tc>
        <w:tc>
          <w:tcPr>
            <w:tcW w:w="2074" w:type="dxa"/>
            <w:tcBorders>
              <w:top w:val="single" w:sz="4" w:space="0" w:color="F79646"/>
              <w:left w:val="single" w:sz="4" w:space="0" w:color="E26B0A"/>
              <w:bottom w:val="single" w:sz="4" w:space="0" w:color="E26B0A"/>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10</w:t>
            </w:r>
          </w:p>
        </w:tc>
        <w:tc>
          <w:tcPr>
            <w:tcW w:w="1724" w:type="dxa"/>
            <w:tcBorders>
              <w:top w:val="single" w:sz="4" w:space="0" w:color="F79646"/>
              <w:left w:val="single" w:sz="4" w:space="0" w:color="E26B0A"/>
              <w:bottom w:val="single" w:sz="4" w:space="0" w:color="E26B0A"/>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5</w:t>
            </w:r>
          </w:p>
        </w:tc>
        <w:tc>
          <w:tcPr>
            <w:tcW w:w="2199" w:type="dxa"/>
            <w:tcBorders>
              <w:top w:val="single" w:sz="4" w:space="0" w:color="F79646"/>
              <w:left w:val="nil"/>
              <w:bottom w:val="single" w:sz="4" w:space="0" w:color="E26B0A"/>
              <w:right w:val="single" w:sz="4" w:space="0" w:color="E26B0A"/>
            </w:tcBorders>
            <w:shd w:val="clear" w:color="000000" w:fill="FCD5B4"/>
            <w:vAlign w:val="center"/>
            <w:hideMark/>
          </w:tcPr>
          <w:p w:rsidR="00527A4E" w:rsidRPr="00F92121" w:rsidRDefault="00527A4E" w:rsidP="00527A4E">
            <w:pPr>
              <w:jc w:val="center"/>
              <w:rPr>
                <w:color w:val="000000"/>
              </w:rPr>
            </w:pPr>
            <w:r w:rsidRPr="00F92121">
              <w:rPr>
                <w:color w:val="000000"/>
              </w:rPr>
              <w:t>15</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100</w:t>
            </w:r>
          </w:p>
        </w:tc>
        <w:tc>
          <w:tcPr>
            <w:tcW w:w="172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200</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0</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100</w:t>
            </w:r>
          </w:p>
        </w:tc>
        <w:tc>
          <w:tcPr>
            <w:tcW w:w="172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200</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5</w:t>
            </w:r>
          </w:p>
        </w:tc>
      </w:tr>
      <w:tr w:rsidR="00527A4E" w:rsidRPr="00F92121" w:rsidTr="00527A4E">
        <w:trPr>
          <w:trHeight w:val="291"/>
        </w:trPr>
        <w:tc>
          <w:tcPr>
            <w:tcW w:w="1675"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100</w:t>
            </w:r>
          </w:p>
        </w:tc>
        <w:tc>
          <w:tcPr>
            <w:tcW w:w="1724" w:type="dxa"/>
            <w:tcBorders>
              <w:top w:val="single" w:sz="4" w:space="0" w:color="F79646"/>
              <w:left w:val="single" w:sz="4" w:space="0" w:color="E26B0A"/>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200</w:t>
            </w:r>
          </w:p>
        </w:tc>
        <w:tc>
          <w:tcPr>
            <w:tcW w:w="2199" w:type="dxa"/>
            <w:tcBorders>
              <w:top w:val="single" w:sz="4" w:space="0" w:color="F79646"/>
              <w:left w:val="nil"/>
              <w:bottom w:val="nil"/>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r>
      <w:tr w:rsidR="00527A4E" w:rsidRPr="00F92121" w:rsidTr="00527A4E">
        <w:trPr>
          <w:trHeight w:val="291"/>
        </w:trPr>
        <w:tc>
          <w:tcPr>
            <w:tcW w:w="1675" w:type="dxa"/>
            <w:tcBorders>
              <w:top w:val="single" w:sz="4" w:space="0" w:color="F79646"/>
              <w:left w:val="single" w:sz="4" w:space="0" w:color="E26B0A"/>
              <w:bottom w:val="single" w:sz="4" w:space="0" w:color="F79646"/>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w:t>
            </w:r>
          </w:p>
        </w:tc>
        <w:tc>
          <w:tcPr>
            <w:tcW w:w="2074" w:type="dxa"/>
            <w:tcBorders>
              <w:top w:val="single" w:sz="4" w:space="0" w:color="F79646"/>
              <w:left w:val="single" w:sz="4" w:space="0" w:color="E26B0A"/>
              <w:bottom w:val="single" w:sz="4" w:space="0" w:color="F79646"/>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100</w:t>
            </w:r>
          </w:p>
        </w:tc>
        <w:tc>
          <w:tcPr>
            <w:tcW w:w="1724" w:type="dxa"/>
            <w:tcBorders>
              <w:top w:val="single" w:sz="4" w:space="0" w:color="F79646"/>
              <w:left w:val="single" w:sz="4" w:space="0" w:color="E26B0A"/>
              <w:bottom w:val="single" w:sz="4" w:space="0" w:color="F79646"/>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200</w:t>
            </w:r>
          </w:p>
        </w:tc>
        <w:tc>
          <w:tcPr>
            <w:tcW w:w="2199" w:type="dxa"/>
            <w:tcBorders>
              <w:top w:val="single" w:sz="4" w:space="0" w:color="F79646"/>
              <w:left w:val="nil"/>
              <w:bottom w:val="single" w:sz="4" w:space="0" w:color="F79646"/>
              <w:right w:val="single" w:sz="4" w:space="0" w:color="E26B0A"/>
            </w:tcBorders>
            <w:shd w:val="clear" w:color="auto" w:fill="auto"/>
            <w:vAlign w:val="center"/>
            <w:hideMark/>
          </w:tcPr>
          <w:p w:rsidR="00527A4E" w:rsidRPr="00F92121" w:rsidRDefault="00527A4E" w:rsidP="00527A4E">
            <w:pPr>
              <w:jc w:val="center"/>
              <w:rPr>
                <w:color w:val="000000"/>
              </w:rPr>
            </w:pPr>
            <w:r w:rsidRPr="00F92121">
              <w:rPr>
                <w:color w:val="000000"/>
              </w:rPr>
              <w:t>15</w:t>
            </w:r>
          </w:p>
        </w:tc>
      </w:tr>
    </w:tbl>
    <w:p w:rsidR="00130E2A" w:rsidRPr="00F92121" w:rsidRDefault="00130E2A" w:rsidP="009D1454">
      <w:pPr>
        <w:spacing w:line="480" w:lineRule="auto"/>
      </w:pPr>
    </w:p>
    <w:p w:rsidR="00D81CDE" w:rsidRPr="00F92121" w:rsidRDefault="00D81CDE" w:rsidP="004B5875">
      <w:pPr>
        <w:spacing w:line="480" w:lineRule="auto"/>
        <w:ind w:firstLine="720"/>
      </w:pPr>
    </w:p>
    <w:p w:rsidR="004B5DA9" w:rsidRPr="00F92121" w:rsidRDefault="004B5DA9" w:rsidP="004B5DA9">
      <w:pPr>
        <w:spacing w:line="480" w:lineRule="auto"/>
      </w:pPr>
    </w:p>
    <w:p w:rsidR="009D1454" w:rsidRPr="00F92121" w:rsidRDefault="00527A4E" w:rsidP="004B5DA9">
      <w:pPr>
        <w:spacing w:line="480" w:lineRule="auto"/>
      </w:pPr>
      <w:r w:rsidRPr="00F92121">
        <w:rPr>
          <w:noProof/>
        </w:rPr>
        <mc:AlternateContent>
          <mc:Choice Requires="wps">
            <w:drawing>
              <wp:anchor distT="0" distB="0" distL="114300" distR="114300" simplePos="0" relativeHeight="251677184" behindDoc="0" locked="0" layoutInCell="1" allowOverlap="1" wp14:anchorId="59988690" wp14:editId="4B6F19E7">
                <wp:simplePos x="0" y="0"/>
                <wp:positionH relativeFrom="column">
                  <wp:posOffset>-16510</wp:posOffset>
                </wp:positionH>
                <wp:positionV relativeFrom="paragraph">
                  <wp:posOffset>154305</wp:posOffset>
                </wp:positionV>
                <wp:extent cx="673735" cy="641350"/>
                <wp:effectExtent l="0" t="0" r="12065" b="25400"/>
                <wp:wrapNone/>
                <wp:docPr id="5" name="Text Box 5"/>
                <wp:cNvGraphicFramePr/>
                <a:graphic xmlns:a="http://schemas.openxmlformats.org/drawingml/2006/main">
                  <a:graphicData uri="http://schemas.microsoft.com/office/word/2010/wordprocessingShape">
                    <wps:wsp>
                      <wps:cNvSpPr txBox="1"/>
                      <wps:spPr>
                        <a:xfrm>
                          <a:off x="0" y="0"/>
                          <a:ext cx="673735" cy="641350"/>
                        </a:xfrm>
                        <a:prstGeom prst="rect">
                          <a:avLst/>
                        </a:prstGeom>
                        <a:noFill/>
                        <a:ln w="6350">
                          <a:solidFill>
                            <a:schemeClr val="accent6">
                              <a:lumMod val="75000"/>
                            </a:schemeClr>
                          </a:solidFill>
                        </a:ln>
                        <a:effectLst/>
                      </wps:spPr>
                      <wps:txbx>
                        <w:txbxContent>
                          <w:p w:rsidR="00A8417F" w:rsidRPr="009D458C" w:rsidRDefault="00A8417F" w:rsidP="009D458C">
                            <w:pPr>
                              <w:jc w:val="center"/>
                              <w:rPr>
                                <w:sz w:val="18"/>
                              </w:rPr>
                            </w:pPr>
                            <w:r w:rsidRPr="009D458C">
                              <w:rPr>
                                <w:sz w:val="18"/>
                              </w:rPr>
                              <w:t xml:space="preserve">EcDHFR </w:t>
                            </w:r>
                            <w:r>
                              <w:rPr>
                                <w:sz w:val="18"/>
                              </w:rPr>
                              <w:t>NADPH</w:t>
                            </w:r>
                            <w:r w:rsidRPr="009D458C">
                              <w:rPr>
                                <w:sz w:val="18"/>
                              </w:rPr>
                              <w:t xml:space="preserve"> Limiting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5" type="#_x0000_t202" style="position:absolute;margin-left:-1.3pt;margin-top:12.15pt;width:53.05pt;height:5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" filled="f" strokecolor="#e36c0a [2409]" strokeweight=".5pt">
                <v:textbox>
                  <w:txbxContent>
                    <w:p w:rsidR="00A8417F" w:rsidRPr="009D458C" w:rsidRDefault="00A8417F" w:rsidP="009D458C">
                      <w:pPr>
                        <w:jc w:val="center"/>
                        <w:rPr>
                          <w:sz w:val="18"/>
                        </w:rPr>
                      </w:pPr>
                      <w:proofErr w:type="spellStart"/>
                      <w:r w:rsidRPr="009D458C">
                        <w:rPr>
                          <w:sz w:val="18"/>
                        </w:rPr>
                        <w:t>EcDHFR</w:t>
                      </w:r>
                      <w:proofErr w:type="spellEnd"/>
                      <w:r w:rsidRPr="009D458C">
                        <w:rPr>
                          <w:sz w:val="18"/>
                        </w:rPr>
                        <w:t xml:space="preserve"> </w:t>
                      </w:r>
                      <w:r>
                        <w:rPr>
                          <w:sz w:val="18"/>
                        </w:rPr>
                        <w:t>NADPH</w:t>
                      </w:r>
                      <w:r w:rsidRPr="009D458C">
                        <w:rPr>
                          <w:sz w:val="18"/>
                        </w:rPr>
                        <w:t xml:space="preserve"> Limiting</w:t>
                      </w:r>
                    </w:p>
                  </w:txbxContent>
                </v:textbox>
              </v:shape>
            </w:pict>
          </mc:Fallback>
        </mc:AlternateContent>
      </w:r>
      <w:r w:rsidR="00E3012B" w:rsidRPr="00F92121">
        <w:t xml:space="preserve">                                                                                                   </w:t>
      </w:r>
    </w:p>
    <w:p w:rsidR="009D1454" w:rsidRPr="00F92121" w:rsidRDefault="009D1454" w:rsidP="004B5DA9">
      <w:pPr>
        <w:spacing w:line="480" w:lineRule="auto"/>
      </w:pPr>
    </w:p>
    <w:p w:rsidR="00E3012B" w:rsidRPr="00F92121" w:rsidRDefault="00527A4E" w:rsidP="004B5DA9">
      <w:pPr>
        <w:spacing w:line="480" w:lineRule="auto"/>
      </w:pPr>
      <w:r w:rsidRPr="00F92121">
        <w:rPr>
          <w:noProof/>
        </w:rPr>
        <mc:AlternateContent>
          <mc:Choice Requires="wps">
            <w:drawing>
              <wp:anchor distT="0" distB="0" distL="114300" distR="114300" simplePos="0" relativeHeight="251679232" behindDoc="0" locked="0" layoutInCell="1" allowOverlap="1" wp14:anchorId="004199B9" wp14:editId="6FB309C6">
                <wp:simplePos x="0" y="0"/>
                <wp:positionH relativeFrom="column">
                  <wp:posOffset>-21590</wp:posOffset>
                </wp:positionH>
                <wp:positionV relativeFrom="paragraph">
                  <wp:posOffset>218440</wp:posOffset>
                </wp:positionV>
                <wp:extent cx="673735" cy="641350"/>
                <wp:effectExtent l="0" t="0" r="12065" b="25400"/>
                <wp:wrapNone/>
                <wp:docPr id="6" name="Text Box 6"/>
                <wp:cNvGraphicFramePr/>
                <a:graphic xmlns:a="http://schemas.openxmlformats.org/drawingml/2006/main">
                  <a:graphicData uri="http://schemas.microsoft.com/office/word/2010/wordprocessingShape">
                    <wps:wsp>
                      <wps:cNvSpPr txBox="1"/>
                      <wps:spPr>
                        <a:xfrm>
                          <a:off x="0" y="0"/>
                          <a:ext cx="673735" cy="641350"/>
                        </a:xfrm>
                        <a:prstGeom prst="rect">
                          <a:avLst/>
                        </a:prstGeom>
                        <a:noFill/>
                        <a:ln w="6350">
                          <a:solidFill>
                            <a:schemeClr val="accent6">
                              <a:lumMod val="75000"/>
                            </a:schemeClr>
                          </a:solidFill>
                        </a:ln>
                        <a:effectLst/>
                      </wps:spPr>
                      <wps:txbx>
                        <w:txbxContent>
                          <w:p w:rsidR="00A8417F" w:rsidRPr="009D458C" w:rsidRDefault="00A8417F" w:rsidP="009D458C">
                            <w:pPr>
                              <w:jc w:val="both"/>
                              <w:rPr>
                                <w:sz w:val="18"/>
                              </w:rPr>
                            </w:pPr>
                            <w:r>
                              <w:rPr>
                                <w:sz w:val="18"/>
                              </w:rPr>
                              <w:t>R67 DHF</w:t>
                            </w:r>
                            <w:r w:rsidRPr="009D458C">
                              <w:rPr>
                                <w:sz w:val="18"/>
                              </w:rPr>
                              <w:t xml:space="preserve"> Limiting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6" type="#_x0000_t202" style="position:absolute;margin-left:-1.7pt;margin-top:17.2pt;width:53.05pt;height:5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" filled="f" strokecolor="#e36c0a [2409]" strokeweight=".5pt">
                <v:textbox>
                  <w:txbxContent>
                    <w:p w:rsidR="00A8417F" w:rsidRPr="009D458C" w:rsidRDefault="00A8417F" w:rsidP="009D458C">
                      <w:pPr>
                        <w:jc w:val="both"/>
                        <w:rPr>
                          <w:sz w:val="18"/>
                        </w:rPr>
                      </w:pPr>
                      <w:r>
                        <w:rPr>
                          <w:sz w:val="18"/>
                        </w:rPr>
                        <w:t>R67 DHF</w:t>
                      </w:r>
                      <w:r w:rsidRPr="009D458C">
                        <w:rPr>
                          <w:sz w:val="18"/>
                        </w:rPr>
                        <w:t xml:space="preserve"> Limiting</w:t>
                      </w:r>
                    </w:p>
                  </w:txbxContent>
                </v:textbox>
              </v:shape>
            </w:pict>
          </mc:Fallback>
        </mc:AlternateContent>
      </w:r>
    </w:p>
    <w:p w:rsidR="00806B64" w:rsidRPr="00F92121" w:rsidRDefault="00806B64" w:rsidP="00806B64">
      <w:pPr>
        <w:spacing w:line="480" w:lineRule="auto"/>
      </w:pPr>
    </w:p>
    <w:p w:rsidR="00806B64" w:rsidRPr="00F92121" w:rsidRDefault="00806B64" w:rsidP="00806B64">
      <w:pPr>
        <w:spacing w:line="480" w:lineRule="auto"/>
        <w:ind w:firstLine="720"/>
      </w:pPr>
      <w:r w:rsidRPr="00F92121">
        <w:rPr>
          <w:noProof/>
        </w:rPr>
        <mc:AlternateContent>
          <mc:Choice Requires="wps">
            <w:drawing>
              <wp:anchor distT="0" distB="0" distL="114300" distR="114300" simplePos="0" relativeHeight="251674112" behindDoc="0" locked="0" layoutInCell="1" allowOverlap="1" wp14:anchorId="428ADA48" wp14:editId="63E4CCDA">
                <wp:simplePos x="0" y="0"/>
                <wp:positionH relativeFrom="column">
                  <wp:posOffset>-5194935</wp:posOffset>
                </wp:positionH>
                <wp:positionV relativeFrom="paragraph">
                  <wp:posOffset>313055</wp:posOffset>
                </wp:positionV>
                <wp:extent cx="5836920" cy="518160"/>
                <wp:effectExtent l="0" t="0" r="11430" b="15240"/>
                <wp:wrapNone/>
                <wp:docPr id="3" name="Text Box 3"/>
                <wp:cNvGraphicFramePr/>
                <a:graphic xmlns:a="http://schemas.openxmlformats.org/drawingml/2006/main">
                  <a:graphicData uri="http://schemas.microsoft.com/office/word/2010/wordprocessingShape">
                    <wps:wsp>
                      <wps:cNvSpPr txBox="1"/>
                      <wps:spPr>
                        <a:xfrm>
                          <a:off x="0" y="0"/>
                          <a:ext cx="5836920" cy="51816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4B5875" w:rsidRDefault="00A8417F" w:rsidP="00806B64">
                            <w:pPr>
                              <w:tabs>
                                <w:tab w:val="left" w:pos="-180"/>
                              </w:tabs>
                              <w:jc w:val="both"/>
                              <w:rPr>
                                <w:color w:val="000000" w:themeColor="text1"/>
                              </w:rPr>
                            </w:pPr>
                            <w:r w:rsidRPr="004B5875">
                              <w:rPr>
                                <w:b/>
                                <w:color w:val="000000" w:themeColor="text1"/>
                                <w:u w:val="single"/>
                              </w:rPr>
                              <w:t>Table 2</w:t>
                            </w:r>
                            <w:r w:rsidRPr="004B5875">
                              <w:rPr>
                                <w:color w:val="000000" w:themeColor="text1"/>
                              </w:rPr>
                              <w:t xml:space="preserve">: The concentrations of DHF, NADPH, DHFR, and crowder </w:t>
                            </w:r>
                            <w:r>
                              <w:rPr>
                                <w:color w:val="000000" w:themeColor="text1"/>
                              </w:rPr>
                              <w:t>(casein) varied based on the limiting reagent and isoform of DHFR. All reactions were performed in MTA buffer.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37" type="#_x0000_t202" style="position:absolute;left:0;text-align:left;margin-left:-409.05pt;margin-top:24.65pt;width:459.6pt;height:40.8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" fillcolor="white [3201]" strokecolor="#e36c0a [2409]" strokeweight=".5pt">
                <v:textbox>
                  <w:txbxContent>
                    <w:p w:rsidR="00A8417F" w:rsidRPr="004B5875" w:rsidRDefault="00A8417F" w:rsidP="00806B64">
                      <w:pPr>
                        <w:tabs>
                          <w:tab w:val="left" w:pos="-180"/>
                        </w:tabs>
                        <w:jc w:val="both"/>
                        <w:rPr>
                          <w:color w:val="000000" w:themeColor="text1"/>
                        </w:rPr>
                      </w:pPr>
                      <w:r w:rsidRPr="004B5875">
                        <w:rPr>
                          <w:b/>
                          <w:color w:val="000000" w:themeColor="text1"/>
                          <w:u w:val="single"/>
                        </w:rPr>
                        <w:t>Table 2</w:t>
                      </w:r>
                      <w:r w:rsidRPr="004B5875">
                        <w:rPr>
                          <w:color w:val="000000" w:themeColor="text1"/>
                        </w:rPr>
                        <w:t xml:space="preserve">: The concentrations of DHF, NADPH, DHFR, and </w:t>
                      </w:r>
                      <w:proofErr w:type="spellStart"/>
                      <w:r w:rsidRPr="004B5875">
                        <w:rPr>
                          <w:color w:val="000000" w:themeColor="text1"/>
                        </w:rPr>
                        <w:t>crowder</w:t>
                      </w:r>
                      <w:proofErr w:type="spellEnd"/>
                      <w:r w:rsidRPr="004B5875">
                        <w:rPr>
                          <w:color w:val="000000" w:themeColor="text1"/>
                        </w:rPr>
                        <w:t xml:space="preserve"> </w:t>
                      </w:r>
                      <w:r>
                        <w:rPr>
                          <w:color w:val="000000" w:themeColor="text1"/>
                        </w:rPr>
                        <w:t>(casein) varied based on the limiting reagent and isoform of DHFR. All reactions were performed in MTA buffer.</w:t>
                      </w:r>
                    </w:p>
                  </w:txbxContent>
                </v:textbox>
              </v:shape>
            </w:pict>
          </mc:Fallback>
        </mc:AlternateContent>
      </w:r>
    </w:p>
    <w:p w:rsidR="00806B64" w:rsidRPr="00F92121" w:rsidRDefault="00806B64" w:rsidP="00806B64">
      <w:pPr>
        <w:spacing w:line="480" w:lineRule="auto"/>
        <w:ind w:firstLine="720"/>
      </w:pPr>
    </w:p>
    <w:p w:rsidR="00806B64" w:rsidRPr="00F92121" w:rsidRDefault="00806B64" w:rsidP="00806B64">
      <w:pPr>
        <w:spacing w:line="480" w:lineRule="auto"/>
        <w:ind w:firstLine="720"/>
      </w:pPr>
    </w:p>
    <w:p w:rsidR="0082353B" w:rsidRPr="00A568B0" w:rsidRDefault="00806B64" w:rsidP="00A568B0">
      <w:pPr>
        <w:spacing w:line="480" w:lineRule="auto"/>
        <w:ind w:firstLine="720"/>
      </w:pPr>
      <w:r w:rsidRPr="00F92121">
        <w:t>Overall, the progress curves result in a</w:t>
      </w:r>
      <w:r w:rsidR="007262C6" w:rsidRPr="00F92121">
        <w:t>n</w:t>
      </w:r>
      <w:r w:rsidRPr="00F92121">
        <w:t xml:space="preserve"> L-shaped curve as time increases. The raw data which consisted of the abso</w:t>
      </w:r>
      <w:r w:rsidR="005E4C54">
        <w:t>rbance measured every minute were transferred into an Excel document. These</w:t>
      </w:r>
      <w:r w:rsidRPr="00F92121">
        <w:t xml:space="preserve"> da</w:t>
      </w:r>
      <w:r w:rsidR="005E4C54">
        <w:t>ta were</w:t>
      </w:r>
      <w:r w:rsidR="007262C6" w:rsidRPr="00F92121">
        <w:t xml:space="preserve"> exported into M</w:t>
      </w:r>
      <w:r w:rsidR="00730E42" w:rsidRPr="00F92121">
        <w:t xml:space="preserve">ATLAB </w:t>
      </w:r>
      <w:r w:rsidR="005E4C54">
        <w:t>and fit (Appendix A)</w:t>
      </w:r>
      <w:r w:rsidR="00730E42" w:rsidRPr="00F92121">
        <w:t xml:space="preserve">. From this, the </w:t>
      </w:r>
      <w:r w:rsidR="00907074">
        <w:t>K</w:t>
      </w:r>
      <w:r w:rsidRPr="00F92121">
        <w:rPr>
          <w:vertAlign w:val="subscript"/>
        </w:rPr>
        <w:t>m</w:t>
      </w:r>
      <w:r w:rsidRPr="00F92121">
        <w:t xml:space="preserve"> and V</w:t>
      </w:r>
      <w:r w:rsidRPr="00F92121">
        <w:rPr>
          <w:vertAlign w:val="subscript"/>
        </w:rPr>
        <w:t>max</w:t>
      </w:r>
      <w:r w:rsidRPr="00F92121">
        <w:t xml:space="preserve"> are generated. Then, these values were used to calculate k</w:t>
      </w:r>
      <w:r w:rsidRPr="00F92121">
        <w:rPr>
          <w:vertAlign w:val="subscript"/>
        </w:rPr>
        <w:t>cat</w:t>
      </w:r>
      <w:r w:rsidRPr="00F92121">
        <w:t xml:space="preserve"> (enzyme turnover) and k</w:t>
      </w:r>
      <w:r w:rsidRPr="00F92121">
        <w:rPr>
          <w:vertAlign w:val="subscript"/>
        </w:rPr>
        <w:t>cat</w:t>
      </w:r>
      <w:r w:rsidR="00907074">
        <w:t>/K</w:t>
      </w:r>
      <w:r w:rsidRPr="00F92121">
        <w:rPr>
          <w:vertAlign w:val="subscript"/>
        </w:rPr>
        <w:t xml:space="preserve">m </w:t>
      </w:r>
      <w:r w:rsidRPr="00F92121">
        <w:t xml:space="preserve">(catalytic efficiency). </w:t>
      </w:r>
    </w:p>
    <w:p w:rsidR="00806B64" w:rsidRPr="00F92121" w:rsidRDefault="00806B64" w:rsidP="00806B64">
      <w:pPr>
        <w:spacing w:line="480" w:lineRule="auto"/>
        <w:rPr>
          <w:u w:val="single"/>
        </w:rPr>
      </w:pPr>
      <w:r w:rsidRPr="00F92121">
        <w:rPr>
          <w:i/>
          <w:u w:val="single"/>
        </w:rPr>
        <w:t xml:space="preserve">Michaelis-Menten Kinetics </w:t>
      </w:r>
    </w:p>
    <w:p w:rsidR="00193F9A" w:rsidRPr="00F92121" w:rsidRDefault="005E4C54" w:rsidP="004B5DA9">
      <w:pPr>
        <w:spacing w:line="480" w:lineRule="auto"/>
      </w:pPr>
      <w:r>
        <w:tab/>
        <w:t>Michaelis-Menten or inital</w:t>
      </w:r>
      <w:r w:rsidR="00806B64" w:rsidRPr="00F92121">
        <w:t>-state kinetics is another way of measuring the interaction that crowders have with the sub</w:t>
      </w:r>
      <w:r w:rsidR="007D5607" w:rsidRPr="00F92121">
        <w:t xml:space="preserve">strate and their </w:t>
      </w:r>
      <w:r w:rsidR="00806B64" w:rsidRPr="00F92121">
        <w:t>effect on efficiency</w:t>
      </w:r>
      <w:r w:rsidR="007D5607" w:rsidRPr="00F92121">
        <w:t>. The purpose of using Michalis-Menten kinetics was to support the data attained through progress curves.</w:t>
      </w:r>
      <w:r w:rsidR="00806B64" w:rsidRPr="00F92121">
        <w:t xml:space="preserve"> </w:t>
      </w:r>
      <w:r w:rsidR="007D5607" w:rsidRPr="00F92121">
        <w:t xml:space="preserve">In these experiments, the assays were carried out for one minute in MTA pH 7.0. The concentrations used for </w:t>
      </w:r>
      <w:r w:rsidR="000046F3" w:rsidRPr="00F92121">
        <w:t xml:space="preserve">the </w:t>
      </w:r>
      <w:r w:rsidR="007D5607" w:rsidRPr="00F92121">
        <w:t>experime</w:t>
      </w:r>
      <w:r w:rsidR="000046F3" w:rsidRPr="00F92121">
        <w:t xml:space="preserve">nts were not the same as those in the progress curves. </w:t>
      </w:r>
      <w:r w:rsidR="002B1331" w:rsidRPr="00F92121">
        <w:t>T</w:t>
      </w:r>
      <w:r w:rsidR="000046F3" w:rsidRPr="00F92121">
        <w:t>he concentration of enzyme, especially with R67, was determined based on the rate of the reaction with the stock solution of the DHFR enzyme</w:t>
      </w:r>
      <w:r w:rsidR="008C2F59" w:rsidRPr="00F92121">
        <w:t xml:space="preserve"> (</w:t>
      </w:r>
      <w:r w:rsidR="00676E2B">
        <w:rPr>
          <w:b/>
        </w:rPr>
        <w:t>Fig. 3</w:t>
      </w:r>
      <w:r w:rsidR="008C2F59" w:rsidRPr="00F92121">
        <w:t>)</w:t>
      </w:r>
      <w:r w:rsidR="000046F3" w:rsidRPr="00F92121">
        <w:t>. For instance, if the concentration of the stock solution of R67 was 30</w:t>
      </w:r>
      <w:r w:rsidR="000046F3" w:rsidRPr="00907074">
        <w:rPr>
          <w:rFonts w:ascii="Symbol" w:hAnsi="Symbol"/>
        </w:rPr>
        <w:t></w:t>
      </w:r>
      <w:r w:rsidR="000046F3" w:rsidRPr="00F92121">
        <w:t>M, 10</w:t>
      </w:r>
      <w:r w:rsidR="000046F3" w:rsidRPr="005E4C54">
        <w:rPr>
          <w:rFonts w:ascii="Symbol" w:hAnsi="Symbol"/>
        </w:rPr>
        <w:t></w:t>
      </w:r>
      <w:r w:rsidR="000046F3" w:rsidRPr="00F92121">
        <w:t>L of this was used in the assay with 10</w:t>
      </w:r>
      <w:r w:rsidR="000046F3" w:rsidRPr="005E4C54">
        <w:rPr>
          <w:rFonts w:ascii="Symbol" w:hAnsi="Symbol"/>
        </w:rPr>
        <w:t></w:t>
      </w:r>
      <w:r w:rsidR="000046F3" w:rsidRPr="00F92121">
        <w:t>L of DHF and NADPH. If the rate of this trial was above the range of 0.025-0.030 s</w:t>
      </w:r>
      <w:r w:rsidR="000046F3" w:rsidRPr="00F92121">
        <w:rPr>
          <w:vertAlign w:val="superscript"/>
        </w:rPr>
        <w:t>-1</w:t>
      </w:r>
      <w:r w:rsidR="000046F3" w:rsidRPr="00F92121">
        <w:t>, then the enzyme was diluted accordingly in</w:t>
      </w:r>
      <w:r w:rsidR="00EA5BFB" w:rsidRPr="00F92121">
        <w:t xml:space="preserve"> order to ensure</w:t>
      </w:r>
      <w:r>
        <w:t xml:space="preserve"> initial rates were measured</w:t>
      </w:r>
      <w:r w:rsidR="001916B9" w:rsidRPr="00F92121">
        <w:rPr>
          <w:vertAlign w:val="superscript"/>
        </w:rPr>
        <w:t>6</w:t>
      </w:r>
      <w:r w:rsidR="001916B9" w:rsidRPr="00F92121">
        <w:t xml:space="preserve">. </w:t>
      </w:r>
      <w:r w:rsidR="002B1331" w:rsidRPr="00F92121">
        <w:t xml:space="preserve"> </w:t>
      </w:r>
    </w:p>
    <w:p w:rsidR="002B1331" w:rsidRPr="00F92121" w:rsidRDefault="002B1331" w:rsidP="00DE688C">
      <w:pPr>
        <w:spacing w:line="480" w:lineRule="auto"/>
        <w:jc w:val="center"/>
      </w:pPr>
      <w:r w:rsidRPr="00F92121">
        <w:rPr>
          <w:noProof/>
        </w:rPr>
        <mc:AlternateContent>
          <mc:Choice Requires="wps">
            <w:drawing>
              <wp:anchor distT="0" distB="0" distL="114300" distR="114300" simplePos="0" relativeHeight="251681280" behindDoc="0" locked="0" layoutInCell="1" allowOverlap="1" wp14:anchorId="5B93B916" wp14:editId="4D305E6D">
                <wp:simplePos x="0" y="0"/>
                <wp:positionH relativeFrom="column">
                  <wp:posOffset>841919</wp:posOffset>
                </wp:positionH>
                <wp:positionV relativeFrom="paragraph">
                  <wp:posOffset>68580</wp:posOffset>
                </wp:positionV>
                <wp:extent cx="2501900" cy="279400"/>
                <wp:effectExtent l="0" t="0" r="12700" b="25400"/>
                <wp:wrapNone/>
                <wp:docPr id="9" name="Text Box 9"/>
                <wp:cNvGraphicFramePr/>
                <a:graphic xmlns:a="http://schemas.openxmlformats.org/drawingml/2006/main">
                  <a:graphicData uri="http://schemas.microsoft.com/office/word/2010/wordprocessingShape">
                    <wps:wsp>
                      <wps:cNvSpPr txBox="1"/>
                      <wps:spPr>
                        <a:xfrm>
                          <a:off x="0" y="0"/>
                          <a:ext cx="2501900" cy="27940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262C47">
                            <w:r>
                              <w:rPr>
                                <w:b/>
                                <w:u w:val="single"/>
                              </w:rPr>
                              <w:t>Fig 3</w:t>
                            </w:r>
                            <w:r>
                              <w:t>:  A Schematic of R67 Dilution.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8" type="#_x0000_t202" style="position:absolute;left:0;text-align:left;margin-left:66.3pt;margin-top:5.4pt;width:197pt;height:2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" fillcolor="white [3201]" strokecolor="#e36c0a [2409]" strokeweight=".5pt">
                <v:textbox>
                  <w:txbxContent>
                    <w:p w:rsidR="00A8417F" w:rsidRDefault="00A8417F" w:rsidP="00262C47">
                      <w:r>
                        <w:rPr>
                          <w:b/>
                          <w:u w:val="single"/>
                        </w:rPr>
                        <w:t>Fig 3</w:t>
                      </w:r>
                      <w:r>
                        <w:t>:  A Schematic of R67 Dilution.</w:t>
                      </w:r>
                    </w:p>
                  </w:txbxContent>
                </v:textbox>
              </v:shape>
            </w:pict>
          </mc:Fallback>
        </mc:AlternateContent>
      </w:r>
    </w:p>
    <w:p w:rsidR="002B1331" w:rsidRPr="00F92121" w:rsidRDefault="002B1331" w:rsidP="00DE688C">
      <w:pPr>
        <w:spacing w:line="480" w:lineRule="auto"/>
        <w:jc w:val="center"/>
      </w:pPr>
      <w:r w:rsidRPr="00F92121">
        <w:rPr>
          <w:noProof/>
        </w:rPr>
        <w:drawing>
          <wp:inline distT="0" distB="0" distL="0" distR="0" wp14:anchorId="53A368D8" wp14:editId="3EF9F9DD">
            <wp:extent cx="4049485" cy="1380048"/>
            <wp:effectExtent l="19050" t="19050" r="27305" b="10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jpg"/>
                    <pic:cNvPicPr/>
                  </pic:nvPicPr>
                  <pic:blipFill>
                    <a:blip r:embed="rId15">
                      <a:extLst>
                        <a:ext uri="{28A0092B-C50C-407E-A947-70E740481C1C}">
                          <a14:useLocalDpi xmlns:a14="http://schemas.microsoft.com/office/drawing/2010/main" val="0"/>
                        </a:ext>
                      </a:extLst>
                    </a:blip>
                    <a:stretch>
                      <a:fillRect/>
                    </a:stretch>
                  </pic:blipFill>
                  <pic:spPr>
                    <a:xfrm>
                      <a:off x="0" y="0"/>
                      <a:ext cx="4052213" cy="1380978"/>
                    </a:xfrm>
                    <a:prstGeom prst="rect">
                      <a:avLst/>
                    </a:prstGeom>
                    <a:ln>
                      <a:solidFill>
                        <a:schemeClr val="accent6">
                          <a:lumMod val="75000"/>
                        </a:schemeClr>
                      </a:solidFill>
                    </a:ln>
                  </pic:spPr>
                </pic:pic>
              </a:graphicData>
            </a:graphic>
          </wp:inline>
        </w:drawing>
      </w:r>
    </w:p>
    <w:p w:rsidR="005E4C54" w:rsidRPr="00F92121" w:rsidRDefault="00D704B3" w:rsidP="00DA6DD8">
      <w:pPr>
        <w:spacing w:line="480" w:lineRule="auto"/>
        <w:ind w:firstLine="720"/>
      </w:pPr>
      <w:r w:rsidRPr="00F92121">
        <w:t xml:space="preserve">Additionally, the concentration of DHF was decreased by </w:t>
      </w:r>
      <w:r w:rsidR="005E4C54">
        <w:t xml:space="preserve">a </w:t>
      </w:r>
      <w:r w:rsidRPr="00F92121">
        <w:t>factor of two with each triplicate set (</w:t>
      </w:r>
      <w:r w:rsidRPr="00F92121">
        <w:rPr>
          <w:b/>
        </w:rPr>
        <w:t>Fig.</w:t>
      </w:r>
      <w:r w:rsidR="00676E2B">
        <w:rPr>
          <w:b/>
        </w:rPr>
        <w:t>4</w:t>
      </w:r>
      <w:r w:rsidRPr="00F92121">
        <w:t xml:space="preserve">). </w:t>
      </w:r>
      <w:r w:rsidR="005E4C54">
        <w:t xml:space="preserve">If the substrate concentration is saturating, the rate does not change. As the </w:t>
      </w:r>
      <w:r w:rsidR="005E4C54">
        <w:lastRenderedPageBreak/>
        <w:t>substrate concentration approaches and goes below the K</w:t>
      </w:r>
      <w:r w:rsidR="005E4C54">
        <w:rPr>
          <w:vertAlign w:val="subscript"/>
        </w:rPr>
        <w:t>m</w:t>
      </w:r>
      <w:r w:rsidR="005E4C54">
        <w:t xml:space="preserve"> value, the rate descreases The</w:t>
      </w:r>
      <w:r w:rsidR="00B11518" w:rsidRPr="00F92121">
        <w:t>s</w:t>
      </w:r>
      <w:r w:rsidR="005E4C54">
        <w:t xml:space="preserve">e raw data are </w:t>
      </w:r>
      <w:r w:rsidR="00B11518" w:rsidRPr="00F92121">
        <w:t>then tra</w:t>
      </w:r>
      <w:r w:rsidR="005E4C54">
        <w:t>nsferred into SigmaPlot, where they were</w:t>
      </w:r>
      <w:r w:rsidR="00B11518" w:rsidRPr="00F92121">
        <w:t xml:space="preserve"> plotted </w:t>
      </w:r>
      <w:r w:rsidR="003A2E83" w:rsidRPr="00F92121">
        <w:t>with the Michaelis-Menten equation</w:t>
      </w:r>
      <w:r w:rsidR="005E4C54">
        <w:t xml:space="preserve"> (</w:t>
      </w:r>
      <w:r w:rsidR="005E4C54" w:rsidRPr="005E4C54">
        <w:rPr>
          <w:b/>
        </w:rPr>
        <w:t>Fig.4</w:t>
      </w:r>
      <w:r w:rsidR="005E4C54">
        <w:rPr>
          <w:b/>
        </w:rPr>
        <w:t>C</w:t>
      </w:r>
      <w:r w:rsidR="005E4C54">
        <w:t>)</w:t>
      </w:r>
      <w:r w:rsidR="003A2E83" w:rsidRPr="00F92121">
        <w:t>, generating a K</w:t>
      </w:r>
      <w:r w:rsidR="003A2E83" w:rsidRPr="00F92121">
        <w:rPr>
          <w:vertAlign w:val="subscript"/>
        </w:rPr>
        <w:t>m</w:t>
      </w:r>
      <w:r w:rsidR="00730E42" w:rsidRPr="00F92121">
        <w:t>, V</w:t>
      </w:r>
      <w:r w:rsidR="00730E42" w:rsidRPr="00F92121">
        <w:rPr>
          <w:vertAlign w:val="subscript"/>
        </w:rPr>
        <w:t>max</w:t>
      </w:r>
      <w:r w:rsidR="00730E42" w:rsidRPr="00F92121">
        <w:t xml:space="preserve">, and a curve.  </w:t>
      </w:r>
      <w:r w:rsidR="00907074">
        <w:t>For the Michaelis-Menten</w:t>
      </w:r>
      <w:r w:rsidR="00D76DAC">
        <w:t xml:space="preserve"> assays, only </w:t>
      </w:r>
      <w:r w:rsidR="00396499">
        <w:t>R67-DHF limiting with ca</w:t>
      </w:r>
      <w:r w:rsidR="005E4C54">
        <w:t>sein and lysozyme was completed.</w:t>
      </w:r>
    </w:p>
    <w:tbl>
      <w:tblPr>
        <w:tblpPr w:leftFromText="180" w:rightFromText="180" w:vertAnchor="text" w:horzAnchor="margin" w:tblpY="243"/>
        <w:tblW w:w="5350" w:type="dxa"/>
        <w:tblLook w:val="04A0" w:firstRow="1" w:lastRow="0" w:firstColumn="1" w:lastColumn="0" w:noHBand="0" w:noVBand="1"/>
      </w:tblPr>
      <w:tblGrid>
        <w:gridCol w:w="1181"/>
        <w:gridCol w:w="876"/>
        <w:gridCol w:w="1528"/>
        <w:gridCol w:w="769"/>
        <w:gridCol w:w="996"/>
      </w:tblGrid>
      <w:tr w:rsidR="002B1331" w:rsidRPr="00F92121" w:rsidTr="00DA6DD8">
        <w:trPr>
          <w:trHeight w:val="420"/>
        </w:trPr>
        <w:tc>
          <w:tcPr>
            <w:tcW w:w="1181" w:type="dxa"/>
            <w:tcBorders>
              <w:top w:val="single" w:sz="4" w:space="0" w:color="E26B0A"/>
              <w:left w:val="single" w:sz="4" w:space="0" w:color="E26B0A"/>
              <w:bottom w:val="single" w:sz="4" w:space="0" w:color="E26B0A"/>
              <w:right w:val="single" w:sz="4" w:space="0" w:color="E26B0A"/>
            </w:tcBorders>
            <w:shd w:val="clear" w:color="F79646" w:fill="F79646"/>
            <w:noWrap/>
            <w:vAlign w:val="center"/>
            <w:hideMark/>
          </w:tcPr>
          <w:p w:rsidR="00E30673" w:rsidRPr="00F92121" w:rsidRDefault="00E30673" w:rsidP="00E30673">
            <w:pPr>
              <w:jc w:val="center"/>
              <w:rPr>
                <w:b/>
                <w:bCs/>
                <w:color w:val="FFFFFF" w:themeColor="background1"/>
                <w:u w:val="single"/>
              </w:rPr>
            </w:pPr>
            <w:r w:rsidRPr="00F92121">
              <w:rPr>
                <w:b/>
                <w:bCs/>
                <w:color w:val="FFFFFF" w:themeColor="background1"/>
                <w:u w:val="single"/>
              </w:rPr>
              <w:t>DHF(</w:t>
            </w:r>
            <w:r w:rsidRPr="00743DEF">
              <w:rPr>
                <w:rFonts w:ascii="Symbol" w:hAnsi="Symbol"/>
                <w:b/>
                <w:bCs/>
                <w:color w:val="FFFFFF" w:themeColor="background1"/>
                <w:u w:val="single"/>
              </w:rPr>
              <w:t></w:t>
            </w:r>
            <w:r w:rsidRPr="00F92121">
              <w:rPr>
                <w:b/>
                <w:bCs/>
                <w:color w:val="FFFFFF" w:themeColor="background1"/>
                <w:u w:val="single"/>
              </w:rPr>
              <w:t>L)</w:t>
            </w:r>
          </w:p>
        </w:tc>
        <w:tc>
          <w:tcPr>
            <w:tcW w:w="876" w:type="dxa"/>
            <w:tcBorders>
              <w:top w:val="single" w:sz="4" w:space="0" w:color="E26B0A"/>
              <w:left w:val="single" w:sz="4" w:space="0" w:color="E26B0A"/>
              <w:bottom w:val="single" w:sz="4" w:space="0" w:color="E26B0A"/>
              <w:right w:val="single" w:sz="4" w:space="0" w:color="E26B0A"/>
            </w:tcBorders>
            <w:shd w:val="clear" w:color="F79646" w:fill="F79646"/>
            <w:noWrap/>
            <w:vAlign w:val="center"/>
            <w:hideMark/>
          </w:tcPr>
          <w:p w:rsidR="00E30673" w:rsidRPr="00F92121" w:rsidRDefault="00E30673" w:rsidP="00E30673">
            <w:pPr>
              <w:jc w:val="center"/>
              <w:rPr>
                <w:b/>
                <w:bCs/>
                <w:color w:val="FFFFFF" w:themeColor="background1"/>
                <w:u w:val="single"/>
              </w:rPr>
            </w:pPr>
            <w:r w:rsidRPr="00F92121">
              <w:rPr>
                <w:b/>
                <w:bCs/>
                <w:color w:val="FFFFFF" w:themeColor="background1"/>
                <w:u w:val="single"/>
              </w:rPr>
              <w:t>A340</w:t>
            </w:r>
          </w:p>
        </w:tc>
        <w:tc>
          <w:tcPr>
            <w:tcW w:w="1528" w:type="dxa"/>
            <w:tcBorders>
              <w:top w:val="single" w:sz="4" w:space="0" w:color="E26B0A"/>
              <w:left w:val="single" w:sz="4" w:space="0" w:color="E26B0A"/>
              <w:bottom w:val="single" w:sz="4" w:space="0" w:color="E26B0A"/>
              <w:right w:val="single" w:sz="4" w:space="0" w:color="E26B0A"/>
            </w:tcBorders>
            <w:shd w:val="clear" w:color="F79646" w:fill="F79646"/>
            <w:noWrap/>
            <w:vAlign w:val="center"/>
            <w:hideMark/>
          </w:tcPr>
          <w:p w:rsidR="00E30673" w:rsidRPr="00F92121" w:rsidRDefault="00E30673" w:rsidP="00E30673">
            <w:pPr>
              <w:jc w:val="center"/>
              <w:rPr>
                <w:b/>
                <w:bCs/>
                <w:color w:val="FFFFFF" w:themeColor="background1"/>
                <w:u w:val="single"/>
              </w:rPr>
            </w:pPr>
            <w:r w:rsidRPr="00F92121">
              <w:rPr>
                <w:b/>
                <w:bCs/>
                <w:color w:val="FFFFFF" w:themeColor="background1"/>
                <w:u w:val="single"/>
              </w:rPr>
              <w:t>NADPH(</w:t>
            </w:r>
            <w:r w:rsidRPr="00743DEF">
              <w:rPr>
                <w:rFonts w:ascii="Symbol" w:hAnsi="Symbol"/>
                <w:b/>
                <w:bCs/>
                <w:color w:val="FFFFFF" w:themeColor="background1"/>
                <w:u w:val="single"/>
              </w:rPr>
              <w:t></w:t>
            </w:r>
            <w:r w:rsidRPr="00F92121">
              <w:rPr>
                <w:b/>
                <w:bCs/>
                <w:color w:val="FFFFFF" w:themeColor="background1"/>
                <w:u w:val="single"/>
              </w:rPr>
              <w:t>L)</w:t>
            </w:r>
          </w:p>
        </w:tc>
        <w:tc>
          <w:tcPr>
            <w:tcW w:w="769" w:type="dxa"/>
            <w:tcBorders>
              <w:top w:val="single" w:sz="4" w:space="0" w:color="E26B0A"/>
              <w:left w:val="single" w:sz="4" w:space="0" w:color="E26B0A"/>
              <w:bottom w:val="single" w:sz="4" w:space="0" w:color="E26B0A"/>
              <w:right w:val="single" w:sz="4" w:space="0" w:color="E26B0A"/>
            </w:tcBorders>
            <w:shd w:val="clear" w:color="F79646" w:fill="F79646"/>
            <w:noWrap/>
            <w:vAlign w:val="center"/>
            <w:hideMark/>
          </w:tcPr>
          <w:p w:rsidR="00E30673" w:rsidRPr="00F92121" w:rsidRDefault="00E30673" w:rsidP="00E30673">
            <w:pPr>
              <w:jc w:val="center"/>
              <w:rPr>
                <w:b/>
                <w:bCs/>
                <w:color w:val="FFFFFF" w:themeColor="background1"/>
                <w:u w:val="single"/>
              </w:rPr>
            </w:pPr>
            <w:r w:rsidRPr="00F92121">
              <w:rPr>
                <w:b/>
                <w:bCs/>
                <w:color w:val="FFFFFF" w:themeColor="background1"/>
                <w:u w:val="single"/>
              </w:rPr>
              <w:t>R67 (</w:t>
            </w:r>
            <w:r w:rsidRPr="00743DEF">
              <w:rPr>
                <w:rFonts w:ascii="Symbol" w:hAnsi="Symbol"/>
                <w:b/>
                <w:bCs/>
                <w:color w:val="FFFFFF" w:themeColor="background1"/>
                <w:u w:val="single"/>
              </w:rPr>
              <w:t></w:t>
            </w:r>
            <w:r w:rsidRPr="00F92121">
              <w:rPr>
                <w:b/>
                <w:bCs/>
                <w:color w:val="FFFFFF" w:themeColor="background1"/>
                <w:u w:val="single"/>
              </w:rPr>
              <w:t>L)</w:t>
            </w:r>
          </w:p>
        </w:tc>
        <w:tc>
          <w:tcPr>
            <w:tcW w:w="996" w:type="dxa"/>
            <w:tcBorders>
              <w:top w:val="single" w:sz="4" w:space="0" w:color="E26B0A"/>
              <w:left w:val="single" w:sz="4" w:space="0" w:color="E26B0A"/>
              <w:bottom w:val="single" w:sz="4" w:space="0" w:color="E26B0A"/>
              <w:right w:val="single" w:sz="4" w:space="0" w:color="E26B0A"/>
            </w:tcBorders>
            <w:shd w:val="clear" w:color="F79646" w:fill="F79646"/>
            <w:noWrap/>
            <w:vAlign w:val="center"/>
            <w:hideMark/>
          </w:tcPr>
          <w:p w:rsidR="00E30673" w:rsidRPr="00F92121" w:rsidRDefault="00E30673" w:rsidP="00E30673">
            <w:pPr>
              <w:jc w:val="center"/>
              <w:rPr>
                <w:b/>
                <w:bCs/>
                <w:color w:val="FFFFFF" w:themeColor="background1"/>
                <w:u w:val="single"/>
              </w:rPr>
            </w:pPr>
            <w:r w:rsidRPr="00F92121">
              <w:rPr>
                <w:b/>
                <w:bCs/>
                <w:color w:val="FFFFFF" w:themeColor="background1"/>
                <w:u w:val="single"/>
              </w:rPr>
              <w:t>Rate</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0.4883</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0.02876</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0.4633</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0.02853</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0.461</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0.02742</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0.23</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0.027</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0.23</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0.027</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0.25</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0.028</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0.11</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0.024</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0.12</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0.023</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0.12</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0.022</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0.07</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0.017</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0.07</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0.018</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0.07</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0.02</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0.035</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0.013</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0.036</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0.011</w:t>
            </w:r>
          </w:p>
        </w:tc>
      </w:tr>
      <w:tr w:rsidR="00E30673" w:rsidRPr="00F92121" w:rsidTr="00DA6DD8">
        <w:trPr>
          <w:trHeight w:val="209"/>
        </w:trPr>
        <w:tc>
          <w:tcPr>
            <w:tcW w:w="118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87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0.038</w:t>
            </w:r>
          </w:p>
        </w:tc>
        <w:tc>
          <w:tcPr>
            <w:tcW w:w="1528"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769"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rPr>
                <w:color w:val="000000"/>
              </w:rPr>
            </w:pPr>
            <w:r w:rsidRPr="00F92121">
              <w:rPr>
                <w:color w:val="000000"/>
              </w:rPr>
              <w:t>10</w:t>
            </w:r>
          </w:p>
        </w:tc>
        <w:tc>
          <w:tcPr>
            <w:tcW w:w="99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E30673" w:rsidRPr="00F92121" w:rsidRDefault="00E30673" w:rsidP="00E30673">
            <w:pPr>
              <w:jc w:val="center"/>
            </w:pPr>
            <w:r w:rsidRPr="00F92121">
              <w:t>0.014</w:t>
            </w:r>
          </w:p>
        </w:tc>
      </w:tr>
    </w:tbl>
    <w:p w:rsidR="00E30673" w:rsidRPr="00F92121" w:rsidRDefault="004D450B" w:rsidP="004B5DA9">
      <w:pPr>
        <w:spacing w:line="480" w:lineRule="auto"/>
      </w:pPr>
      <w:r w:rsidRPr="00F92121">
        <w:rPr>
          <w:noProof/>
        </w:rPr>
        <mc:AlternateContent>
          <mc:Choice Requires="wps">
            <w:drawing>
              <wp:anchor distT="0" distB="0" distL="114300" distR="114300" simplePos="0" relativeHeight="251713024" behindDoc="0" locked="0" layoutInCell="1" allowOverlap="1" wp14:anchorId="5C0BDBE7" wp14:editId="4E00257A">
                <wp:simplePos x="0" y="0"/>
                <wp:positionH relativeFrom="column">
                  <wp:posOffset>15240</wp:posOffset>
                </wp:positionH>
                <wp:positionV relativeFrom="paragraph">
                  <wp:posOffset>50165</wp:posOffset>
                </wp:positionV>
                <wp:extent cx="315595" cy="293370"/>
                <wp:effectExtent l="0" t="0" r="8255" b="0"/>
                <wp:wrapNone/>
                <wp:docPr id="25" name="Text Box 25"/>
                <wp:cNvGraphicFramePr/>
                <a:graphic xmlns:a="http://schemas.openxmlformats.org/drawingml/2006/main">
                  <a:graphicData uri="http://schemas.microsoft.com/office/word/2010/wordprocessingShape">
                    <wps:wsp>
                      <wps:cNvSpPr txBox="1"/>
                      <wps:spPr>
                        <a:xfrm>
                          <a:off x="0" y="0"/>
                          <a:ext cx="315595" cy="293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17F" w:rsidRPr="00B11518" w:rsidRDefault="00A8417F" w:rsidP="00DA6DD8">
                            <w:pPr>
                              <w:rPr>
                                <w:b/>
                              </w:rPr>
                            </w:pPr>
                            <w:r>
                              <w:rPr>
                                <w:b/>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39" type="#_x0000_t202" style="position:absolute;margin-left:1.2pt;margin-top:3.95pt;width:24.85pt;height:23.1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" fillcolor="white [3201]" stroked="f" strokeweight=".5pt">
                <v:textbox>
                  <w:txbxContent>
                    <w:p w:rsidR="00A8417F" w:rsidRPr="00B11518" w:rsidRDefault="00A8417F" w:rsidP="00DA6DD8">
                      <w:pPr>
                        <w:rPr>
                          <w:b/>
                        </w:rPr>
                      </w:pPr>
                      <w:r>
                        <w:rPr>
                          <w:b/>
                        </w:rPr>
                        <w:t>B</w:t>
                      </w:r>
                    </w:p>
                  </w:txbxContent>
                </v:textbox>
              </v:shape>
            </w:pict>
          </mc:Fallback>
        </mc:AlternateContent>
      </w:r>
      <w:r w:rsidR="00907074" w:rsidRPr="00F92121">
        <w:rPr>
          <w:noProof/>
        </w:rPr>
        <mc:AlternateContent>
          <mc:Choice Requires="wps">
            <w:drawing>
              <wp:anchor distT="0" distB="0" distL="114300" distR="114300" simplePos="0" relativeHeight="251693568" behindDoc="0" locked="0" layoutInCell="1" allowOverlap="1" wp14:anchorId="375062FA" wp14:editId="21F1EBB6">
                <wp:simplePos x="0" y="0"/>
                <wp:positionH relativeFrom="column">
                  <wp:posOffset>-3554730</wp:posOffset>
                </wp:positionH>
                <wp:positionV relativeFrom="paragraph">
                  <wp:posOffset>-91440</wp:posOffset>
                </wp:positionV>
                <wp:extent cx="315595" cy="239395"/>
                <wp:effectExtent l="0" t="0" r="8255" b="8255"/>
                <wp:wrapNone/>
                <wp:docPr id="24" name="Text Box 24"/>
                <wp:cNvGraphicFramePr/>
                <a:graphic xmlns:a="http://schemas.openxmlformats.org/drawingml/2006/main">
                  <a:graphicData uri="http://schemas.microsoft.com/office/word/2010/wordprocessingShape">
                    <wps:wsp>
                      <wps:cNvSpPr txBox="1"/>
                      <wps:spPr>
                        <a:xfrm>
                          <a:off x="0" y="0"/>
                          <a:ext cx="315595" cy="2393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17F" w:rsidRPr="00B11518" w:rsidRDefault="00A8417F" w:rsidP="003F4B10">
                            <w:pPr>
                              <w:rPr>
                                <w:b/>
                              </w:rPr>
                            </w:pPr>
                            <w:r>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0" type="#_x0000_t202" style="position:absolute;margin-left:-279.9pt;margin-top:-7.2pt;width:24.85pt;height:18.8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" fillcolor="white [3201]" stroked="f" strokeweight=".5pt">
                <v:textbox>
                  <w:txbxContent>
                    <w:p w:rsidR="00A8417F" w:rsidRPr="00B11518" w:rsidRDefault="00A8417F" w:rsidP="003F4B10">
                      <w:pPr>
                        <w:rPr>
                          <w:b/>
                        </w:rPr>
                      </w:pPr>
                      <w:r>
                        <w:rPr>
                          <w:b/>
                        </w:rPr>
                        <w:t>A</w:t>
                      </w:r>
                    </w:p>
                  </w:txbxContent>
                </v:textbox>
              </v:shape>
            </w:pict>
          </mc:Fallback>
        </mc:AlternateContent>
      </w:r>
      <w:r>
        <w:t xml:space="preserve">                         </w:t>
      </w:r>
      <m:oMath>
        <m:r>
          <w:rPr>
            <w:rFonts w:ascii="Cambria Math" w:hAnsi="Cambria Math"/>
            <w:sz w:val="36"/>
          </w:rPr>
          <m:t>V=</m:t>
        </m:r>
        <m:f>
          <m:fPr>
            <m:ctrlPr>
              <w:rPr>
                <w:rFonts w:ascii="Cambria Math" w:hAnsi="Cambria Math"/>
                <w:i/>
                <w:sz w:val="36"/>
              </w:rPr>
            </m:ctrlPr>
          </m:fPr>
          <m:num>
            <m:sSub>
              <m:sSubPr>
                <m:ctrlPr>
                  <w:rPr>
                    <w:rFonts w:ascii="Cambria Math" w:hAnsi="Cambria Math"/>
                    <w:i/>
                    <w:sz w:val="36"/>
                  </w:rPr>
                </m:ctrlPr>
              </m:sSubPr>
              <m:e>
                <m:r>
                  <w:rPr>
                    <w:rFonts w:ascii="Cambria Math" w:hAnsi="Cambria Math"/>
                    <w:sz w:val="36"/>
                  </w:rPr>
                  <m:t>V</m:t>
                </m:r>
              </m:e>
              <m:sub>
                <m:r>
                  <w:rPr>
                    <w:rFonts w:ascii="Cambria Math" w:hAnsi="Cambria Math"/>
                    <w:sz w:val="36"/>
                  </w:rPr>
                  <m:t>max</m:t>
                </m:r>
              </m:sub>
            </m:sSub>
            <m:r>
              <w:rPr>
                <w:rFonts w:ascii="Cambria Math" w:hAnsi="Cambria Math"/>
                <w:sz w:val="36"/>
              </w:rPr>
              <m:t xml:space="preserve"> [S]</m:t>
            </m:r>
          </m:num>
          <m:den>
            <m:sSub>
              <m:sSubPr>
                <m:ctrlPr>
                  <w:rPr>
                    <w:rFonts w:ascii="Cambria Math" w:hAnsi="Cambria Math"/>
                    <w:i/>
                    <w:sz w:val="36"/>
                  </w:rPr>
                </m:ctrlPr>
              </m:sSubPr>
              <m:e>
                <m:r>
                  <w:rPr>
                    <w:rFonts w:ascii="Cambria Math" w:hAnsi="Cambria Math"/>
                    <w:sz w:val="36"/>
                  </w:rPr>
                  <m:t>K</m:t>
                </m:r>
              </m:e>
              <m:sub>
                <m:r>
                  <w:rPr>
                    <w:rFonts w:ascii="Cambria Math" w:hAnsi="Cambria Math"/>
                    <w:sz w:val="36"/>
                  </w:rPr>
                  <m:t>m</m:t>
                </m:r>
              </m:sub>
            </m:sSub>
            <m:r>
              <w:rPr>
                <w:rFonts w:ascii="Cambria Math" w:hAnsi="Cambria Math"/>
                <w:sz w:val="36"/>
              </w:rPr>
              <m:t>+[S]</m:t>
            </m:r>
          </m:den>
        </m:f>
      </m:oMath>
    </w:p>
    <w:p w:rsidR="00E30673" w:rsidRPr="00F92121" w:rsidRDefault="004D450B" w:rsidP="004B5DA9">
      <w:pPr>
        <w:spacing w:line="480" w:lineRule="auto"/>
      </w:pPr>
      <w:r w:rsidRPr="00F92121">
        <w:rPr>
          <w:noProof/>
        </w:rPr>
        <mc:AlternateContent>
          <mc:Choice Requires="wps">
            <w:drawing>
              <wp:anchor distT="0" distB="0" distL="114300" distR="114300" simplePos="0" relativeHeight="251684352" behindDoc="0" locked="0" layoutInCell="1" allowOverlap="1" wp14:anchorId="4637D206" wp14:editId="66811448">
                <wp:simplePos x="0" y="0"/>
                <wp:positionH relativeFrom="column">
                  <wp:posOffset>13970</wp:posOffset>
                </wp:positionH>
                <wp:positionV relativeFrom="paragraph">
                  <wp:posOffset>319405</wp:posOffset>
                </wp:positionV>
                <wp:extent cx="315595" cy="326390"/>
                <wp:effectExtent l="0" t="0" r="8255" b="0"/>
                <wp:wrapNone/>
                <wp:docPr id="11" name="Text Box 11"/>
                <wp:cNvGraphicFramePr/>
                <a:graphic xmlns:a="http://schemas.openxmlformats.org/drawingml/2006/main">
                  <a:graphicData uri="http://schemas.microsoft.com/office/word/2010/wordprocessingShape">
                    <wps:wsp>
                      <wps:cNvSpPr txBox="1"/>
                      <wps:spPr>
                        <a:xfrm>
                          <a:off x="0" y="0"/>
                          <a:ext cx="315595" cy="3263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17F" w:rsidRPr="00B11518" w:rsidRDefault="00A8417F">
                            <w:pP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41" type="#_x0000_t202" style="position:absolute;margin-left:1.1pt;margin-top:25.15pt;width:24.85pt;height:25.7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" fillcolor="white [3201]" stroked="f" strokeweight=".5pt">
                <v:textbox>
                  <w:txbxContent>
                    <w:p w:rsidR="00A8417F" w:rsidRPr="00B11518" w:rsidRDefault="00A8417F">
                      <w:pPr>
                        <w:rPr>
                          <w:b/>
                        </w:rPr>
                      </w:pPr>
                      <w:r>
                        <w:rPr>
                          <w:b/>
                        </w:rPr>
                        <w:t>C</w:t>
                      </w:r>
                    </w:p>
                  </w:txbxContent>
                </v:textbox>
              </v:shape>
            </w:pict>
          </mc:Fallback>
        </mc:AlternateContent>
      </w:r>
      <w:r w:rsidR="00840FC4">
        <w:rPr>
          <w:noProof/>
        </w:rPr>
        <w:pict w14:anchorId="064362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2" o:spid="_x0000_s1026" type="#_x0000_t75" style="position:absolute;margin-left:-1.25pt;margin-top:22.85pt;width:252pt;height:158.75pt;z-index:251683328;visibility:visible;mso-position-horizontal-relative:text;mso-position-vertical-relative:text" stroked="t" strokecolor="#e36c0a [2409]">
            <v:imagedata r:id="rId16" o:title=""/>
          </v:shape>
        </w:pict>
      </w:r>
    </w:p>
    <w:p w:rsidR="00E30673" w:rsidRPr="00F92121" w:rsidRDefault="00E30673" w:rsidP="004B5DA9">
      <w:pPr>
        <w:spacing w:line="480" w:lineRule="auto"/>
      </w:pPr>
    </w:p>
    <w:p w:rsidR="00E30673" w:rsidRPr="00F92121" w:rsidRDefault="00E30673" w:rsidP="004B5DA9">
      <w:pPr>
        <w:spacing w:line="480" w:lineRule="auto"/>
      </w:pPr>
    </w:p>
    <w:p w:rsidR="00E30673" w:rsidRPr="00F92121" w:rsidRDefault="00E30673" w:rsidP="004B5DA9">
      <w:pPr>
        <w:spacing w:line="480" w:lineRule="auto"/>
      </w:pPr>
    </w:p>
    <w:p w:rsidR="00E30673" w:rsidRPr="00F92121" w:rsidRDefault="00E30673" w:rsidP="004B5DA9">
      <w:pPr>
        <w:spacing w:line="480" w:lineRule="auto"/>
      </w:pPr>
    </w:p>
    <w:p w:rsidR="00E30673" w:rsidRPr="00F92121" w:rsidRDefault="00E30673" w:rsidP="004B5DA9">
      <w:pPr>
        <w:spacing w:line="480" w:lineRule="auto"/>
      </w:pPr>
    </w:p>
    <w:p w:rsidR="00743DEF" w:rsidRDefault="00743DEF" w:rsidP="000025F2">
      <w:pPr>
        <w:spacing w:line="480" w:lineRule="auto"/>
        <w:rPr>
          <w:i/>
          <w:u w:val="single"/>
        </w:rPr>
      </w:pPr>
    </w:p>
    <w:p w:rsidR="00743DEF" w:rsidRDefault="004D450B" w:rsidP="000025F2">
      <w:pPr>
        <w:spacing w:line="480" w:lineRule="auto"/>
        <w:rPr>
          <w:i/>
          <w:u w:val="single"/>
        </w:rPr>
      </w:pPr>
      <w:r w:rsidRPr="00F92121">
        <w:rPr>
          <w:noProof/>
        </w:rPr>
        <mc:AlternateContent>
          <mc:Choice Requires="wps">
            <w:drawing>
              <wp:anchor distT="0" distB="0" distL="114300" distR="114300" simplePos="0" relativeHeight="251682304" behindDoc="0" locked="0" layoutInCell="1" allowOverlap="1" wp14:anchorId="70B752BA" wp14:editId="43EDAF18">
                <wp:simplePos x="0" y="0"/>
                <wp:positionH relativeFrom="column">
                  <wp:posOffset>-3603534</wp:posOffset>
                </wp:positionH>
                <wp:positionV relativeFrom="paragraph">
                  <wp:posOffset>138430</wp:posOffset>
                </wp:positionV>
                <wp:extent cx="6672580" cy="641985"/>
                <wp:effectExtent l="0" t="0" r="13970" b="24765"/>
                <wp:wrapNone/>
                <wp:docPr id="10" name="Text Box 10"/>
                <wp:cNvGraphicFramePr/>
                <a:graphic xmlns:a="http://schemas.openxmlformats.org/drawingml/2006/main">
                  <a:graphicData uri="http://schemas.microsoft.com/office/word/2010/wordprocessingShape">
                    <wps:wsp>
                      <wps:cNvSpPr txBox="1"/>
                      <wps:spPr>
                        <a:xfrm>
                          <a:off x="0" y="0"/>
                          <a:ext cx="6672580" cy="641985"/>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3F4B10">
                            <w:pPr>
                              <w:jc w:val="center"/>
                            </w:pPr>
                            <w:r>
                              <w:rPr>
                                <w:b/>
                                <w:u w:val="single"/>
                              </w:rPr>
                              <w:t>Fig 4</w:t>
                            </w:r>
                            <w:r w:rsidRPr="00E30673">
                              <w:rPr>
                                <w:b/>
                                <w:u w:val="single"/>
                              </w:rPr>
                              <w:t>:</w:t>
                            </w:r>
                            <w:r>
                              <w:t xml:space="preserve">  </w:t>
                            </w:r>
                            <w:r>
                              <w:rPr>
                                <w:b/>
                              </w:rPr>
                              <w:t>A)</w:t>
                            </w:r>
                            <w:r>
                              <w:t xml:space="preserve"> To the left, the table displays an example of the raw data collected by the assays.</w:t>
                            </w:r>
                            <w:r>
                              <w:rPr>
                                <w:b/>
                              </w:rPr>
                              <w:t xml:space="preserve"> B)</w:t>
                            </w:r>
                            <w:r>
                              <w:t xml:space="preserve"> The Michaelis-Menten equation is used to fit the steady-state kinetic data. </w:t>
                            </w:r>
                            <w:r>
                              <w:rPr>
                                <w:b/>
                              </w:rPr>
                              <w:t>C</w:t>
                            </w:r>
                            <w:r w:rsidRPr="00572978">
                              <w:rPr>
                                <w:b/>
                              </w:rPr>
                              <w:t>)</w:t>
                            </w:r>
                            <w:r>
                              <w:t xml:space="preserve"> Sigma Plot fits this data to the Michaelis-Menten equation.</w:t>
                            </w:r>
                          </w:p>
                          <w:p w:rsidR="00A8417F" w:rsidRPr="00E30673" w:rsidRDefault="00A8417F" w:rsidP="003F4B1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42" type="#_x0000_t202" style="position:absolute;margin-left:-283.75pt;margin-top:10.9pt;width:525.4pt;height:50.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" fillcolor="white [3201]" strokecolor="#e36c0a [2409]" strokeweight=".5pt">
                <v:textbox>
                  <w:txbxContent>
                    <w:p w:rsidR="00A8417F" w:rsidRDefault="00A8417F" w:rsidP="003F4B10">
                      <w:pPr>
                        <w:jc w:val="center"/>
                      </w:pPr>
                      <w:r>
                        <w:rPr>
                          <w:b/>
                          <w:u w:val="single"/>
                        </w:rPr>
                        <w:t>Fig 4</w:t>
                      </w:r>
                      <w:r w:rsidRPr="00E30673">
                        <w:rPr>
                          <w:b/>
                          <w:u w:val="single"/>
                        </w:rPr>
                        <w:t>:</w:t>
                      </w:r>
                      <w:r>
                        <w:t xml:space="preserve">  </w:t>
                      </w:r>
                      <w:r>
                        <w:rPr>
                          <w:b/>
                        </w:rPr>
                        <w:t>A)</w:t>
                      </w:r>
                      <w:r>
                        <w:t xml:space="preserve"> To the left, the table displays an example of the raw data collected by the assays.</w:t>
                      </w:r>
                      <w:r>
                        <w:rPr>
                          <w:b/>
                        </w:rPr>
                        <w:t xml:space="preserve"> B)</w:t>
                      </w:r>
                      <w:r>
                        <w:t xml:space="preserve"> The </w:t>
                      </w:r>
                      <w:proofErr w:type="spellStart"/>
                      <w:r>
                        <w:t>Michaelis-Menten</w:t>
                      </w:r>
                      <w:proofErr w:type="spellEnd"/>
                      <w:r>
                        <w:t xml:space="preserve"> equation is used to fit the steady-state kinetic data. </w:t>
                      </w:r>
                      <w:r>
                        <w:rPr>
                          <w:b/>
                        </w:rPr>
                        <w:t>C</w:t>
                      </w:r>
                      <w:r w:rsidRPr="00572978">
                        <w:rPr>
                          <w:b/>
                        </w:rPr>
                        <w:t>)</w:t>
                      </w:r>
                      <w:r>
                        <w:t xml:space="preserve"> Sigma Plot fits this data to the </w:t>
                      </w:r>
                      <w:proofErr w:type="spellStart"/>
                      <w:r>
                        <w:t>Michaelis-Menten</w:t>
                      </w:r>
                      <w:proofErr w:type="spellEnd"/>
                      <w:r>
                        <w:t xml:space="preserve"> equation.</w:t>
                      </w:r>
                    </w:p>
                    <w:p w:rsidR="00A8417F" w:rsidRPr="00E30673" w:rsidRDefault="00A8417F" w:rsidP="003F4B10">
                      <w:pPr>
                        <w:jc w:val="center"/>
                      </w:pPr>
                    </w:p>
                  </w:txbxContent>
                </v:textbox>
              </v:shape>
            </w:pict>
          </mc:Fallback>
        </mc:AlternateContent>
      </w:r>
    </w:p>
    <w:p w:rsidR="00DA6DD8" w:rsidRDefault="00DA6DD8" w:rsidP="000025F2">
      <w:pPr>
        <w:spacing w:line="480" w:lineRule="auto"/>
        <w:rPr>
          <w:i/>
          <w:u w:val="single"/>
        </w:rPr>
      </w:pPr>
    </w:p>
    <w:p w:rsidR="00DA6DD8" w:rsidRDefault="00DA6DD8" w:rsidP="000025F2">
      <w:pPr>
        <w:spacing w:line="480" w:lineRule="auto"/>
        <w:rPr>
          <w:i/>
          <w:u w:val="single"/>
        </w:rPr>
      </w:pPr>
    </w:p>
    <w:p w:rsidR="007262C6" w:rsidRPr="00F92121" w:rsidRDefault="001A0D37" w:rsidP="000025F2">
      <w:pPr>
        <w:spacing w:line="480" w:lineRule="auto"/>
        <w:rPr>
          <w:i/>
          <w:u w:val="single"/>
        </w:rPr>
      </w:pPr>
      <w:r w:rsidRPr="00F92121">
        <w:rPr>
          <w:i/>
          <w:u w:val="single"/>
        </w:rPr>
        <w:t>Isothermal Titration Calorimetry (ITC)</w:t>
      </w:r>
    </w:p>
    <w:p w:rsidR="00936169" w:rsidRPr="00F92121" w:rsidRDefault="001A0D37" w:rsidP="006B6F81">
      <w:pPr>
        <w:spacing w:line="480" w:lineRule="auto"/>
        <w:ind w:firstLine="720"/>
      </w:pPr>
      <w:r w:rsidRPr="00F92121">
        <w:t xml:space="preserve">One final way of corroborating the results is through isothermal titration calorimetry. </w:t>
      </w:r>
      <w:r w:rsidR="005139DB" w:rsidRPr="00F92121">
        <w:t xml:space="preserve"> </w:t>
      </w:r>
      <w:r w:rsidR="005407AB">
        <w:t xml:space="preserve">As it requires the use of large concentrations of enzyme, it is </w:t>
      </w:r>
      <w:r w:rsidR="005139DB" w:rsidRPr="00F92121">
        <w:t>not used</w:t>
      </w:r>
      <w:r w:rsidR="005407AB">
        <w:t xml:space="preserve"> as much as the kinetic assays. T</w:t>
      </w:r>
      <w:r w:rsidR="00087E8C" w:rsidRPr="00F92121">
        <w:t>his technique utilizes a thermodynamic approach and measures K</w:t>
      </w:r>
      <w:r w:rsidR="00087E8C" w:rsidRPr="00F92121">
        <w:rPr>
          <w:vertAlign w:val="subscript"/>
        </w:rPr>
        <w:t xml:space="preserve">D </w:t>
      </w:r>
      <w:r w:rsidR="00087E8C" w:rsidRPr="00F92121">
        <w:t xml:space="preserve">or </w:t>
      </w:r>
      <w:r w:rsidR="005139DB" w:rsidRPr="00F92121">
        <w:t>dissociation</w:t>
      </w:r>
      <w:r w:rsidR="00087E8C" w:rsidRPr="00F92121">
        <w:t xml:space="preserve"> constants.</w:t>
      </w:r>
      <w:r w:rsidR="001838AE">
        <w:t xml:space="preserve"> This technique was only practiced, but in the future will yield results.</w:t>
      </w:r>
      <w:r w:rsidR="00087E8C" w:rsidRPr="00F92121">
        <w:t xml:space="preserve"> </w:t>
      </w:r>
      <w:r w:rsidR="002C3974" w:rsidRPr="00F92121">
        <w:t>The K</w:t>
      </w:r>
      <w:r w:rsidR="002C3974" w:rsidRPr="00F92121">
        <w:rPr>
          <w:vertAlign w:val="subscript"/>
        </w:rPr>
        <w:t>D</w:t>
      </w:r>
      <w:r w:rsidR="002C3974" w:rsidRPr="00F92121">
        <w:t xml:space="preserve"> is derived by analyzing the heat release when the substrate binds to the enzyme</w:t>
      </w:r>
      <w:r w:rsidR="00570EB7" w:rsidRPr="00F92121">
        <w:t xml:space="preserve"> in comparison to the reference cell </w:t>
      </w:r>
      <w:r w:rsidR="00676E2B">
        <w:rPr>
          <w:b/>
        </w:rPr>
        <w:t>(Fig.5</w:t>
      </w:r>
      <w:r w:rsidR="0056649F" w:rsidRPr="00F92121">
        <w:rPr>
          <w:b/>
        </w:rPr>
        <w:t>a</w:t>
      </w:r>
      <w:r w:rsidR="00E31F52" w:rsidRPr="00F92121">
        <w:rPr>
          <w:b/>
        </w:rPr>
        <w:t>)</w:t>
      </w:r>
      <w:r w:rsidR="00E31F52" w:rsidRPr="00F92121">
        <w:rPr>
          <w:vertAlign w:val="superscript"/>
        </w:rPr>
        <w:t xml:space="preserve"> 7</w:t>
      </w:r>
      <w:r w:rsidR="002C3974" w:rsidRPr="00F92121">
        <w:rPr>
          <w:b/>
        </w:rPr>
        <w:t>.</w:t>
      </w:r>
      <w:r w:rsidR="002C3974" w:rsidRPr="00F92121">
        <w:t xml:space="preserve"> To perform experiments on the ITC, the concentrations </w:t>
      </w:r>
      <w:r w:rsidR="00936169" w:rsidRPr="00F92121">
        <w:t>of the ligand and the</w:t>
      </w:r>
      <w:r w:rsidR="002C3974" w:rsidRPr="00F92121">
        <w:t xml:space="preserve"> </w:t>
      </w:r>
      <w:r w:rsidR="002C3974" w:rsidRPr="00F92121">
        <w:lastRenderedPageBreak/>
        <w:t>enzyme were calculated</w:t>
      </w:r>
      <w:r w:rsidR="006B6F81" w:rsidRPr="00F92121">
        <w:t xml:space="preserve"> beforehand</w:t>
      </w:r>
      <w:r w:rsidR="005407AB">
        <w:t>, using spectroscopy and bicinchoninic acid (BCA</w:t>
      </w:r>
      <w:r w:rsidR="00D0548B">
        <w:t>) assays</w:t>
      </w:r>
      <w:r w:rsidR="00936169" w:rsidRPr="00F92121">
        <w:t>, respectively</w:t>
      </w:r>
      <w:r w:rsidR="006B6F81" w:rsidRPr="00F92121">
        <w:t xml:space="preserve">.  </w:t>
      </w:r>
    </w:p>
    <w:p w:rsidR="00570EB7" w:rsidRPr="00F92121" w:rsidRDefault="006B6F81" w:rsidP="00D13A65">
      <w:pPr>
        <w:spacing w:line="480" w:lineRule="auto"/>
        <w:ind w:firstLine="720"/>
      </w:pPr>
      <w:r w:rsidRPr="00F92121">
        <w:t xml:space="preserve">To utilize the ITC, first, </w:t>
      </w:r>
      <w:r w:rsidR="00936169" w:rsidRPr="00F92121">
        <w:t>remnant liquid from the last experiment was removed from</w:t>
      </w:r>
      <w:r w:rsidRPr="00F92121">
        <w:t xml:space="preserve"> the sample cell</w:t>
      </w:r>
      <w:r w:rsidR="00936169" w:rsidRPr="00F92121">
        <w:t xml:space="preserve"> and injection syringe.  They were both </w:t>
      </w:r>
      <w:r w:rsidRPr="00F92121">
        <w:t>washed with water 5-6 times</w:t>
      </w:r>
      <w:r w:rsidR="00D13A65" w:rsidRPr="00F92121">
        <w:t xml:space="preserve"> and then </w:t>
      </w:r>
      <w:r w:rsidR="001E00B6" w:rsidRPr="00F92121">
        <w:t xml:space="preserve">with </w:t>
      </w:r>
      <w:r w:rsidR="00D13A65" w:rsidRPr="00F92121">
        <w:t xml:space="preserve">MTA buffer, as a secondary wash. </w:t>
      </w:r>
      <w:r w:rsidR="00110F11" w:rsidRPr="00F92121">
        <w:t xml:space="preserve">After this, the protein solution was </w:t>
      </w:r>
      <w:r w:rsidR="00FF643C">
        <w:t>loaded in</w:t>
      </w:r>
      <w:r w:rsidR="00D13A65" w:rsidRPr="00F92121">
        <w:t xml:space="preserve">to the sample cell </w:t>
      </w:r>
      <w:r w:rsidR="00110F11" w:rsidRPr="00F92121">
        <w:t>via syringe, with a small fraction left in the tube. Bubbles in the sample cell were eliminated by moving the syringe in an upward-downward motion</w:t>
      </w:r>
      <w:r w:rsidR="00D13A65" w:rsidRPr="00F92121">
        <w:t xml:space="preserve"> and the Hamilton syringe and excess fluid was removed</w:t>
      </w:r>
      <w:r w:rsidR="00110F11" w:rsidRPr="00F92121">
        <w:t xml:space="preserve">. </w:t>
      </w:r>
      <w:r w:rsidR="00AB0526" w:rsidRPr="00F92121">
        <w:t xml:space="preserve"> </w:t>
      </w:r>
      <w:r w:rsidR="002E00BE" w:rsidRPr="00F92121">
        <w:t xml:space="preserve">Using a clean </w:t>
      </w:r>
      <w:r w:rsidR="00AB0526" w:rsidRPr="00F92121">
        <w:t xml:space="preserve">injection syringe, </w:t>
      </w:r>
      <w:r w:rsidR="002E00BE" w:rsidRPr="00F92121">
        <w:t xml:space="preserve">buffer was </w:t>
      </w:r>
      <w:r w:rsidR="00D13A65" w:rsidRPr="00F92121">
        <w:t>loaded</w:t>
      </w:r>
      <w:r w:rsidR="002E00BE" w:rsidRPr="00F92121">
        <w:t xml:space="preserve"> and dispelled</w:t>
      </w:r>
      <w:r w:rsidR="00D13A65" w:rsidRPr="00F92121">
        <w:t xml:space="preserve"> from the injection syringe with the tubing.</w:t>
      </w:r>
      <w:r w:rsidR="002E00BE" w:rsidRPr="00F92121">
        <w:t xml:space="preserve"> Then, the</w:t>
      </w:r>
      <w:r w:rsidR="00D13A65" w:rsidRPr="00F92121">
        <w:t xml:space="preserve"> ligand, </w:t>
      </w:r>
      <w:r w:rsidR="002E00BE" w:rsidRPr="00F92121">
        <w:t>DHF</w:t>
      </w:r>
      <w:r w:rsidR="00D13A65" w:rsidRPr="00F92121">
        <w:t>, sample</w:t>
      </w:r>
      <w:r w:rsidR="002E00BE" w:rsidRPr="00F92121">
        <w:t xml:space="preserve"> </w:t>
      </w:r>
      <w:r w:rsidR="00C0171B" w:rsidRPr="00F92121">
        <w:t xml:space="preserve">was taken up by </w:t>
      </w:r>
      <w:r w:rsidR="0088397D" w:rsidRPr="00F92121">
        <w:t xml:space="preserve">injection syringe until seen in the syringe, after which the fill port is closed. </w:t>
      </w:r>
      <w:r w:rsidR="00D13A65" w:rsidRPr="00F92121">
        <w:t>Using the ITC program, the purge and re</w:t>
      </w:r>
      <w:r w:rsidR="009C181B" w:rsidRPr="00F92121">
        <w:t>fill option was selected twice. After this, excess</w:t>
      </w:r>
      <w:r w:rsidR="000D077A" w:rsidRPr="00F92121">
        <w:t xml:space="preserve"> liquid from the sides of </w:t>
      </w:r>
      <w:r w:rsidR="00D13A65" w:rsidRPr="00F92121">
        <w:t>the injection</w:t>
      </w:r>
      <w:r w:rsidR="000D077A" w:rsidRPr="00F92121">
        <w:t xml:space="preserve"> s</w:t>
      </w:r>
      <w:r w:rsidR="009C181B" w:rsidRPr="00F92121">
        <w:t xml:space="preserve">yringe was wiped. Finally, </w:t>
      </w:r>
      <w:r w:rsidR="000E27E9" w:rsidRPr="00F92121">
        <w:t xml:space="preserve">the syringe was inserted </w:t>
      </w:r>
      <w:r w:rsidR="00AE3623" w:rsidRPr="00F92121">
        <w:t>into th</w:t>
      </w:r>
      <w:r w:rsidR="000E27E9" w:rsidRPr="00F92121">
        <w:t xml:space="preserve">e sample cell, ensuring </w:t>
      </w:r>
      <w:r w:rsidR="009C181B" w:rsidRPr="00F92121">
        <w:t>proper fit</w:t>
      </w:r>
      <w:r w:rsidR="00E31F52" w:rsidRPr="00F92121">
        <w:rPr>
          <w:vertAlign w:val="superscript"/>
        </w:rPr>
        <w:t>8</w:t>
      </w:r>
      <w:r w:rsidR="000E27E9" w:rsidRPr="00F92121">
        <w:t xml:space="preserve">.  Then, the ITC </w:t>
      </w:r>
      <w:r w:rsidR="009C181B" w:rsidRPr="00F92121">
        <w:t>parameters were set up. For the entire ITC experiment, there were 75 injections, an initial delay of 60s</w:t>
      </w:r>
      <w:r w:rsidR="0056649F" w:rsidRPr="00F92121">
        <w:t xml:space="preserve"> after the first injection</w:t>
      </w:r>
      <w:r w:rsidR="009C181B" w:rsidRPr="00F92121">
        <w:t xml:space="preserve">, </w:t>
      </w:r>
      <w:r w:rsidR="00AB64C3" w:rsidRPr="00F92121">
        <w:t>and slightly varying volumes for injection (</w:t>
      </w:r>
      <w:r w:rsidR="00676E2B">
        <w:rPr>
          <w:b/>
        </w:rPr>
        <w:t>Fig. 5</w:t>
      </w:r>
      <w:r w:rsidR="00AB64C3" w:rsidRPr="00F92121">
        <w:rPr>
          <w:b/>
        </w:rPr>
        <w:t>b</w:t>
      </w:r>
      <w:r w:rsidR="0056649F" w:rsidRPr="00F92121">
        <w:t>).</w:t>
      </w:r>
    </w:p>
    <w:p w:rsidR="00D13A65" w:rsidRPr="00F92121" w:rsidRDefault="00743DEF" w:rsidP="00D13A65">
      <w:pPr>
        <w:spacing w:line="480" w:lineRule="auto"/>
        <w:rPr>
          <w:noProof/>
        </w:rPr>
      </w:pPr>
      <w:r w:rsidRPr="00F92121">
        <w:rPr>
          <w:noProof/>
        </w:rPr>
        <mc:AlternateContent>
          <mc:Choice Requires="wps">
            <w:drawing>
              <wp:anchor distT="0" distB="0" distL="114300" distR="114300" simplePos="0" relativeHeight="251689472" behindDoc="0" locked="0" layoutInCell="1" allowOverlap="1" wp14:anchorId="63B67ABF" wp14:editId="6A8FDEA1">
                <wp:simplePos x="0" y="0"/>
                <wp:positionH relativeFrom="column">
                  <wp:posOffset>2515870</wp:posOffset>
                </wp:positionH>
                <wp:positionV relativeFrom="paragraph">
                  <wp:posOffset>328204</wp:posOffset>
                </wp:positionV>
                <wp:extent cx="361950" cy="23812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61950"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8417F" w:rsidRPr="0056649F" w:rsidRDefault="00A8417F" w:rsidP="0056649F">
                            <w:pPr>
                              <w:rPr>
                                <w:b/>
                                <w:u w:val="single"/>
                              </w:rPr>
                            </w:pPr>
                            <w:r w:rsidRPr="0056649F">
                              <w:rPr>
                                <w:b/>
                                <w:u w:val="singl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3" type="#_x0000_t202" style="position:absolute;margin-left:198.1pt;margin-top:25.85pt;width:28.5pt;height:18.7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" filled="f" stroked="f" strokeweight=".5pt">
                <v:textbox>
                  <w:txbxContent>
                    <w:p w:rsidR="00A8417F" w:rsidRPr="0056649F" w:rsidRDefault="00A8417F" w:rsidP="0056649F">
                      <w:pPr>
                        <w:rPr>
                          <w:b/>
                          <w:u w:val="single"/>
                        </w:rPr>
                      </w:pPr>
                      <w:r w:rsidRPr="0056649F">
                        <w:rPr>
                          <w:b/>
                          <w:u w:val="single"/>
                        </w:rPr>
                        <w:t>B))</w:t>
                      </w:r>
                    </w:p>
                  </w:txbxContent>
                </v:textbox>
              </v:shape>
            </w:pict>
          </mc:Fallback>
        </mc:AlternateContent>
      </w:r>
      <w:r w:rsidR="0012546F" w:rsidRPr="00F92121">
        <w:rPr>
          <w:noProof/>
        </w:rPr>
        <mc:AlternateContent>
          <mc:Choice Requires="wps">
            <w:drawing>
              <wp:anchor distT="0" distB="0" distL="114300" distR="114300" simplePos="0" relativeHeight="251685376" behindDoc="0" locked="0" layoutInCell="1" allowOverlap="1" wp14:anchorId="49B7C79D" wp14:editId="2A719D91">
                <wp:simplePos x="0" y="0"/>
                <wp:positionH relativeFrom="column">
                  <wp:posOffset>1095375</wp:posOffset>
                </wp:positionH>
                <wp:positionV relativeFrom="paragraph">
                  <wp:posOffset>-23495</wp:posOffset>
                </wp:positionV>
                <wp:extent cx="4210050" cy="3238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4210050" cy="32385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570EB7">
                            <w:r>
                              <w:rPr>
                                <w:b/>
                                <w:u w:val="single"/>
                              </w:rPr>
                              <w:t>Fig 5</w:t>
                            </w:r>
                            <w:r>
                              <w:t>: Isothermal Calorimetry (ITC) Schematic and Parameters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44" type="#_x0000_t202" style="position:absolute;margin-left:86.25pt;margin-top:-1.85pt;width:331.5pt;height:2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" fillcolor="white [3201]" strokecolor="#e36c0a [2409]" strokeweight=".5pt">
                <v:textbox>
                  <w:txbxContent>
                    <w:p w:rsidR="00A8417F" w:rsidRDefault="00A8417F" w:rsidP="00570EB7">
                      <w:r>
                        <w:rPr>
                          <w:b/>
                          <w:u w:val="single"/>
                        </w:rPr>
                        <w:t>Fig 5</w:t>
                      </w:r>
                      <w:r>
                        <w:t xml:space="preserve">: Isothermal </w:t>
                      </w:r>
                      <w:proofErr w:type="spellStart"/>
                      <w:r>
                        <w:t>Calorimetry</w:t>
                      </w:r>
                      <w:proofErr w:type="spellEnd"/>
                      <w:r>
                        <w:t xml:space="preserve"> (ITC) Schematic and Parameters</w:t>
                      </w:r>
                    </w:p>
                  </w:txbxContent>
                </v:textbox>
              </v:shape>
            </w:pict>
          </mc:Fallback>
        </mc:AlternateContent>
      </w:r>
    </w:p>
    <w:tbl>
      <w:tblPr>
        <w:tblpPr w:leftFromText="180" w:rightFromText="180" w:vertAnchor="text" w:horzAnchor="margin" w:tblpXSpec="right" w:tblpY="58"/>
        <w:tblW w:w="5341" w:type="dxa"/>
        <w:tblLook w:val="04A0" w:firstRow="1" w:lastRow="0" w:firstColumn="1" w:lastColumn="0" w:noHBand="0" w:noVBand="1"/>
      </w:tblPr>
      <w:tblGrid>
        <w:gridCol w:w="1412"/>
        <w:gridCol w:w="1132"/>
        <w:gridCol w:w="1554"/>
        <w:gridCol w:w="1243"/>
      </w:tblGrid>
      <w:tr w:rsidR="0012546F" w:rsidRPr="00F92121" w:rsidTr="003F4B10">
        <w:trPr>
          <w:trHeight w:val="839"/>
        </w:trPr>
        <w:tc>
          <w:tcPr>
            <w:tcW w:w="1412" w:type="dxa"/>
            <w:tcBorders>
              <w:top w:val="single" w:sz="4" w:space="0" w:color="F79646"/>
              <w:left w:val="single" w:sz="4" w:space="0" w:color="F79646"/>
              <w:bottom w:val="nil"/>
              <w:right w:val="nil"/>
            </w:tcBorders>
            <w:shd w:val="clear" w:color="F79646" w:fill="F79646"/>
            <w:vAlign w:val="center"/>
            <w:hideMark/>
          </w:tcPr>
          <w:p w:rsidR="0012546F" w:rsidRPr="00F92121" w:rsidRDefault="0012546F" w:rsidP="0012546F">
            <w:pPr>
              <w:jc w:val="center"/>
              <w:rPr>
                <w:b/>
                <w:bCs/>
                <w:color w:val="FFFFFF"/>
              </w:rPr>
            </w:pPr>
            <w:r w:rsidRPr="00F92121">
              <w:rPr>
                <w:b/>
                <w:bCs/>
                <w:color w:val="FFFFFF"/>
              </w:rPr>
              <w:t>Injection number</w:t>
            </w:r>
          </w:p>
        </w:tc>
        <w:tc>
          <w:tcPr>
            <w:tcW w:w="1132" w:type="dxa"/>
            <w:tcBorders>
              <w:top w:val="single" w:sz="4" w:space="0" w:color="F79646"/>
              <w:left w:val="nil"/>
              <w:bottom w:val="nil"/>
              <w:right w:val="nil"/>
            </w:tcBorders>
            <w:shd w:val="clear" w:color="F79646" w:fill="F79646"/>
            <w:vAlign w:val="center"/>
            <w:hideMark/>
          </w:tcPr>
          <w:p w:rsidR="0012546F" w:rsidRPr="00F92121" w:rsidRDefault="0012546F" w:rsidP="0012546F">
            <w:pPr>
              <w:jc w:val="center"/>
              <w:rPr>
                <w:b/>
                <w:bCs/>
                <w:color w:val="FFFFFF"/>
              </w:rPr>
            </w:pPr>
            <w:r w:rsidRPr="00F92121">
              <w:rPr>
                <w:b/>
                <w:bCs/>
                <w:color w:val="FFFFFF"/>
              </w:rPr>
              <w:t>Volume</w:t>
            </w:r>
          </w:p>
        </w:tc>
        <w:tc>
          <w:tcPr>
            <w:tcW w:w="1554" w:type="dxa"/>
            <w:tcBorders>
              <w:top w:val="single" w:sz="4" w:space="0" w:color="F79646"/>
              <w:left w:val="nil"/>
              <w:bottom w:val="nil"/>
              <w:right w:val="nil"/>
            </w:tcBorders>
            <w:shd w:val="clear" w:color="F79646" w:fill="F79646"/>
            <w:vAlign w:val="center"/>
            <w:hideMark/>
          </w:tcPr>
          <w:p w:rsidR="0012546F" w:rsidRPr="00F92121" w:rsidRDefault="0012546F" w:rsidP="0012546F">
            <w:pPr>
              <w:jc w:val="center"/>
              <w:rPr>
                <w:b/>
                <w:bCs/>
                <w:color w:val="FFFFFF"/>
              </w:rPr>
            </w:pPr>
            <w:r w:rsidRPr="00F92121">
              <w:rPr>
                <w:b/>
                <w:bCs/>
                <w:color w:val="FFFFFF"/>
              </w:rPr>
              <w:t xml:space="preserve">Duration </w:t>
            </w:r>
          </w:p>
        </w:tc>
        <w:tc>
          <w:tcPr>
            <w:tcW w:w="1243" w:type="dxa"/>
            <w:tcBorders>
              <w:top w:val="single" w:sz="4" w:space="0" w:color="F79646"/>
              <w:left w:val="nil"/>
              <w:bottom w:val="nil"/>
              <w:right w:val="single" w:sz="4" w:space="0" w:color="F79646"/>
            </w:tcBorders>
            <w:shd w:val="clear" w:color="F79646" w:fill="F79646"/>
            <w:vAlign w:val="center"/>
            <w:hideMark/>
          </w:tcPr>
          <w:p w:rsidR="0012546F" w:rsidRPr="00F92121" w:rsidRDefault="0012546F" w:rsidP="0012546F">
            <w:pPr>
              <w:jc w:val="center"/>
              <w:rPr>
                <w:b/>
                <w:bCs/>
                <w:color w:val="FFFFFF"/>
              </w:rPr>
            </w:pPr>
            <w:r w:rsidRPr="00F92121">
              <w:rPr>
                <w:b/>
                <w:bCs/>
                <w:color w:val="FFFFFF"/>
              </w:rPr>
              <w:t xml:space="preserve">Spacing </w:t>
            </w:r>
          </w:p>
        </w:tc>
      </w:tr>
      <w:tr w:rsidR="0012546F" w:rsidRPr="00F92121" w:rsidTr="003F4B10">
        <w:trPr>
          <w:trHeight w:val="280"/>
        </w:trPr>
        <w:tc>
          <w:tcPr>
            <w:tcW w:w="1412"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b/>
                <w:bCs/>
                <w:color w:val="000000"/>
              </w:rPr>
            </w:pPr>
            <w:r w:rsidRPr="00F92121">
              <w:rPr>
                <w:b/>
                <w:bCs/>
                <w:color w:val="000000"/>
              </w:rPr>
              <w:t>1</w:t>
            </w:r>
          </w:p>
        </w:tc>
        <w:tc>
          <w:tcPr>
            <w:tcW w:w="1132"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w:t>
            </w:r>
          </w:p>
        </w:tc>
        <w:tc>
          <w:tcPr>
            <w:tcW w:w="1554"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10</w:t>
            </w:r>
          </w:p>
        </w:tc>
        <w:tc>
          <w:tcPr>
            <w:tcW w:w="1243"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240</w:t>
            </w:r>
          </w:p>
        </w:tc>
      </w:tr>
      <w:tr w:rsidR="0012546F" w:rsidRPr="00F92121" w:rsidTr="003F4B10">
        <w:trPr>
          <w:trHeight w:val="280"/>
        </w:trPr>
        <w:tc>
          <w:tcPr>
            <w:tcW w:w="1412" w:type="dxa"/>
            <w:tcBorders>
              <w:top w:val="nil"/>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b/>
                <w:bCs/>
                <w:color w:val="000000"/>
              </w:rPr>
            </w:pPr>
            <w:r w:rsidRPr="00F92121">
              <w:rPr>
                <w:b/>
                <w:bCs/>
                <w:color w:val="000000"/>
              </w:rPr>
              <w:t>2</w:t>
            </w:r>
          </w:p>
        </w:tc>
        <w:tc>
          <w:tcPr>
            <w:tcW w:w="1132"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w:t>
            </w:r>
          </w:p>
        </w:tc>
        <w:tc>
          <w:tcPr>
            <w:tcW w:w="1554"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10</w:t>
            </w:r>
          </w:p>
        </w:tc>
        <w:tc>
          <w:tcPr>
            <w:tcW w:w="1243"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240</w:t>
            </w:r>
          </w:p>
        </w:tc>
      </w:tr>
      <w:tr w:rsidR="0012546F" w:rsidRPr="00F92121" w:rsidTr="003F4B10">
        <w:trPr>
          <w:trHeight w:val="280"/>
        </w:trPr>
        <w:tc>
          <w:tcPr>
            <w:tcW w:w="1412" w:type="dxa"/>
            <w:tcBorders>
              <w:top w:val="nil"/>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b/>
                <w:bCs/>
                <w:color w:val="000000"/>
              </w:rPr>
            </w:pPr>
            <w:r w:rsidRPr="00F92121">
              <w:rPr>
                <w:b/>
                <w:bCs/>
                <w:color w:val="000000"/>
              </w:rPr>
              <w:t>3</w:t>
            </w:r>
          </w:p>
        </w:tc>
        <w:tc>
          <w:tcPr>
            <w:tcW w:w="1132"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3</w:t>
            </w:r>
          </w:p>
        </w:tc>
        <w:tc>
          <w:tcPr>
            <w:tcW w:w="1554"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10</w:t>
            </w:r>
          </w:p>
        </w:tc>
        <w:tc>
          <w:tcPr>
            <w:tcW w:w="1243"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240</w:t>
            </w:r>
          </w:p>
        </w:tc>
      </w:tr>
      <w:tr w:rsidR="0012546F" w:rsidRPr="00F92121" w:rsidTr="003F4B10">
        <w:trPr>
          <w:trHeight w:val="280"/>
        </w:trPr>
        <w:tc>
          <w:tcPr>
            <w:tcW w:w="1412" w:type="dxa"/>
            <w:tcBorders>
              <w:top w:val="nil"/>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b/>
                <w:bCs/>
                <w:color w:val="000000"/>
              </w:rPr>
            </w:pPr>
            <w:r w:rsidRPr="00F92121">
              <w:rPr>
                <w:b/>
                <w:bCs/>
                <w:color w:val="000000"/>
              </w:rPr>
              <w:t>4</w:t>
            </w:r>
          </w:p>
        </w:tc>
        <w:tc>
          <w:tcPr>
            <w:tcW w:w="1132"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3</w:t>
            </w:r>
          </w:p>
        </w:tc>
        <w:tc>
          <w:tcPr>
            <w:tcW w:w="1554"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10</w:t>
            </w:r>
          </w:p>
        </w:tc>
        <w:tc>
          <w:tcPr>
            <w:tcW w:w="1243"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12546F" w:rsidRPr="00F92121" w:rsidRDefault="0012546F" w:rsidP="0012546F">
            <w:pPr>
              <w:jc w:val="center"/>
              <w:rPr>
                <w:color w:val="000000"/>
              </w:rPr>
            </w:pPr>
            <w:r w:rsidRPr="00F92121">
              <w:rPr>
                <w:color w:val="000000"/>
              </w:rPr>
              <w:t>240</w:t>
            </w:r>
          </w:p>
        </w:tc>
      </w:tr>
    </w:tbl>
    <w:p w:rsidR="003F4B10" w:rsidRPr="00F92121" w:rsidRDefault="003F4B10" w:rsidP="000D077A">
      <w:pPr>
        <w:spacing w:line="480" w:lineRule="auto"/>
        <w:rPr>
          <w:noProof/>
        </w:rPr>
      </w:pPr>
      <w:r w:rsidRPr="00F92121">
        <w:rPr>
          <w:noProof/>
        </w:rPr>
        <mc:AlternateContent>
          <mc:Choice Requires="wps">
            <w:drawing>
              <wp:anchor distT="0" distB="0" distL="114300" distR="114300" simplePos="0" relativeHeight="251686400" behindDoc="0" locked="0" layoutInCell="1" allowOverlap="1" wp14:anchorId="061CFA7D" wp14:editId="20C238F2">
                <wp:simplePos x="0" y="0"/>
                <wp:positionH relativeFrom="column">
                  <wp:posOffset>2481580</wp:posOffset>
                </wp:positionH>
                <wp:positionV relativeFrom="paragraph">
                  <wp:posOffset>1375501</wp:posOffset>
                </wp:positionV>
                <wp:extent cx="4191000" cy="1328057"/>
                <wp:effectExtent l="0" t="0" r="19050" b="24765"/>
                <wp:wrapNone/>
                <wp:docPr id="19" name="Text Box 19"/>
                <wp:cNvGraphicFramePr/>
                <a:graphic xmlns:a="http://schemas.openxmlformats.org/drawingml/2006/main">
                  <a:graphicData uri="http://schemas.microsoft.com/office/word/2010/wordprocessingShape">
                    <wps:wsp>
                      <wps:cNvSpPr txBox="1"/>
                      <wps:spPr>
                        <a:xfrm>
                          <a:off x="0" y="0"/>
                          <a:ext cx="4191000" cy="1328057"/>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56649F" w:rsidRDefault="00A8417F" w:rsidP="0012546F">
                            <w:pPr>
                              <w:jc w:val="center"/>
                            </w:pPr>
                            <w:r w:rsidRPr="0056649F">
                              <w:rPr>
                                <w:b/>
                                <w:u w:val="single"/>
                              </w:rPr>
                              <w:t>Fig. 4:</w:t>
                            </w:r>
                            <w:r w:rsidRPr="0056649F">
                              <w:t xml:space="preserve">  </w:t>
                            </w:r>
                            <w:r w:rsidRPr="0056649F">
                              <w:rPr>
                                <w:b/>
                                <w:u w:val="single"/>
                              </w:rPr>
                              <w:t>A)</w:t>
                            </w:r>
                            <w:r w:rsidRPr="0012546F">
                              <w:rPr>
                                <w:b/>
                              </w:rPr>
                              <w:t xml:space="preserve"> </w:t>
                            </w:r>
                            <w:r w:rsidRPr="0056649F">
                              <w:t>An ITC injects ligand into the enzyme complex via the injection syringe. This binding will emit heat and with comparison to the reference cell, enthalpy and entropy can be measured.</w:t>
                            </w:r>
                            <w:r>
                              <w:t xml:space="preserve"> </w:t>
                            </w:r>
                            <w:r w:rsidRPr="0056649F">
                              <w:rPr>
                                <w:b/>
                                <w:u w:val="single"/>
                              </w:rPr>
                              <w:t>B)</w:t>
                            </w:r>
                            <w:r>
                              <w:t xml:space="preserve"> The table below displays the injection parameters for the first four injections after setting up the ITC. To compensate for error, the volume is returned to 3 after the first two injections.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45" type="#_x0000_t202" style="position:absolute;margin-left:195.4pt;margin-top:108.3pt;width:330pt;height:104.5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" fillcolor="white [3201]" strokecolor="#e36c0a [2409]" strokeweight=".5pt">
                <v:textbox>
                  <w:txbxContent>
                    <w:p w:rsidR="00A8417F" w:rsidRPr="0056649F" w:rsidRDefault="00A8417F" w:rsidP="0012546F">
                      <w:pPr>
                        <w:jc w:val="center"/>
                      </w:pPr>
                      <w:r w:rsidRPr="0056649F">
                        <w:rPr>
                          <w:b/>
                          <w:u w:val="single"/>
                        </w:rPr>
                        <w:t>Fig. 4:</w:t>
                      </w:r>
                      <w:r w:rsidRPr="0056649F">
                        <w:t xml:space="preserve">  </w:t>
                      </w:r>
                      <w:r w:rsidRPr="0056649F">
                        <w:rPr>
                          <w:b/>
                          <w:u w:val="single"/>
                        </w:rPr>
                        <w:t>A)</w:t>
                      </w:r>
                      <w:r w:rsidRPr="0012546F">
                        <w:rPr>
                          <w:b/>
                        </w:rPr>
                        <w:t xml:space="preserve"> </w:t>
                      </w:r>
                      <w:r w:rsidRPr="0056649F">
                        <w:t>An ITC injects ligand into the enzyme complex via the injection syringe. This binding will emit heat and with comparison to the reference cell, enthalpy and entropy can be measured.</w:t>
                      </w:r>
                      <w:r>
                        <w:t xml:space="preserve"> </w:t>
                      </w:r>
                      <w:r w:rsidRPr="0056649F">
                        <w:rPr>
                          <w:b/>
                          <w:u w:val="single"/>
                        </w:rPr>
                        <w:t>B)</w:t>
                      </w:r>
                      <w:r>
                        <w:t xml:space="preserve"> The table below displays the injection parameters for the first four injections after setting up the ITC. To compensate for error, the volume is returned to 3 after the first two injections.</w:t>
                      </w:r>
                    </w:p>
                  </w:txbxContent>
                </v:textbox>
              </v:shape>
            </w:pict>
          </mc:Fallback>
        </mc:AlternateContent>
      </w:r>
      <w:r w:rsidRPr="00F92121">
        <w:rPr>
          <w:noProof/>
        </w:rPr>
        <mc:AlternateContent>
          <mc:Choice Requires="wps">
            <w:drawing>
              <wp:anchor distT="0" distB="0" distL="114300" distR="114300" simplePos="0" relativeHeight="251687424" behindDoc="0" locked="0" layoutInCell="1" allowOverlap="1" wp14:anchorId="560F63D8" wp14:editId="27763DB2">
                <wp:simplePos x="0" y="0"/>
                <wp:positionH relativeFrom="column">
                  <wp:posOffset>228600</wp:posOffset>
                </wp:positionH>
                <wp:positionV relativeFrom="paragraph">
                  <wp:posOffset>58874</wp:posOffset>
                </wp:positionV>
                <wp:extent cx="457200" cy="293914"/>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57200" cy="29391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8417F" w:rsidRPr="0056649F" w:rsidRDefault="00A8417F">
                            <w:pPr>
                              <w:rPr>
                                <w:b/>
                              </w:rPr>
                            </w:pPr>
                            <w:r w:rsidRPr="0056649F">
                              <w:rPr>
                                <w: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46" type="#_x0000_t202" style="position:absolute;margin-left:18pt;margin-top:4.65pt;width:36pt;height:23.1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" fillcolor="white [3201]" stroked="f" strokeweight=".5pt">
                <v:textbox>
                  <w:txbxContent>
                    <w:p w:rsidR="00A8417F" w:rsidRPr="0056649F" w:rsidRDefault="00A8417F">
                      <w:pPr>
                        <w:rPr>
                          <w:b/>
                        </w:rPr>
                      </w:pPr>
                      <w:r w:rsidRPr="0056649F">
                        <w:rPr>
                          <w:b/>
                        </w:rPr>
                        <w:t>A)</w:t>
                      </w:r>
                    </w:p>
                  </w:txbxContent>
                </v:textbox>
              </v:shape>
            </w:pict>
          </mc:Fallback>
        </mc:AlternateContent>
      </w:r>
      <w:r w:rsidRPr="00F92121">
        <w:rPr>
          <w:noProof/>
        </w:rPr>
        <w:t xml:space="preserve">   </w:t>
      </w:r>
      <w:r w:rsidRPr="00F92121">
        <w:rPr>
          <w:noProof/>
        </w:rPr>
        <w:drawing>
          <wp:inline distT="0" distB="0" distL="0" distR="0" wp14:anchorId="7E29A289" wp14:editId="1E4D6FE9">
            <wp:extent cx="2209800" cy="2393470"/>
            <wp:effectExtent l="19050" t="19050" r="19050" b="26035"/>
            <wp:docPr id="12" name="Picture 12" descr="C:\Users\nidhi_000\Desktop\UT\Spring 2014\Thesis\ITC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_000\Desktop\UT\Spring 2014\Thesis\ITC .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7064" r="3305" b="27536"/>
                    <a:stretch/>
                  </pic:blipFill>
                  <pic:spPr bwMode="auto">
                    <a:xfrm>
                      <a:off x="0" y="0"/>
                      <a:ext cx="2216106" cy="2400300"/>
                    </a:xfrm>
                    <a:prstGeom prst="rect">
                      <a:avLst/>
                    </a:prstGeom>
                    <a:noFill/>
                    <a:ln w="9525" cap="flat" cmpd="sng" algn="ctr">
                      <a:solidFill>
                        <a:srgbClr val="F79646">
                          <a:lumMod val="75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859CD" w:rsidRDefault="005859CD" w:rsidP="000D077A">
      <w:pPr>
        <w:spacing w:line="480" w:lineRule="auto"/>
        <w:rPr>
          <w:noProof/>
        </w:rPr>
      </w:pPr>
    </w:p>
    <w:p w:rsidR="0056649F" w:rsidRPr="00F92121" w:rsidRDefault="003F4B10" w:rsidP="000D077A">
      <w:pPr>
        <w:spacing w:line="480" w:lineRule="auto"/>
        <w:rPr>
          <w:noProof/>
        </w:rPr>
      </w:pPr>
      <w:r w:rsidRPr="00F92121">
        <w:rPr>
          <w:noProof/>
        </w:rPr>
        <w:lastRenderedPageBreak/>
        <w:t xml:space="preserve"> </w:t>
      </w:r>
      <w:r w:rsidR="00783E14" w:rsidRPr="00F92121">
        <w:rPr>
          <w:b/>
          <w:noProof/>
          <w:u w:val="single"/>
        </w:rPr>
        <w:t>Re</w:t>
      </w:r>
      <w:r w:rsidR="005403C8" w:rsidRPr="00F92121">
        <w:rPr>
          <w:b/>
          <w:noProof/>
          <w:u w:val="single"/>
        </w:rPr>
        <w:t>sults</w:t>
      </w:r>
    </w:p>
    <w:p w:rsidR="004C0897" w:rsidRPr="00F92121" w:rsidRDefault="004C0897" w:rsidP="000D077A">
      <w:pPr>
        <w:spacing w:line="480" w:lineRule="auto"/>
        <w:rPr>
          <w:i/>
          <w:noProof/>
          <w:u w:val="single"/>
        </w:rPr>
      </w:pPr>
      <w:r w:rsidRPr="00F92121">
        <w:rPr>
          <w:i/>
          <w:noProof/>
          <w:u w:val="single"/>
        </w:rPr>
        <w:t>Crowder:</w:t>
      </w:r>
    </w:p>
    <w:p w:rsidR="00B133A4" w:rsidRPr="00F92121" w:rsidRDefault="004C0897" w:rsidP="00161E37">
      <w:pPr>
        <w:spacing w:line="480" w:lineRule="auto"/>
        <w:rPr>
          <w:noProof/>
        </w:rPr>
      </w:pPr>
      <w:r w:rsidRPr="00F92121">
        <w:rPr>
          <w:noProof/>
        </w:rPr>
        <w:tab/>
        <w:t>For the crowders purchased from Fisher, the assays were con</w:t>
      </w:r>
      <w:r w:rsidR="00D0548B">
        <w:rPr>
          <w:noProof/>
        </w:rPr>
        <w:t xml:space="preserve">sistent. To examine the role of electrostatics in the casein effects, we added increasing concentrations of salt. However, the </w:t>
      </w:r>
      <w:r w:rsidR="002A5DA0" w:rsidRPr="00F92121">
        <w:rPr>
          <w:noProof/>
        </w:rPr>
        <w:t>the results were not consistent (</w:t>
      </w:r>
      <w:r w:rsidR="002A5DA0" w:rsidRPr="00F92121">
        <w:rPr>
          <w:b/>
          <w:noProof/>
        </w:rPr>
        <w:t>Table 3</w:t>
      </w:r>
      <w:r w:rsidR="002A5DA0" w:rsidRPr="00F92121">
        <w:rPr>
          <w:noProof/>
        </w:rPr>
        <w:t xml:space="preserve">). For the trials during October, a new casein prep had been performed and </w:t>
      </w:r>
      <w:r w:rsidR="00783E14" w:rsidRPr="00F92121">
        <w:rPr>
          <w:noProof/>
        </w:rPr>
        <w:t>fresh</w:t>
      </w:r>
      <w:r w:rsidR="00FD106A" w:rsidRPr="00F92121">
        <w:rPr>
          <w:noProof/>
        </w:rPr>
        <w:t xml:space="preserve"> casein </w:t>
      </w:r>
      <w:r w:rsidR="00783E14" w:rsidRPr="00F92121">
        <w:rPr>
          <w:noProof/>
        </w:rPr>
        <w:t>was</w:t>
      </w:r>
      <w:r w:rsidR="00FD106A" w:rsidRPr="00F92121">
        <w:rPr>
          <w:noProof/>
        </w:rPr>
        <w:t xml:space="preserve"> used in the progress curves.</w:t>
      </w:r>
      <w:r w:rsidR="00783E14" w:rsidRPr="00F92121">
        <w:rPr>
          <w:noProof/>
        </w:rPr>
        <w:t xml:space="preserve"> </w:t>
      </w:r>
      <w:r w:rsidR="00B133A4" w:rsidRPr="00F92121">
        <w:rPr>
          <w:noProof/>
        </w:rPr>
        <w:t>With a comparison to the control, the k</w:t>
      </w:r>
      <w:r w:rsidR="00B133A4" w:rsidRPr="00F92121">
        <w:rPr>
          <w:noProof/>
          <w:vertAlign w:val="subscript"/>
        </w:rPr>
        <w:t>cat</w:t>
      </w:r>
      <w:r w:rsidR="00B133A4" w:rsidRPr="00F92121">
        <w:rPr>
          <w:noProof/>
        </w:rPr>
        <w:t xml:space="preserve"> and</w:t>
      </w:r>
    </w:p>
    <w:p w:rsidR="00907074" w:rsidRDefault="00B133A4" w:rsidP="004B5DA9">
      <w:pPr>
        <w:spacing w:line="480" w:lineRule="auto"/>
        <w:rPr>
          <w:noProof/>
        </w:rPr>
      </w:pPr>
      <w:r w:rsidRPr="00F92121">
        <w:rPr>
          <w:noProof/>
        </w:rPr>
        <w:t>the K</w:t>
      </w:r>
      <w:r w:rsidRPr="00F92121">
        <w:rPr>
          <w:noProof/>
          <w:vertAlign w:val="subscript"/>
        </w:rPr>
        <w:t>m</w:t>
      </w:r>
      <w:r w:rsidRPr="00F92121">
        <w:rPr>
          <w:noProof/>
        </w:rPr>
        <w:t xml:space="preserve"> stay</w:t>
      </w:r>
      <w:r w:rsidR="00345F2C" w:rsidRPr="00F92121">
        <w:rPr>
          <w:noProof/>
        </w:rPr>
        <w:t xml:space="preserve"> relatively similar to one another prior to the introduction to the new casein</w:t>
      </w:r>
      <w:r w:rsidR="00046FAB" w:rsidRPr="00F92121">
        <w:rPr>
          <w:noProof/>
        </w:rPr>
        <w:t>.</w:t>
      </w:r>
      <w:r w:rsidR="00345F2C" w:rsidRPr="00F92121">
        <w:rPr>
          <w:noProof/>
        </w:rPr>
        <w:t>When comparing the new casein experiments with the control</w:t>
      </w:r>
      <w:r w:rsidR="00046FAB" w:rsidRPr="00F92121">
        <w:rPr>
          <w:noProof/>
        </w:rPr>
        <w:t>, the K</w:t>
      </w:r>
      <w:r w:rsidR="00046FAB" w:rsidRPr="00F92121">
        <w:rPr>
          <w:noProof/>
          <w:vertAlign w:val="subscript"/>
        </w:rPr>
        <w:t>m</w:t>
      </w:r>
      <w:r w:rsidR="00046FAB" w:rsidRPr="00F92121">
        <w:rPr>
          <w:noProof/>
        </w:rPr>
        <w:t xml:space="preserve"> increases about 4-5 times and k</w:t>
      </w:r>
      <w:r w:rsidR="00046FAB" w:rsidRPr="00F92121">
        <w:rPr>
          <w:noProof/>
          <w:vertAlign w:val="subscript"/>
        </w:rPr>
        <w:t>cat</w:t>
      </w:r>
      <w:r w:rsidR="00046FAB" w:rsidRPr="00F92121">
        <w:rPr>
          <w:noProof/>
        </w:rPr>
        <w:t xml:space="preserve"> increases by a factor of 1.25, and thus decreases the catalytic efficiency.</w:t>
      </w:r>
    </w:p>
    <w:p w:rsidR="00D47230" w:rsidRPr="00F92121" w:rsidRDefault="00D47230" w:rsidP="004B5DA9">
      <w:pPr>
        <w:spacing w:line="480" w:lineRule="auto"/>
        <w:rPr>
          <w:noProof/>
        </w:rPr>
      </w:pPr>
      <w:r w:rsidRPr="00F92121">
        <w:rPr>
          <w:noProof/>
        </w:rPr>
        <mc:AlternateContent>
          <mc:Choice Requires="wps">
            <w:drawing>
              <wp:anchor distT="0" distB="0" distL="114300" distR="114300" simplePos="0" relativeHeight="251690496" behindDoc="0" locked="0" layoutInCell="1" allowOverlap="1" wp14:anchorId="1D3A8CE6" wp14:editId="6A3C27FF">
                <wp:simplePos x="0" y="0"/>
                <wp:positionH relativeFrom="column">
                  <wp:posOffset>-457200</wp:posOffset>
                </wp:positionH>
                <wp:positionV relativeFrom="paragraph">
                  <wp:posOffset>168275</wp:posOffset>
                </wp:positionV>
                <wp:extent cx="6971030" cy="313055"/>
                <wp:effectExtent l="0" t="0" r="20320" b="10795"/>
                <wp:wrapNone/>
                <wp:docPr id="22" name="Text Box 22"/>
                <wp:cNvGraphicFramePr/>
                <a:graphic xmlns:a="http://schemas.openxmlformats.org/drawingml/2006/main">
                  <a:graphicData uri="http://schemas.microsoft.com/office/word/2010/wordprocessingShape">
                    <wps:wsp>
                      <wps:cNvSpPr txBox="1"/>
                      <wps:spPr>
                        <a:xfrm>
                          <a:off x="0" y="0"/>
                          <a:ext cx="6971030" cy="313055"/>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783E14">
                            <w:pPr>
                              <w:jc w:val="center"/>
                            </w:pPr>
                            <w:r w:rsidRPr="001E00B6">
                              <w:rPr>
                                <w:b/>
                                <w:u w:val="single"/>
                              </w:rPr>
                              <w:t>Table 3:</w:t>
                            </w:r>
                            <w:r>
                              <w:t xml:space="preserve"> Salt Effects on  Casein and  Effects on DHF-limiting EcDHFR in MTA (0.1mM EDTA, 5mM BME)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47" type="#_x0000_t202" style="position:absolute;margin-left:-36pt;margin-top:13.25pt;width:548.9pt;height:24.6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" fillcolor="white [3201]" strokecolor="#f79646 [3209]" strokeweight=".5pt">
                <v:textbox>
                  <w:txbxContent>
                    <w:p w:rsidR="00A8417F" w:rsidRDefault="00A8417F" w:rsidP="00783E14">
                      <w:pPr>
                        <w:jc w:val="center"/>
                      </w:pPr>
                      <w:r w:rsidRPr="001E00B6">
                        <w:rPr>
                          <w:b/>
                          <w:u w:val="single"/>
                        </w:rPr>
                        <w:t>Table 3:</w:t>
                      </w:r>
                      <w:r>
                        <w:t xml:space="preserve"> Salt Effects </w:t>
                      </w:r>
                      <w:proofErr w:type="gramStart"/>
                      <w:r>
                        <w:t>on  Casein</w:t>
                      </w:r>
                      <w:proofErr w:type="gramEnd"/>
                      <w:r>
                        <w:t xml:space="preserve"> and  Effects on DHF-limiting </w:t>
                      </w:r>
                      <w:proofErr w:type="spellStart"/>
                      <w:r>
                        <w:t>EcDHFR</w:t>
                      </w:r>
                      <w:proofErr w:type="spellEnd"/>
                      <w:r>
                        <w:t xml:space="preserve"> in MTA (0.1mM EDTA, 5mM BME)</w:t>
                      </w:r>
                    </w:p>
                  </w:txbxContent>
                </v:textbox>
              </v:shape>
            </w:pict>
          </mc:Fallback>
        </mc:AlternateContent>
      </w:r>
    </w:p>
    <w:tbl>
      <w:tblPr>
        <w:tblpPr w:leftFromText="180" w:rightFromText="180" w:vertAnchor="text" w:horzAnchor="margin" w:tblpY="374"/>
        <w:tblW w:w="10018" w:type="dxa"/>
        <w:tblLayout w:type="fixed"/>
        <w:tblLook w:val="04A0" w:firstRow="1" w:lastRow="0" w:firstColumn="1" w:lastColumn="0" w:noHBand="0" w:noVBand="1"/>
      </w:tblPr>
      <w:tblGrid>
        <w:gridCol w:w="1170"/>
        <w:gridCol w:w="1402"/>
        <w:gridCol w:w="1291"/>
        <w:gridCol w:w="1383"/>
        <w:gridCol w:w="1526"/>
        <w:gridCol w:w="787"/>
        <w:gridCol w:w="1122"/>
        <w:gridCol w:w="1337"/>
      </w:tblGrid>
      <w:tr w:rsidR="00D47230" w:rsidRPr="00F92121" w:rsidTr="00114796">
        <w:trPr>
          <w:trHeight w:val="176"/>
        </w:trPr>
        <w:tc>
          <w:tcPr>
            <w:tcW w:w="1170"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K</w:t>
            </w:r>
            <w:r w:rsidRPr="00046FAB">
              <w:rPr>
                <w:b/>
                <w:bCs/>
                <w:vertAlign w:val="subscript"/>
              </w:rPr>
              <w:t>m</w:t>
            </w:r>
            <w:r w:rsidRPr="00F92121">
              <w:rPr>
                <w:b/>
                <w:bCs/>
              </w:rPr>
              <w:t>(</w:t>
            </w:r>
            <w:r w:rsidRPr="00B937C2">
              <w:rPr>
                <w:rFonts w:ascii="Symbol" w:hAnsi="Symbol"/>
                <w:b/>
                <w:bCs/>
              </w:rPr>
              <w:t></w:t>
            </w:r>
            <w:r w:rsidRPr="00F92121">
              <w:rPr>
                <w:b/>
                <w:bCs/>
              </w:rPr>
              <w:t>M)</w:t>
            </w:r>
          </w:p>
        </w:tc>
        <w:tc>
          <w:tcPr>
            <w:tcW w:w="1402"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V</w:t>
            </w:r>
            <w:r w:rsidRPr="00046FAB">
              <w:rPr>
                <w:b/>
                <w:bCs/>
                <w:vertAlign w:val="subscript"/>
              </w:rPr>
              <w:t>max</w:t>
            </w:r>
            <w:r w:rsidRPr="00046FAB">
              <w:rPr>
                <w:b/>
                <w:bCs/>
              </w:rPr>
              <w:t xml:space="preserve"> (mM/min)</w:t>
            </w:r>
          </w:p>
        </w:tc>
        <w:tc>
          <w:tcPr>
            <w:tcW w:w="1291"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[Protein] (nM)</w:t>
            </w:r>
          </w:p>
        </w:tc>
        <w:tc>
          <w:tcPr>
            <w:tcW w:w="1383"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k</w:t>
            </w:r>
            <w:r w:rsidRPr="00046FAB">
              <w:rPr>
                <w:b/>
                <w:bCs/>
                <w:vertAlign w:val="subscript"/>
              </w:rPr>
              <w:t>cat</w:t>
            </w:r>
            <w:r w:rsidRPr="00046FAB">
              <w:rPr>
                <w:b/>
                <w:bCs/>
              </w:rPr>
              <w:t xml:space="preserve"> (s</w:t>
            </w:r>
            <w:r w:rsidRPr="00046FAB">
              <w:rPr>
                <w:b/>
                <w:bCs/>
                <w:vertAlign w:val="superscript"/>
              </w:rPr>
              <w:t>-1</w:t>
            </w:r>
            <w:r w:rsidRPr="00046FAB">
              <w:rPr>
                <w:b/>
                <w:bCs/>
              </w:rPr>
              <w:t>)</w:t>
            </w:r>
          </w:p>
        </w:tc>
        <w:tc>
          <w:tcPr>
            <w:tcW w:w="1526"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k</w:t>
            </w:r>
            <w:r w:rsidRPr="00046FAB">
              <w:rPr>
                <w:b/>
                <w:bCs/>
                <w:vertAlign w:val="subscript"/>
              </w:rPr>
              <w:t>cat</w:t>
            </w:r>
            <w:r w:rsidRPr="00046FAB">
              <w:rPr>
                <w:b/>
                <w:bCs/>
              </w:rPr>
              <w:t>/K</w:t>
            </w:r>
            <w:r w:rsidRPr="00046FAB">
              <w:rPr>
                <w:b/>
                <w:bCs/>
                <w:vertAlign w:val="subscript"/>
              </w:rPr>
              <w:t>m</w:t>
            </w:r>
          </w:p>
        </w:tc>
        <w:tc>
          <w:tcPr>
            <w:tcW w:w="787"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[NaCl] (mM)</w:t>
            </w:r>
          </w:p>
        </w:tc>
        <w:tc>
          <w:tcPr>
            <w:tcW w:w="1122"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[Casein] mg/ml</w:t>
            </w:r>
          </w:p>
        </w:tc>
        <w:tc>
          <w:tcPr>
            <w:tcW w:w="1337" w:type="dxa"/>
            <w:tcBorders>
              <w:top w:val="single" w:sz="4" w:space="0" w:color="E26B0A"/>
              <w:left w:val="single" w:sz="4" w:space="0" w:color="E26B0A"/>
              <w:bottom w:val="single" w:sz="4" w:space="0" w:color="E26B0A"/>
              <w:right w:val="single" w:sz="4" w:space="0" w:color="E26B0A"/>
            </w:tcBorders>
            <w:shd w:val="clear" w:color="F79646" w:fill="F79646"/>
            <w:vAlign w:val="bottom"/>
            <w:hideMark/>
          </w:tcPr>
          <w:p w:rsidR="00D47230" w:rsidRPr="00046FAB" w:rsidRDefault="00D47230" w:rsidP="00D47230">
            <w:pPr>
              <w:jc w:val="center"/>
              <w:rPr>
                <w:b/>
                <w:bCs/>
              </w:rPr>
            </w:pPr>
            <w:r w:rsidRPr="00046FAB">
              <w:rPr>
                <w:b/>
                <w:bCs/>
              </w:rPr>
              <w:t>Date</w:t>
            </w:r>
          </w:p>
        </w:tc>
      </w:tr>
      <w:tr w:rsidR="002040A0" w:rsidRPr="00F92121" w:rsidTr="00114796">
        <w:trPr>
          <w:trHeight w:val="299"/>
        </w:trPr>
        <w:tc>
          <w:tcPr>
            <w:tcW w:w="1170" w:type="dxa"/>
            <w:tcBorders>
              <w:top w:val="single" w:sz="8" w:space="0" w:color="E26B0A"/>
              <w:left w:val="single" w:sz="4" w:space="0" w:color="E26B0A"/>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1.94 ± 0.47</w:t>
            </w:r>
          </w:p>
        </w:tc>
        <w:tc>
          <w:tcPr>
            <w:tcW w:w="1402"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7.18 ± 1.3</w:t>
            </w:r>
          </w:p>
        </w:tc>
        <w:tc>
          <w:tcPr>
            <w:tcW w:w="1291"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3</w:t>
            </w:r>
          </w:p>
        </w:tc>
        <w:tc>
          <w:tcPr>
            <w:tcW w:w="1383"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39.9 ± 7.7</w:t>
            </w:r>
          </w:p>
        </w:tc>
        <w:tc>
          <w:tcPr>
            <w:tcW w:w="1526"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2.18E +07 ± 0.7</w:t>
            </w:r>
          </w:p>
        </w:tc>
        <w:tc>
          <w:tcPr>
            <w:tcW w:w="787"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0</w:t>
            </w:r>
          </w:p>
        </w:tc>
        <w:tc>
          <w:tcPr>
            <w:tcW w:w="1122" w:type="dxa"/>
            <w:tcBorders>
              <w:top w:val="single" w:sz="8" w:space="0" w:color="E26B0A"/>
              <w:left w:val="nil"/>
              <w:bottom w:val="single" w:sz="8" w:space="0" w:color="E26B0A"/>
              <w:right w:val="single" w:sz="8" w:space="0" w:color="E26B0A"/>
            </w:tcBorders>
            <w:shd w:val="clear" w:color="000000" w:fill="984806"/>
            <w:noWrap/>
            <w:vAlign w:val="center"/>
          </w:tcPr>
          <w:p w:rsidR="002040A0" w:rsidRPr="00046FAB" w:rsidRDefault="001E7FE2" w:rsidP="00D47230">
            <w:pPr>
              <w:jc w:val="center"/>
              <w:rPr>
                <w:color w:val="FFFFFF"/>
              </w:rPr>
            </w:pPr>
            <w:r>
              <w:rPr>
                <w:color w:val="FFFFFF"/>
              </w:rPr>
              <w:t>0</w:t>
            </w:r>
          </w:p>
        </w:tc>
        <w:tc>
          <w:tcPr>
            <w:tcW w:w="1337" w:type="dxa"/>
            <w:tcBorders>
              <w:top w:val="single" w:sz="8" w:space="0" w:color="E26B0A"/>
              <w:left w:val="nil"/>
              <w:bottom w:val="single" w:sz="8" w:space="0" w:color="E26B0A"/>
              <w:right w:val="single" w:sz="4" w:space="0" w:color="E26B0A"/>
            </w:tcBorders>
            <w:shd w:val="clear" w:color="000000" w:fill="984806"/>
            <w:noWrap/>
            <w:vAlign w:val="center"/>
          </w:tcPr>
          <w:p w:rsidR="002040A0" w:rsidRPr="00046FAB" w:rsidRDefault="00114796" w:rsidP="00D47230">
            <w:pPr>
              <w:jc w:val="center"/>
              <w:rPr>
                <w:color w:val="FFFFFF"/>
              </w:rPr>
            </w:pPr>
            <w:r>
              <w:rPr>
                <w:color w:val="FFFFFF"/>
              </w:rPr>
              <w:t>Control</w:t>
            </w:r>
          </w:p>
        </w:tc>
      </w:tr>
      <w:tr w:rsidR="00D47230" w:rsidRPr="00F92121" w:rsidTr="00114796">
        <w:trPr>
          <w:trHeight w:val="299"/>
        </w:trPr>
        <w:tc>
          <w:tcPr>
            <w:tcW w:w="1170" w:type="dxa"/>
            <w:tcBorders>
              <w:top w:val="single" w:sz="8" w:space="0" w:color="E26B0A"/>
              <w:left w:val="single" w:sz="4" w:space="0" w:color="E26B0A"/>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1.67</w:t>
            </w:r>
          </w:p>
        </w:tc>
        <w:tc>
          <w:tcPr>
            <w:tcW w:w="1402"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4.11</w:t>
            </w:r>
          </w:p>
        </w:tc>
        <w:tc>
          <w:tcPr>
            <w:tcW w:w="1291"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3.33</w:t>
            </w:r>
          </w:p>
        </w:tc>
        <w:tc>
          <w:tcPr>
            <w:tcW w:w="1383"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20.4</w:t>
            </w:r>
          </w:p>
        </w:tc>
        <w:tc>
          <w:tcPr>
            <w:tcW w:w="1526"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1.34E+07</w:t>
            </w:r>
          </w:p>
        </w:tc>
        <w:tc>
          <w:tcPr>
            <w:tcW w:w="787"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100</w:t>
            </w:r>
          </w:p>
        </w:tc>
        <w:tc>
          <w:tcPr>
            <w:tcW w:w="1122" w:type="dxa"/>
            <w:tcBorders>
              <w:top w:val="single" w:sz="8" w:space="0" w:color="E26B0A"/>
              <w:left w:val="nil"/>
              <w:bottom w:val="single" w:sz="8" w:space="0" w:color="E26B0A"/>
              <w:right w:val="single" w:sz="8" w:space="0" w:color="E26B0A"/>
            </w:tcBorders>
            <w:shd w:val="clear" w:color="000000" w:fill="984806"/>
            <w:noWrap/>
            <w:vAlign w:val="center"/>
            <w:hideMark/>
          </w:tcPr>
          <w:p w:rsidR="00D47230" w:rsidRPr="00046FAB" w:rsidRDefault="00D47230" w:rsidP="00D47230">
            <w:pPr>
              <w:jc w:val="center"/>
              <w:rPr>
                <w:color w:val="FFFFFF"/>
              </w:rPr>
            </w:pPr>
            <w:r w:rsidRPr="00046FAB">
              <w:rPr>
                <w:color w:val="FFFFFF"/>
              </w:rPr>
              <w:t>0</w:t>
            </w:r>
          </w:p>
        </w:tc>
        <w:tc>
          <w:tcPr>
            <w:tcW w:w="1337" w:type="dxa"/>
            <w:tcBorders>
              <w:top w:val="single" w:sz="8" w:space="0" w:color="E26B0A"/>
              <w:left w:val="nil"/>
              <w:bottom w:val="single" w:sz="8" w:space="0" w:color="E26B0A"/>
              <w:right w:val="single" w:sz="4" w:space="0" w:color="E26B0A"/>
            </w:tcBorders>
            <w:shd w:val="clear" w:color="000000" w:fill="984806"/>
            <w:noWrap/>
            <w:vAlign w:val="center"/>
            <w:hideMark/>
          </w:tcPr>
          <w:p w:rsidR="00D47230" w:rsidRPr="00046FAB" w:rsidRDefault="00D47230" w:rsidP="00D47230">
            <w:pPr>
              <w:jc w:val="center"/>
              <w:rPr>
                <w:color w:val="FFFFFF"/>
              </w:rPr>
            </w:pPr>
          </w:p>
        </w:tc>
      </w:tr>
      <w:tr w:rsidR="00D47230" w:rsidRPr="00F92121" w:rsidTr="00114796">
        <w:trPr>
          <w:trHeight w:val="146"/>
        </w:trPr>
        <w:tc>
          <w:tcPr>
            <w:tcW w:w="1170"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2.11</w:t>
            </w:r>
          </w:p>
        </w:tc>
        <w:tc>
          <w:tcPr>
            <w:tcW w:w="140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7.94</w:t>
            </w:r>
          </w:p>
        </w:tc>
        <w:tc>
          <w:tcPr>
            <w:tcW w:w="129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6</w:t>
            </w:r>
          </w:p>
        </w:tc>
        <w:tc>
          <w:tcPr>
            <w:tcW w:w="1383"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F92121">
              <w:t>22.1</w:t>
            </w:r>
          </w:p>
        </w:tc>
        <w:tc>
          <w:tcPr>
            <w:tcW w:w="152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1.05E+07</w:t>
            </w:r>
          </w:p>
        </w:tc>
        <w:tc>
          <w:tcPr>
            <w:tcW w:w="78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9-4-13-2</w:t>
            </w:r>
          </w:p>
        </w:tc>
      </w:tr>
      <w:tr w:rsidR="00D47230" w:rsidRPr="00F92121" w:rsidTr="00114796">
        <w:trPr>
          <w:trHeight w:val="146"/>
        </w:trPr>
        <w:tc>
          <w:tcPr>
            <w:tcW w:w="1170"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1.24</w:t>
            </w:r>
          </w:p>
        </w:tc>
        <w:tc>
          <w:tcPr>
            <w:tcW w:w="140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8.26</w:t>
            </w:r>
          </w:p>
        </w:tc>
        <w:tc>
          <w:tcPr>
            <w:tcW w:w="129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6</w:t>
            </w:r>
          </w:p>
        </w:tc>
        <w:tc>
          <w:tcPr>
            <w:tcW w:w="1383"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22.9</w:t>
            </w:r>
          </w:p>
        </w:tc>
        <w:tc>
          <w:tcPr>
            <w:tcW w:w="152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1.85E+07</w:t>
            </w:r>
          </w:p>
        </w:tc>
        <w:tc>
          <w:tcPr>
            <w:tcW w:w="78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9-5-13-2</w:t>
            </w:r>
          </w:p>
        </w:tc>
      </w:tr>
      <w:tr w:rsidR="00D47230" w:rsidRPr="00F92121" w:rsidTr="00114796">
        <w:trPr>
          <w:trHeight w:val="146"/>
        </w:trPr>
        <w:tc>
          <w:tcPr>
            <w:tcW w:w="1170"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1.35</w:t>
            </w:r>
          </w:p>
        </w:tc>
        <w:tc>
          <w:tcPr>
            <w:tcW w:w="140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5.99</w:t>
            </w:r>
          </w:p>
        </w:tc>
        <w:tc>
          <w:tcPr>
            <w:tcW w:w="1291"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5</w:t>
            </w:r>
          </w:p>
        </w:tc>
        <w:tc>
          <w:tcPr>
            <w:tcW w:w="1383"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F92121">
              <w:t>20.0</w:t>
            </w:r>
          </w:p>
        </w:tc>
        <w:tc>
          <w:tcPr>
            <w:tcW w:w="1526"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1.48E+07</w:t>
            </w:r>
          </w:p>
        </w:tc>
        <w:tc>
          <w:tcPr>
            <w:tcW w:w="78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auto" w:fill="auto"/>
            <w:noWrap/>
            <w:vAlign w:val="bottom"/>
            <w:hideMark/>
          </w:tcPr>
          <w:p w:rsidR="00D47230" w:rsidRPr="00046FAB" w:rsidRDefault="00D47230" w:rsidP="00D47230">
            <w:pPr>
              <w:jc w:val="center"/>
            </w:pPr>
            <w:r w:rsidRPr="00046FAB">
              <w:t>9-6-13-2</w:t>
            </w:r>
          </w:p>
        </w:tc>
      </w:tr>
      <w:tr w:rsidR="002040A0" w:rsidRPr="00F92121" w:rsidTr="00114796">
        <w:trPr>
          <w:trHeight w:val="253"/>
        </w:trPr>
        <w:tc>
          <w:tcPr>
            <w:tcW w:w="1170"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rsidRPr="00114796">
              <w:t>2.03 ± 0.30</w:t>
            </w:r>
          </w:p>
        </w:tc>
        <w:tc>
          <w:tcPr>
            <w:tcW w:w="140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rsidRPr="00114796">
              <w:t>5.7 ± 1.5</w:t>
            </w:r>
          </w:p>
        </w:tc>
        <w:tc>
          <w:tcPr>
            <w:tcW w:w="1291"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t>3</w:t>
            </w:r>
          </w:p>
        </w:tc>
        <w:tc>
          <w:tcPr>
            <w:tcW w:w="1383"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rsidRPr="00114796">
              <w:t>31.7 ± 8</w:t>
            </w:r>
            <w:r>
              <w:t>.</w:t>
            </w:r>
            <w:r w:rsidRPr="00114796">
              <w:t>4</w:t>
            </w:r>
          </w:p>
        </w:tc>
        <w:tc>
          <w:tcPr>
            <w:tcW w:w="1526"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rsidRPr="00114796">
              <w:t>1.57 E+07 ± 0.43</w:t>
            </w:r>
          </w:p>
        </w:tc>
        <w:tc>
          <w:tcPr>
            <w:tcW w:w="787"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t>0</w:t>
            </w:r>
          </w:p>
        </w:tc>
        <w:tc>
          <w:tcPr>
            <w:tcW w:w="112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t>0</w:t>
            </w:r>
          </w:p>
        </w:tc>
        <w:tc>
          <w:tcPr>
            <w:tcW w:w="1337"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rsidR="002040A0" w:rsidRPr="00114796" w:rsidRDefault="00114796" w:rsidP="00D47230">
            <w:pPr>
              <w:jc w:val="center"/>
            </w:pPr>
            <w:r>
              <w:t>Control</w:t>
            </w:r>
          </w:p>
        </w:tc>
      </w:tr>
      <w:tr w:rsidR="00D47230" w:rsidRPr="00F92121" w:rsidTr="00114796">
        <w:trPr>
          <w:trHeight w:val="253"/>
        </w:trPr>
        <w:tc>
          <w:tcPr>
            <w:tcW w:w="1170"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4.5</w:t>
            </w:r>
          </w:p>
        </w:tc>
        <w:tc>
          <w:tcPr>
            <w:tcW w:w="140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7.06</w:t>
            </w:r>
          </w:p>
        </w:tc>
        <w:tc>
          <w:tcPr>
            <w:tcW w:w="1291"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4</w:t>
            </w:r>
          </w:p>
        </w:tc>
        <w:tc>
          <w:tcPr>
            <w:tcW w:w="1383"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29.4</w:t>
            </w:r>
          </w:p>
        </w:tc>
        <w:tc>
          <w:tcPr>
            <w:tcW w:w="1526"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6.54E+06</w:t>
            </w:r>
          </w:p>
        </w:tc>
        <w:tc>
          <w:tcPr>
            <w:tcW w:w="78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10-22-13-3</w:t>
            </w:r>
          </w:p>
        </w:tc>
      </w:tr>
      <w:tr w:rsidR="00D47230" w:rsidRPr="00F92121" w:rsidTr="00114796">
        <w:trPr>
          <w:trHeight w:val="146"/>
        </w:trPr>
        <w:tc>
          <w:tcPr>
            <w:tcW w:w="1170"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5.59</w:t>
            </w:r>
          </w:p>
        </w:tc>
        <w:tc>
          <w:tcPr>
            <w:tcW w:w="140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6.2</w:t>
            </w:r>
          </w:p>
        </w:tc>
        <w:tc>
          <w:tcPr>
            <w:tcW w:w="1291"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4</w:t>
            </w:r>
          </w:p>
        </w:tc>
        <w:tc>
          <w:tcPr>
            <w:tcW w:w="1383"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25.8</w:t>
            </w:r>
          </w:p>
        </w:tc>
        <w:tc>
          <w:tcPr>
            <w:tcW w:w="1526"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4.62E+06</w:t>
            </w:r>
          </w:p>
        </w:tc>
        <w:tc>
          <w:tcPr>
            <w:tcW w:w="78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10-23-13-3</w:t>
            </w:r>
          </w:p>
        </w:tc>
      </w:tr>
      <w:tr w:rsidR="00D47230" w:rsidRPr="00F92121" w:rsidTr="00114796">
        <w:trPr>
          <w:trHeight w:val="146"/>
        </w:trPr>
        <w:tc>
          <w:tcPr>
            <w:tcW w:w="1170"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5.07</w:t>
            </w:r>
          </w:p>
        </w:tc>
        <w:tc>
          <w:tcPr>
            <w:tcW w:w="140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6.2</w:t>
            </w:r>
          </w:p>
        </w:tc>
        <w:tc>
          <w:tcPr>
            <w:tcW w:w="1291"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4</w:t>
            </w:r>
          </w:p>
        </w:tc>
        <w:tc>
          <w:tcPr>
            <w:tcW w:w="1383"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25.8</w:t>
            </w:r>
          </w:p>
        </w:tc>
        <w:tc>
          <w:tcPr>
            <w:tcW w:w="1526"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5.10E+06</w:t>
            </w:r>
          </w:p>
        </w:tc>
        <w:tc>
          <w:tcPr>
            <w:tcW w:w="78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100</w:t>
            </w:r>
          </w:p>
        </w:tc>
        <w:tc>
          <w:tcPr>
            <w:tcW w:w="1122"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w:t>
            </w:r>
          </w:p>
        </w:tc>
        <w:tc>
          <w:tcPr>
            <w:tcW w:w="1337" w:type="dxa"/>
            <w:tcBorders>
              <w:top w:val="single" w:sz="4" w:space="0" w:color="E26B0A"/>
              <w:left w:val="single" w:sz="4" w:space="0" w:color="E26B0A"/>
              <w:bottom w:val="single" w:sz="4" w:space="0" w:color="E26B0A"/>
              <w:right w:val="single" w:sz="4" w:space="0" w:color="E26B0A"/>
            </w:tcBorders>
            <w:shd w:val="clear" w:color="000000" w:fill="FCD5B4"/>
            <w:noWrap/>
            <w:vAlign w:val="bottom"/>
            <w:hideMark/>
          </w:tcPr>
          <w:p w:rsidR="00D47230" w:rsidRPr="00046FAB" w:rsidRDefault="00D47230" w:rsidP="00D47230">
            <w:pPr>
              <w:jc w:val="center"/>
            </w:pPr>
            <w:r w:rsidRPr="00046FAB">
              <w:t>10-23-13-3</w:t>
            </w:r>
          </w:p>
        </w:tc>
      </w:tr>
    </w:tbl>
    <w:p w:rsidR="00046FAB" w:rsidRPr="00F92121" w:rsidRDefault="00D47230" w:rsidP="004B5DA9">
      <w:pPr>
        <w:spacing w:line="480" w:lineRule="auto"/>
      </w:pPr>
      <w:r w:rsidRPr="00F92121">
        <w:rPr>
          <w:noProof/>
        </w:rPr>
        <mc:AlternateContent>
          <mc:Choice Requires="wps">
            <w:drawing>
              <wp:anchor distT="0" distB="0" distL="114300" distR="114300" simplePos="0" relativeHeight="251691520" behindDoc="0" locked="0" layoutInCell="1" allowOverlap="1" wp14:anchorId="3493A5F6" wp14:editId="1F52AEBA">
                <wp:simplePos x="0" y="0"/>
                <wp:positionH relativeFrom="column">
                  <wp:posOffset>-165100</wp:posOffset>
                </wp:positionH>
                <wp:positionV relativeFrom="paragraph">
                  <wp:posOffset>3244850</wp:posOffset>
                </wp:positionV>
                <wp:extent cx="6461760" cy="609600"/>
                <wp:effectExtent l="0" t="0" r="15240" b="19050"/>
                <wp:wrapNone/>
                <wp:docPr id="23" name="Text Box 23"/>
                <wp:cNvGraphicFramePr/>
                <a:graphic xmlns:a="http://schemas.openxmlformats.org/drawingml/2006/main">
                  <a:graphicData uri="http://schemas.microsoft.com/office/word/2010/wordprocessingShape">
                    <wps:wsp>
                      <wps:cNvSpPr txBox="1"/>
                      <wps:spPr>
                        <a:xfrm>
                          <a:off x="0" y="0"/>
                          <a:ext cx="6461760" cy="60960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1E00B6" w:rsidRDefault="00A8417F" w:rsidP="00783E14">
                            <w:pPr>
                              <w:jc w:val="center"/>
                            </w:pPr>
                            <w:r w:rsidRPr="001E00B6">
                              <w:rPr>
                                <w:b/>
                                <w:u w:val="single"/>
                              </w:rPr>
                              <w:t>Table 3:</w:t>
                            </w:r>
                            <w:r>
                              <w:t xml:space="preserve"> The data show that after the new casein prep, the K</w:t>
                            </w:r>
                            <w:r>
                              <w:rPr>
                                <w:vertAlign w:val="subscript"/>
                              </w:rPr>
                              <w:t>m</w:t>
                            </w:r>
                            <w:r>
                              <w:t xml:space="preserve"> roughly doubles, the k</w:t>
                            </w:r>
                            <w:r>
                              <w:softHyphen/>
                            </w:r>
                            <w:r w:rsidRPr="00783E14">
                              <w:rPr>
                                <w:vertAlign w:val="subscript"/>
                              </w:rPr>
                              <w:t>c</w:t>
                            </w:r>
                            <w:r>
                              <w:rPr>
                                <w:vertAlign w:val="subscript"/>
                              </w:rPr>
                              <w:t>at</w:t>
                            </w:r>
                            <w:r>
                              <w:t xml:space="preserve"> increases, and the k</w:t>
                            </w:r>
                            <w:r>
                              <w:rPr>
                                <w:vertAlign w:val="subscript"/>
                              </w:rPr>
                              <w:t>cat</w:t>
                            </w:r>
                            <w:r>
                              <w:t>/K</w:t>
                            </w:r>
                            <w:r>
                              <w:rPr>
                                <w:vertAlign w:val="subscript"/>
                              </w:rPr>
                              <w:t>m</w:t>
                            </w:r>
                            <w:r>
                              <w:t xml:space="preserve"> also decreases. Even though the concentrations of DHFR differ, the calculations account for this difference.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48" type="#_x0000_t202" style="position:absolute;margin-left:-13pt;margin-top:255.5pt;width:508.8pt;height:4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" fillcolor="white [3201]" strokecolor="#f79646 [3209]" strokeweight=".5pt">
                <v:textbox>
                  <w:txbxContent>
                    <w:p w:rsidR="00A8417F" w:rsidRPr="001E00B6" w:rsidRDefault="00A8417F" w:rsidP="00783E14">
                      <w:pPr>
                        <w:jc w:val="center"/>
                      </w:pPr>
                      <w:r w:rsidRPr="001E00B6">
                        <w:rPr>
                          <w:b/>
                          <w:u w:val="single"/>
                        </w:rPr>
                        <w:t>Table 3:</w:t>
                      </w:r>
                      <w:r>
                        <w:t xml:space="preserve"> The data show that after the new casein prep, the K</w:t>
                      </w:r>
                      <w:r>
                        <w:rPr>
                          <w:vertAlign w:val="subscript"/>
                        </w:rPr>
                        <w:t>m</w:t>
                      </w:r>
                      <w:r>
                        <w:t xml:space="preserve"> roughly doubles, the </w:t>
                      </w:r>
                      <w:proofErr w:type="spellStart"/>
                      <w:r>
                        <w:t>k</w:t>
                      </w:r>
                      <w:r>
                        <w:softHyphen/>
                      </w:r>
                      <w:r w:rsidRPr="00783E14">
                        <w:rPr>
                          <w:vertAlign w:val="subscript"/>
                        </w:rPr>
                        <w:t>c</w:t>
                      </w:r>
                      <w:r>
                        <w:rPr>
                          <w:vertAlign w:val="subscript"/>
                        </w:rPr>
                        <w:t>at</w:t>
                      </w:r>
                      <w:proofErr w:type="spellEnd"/>
                      <w:r>
                        <w:t xml:space="preserve"> increases, and the </w:t>
                      </w:r>
                      <w:proofErr w:type="spellStart"/>
                      <w:r>
                        <w:t>k</w:t>
                      </w:r>
                      <w:r>
                        <w:rPr>
                          <w:vertAlign w:val="subscript"/>
                        </w:rPr>
                        <w:t>cat</w:t>
                      </w:r>
                      <w:proofErr w:type="spellEnd"/>
                      <w:r>
                        <w:t>/K</w:t>
                      </w:r>
                      <w:r>
                        <w:rPr>
                          <w:vertAlign w:val="subscript"/>
                        </w:rPr>
                        <w:t>m</w:t>
                      </w:r>
                      <w:r>
                        <w:t xml:space="preserve"> also decreases. Even though the concentrations of DHFR differ, the calculations account for this difference.</w:t>
                      </w:r>
                    </w:p>
                  </w:txbxContent>
                </v:textbox>
              </v:shape>
            </w:pict>
          </mc:Fallback>
        </mc:AlternateContent>
      </w:r>
    </w:p>
    <w:p w:rsidR="00901F73" w:rsidRPr="00F92121" w:rsidRDefault="00901F73" w:rsidP="00046FAB">
      <w:pPr>
        <w:spacing w:line="480" w:lineRule="auto"/>
        <w:rPr>
          <w:i/>
          <w:u w:val="single"/>
        </w:rPr>
      </w:pPr>
    </w:p>
    <w:p w:rsidR="00114796" w:rsidRDefault="00114796" w:rsidP="00046FAB">
      <w:pPr>
        <w:spacing w:line="480" w:lineRule="auto"/>
        <w:rPr>
          <w:i/>
          <w:u w:val="single"/>
        </w:rPr>
      </w:pPr>
    </w:p>
    <w:p w:rsidR="00A80623" w:rsidRDefault="00A80623" w:rsidP="00046FAB">
      <w:pPr>
        <w:spacing w:line="480" w:lineRule="auto"/>
        <w:rPr>
          <w:i/>
          <w:u w:val="single"/>
        </w:rPr>
      </w:pPr>
    </w:p>
    <w:p w:rsidR="00A80623" w:rsidRDefault="00A80623" w:rsidP="00046FAB">
      <w:pPr>
        <w:spacing w:line="480" w:lineRule="auto"/>
        <w:rPr>
          <w:i/>
          <w:u w:val="single"/>
        </w:rPr>
      </w:pPr>
    </w:p>
    <w:p w:rsidR="00046FAB" w:rsidRPr="00F92121" w:rsidRDefault="00046FAB" w:rsidP="00046FAB">
      <w:pPr>
        <w:spacing w:line="480" w:lineRule="auto"/>
        <w:rPr>
          <w:u w:val="single"/>
        </w:rPr>
      </w:pPr>
      <w:r w:rsidRPr="00F92121">
        <w:rPr>
          <w:i/>
          <w:u w:val="single"/>
        </w:rPr>
        <w:lastRenderedPageBreak/>
        <w:t>Progress Curves versus Michaelis-Menten</w:t>
      </w:r>
      <w:r w:rsidR="005A4B03">
        <w:rPr>
          <w:i/>
          <w:u w:val="single"/>
        </w:rPr>
        <w:t>:</w:t>
      </w:r>
      <w:r w:rsidR="00307F90">
        <w:rPr>
          <w:i/>
          <w:u w:val="single"/>
        </w:rPr>
        <w:t xml:space="preserve"> DHF Limiting</w:t>
      </w:r>
    </w:p>
    <w:p w:rsidR="003F4B10" w:rsidRDefault="001F37FA" w:rsidP="00901F73">
      <w:pPr>
        <w:spacing w:line="480" w:lineRule="auto"/>
        <w:ind w:firstLine="720"/>
      </w:pPr>
      <w:r>
        <w:t>Since progress curves can show effects due to product inhibition, Michaelis-Menten kinetics was also used to assess the validity of the crowding effects on DHFR function.T</w:t>
      </w:r>
      <w:r w:rsidR="003F4B10" w:rsidRPr="00F92121">
        <w:t>he K</w:t>
      </w:r>
      <w:r w:rsidR="003F4B10" w:rsidRPr="00F92121">
        <w:rPr>
          <w:vertAlign w:val="subscript"/>
        </w:rPr>
        <w:t>m</w:t>
      </w:r>
      <w:r w:rsidR="003F4B10" w:rsidRPr="00F92121">
        <w:t xml:space="preserve"> and k</w:t>
      </w:r>
      <w:r w:rsidR="003F4B10" w:rsidRPr="00F92121">
        <w:rPr>
          <w:vertAlign w:val="subscript"/>
        </w:rPr>
        <w:t>cat</w:t>
      </w:r>
      <w:r>
        <w:rPr>
          <w:vertAlign w:val="subscript"/>
        </w:rPr>
        <w:t xml:space="preserve"> </w:t>
      </w:r>
      <w:r>
        <w:t>values</w:t>
      </w:r>
      <w:r w:rsidR="003F4B10" w:rsidRPr="00F92121">
        <w:t xml:space="preserve"> for both techniques </w:t>
      </w:r>
      <w:r w:rsidR="005A4B03">
        <w:t>were</w:t>
      </w:r>
      <w:r w:rsidR="003F4B10" w:rsidRPr="00F92121">
        <w:t xml:space="preserve"> compared</w:t>
      </w:r>
      <w:r w:rsidR="00B52CAE" w:rsidRPr="00F92121">
        <w:t xml:space="preserve"> for the plasmid</w:t>
      </w:r>
      <w:r w:rsidR="005A4B03">
        <w:t xml:space="preserve"> and chromosomal</w:t>
      </w:r>
      <w:r w:rsidR="00B52CAE" w:rsidRPr="00F92121">
        <w:t xml:space="preserve"> form</w:t>
      </w:r>
      <w:r w:rsidR="005A4B03">
        <w:t>s</w:t>
      </w:r>
      <w:r w:rsidR="00B52CAE" w:rsidRPr="00F92121">
        <w:t xml:space="preserve"> of DHFR</w:t>
      </w:r>
      <w:r w:rsidR="005A4B03">
        <w:t>.</w:t>
      </w:r>
      <w:r w:rsidR="003F4B10" w:rsidRPr="00F92121">
        <w:t xml:space="preserve"> </w:t>
      </w:r>
      <w:r w:rsidR="008C1989">
        <w:t>As an example, the comparison is shown for the R67 enzyme with limiting amounts of DHF</w:t>
      </w:r>
      <w:r w:rsidR="005A4B03">
        <w:t xml:space="preserve"> </w:t>
      </w:r>
      <w:r w:rsidR="005A4B03" w:rsidRPr="00F92121">
        <w:t>(</w:t>
      </w:r>
      <w:r w:rsidR="005A4B03" w:rsidRPr="00F92121">
        <w:rPr>
          <w:b/>
        </w:rPr>
        <w:t>Table 4</w:t>
      </w:r>
      <w:r w:rsidR="005A4B03" w:rsidRPr="00F92121">
        <w:t xml:space="preserve">). </w:t>
      </w:r>
      <w:r w:rsidR="005A4B03">
        <w:t xml:space="preserve"> </w:t>
      </w:r>
      <w:r w:rsidR="00FC611F">
        <w:t xml:space="preserve">The substrate affinity of the </w:t>
      </w:r>
      <w:r w:rsidR="008C1989">
        <w:t>e</w:t>
      </w:r>
      <w:r w:rsidR="00FC611F">
        <w:t>nzyme is the same as the control for the</w:t>
      </w:r>
      <w:r w:rsidR="005A4B03">
        <w:t xml:space="preserve"> Michaelis-Menten assays with 5 and 10 mg/ml casein and 25mg/ml lysozyme. With respect to the progress curves, the substrate affinity for casein at 5mg/ml is the same as the control. However, for all other concentrations and lysozyme, the K</w:t>
      </w:r>
      <w:r w:rsidR="005A4B03">
        <w:rPr>
          <w:vertAlign w:val="subscript"/>
        </w:rPr>
        <w:t>m</w:t>
      </w:r>
      <w:r w:rsidR="005A4B03">
        <w:t>s do not agree, but show</w:t>
      </w:r>
      <w:r w:rsidR="007B1F01">
        <w:t xml:space="preserve"> 1.5 times</w:t>
      </w:r>
      <w:r w:rsidR="005A4B03">
        <w:t xml:space="preserve"> </w:t>
      </w:r>
      <w:r w:rsidR="007B1F01">
        <w:t>larger K</w:t>
      </w:r>
      <w:r w:rsidR="007B1F01">
        <w:softHyphen/>
      </w:r>
      <w:r w:rsidR="007B1F01">
        <w:rPr>
          <w:vertAlign w:val="subscript"/>
        </w:rPr>
        <w:t>m</w:t>
      </w:r>
      <w:r w:rsidR="005A4B03">
        <w:t xml:space="preserve"> for 10mg/ml casein and 50mg/ml lysozyme. </w:t>
      </w:r>
      <w:r w:rsidR="00FC611F">
        <w:t xml:space="preserve"> </w:t>
      </w:r>
      <w:r w:rsidR="00804551" w:rsidRPr="00F92121">
        <w:t>For the k</w:t>
      </w:r>
      <w:r w:rsidR="00804551" w:rsidRPr="00F92121">
        <w:rPr>
          <w:vertAlign w:val="subscript"/>
        </w:rPr>
        <w:t>cat</w:t>
      </w:r>
      <w:r w:rsidR="00804551" w:rsidRPr="00F92121">
        <w:t>s, there is much variation between Michaelis-Menten and progress curves.</w:t>
      </w:r>
    </w:p>
    <w:p w:rsidR="005859CD" w:rsidRDefault="005A4B03" w:rsidP="00A80623">
      <w:pPr>
        <w:spacing w:line="480" w:lineRule="auto"/>
        <w:ind w:firstLine="720"/>
      </w:pPr>
      <w:r>
        <w:t xml:space="preserve">For the chromosomal </w:t>
      </w:r>
      <w:r w:rsidR="00FA2BA5">
        <w:t xml:space="preserve">DHF-limiting assays, only progress curves have been performed thus far, so a comparison to Michaelis-Menten assays is not available. However, from the data of the progress curves, with increasing </w:t>
      </w:r>
      <w:r w:rsidR="00F3304C">
        <w:t>concentration of crowder, the K</w:t>
      </w:r>
      <w:r w:rsidR="00F3304C">
        <w:rPr>
          <w:vertAlign w:val="subscript"/>
        </w:rPr>
        <w:t>m</w:t>
      </w:r>
      <w:r w:rsidR="00F3304C">
        <w:t xml:space="preserve"> increases, which is roughly what is seen with R67-DHF limiting. In addition to this, the k</w:t>
      </w:r>
      <w:r w:rsidR="00F3304C">
        <w:rPr>
          <w:vertAlign w:val="subscript"/>
        </w:rPr>
        <w:t>cat</w:t>
      </w:r>
      <w:r w:rsidR="00F3304C">
        <w:t>s for the casein assays increases with increasing concentration. For the lysozyme assays, though, the k</w:t>
      </w:r>
      <w:r w:rsidR="00F3304C">
        <w:rPr>
          <w:vertAlign w:val="subscript"/>
        </w:rPr>
        <w:t>cat</w:t>
      </w:r>
      <w:r w:rsidR="00F3304C">
        <w:t>s are simila</w:t>
      </w:r>
      <w:r w:rsidR="000953BB">
        <w:t>r to one another, but half of the control.</w:t>
      </w:r>
      <w:r w:rsidR="007B77A4">
        <w:t xml:space="preserve"> Additionally, </w:t>
      </w:r>
      <w:r w:rsidR="00396499">
        <w:t xml:space="preserve">BSA was also used as a crowder in this assay. </w:t>
      </w:r>
      <w:r w:rsidR="00BC463C">
        <w:t>However, this assay was slowed greater than the</w:t>
      </w:r>
      <w:r w:rsidR="00396499">
        <w:t xml:space="preserve"> lysozyme o</w:t>
      </w:r>
      <w:r w:rsidR="00A568B0">
        <w:t>r the casein</w:t>
      </w:r>
      <w:r w:rsidR="00BC463C">
        <w:t xml:space="preserve"> (Appendix B)</w:t>
      </w:r>
      <w:r w:rsidR="00A568B0">
        <w:t>. In fact, in the 10 minute</w:t>
      </w:r>
      <w:r w:rsidR="00396499">
        <w:t xml:space="preserve"> </w:t>
      </w:r>
      <w:r w:rsidR="007B77A4">
        <w:t>duration that progress curves are performed</w:t>
      </w:r>
      <w:r w:rsidR="00396499">
        <w:t>, t</w:t>
      </w:r>
      <w:r w:rsidR="007B77A4">
        <w:t>he BSA assay appeared not to have finished</w:t>
      </w:r>
      <w:r w:rsidR="00A80623">
        <w:t>.</w:t>
      </w:r>
    </w:p>
    <w:p w:rsidR="00A80623" w:rsidRDefault="00A80623" w:rsidP="00A80623">
      <w:pPr>
        <w:spacing w:line="480" w:lineRule="auto"/>
        <w:ind w:firstLine="720"/>
      </w:pPr>
    </w:p>
    <w:p w:rsidR="00A80623" w:rsidRDefault="00A80623" w:rsidP="00A80623">
      <w:pPr>
        <w:spacing w:line="480" w:lineRule="auto"/>
        <w:ind w:firstLine="720"/>
      </w:pPr>
    </w:p>
    <w:p w:rsidR="00A80623" w:rsidRDefault="00A80623" w:rsidP="00A80623">
      <w:pPr>
        <w:spacing w:line="480" w:lineRule="auto"/>
        <w:ind w:firstLine="720"/>
      </w:pPr>
    </w:p>
    <w:p w:rsidR="00D47230" w:rsidRDefault="00D47230" w:rsidP="001838AE">
      <w:pPr>
        <w:spacing w:line="480" w:lineRule="auto"/>
        <w:ind w:firstLine="720"/>
      </w:pPr>
    </w:p>
    <w:p w:rsidR="00FC611F" w:rsidRDefault="005859CD" w:rsidP="008C1989">
      <w:pPr>
        <w:spacing w:line="480" w:lineRule="auto"/>
      </w:pPr>
      <w:r w:rsidRPr="00F92121">
        <w:rPr>
          <w:noProof/>
        </w:rPr>
        <w:lastRenderedPageBreak/>
        <mc:AlternateContent>
          <mc:Choice Requires="wps">
            <w:drawing>
              <wp:anchor distT="0" distB="0" distL="114300" distR="114300" simplePos="0" relativeHeight="251658751" behindDoc="0" locked="0" layoutInCell="1" allowOverlap="1" wp14:anchorId="43883B29" wp14:editId="5C527586">
                <wp:simplePos x="0" y="0"/>
                <wp:positionH relativeFrom="column">
                  <wp:posOffset>-393700</wp:posOffset>
                </wp:positionH>
                <wp:positionV relativeFrom="paragraph">
                  <wp:posOffset>-327025</wp:posOffset>
                </wp:positionV>
                <wp:extent cx="7071360" cy="576580"/>
                <wp:effectExtent l="0" t="0" r="15240" b="13970"/>
                <wp:wrapNone/>
                <wp:docPr id="30" name="Text Box 30"/>
                <wp:cNvGraphicFramePr/>
                <a:graphic xmlns:a="http://schemas.openxmlformats.org/drawingml/2006/main">
                  <a:graphicData uri="http://schemas.microsoft.com/office/word/2010/wordprocessingShape">
                    <wps:wsp>
                      <wps:cNvSpPr txBox="1"/>
                      <wps:spPr>
                        <a:xfrm>
                          <a:off x="0" y="0"/>
                          <a:ext cx="7071360" cy="57658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307F90">
                            <w:r w:rsidRPr="001E00B6">
                              <w:rPr>
                                <w:b/>
                                <w:u w:val="single"/>
                              </w:rPr>
                              <w:t xml:space="preserve">Table </w:t>
                            </w:r>
                            <w:r>
                              <w:rPr>
                                <w:b/>
                                <w:u w:val="single"/>
                              </w:rPr>
                              <w:t>4</w:t>
                            </w:r>
                            <w:r w:rsidRPr="001E00B6">
                              <w:rPr>
                                <w:b/>
                                <w:u w:val="single"/>
                              </w:rPr>
                              <w:t>:</w:t>
                            </w:r>
                            <w:r>
                              <w:t xml:space="preserve"> A Comparison of Kinetic Data between Michaelis-Menten and Progress Curves of R67-DHF Limiting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49" type="#_x0000_t202" style="position:absolute;margin-left:-31pt;margin-top:-25.75pt;width:556.8pt;height:45.4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" fillcolor="white [3201]" strokecolor="#f79646 [3209]" strokeweight=".5pt">
                <v:textbox>
                  <w:txbxContent>
                    <w:p w:rsidR="00A8417F" w:rsidRDefault="00A8417F" w:rsidP="00307F90">
                      <w:r w:rsidRPr="001E00B6">
                        <w:rPr>
                          <w:b/>
                          <w:u w:val="single"/>
                        </w:rPr>
                        <w:t xml:space="preserve">Table </w:t>
                      </w:r>
                      <w:r>
                        <w:rPr>
                          <w:b/>
                          <w:u w:val="single"/>
                        </w:rPr>
                        <w:t>4</w:t>
                      </w:r>
                      <w:r w:rsidRPr="001E00B6">
                        <w:rPr>
                          <w:b/>
                          <w:u w:val="single"/>
                        </w:rPr>
                        <w:t>:</w:t>
                      </w:r>
                      <w:r>
                        <w:t xml:space="preserve"> A Comparison of Kinetic Data between </w:t>
                      </w:r>
                      <w:proofErr w:type="spellStart"/>
                      <w:r>
                        <w:t>Michaelis-Menten</w:t>
                      </w:r>
                      <w:proofErr w:type="spellEnd"/>
                      <w:r>
                        <w:t xml:space="preserve"> and Progress Curves of R67-DHF Limiting</w:t>
                      </w:r>
                    </w:p>
                  </w:txbxContent>
                </v:textbox>
              </v:shape>
            </w:pict>
          </mc:Fallback>
        </mc:AlternateContent>
      </w:r>
    </w:p>
    <w:tbl>
      <w:tblPr>
        <w:tblW w:w="8475" w:type="dxa"/>
        <w:tblInd w:w="450" w:type="dxa"/>
        <w:tblLook w:val="04A0" w:firstRow="1" w:lastRow="0" w:firstColumn="1" w:lastColumn="0" w:noHBand="0" w:noVBand="1"/>
      </w:tblPr>
      <w:tblGrid>
        <w:gridCol w:w="1591"/>
        <w:gridCol w:w="1397"/>
        <w:gridCol w:w="1350"/>
        <w:gridCol w:w="1260"/>
        <w:gridCol w:w="1350"/>
        <w:gridCol w:w="1527"/>
      </w:tblGrid>
      <w:tr w:rsidR="008C1989" w:rsidTr="00ED74E8">
        <w:trPr>
          <w:trHeight w:val="303"/>
        </w:trPr>
        <w:tc>
          <w:tcPr>
            <w:tcW w:w="1591" w:type="dxa"/>
            <w:tcBorders>
              <w:top w:val="single" w:sz="4" w:space="0" w:color="E26B0A"/>
              <w:left w:val="single" w:sz="4" w:space="0" w:color="E26B0A"/>
              <w:bottom w:val="nil"/>
              <w:right w:val="single" w:sz="8" w:space="0" w:color="68007F"/>
            </w:tcBorders>
            <w:shd w:val="clear" w:color="F79646" w:fill="F79646"/>
            <w:vAlign w:val="center"/>
            <w:hideMark/>
          </w:tcPr>
          <w:p w:rsidR="00FC611F" w:rsidRDefault="00FC611F">
            <w:pPr>
              <w:jc w:val="center"/>
              <w:rPr>
                <w:b/>
                <w:bCs/>
                <w:color w:val="000000"/>
                <w:u w:val="single"/>
              </w:rPr>
            </w:pPr>
            <w:r>
              <w:rPr>
                <w:b/>
                <w:bCs/>
                <w:color w:val="000000"/>
                <w:u w:val="single"/>
              </w:rPr>
              <w:t xml:space="preserve">Variable </w:t>
            </w:r>
          </w:p>
        </w:tc>
        <w:tc>
          <w:tcPr>
            <w:tcW w:w="1397" w:type="dxa"/>
            <w:tcBorders>
              <w:top w:val="single" w:sz="4" w:space="0" w:color="E26B0A"/>
              <w:left w:val="single" w:sz="8" w:space="0" w:color="68007F"/>
              <w:bottom w:val="nil"/>
              <w:right w:val="single" w:sz="8" w:space="0" w:color="68007F"/>
            </w:tcBorders>
            <w:shd w:val="clear" w:color="F79646" w:fill="F79646"/>
            <w:vAlign w:val="center"/>
            <w:hideMark/>
          </w:tcPr>
          <w:p w:rsidR="00FC611F" w:rsidRDefault="00FC611F">
            <w:pPr>
              <w:jc w:val="center"/>
              <w:rPr>
                <w:b/>
                <w:bCs/>
                <w:color w:val="000000"/>
                <w:u w:val="single"/>
              </w:rPr>
            </w:pPr>
            <w:r>
              <w:rPr>
                <w:b/>
                <w:bCs/>
                <w:color w:val="000000"/>
                <w:u w:val="single"/>
              </w:rPr>
              <w:t>Control</w:t>
            </w:r>
          </w:p>
        </w:tc>
        <w:tc>
          <w:tcPr>
            <w:tcW w:w="1350" w:type="dxa"/>
            <w:tcBorders>
              <w:top w:val="single" w:sz="4" w:space="0" w:color="E26B0A"/>
              <w:left w:val="single" w:sz="8" w:space="0" w:color="68007F"/>
              <w:bottom w:val="nil"/>
              <w:right w:val="single" w:sz="8" w:space="0" w:color="68007F"/>
            </w:tcBorders>
            <w:shd w:val="clear" w:color="F79646" w:fill="F79646"/>
            <w:vAlign w:val="center"/>
            <w:hideMark/>
          </w:tcPr>
          <w:p w:rsidR="00FC611F" w:rsidRDefault="00FC611F">
            <w:pPr>
              <w:jc w:val="center"/>
              <w:rPr>
                <w:b/>
                <w:bCs/>
                <w:color w:val="000000"/>
                <w:u w:val="single"/>
              </w:rPr>
            </w:pPr>
            <w:r>
              <w:rPr>
                <w:b/>
                <w:bCs/>
                <w:color w:val="000000"/>
                <w:u w:val="single"/>
              </w:rPr>
              <w:t>Casein 5mg /ml</w:t>
            </w:r>
          </w:p>
        </w:tc>
        <w:tc>
          <w:tcPr>
            <w:tcW w:w="1260" w:type="dxa"/>
            <w:tcBorders>
              <w:top w:val="single" w:sz="4" w:space="0" w:color="E26B0A"/>
              <w:left w:val="single" w:sz="8" w:space="0" w:color="68007F"/>
              <w:bottom w:val="nil"/>
              <w:right w:val="single" w:sz="8" w:space="0" w:color="68007F"/>
            </w:tcBorders>
            <w:shd w:val="clear" w:color="F79646" w:fill="F79646"/>
            <w:vAlign w:val="center"/>
            <w:hideMark/>
          </w:tcPr>
          <w:p w:rsidR="00FC611F" w:rsidRDefault="00FC611F">
            <w:pPr>
              <w:jc w:val="center"/>
              <w:rPr>
                <w:b/>
                <w:bCs/>
                <w:color w:val="000000"/>
                <w:u w:val="single"/>
              </w:rPr>
            </w:pPr>
            <w:r>
              <w:rPr>
                <w:b/>
                <w:bCs/>
                <w:color w:val="000000"/>
                <w:u w:val="single"/>
              </w:rPr>
              <w:t>Casein 10mg / ml</w:t>
            </w:r>
          </w:p>
        </w:tc>
        <w:tc>
          <w:tcPr>
            <w:tcW w:w="1350" w:type="dxa"/>
            <w:tcBorders>
              <w:top w:val="single" w:sz="4" w:space="0" w:color="E26B0A"/>
              <w:left w:val="single" w:sz="8" w:space="0" w:color="68007F"/>
              <w:bottom w:val="nil"/>
              <w:right w:val="single" w:sz="8" w:space="0" w:color="68007F"/>
            </w:tcBorders>
            <w:shd w:val="clear" w:color="F79646" w:fill="F79646"/>
            <w:vAlign w:val="center"/>
            <w:hideMark/>
          </w:tcPr>
          <w:p w:rsidR="00FC611F" w:rsidRDefault="00FC611F">
            <w:pPr>
              <w:jc w:val="center"/>
              <w:rPr>
                <w:b/>
                <w:bCs/>
                <w:color w:val="000000"/>
                <w:u w:val="single"/>
              </w:rPr>
            </w:pPr>
            <w:r>
              <w:rPr>
                <w:b/>
                <w:bCs/>
                <w:color w:val="000000"/>
                <w:u w:val="single"/>
              </w:rPr>
              <w:t>Lysozyme 25mg / ml</w:t>
            </w:r>
          </w:p>
        </w:tc>
        <w:tc>
          <w:tcPr>
            <w:tcW w:w="1527" w:type="dxa"/>
            <w:tcBorders>
              <w:top w:val="single" w:sz="4" w:space="0" w:color="E26B0A"/>
              <w:left w:val="single" w:sz="8" w:space="0" w:color="68007F"/>
              <w:bottom w:val="nil"/>
              <w:right w:val="single" w:sz="4" w:space="0" w:color="E26B0A"/>
            </w:tcBorders>
            <w:shd w:val="clear" w:color="F79646" w:fill="F79646"/>
            <w:vAlign w:val="center"/>
            <w:hideMark/>
          </w:tcPr>
          <w:p w:rsidR="00FC611F" w:rsidRDefault="00FC611F">
            <w:pPr>
              <w:jc w:val="center"/>
              <w:rPr>
                <w:b/>
                <w:bCs/>
                <w:color w:val="000000"/>
                <w:u w:val="single"/>
              </w:rPr>
            </w:pPr>
            <w:r>
              <w:rPr>
                <w:b/>
                <w:bCs/>
                <w:color w:val="000000"/>
                <w:u w:val="single"/>
              </w:rPr>
              <w:t>Lysozyme 50mg / ml</w:t>
            </w:r>
          </w:p>
        </w:tc>
      </w:tr>
      <w:tr w:rsidR="008C1989" w:rsidTr="00ED74E8">
        <w:trPr>
          <w:trHeight w:val="230"/>
        </w:trPr>
        <w:tc>
          <w:tcPr>
            <w:tcW w:w="1591" w:type="dxa"/>
            <w:tcBorders>
              <w:top w:val="single" w:sz="4" w:space="0" w:color="E26B0A"/>
              <w:left w:val="single" w:sz="4" w:space="0" w:color="E26B0A"/>
              <w:bottom w:val="single" w:sz="4" w:space="0" w:color="E26B0A"/>
              <w:right w:val="single" w:sz="4" w:space="0" w:color="E26B0A"/>
            </w:tcBorders>
            <w:shd w:val="clear" w:color="auto" w:fill="auto"/>
            <w:vAlign w:val="bottom"/>
            <w:hideMark/>
          </w:tcPr>
          <w:p w:rsidR="00FC611F" w:rsidRDefault="00FC611F">
            <w:pPr>
              <w:jc w:val="center"/>
              <w:rPr>
                <w:color w:val="000000"/>
              </w:rPr>
            </w:pPr>
            <w:r>
              <w:rPr>
                <w:color w:val="000000"/>
              </w:rPr>
              <w:t>K</w:t>
            </w:r>
            <w:r>
              <w:rPr>
                <w:color w:val="000000"/>
                <w:vertAlign w:val="subscript"/>
              </w:rPr>
              <w:t>m</w:t>
            </w:r>
            <w:r>
              <w:rPr>
                <w:color w:val="000000"/>
              </w:rPr>
              <w:t>-Michaelis-Menten (</w:t>
            </w:r>
            <w:r>
              <w:rPr>
                <w:rFonts w:ascii="Symbol" w:hAnsi="Symbol"/>
                <w:color w:val="000000"/>
              </w:rPr>
              <w:t></w:t>
            </w:r>
            <w:r>
              <w:rPr>
                <w:color w:val="000000"/>
              </w:rPr>
              <w:t>M)</w:t>
            </w:r>
          </w:p>
        </w:tc>
        <w:tc>
          <w:tcPr>
            <w:tcW w:w="1397"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7.0 ± 0.6</w:t>
            </w:r>
          </w:p>
        </w:tc>
        <w:tc>
          <w:tcPr>
            <w:tcW w:w="135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6.4 ± 1.2</w:t>
            </w:r>
          </w:p>
        </w:tc>
        <w:tc>
          <w:tcPr>
            <w:tcW w:w="126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7.2 ± 0.4</w:t>
            </w:r>
          </w:p>
        </w:tc>
        <w:tc>
          <w:tcPr>
            <w:tcW w:w="135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6.9  ± 0.7</w:t>
            </w:r>
          </w:p>
        </w:tc>
        <w:tc>
          <w:tcPr>
            <w:tcW w:w="1527"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8.9 ± 0.9</w:t>
            </w:r>
          </w:p>
        </w:tc>
      </w:tr>
      <w:tr w:rsidR="008C1989" w:rsidTr="00ED74E8">
        <w:trPr>
          <w:trHeight w:val="335"/>
        </w:trPr>
        <w:tc>
          <w:tcPr>
            <w:tcW w:w="1591" w:type="dxa"/>
            <w:tcBorders>
              <w:top w:val="single" w:sz="4" w:space="0" w:color="E26B0A"/>
              <w:left w:val="single" w:sz="4" w:space="0" w:color="E26B0A"/>
              <w:bottom w:val="single" w:sz="4" w:space="0" w:color="E26B0A"/>
              <w:right w:val="single" w:sz="4" w:space="0" w:color="E26B0A"/>
            </w:tcBorders>
            <w:shd w:val="clear" w:color="auto" w:fill="auto"/>
            <w:vAlign w:val="bottom"/>
            <w:hideMark/>
          </w:tcPr>
          <w:p w:rsidR="00FC611F" w:rsidRDefault="00FC611F">
            <w:pPr>
              <w:jc w:val="center"/>
              <w:rPr>
                <w:color w:val="000000"/>
              </w:rPr>
            </w:pPr>
            <w:r>
              <w:rPr>
                <w:color w:val="000000"/>
              </w:rPr>
              <w:t>K</w:t>
            </w:r>
            <w:r>
              <w:rPr>
                <w:color w:val="000000"/>
                <w:vertAlign w:val="subscript"/>
              </w:rPr>
              <w:t>m</w:t>
            </w:r>
            <w:r>
              <w:rPr>
                <w:color w:val="000000"/>
              </w:rPr>
              <w:t>-Progress Curves (</w:t>
            </w:r>
            <w:r>
              <w:rPr>
                <w:rFonts w:ascii="Symbol" w:hAnsi="Symbol"/>
                <w:color w:val="000000"/>
              </w:rPr>
              <w:t></w:t>
            </w:r>
            <w:r w:rsidR="0017554E">
              <w:rPr>
                <w:color w:val="000000"/>
              </w:rPr>
              <w:t>M)</w:t>
            </w:r>
          </w:p>
        </w:tc>
        <w:tc>
          <w:tcPr>
            <w:tcW w:w="1397"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 xml:space="preserve">8.3 ± 0.7  </w:t>
            </w:r>
          </w:p>
        </w:tc>
        <w:tc>
          <w:tcPr>
            <w:tcW w:w="135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7.5 ±1.2</w:t>
            </w:r>
          </w:p>
        </w:tc>
        <w:tc>
          <w:tcPr>
            <w:tcW w:w="126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10.0 ± 1.5</w:t>
            </w:r>
          </w:p>
        </w:tc>
        <w:tc>
          <w:tcPr>
            <w:tcW w:w="1350"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6.7 ± 0.3</w:t>
            </w:r>
          </w:p>
        </w:tc>
        <w:tc>
          <w:tcPr>
            <w:tcW w:w="1527"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14.0 ± 0.9</w:t>
            </w:r>
          </w:p>
        </w:tc>
      </w:tr>
      <w:tr w:rsidR="008C1989" w:rsidTr="00ED74E8">
        <w:trPr>
          <w:trHeight w:val="247"/>
        </w:trPr>
        <w:tc>
          <w:tcPr>
            <w:tcW w:w="1591" w:type="dxa"/>
            <w:tcBorders>
              <w:top w:val="single" w:sz="4" w:space="0" w:color="E26B0A"/>
              <w:left w:val="single" w:sz="4" w:space="0" w:color="E26B0A"/>
              <w:bottom w:val="single" w:sz="4" w:space="0" w:color="E26B0A"/>
              <w:right w:val="single" w:sz="4" w:space="0" w:color="E26B0A"/>
            </w:tcBorders>
            <w:shd w:val="clear" w:color="auto" w:fill="auto"/>
            <w:vAlign w:val="bottom"/>
            <w:hideMark/>
          </w:tcPr>
          <w:p w:rsidR="00FC611F" w:rsidRDefault="00FC611F">
            <w:pPr>
              <w:jc w:val="center"/>
              <w:rPr>
                <w:color w:val="000000"/>
              </w:rPr>
            </w:pPr>
            <w:r>
              <w:rPr>
                <w:color w:val="000000"/>
              </w:rPr>
              <w:t>k</w:t>
            </w:r>
            <w:r>
              <w:rPr>
                <w:color w:val="000000"/>
                <w:vertAlign w:val="subscript"/>
              </w:rPr>
              <w:t>cat</w:t>
            </w:r>
            <w:r w:rsidR="005A4B03">
              <w:rPr>
                <w:color w:val="000000"/>
              </w:rPr>
              <w:t>- Michaelis-Menten (s</w:t>
            </w:r>
            <w:r w:rsidR="005A4B03">
              <w:rPr>
                <w:color w:val="000000"/>
                <w:vertAlign w:val="superscript"/>
              </w:rPr>
              <w:t>-1</w:t>
            </w:r>
            <w:r>
              <w:rPr>
                <w:color w:val="000000"/>
              </w:rPr>
              <w:t>)</w:t>
            </w:r>
          </w:p>
        </w:tc>
        <w:tc>
          <w:tcPr>
            <w:tcW w:w="1397" w:type="dxa"/>
            <w:tcBorders>
              <w:top w:val="single" w:sz="4" w:space="0" w:color="E26B0A"/>
              <w:left w:val="single" w:sz="4" w:space="0" w:color="E26B0A"/>
              <w:bottom w:val="single" w:sz="4" w:space="0" w:color="E26B0A"/>
              <w:right w:val="single" w:sz="4" w:space="0" w:color="E26B0A"/>
            </w:tcBorders>
            <w:shd w:val="clear" w:color="auto" w:fill="auto"/>
            <w:vAlign w:val="center"/>
            <w:hideMark/>
          </w:tcPr>
          <w:p w:rsidR="00FC611F" w:rsidRDefault="00FC611F">
            <w:pPr>
              <w:jc w:val="center"/>
              <w:rPr>
                <w:color w:val="000000"/>
              </w:rPr>
            </w:pPr>
            <w:r>
              <w:rPr>
                <w:color w:val="000000"/>
              </w:rPr>
              <w:t>0.54 ± 0.02</w:t>
            </w:r>
          </w:p>
        </w:tc>
        <w:tc>
          <w:tcPr>
            <w:tcW w:w="1350" w:type="dxa"/>
            <w:tcBorders>
              <w:top w:val="nil"/>
              <w:left w:val="nil"/>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0.57 ± 0.08</w:t>
            </w:r>
          </w:p>
        </w:tc>
        <w:tc>
          <w:tcPr>
            <w:tcW w:w="1260" w:type="dxa"/>
            <w:tcBorders>
              <w:top w:val="nil"/>
              <w:left w:val="nil"/>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0.85 ± 0.2</w:t>
            </w:r>
          </w:p>
        </w:tc>
        <w:tc>
          <w:tcPr>
            <w:tcW w:w="1350" w:type="dxa"/>
            <w:tcBorders>
              <w:top w:val="nil"/>
              <w:left w:val="nil"/>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1.0 ± 0.06</w:t>
            </w:r>
          </w:p>
        </w:tc>
        <w:tc>
          <w:tcPr>
            <w:tcW w:w="1527"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C13F16" w:rsidP="001F37FA">
            <w:pPr>
              <w:jc w:val="center"/>
              <w:rPr>
                <w:color w:val="000000"/>
              </w:rPr>
            </w:pPr>
            <w:r>
              <w:rPr>
                <w:color w:val="000000"/>
              </w:rPr>
              <w:t>0.7</w:t>
            </w:r>
            <w:r w:rsidR="001F37FA" w:rsidRPr="00D856B3">
              <w:rPr>
                <w:color w:val="000000"/>
              </w:rPr>
              <w:t>5</w:t>
            </w:r>
            <w:r w:rsidR="00FC611F" w:rsidRPr="00D856B3">
              <w:rPr>
                <w:color w:val="000000"/>
              </w:rPr>
              <w:t xml:space="preserve"> ± </w:t>
            </w:r>
            <w:r>
              <w:rPr>
                <w:color w:val="000000"/>
              </w:rPr>
              <w:t>0.1</w:t>
            </w:r>
            <w:r w:rsidR="00FC611F" w:rsidRPr="00D856B3">
              <w:rPr>
                <w:color w:val="000000"/>
              </w:rPr>
              <w:t>2</w:t>
            </w:r>
          </w:p>
        </w:tc>
      </w:tr>
      <w:tr w:rsidR="008C1989" w:rsidTr="00ED74E8">
        <w:trPr>
          <w:trHeight w:val="243"/>
        </w:trPr>
        <w:tc>
          <w:tcPr>
            <w:tcW w:w="1591" w:type="dxa"/>
            <w:tcBorders>
              <w:top w:val="single" w:sz="4" w:space="0" w:color="E26B0A"/>
              <w:left w:val="single" w:sz="4" w:space="0" w:color="E26B0A"/>
              <w:bottom w:val="single" w:sz="4" w:space="0" w:color="E26B0A"/>
              <w:right w:val="single" w:sz="4" w:space="0" w:color="E26B0A"/>
            </w:tcBorders>
            <w:shd w:val="clear" w:color="auto" w:fill="auto"/>
            <w:vAlign w:val="bottom"/>
            <w:hideMark/>
          </w:tcPr>
          <w:p w:rsidR="00FC611F" w:rsidRDefault="00FC611F">
            <w:pPr>
              <w:jc w:val="center"/>
              <w:rPr>
                <w:color w:val="000000"/>
              </w:rPr>
            </w:pPr>
            <w:r>
              <w:rPr>
                <w:color w:val="000000"/>
              </w:rPr>
              <w:t>k</w:t>
            </w:r>
            <w:r>
              <w:rPr>
                <w:color w:val="000000"/>
                <w:vertAlign w:val="subscript"/>
              </w:rPr>
              <w:t>cat</w:t>
            </w:r>
            <w:r w:rsidR="005A4B03">
              <w:rPr>
                <w:color w:val="000000"/>
              </w:rPr>
              <w:t>- Progress Curves (s</w:t>
            </w:r>
            <w:r w:rsidR="005A4B03">
              <w:rPr>
                <w:color w:val="000000"/>
                <w:vertAlign w:val="superscript"/>
              </w:rPr>
              <w:t>-1</w:t>
            </w:r>
            <w:r>
              <w:rPr>
                <w:color w:val="000000"/>
              </w:rPr>
              <w:t>)</w:t>
            </w:r>
          </w:p>
        </w:tc>
        <w:tc>
          <w:tcPr>
            <w:tcW w:w="1397"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1.0 ± 0.1</w:t>
            </w:r>
          </w:p>
        </w:tc>
        <w:tc>
          <w:tcPr>
            <w:tcW w:w="1350"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0.75 ± 0.1</w:t>
            </w:r>
          </w:p>
        </w:tc>
        <w:tc>
          <w:tcPr>
            <w:tcW w:w="1260"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1.0 ± 0.2</w:t>
            </w:r>
          </w:p>
        </w:tc>
        <w:tc>
          <w:tcPr>
            <w:tcW w:w="1350"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0.41 ± 0.01</w:t>
            </w:r>
          </w:p>
        </w:tc>
        <w:tc>
          <w:tcPr>
            <w:tcW w:w="1527" w:type="dxa"/>
            <w:tcBorders>
              <w:top w:val="single" w:sz="4" w:space="0" w:color="E26B0A"/>
              <w:left w:val="single" w:sz="4" w:space="0" w:color="E26B0A"/>
              <w:bottom w:val="single" w:sz="4" w:space="0" w:color="E26B0A"/>
              <w:right w:val="single" w:sz="4" w:space="0" w:color="E26B0A"/>
            </w:tcBorders>
            <w:shd w:val="clear" w:color="auto" w:fill="auto"/>
            <w:noWrap/>
            <w:vAlign w:val="center"/>
            <w:hideMark/>
          </w:tcPr>
          <w:p w:rsidR="00FC611F" w:rsidRDefault="00FC611F">
            <w:pPr>
              <w:jc w:val="center"/>
              <w:rPr>
                <w:color w:val="000000"/>
              </w:rPr>
            </w:pPr>
            <w:r>
              <w:rPr>
                <w:color w:val="000000"/>
              </w:rPr>
              <w:t>0.45 ± 0.02</w:t>
            </w:r>
          </w:p>
        </w:tc>
      </w:tr>
    </w:tbl>
    <w:p w:rsidR="00FC611F" w:rsidRDefault="008C1989" w:rsidP="00046FAB">
      <w:pPr>
        <w:spacing w:line="480" w:lineRule="auto"/>
        <w:jc w:val="center"/>
      </w:pPr>
      <w:r w:rsidRPr="00F92121">
        <w:rPr>
          <w:noProof/>
        </w:rPr>
        <mc:AlternateContent>
          <mc:Choice Requires="wps">
            <w:drawing>
              <wp:anchor distT="0" distB="0" distL="114300" distR="114300" simplePos="0" relativeHeight="251697664" behindDoc="0" locked="0" layoutInCell="1" allowOverlap="1" wp14:anchorId="22F1C1E2" wp14:editId="2FA7BA91">
                <wp:simplePos x="0" y="0"/>
                <wp:positionH relativeFrom="column">
                  <wp:posOffset>-457200</wp:posOffset>
                </wp:positionH>
                <wp:positionV relativeFrom="paragraph">
                  <wp:posOffset>114300</wp:posOffset>
                </wp:positionV>
                <wp:extent cx="7058025" cy="781050"/>
                <wp:effectExtent l="0" t="0" r="28575" b="19050"/>
                <wp:wrapNone/>
                <wp:docPr id="31" name="Text Box 31"/>
                <wp:cNvGraphicFramePr/>
                <a:graphic xmlns:a="http://schemas.openxmlformats.org/drawingml/2006/main">
                  <a:graphicData uri="http://schemas.microsoft.com/office/word/2010/wordprocessingShape">
                    <wps:wsp>
                      <wps:cNvSpPr txBox="1"/>
                      <wps:spPr>
                        <a:xfrm>
                          <a:off x="0" y="0"/>
                          <a:ext cx="7058025" cy="78105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1E00B6" w:rsidRDefault="00A8417F" w:rsidP="00901F73">
                            <w:pPr>
                              <w:jc w:val="center"/>
                            </w:pPr>
                            <w:r w:rsidRPr="001E00B6">
                              <w:rPr>
                                <w:b/>
                                <w:u w:val="single"/>
                              </w:rPr>
                              <w:t xml:space="preserve">Table </w:t>
                            </w:r>
                            <w:r>
                              <w:rPr>
                                <w:b/>
                                <w:u w:val="single"/>
                              </w:rPr>
                              <w:t>4</w:t>
                            </w:r>
                            <w:r w:rsidRPr="001E00B6">
                              <w:rPr>
                                <w:b/>
                                <w:u w:val="single"/>
                              </w:rPr>
                              <w:t>:</w:t>
                            </w:r>
                            <w:r>
                              <w:t xml:space="preserve"> The table compares the data of the same experiments utilizing two different techniques---Michaelis-Menten kinetics and progress curves. </w:t>
                            </w:r>
                            <w:r w:rsidRPr="00F92121">
                              <w:t>When comparing the K</w:t>
                            </w:r>
                            <w:r w:rsidRPr="00F92121">
                              <w:rPr>
                                <w:vertAlign w:val="subscript"/>
                              </w:rPr>
                              <w:t>m</w:t>
                            </w:r>
                            <w:r w:rsidRPr="00F92121">
                              <w:t>s of the two techniques, they are mostly within error of each other, except at the highest concentrations of casein and lysozyme.</w:t>
                            </w:r>
                            <w:r>
                              <w:t xml:space="preserve"> However, for the enzyme turnover number, there is much variation between the two assays</w:t>
                            </w:r>
                          </w:p>
                          <w:p w:rsidR="00A8417F" w:rsidRDefault="00A841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50" type="#_x0000_t202" style="position:absolute;left:0;text-align:left;margin-left:-36pt;margin-top:9pt;width:555.75pt;height:61.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" fillcolor="white [3201]" strokecolor="#f79646 [3209]" strokeweight=".5pt">
                <v:textbox>
                  <w:txbxContent>
                    <w:p w:rsidR="00A8417F" w:rsidRPr="001E00B6" w:rsidRDefault="00A8417F" w:rsidP="00901F73">
                      <w:pPr>
                        <w:jc w:val="center"/>
                      </w:pPr>
                      <w:r w:rsidRPr="001E00B6">
                        <w:rPr>
                          <w:b/>
                          <w:u w:val="single"/>
                        </w:rPr>
                        <w:t xml:space="preserve">Table </w:t>
                      </w:r>
                      <w:r>
                        <w:rPr>
                          <w:b/>
                          <w:u w:val="single"/>
                        </w:rPr>
                        <w:t>4</w:t>
                      </w:r>
                      <w:r w:rsidRPr="001E00B6">
                        <w:rPr>
                          <w:b/>
                          <w:u w:val="single"/>
                        </w:rPr>
                        <w:t>:</w:t>
                      </w:r>
                      <w:r>
                        <w:t xml:space="preserve"> The table compares the data of the same experiments utilizing two different techniques---</w:t>
                      </w:r>
                      <w:proofErr w:type="spellStart"/>
                      <w:r>
                        <w:t>Michaelis-Menten</w:t>
                      </w:r>
                      <w:proofErr w:type="spellEnd"/>
                      <w:r>
                        <w:t xml:space="preserve"> kinetics and progress curves. </w:t>
                      </w:r>
                      <w:r w:rsidRPr="00F92121">
                        <w:t xml:space="preserve">When comparing the </w:t>
                      </w:r>
                      <w:proofErr w:type="spellStart"/>
                      <w:r w:rsidRPr="00F92121">
                        <w:t>K</w:t>
                      </w:r>
                      <w:r w:rsidRPr="00F92121">
                        <w:rPr>
                          <w:vertAlign w:val="subscript"/>
                        </w:rPr>
                        <w:t>m</w:t>
                      </w:r>
                      <w:r w:rsidRPr="00F92121">
                        <w:t>s</w:t>
                      </w:r>
                      <w:proofErr w:type="spellEnd"/>
                      <w:r w:rsidRPr="00F92121">
                        <w:t xml:space="preserve"> of the two techniques, they are mostly within error of each other, except at the highest concentrations of casein and lysozyme.</w:t>
                      </w:r>
                      <w:r>
                        <w:t xml:space="preserve"> However, for the enzyme turnover number, there is much variation between the two assays</w:t>
                      </w:r>
                    </w:p>
                    <w:p w:rsidR="00A8417F" w:rsidRDefault="00A8417F"/>
                  </w:txbxContent>
                </v:textbox>
              </v:shape>
            </w:pict>
          </mc:Fallback>
        </mc:AlternateContent>
      </w:r>
    </w:p>
    <w:p w:rsidR="00FC611F" w:rsidRDefault="00FC611F" w:rsidP="00046FAB">
      <w:pPr>
        <w:spacing w:line="480" w:lineRule="auto"/>
        <w:jc w:val="center"/>
      </w:pPr>
    </w:p>
    <w:p w:rsidR="00FC611F" w:rsidRPr="00F92121" w:rsidRDefault="00FC611F" w:rsidP="004E57E5">
      <w:pPr>
        <w:spacing w:line="480" w:lineRule="auto"/>
      </w:pPr>
    </w:p>
    <w:p w:rsidR="00BB7364" w:rsidRDefault="00BB7364" w:rsidP="00BB7364">
      <w:pPr>
        <w:spacing w:line="480" w:lineRule="auto"/>
        <w:rPr>
          <w:i/>
          <w:u w:val="single"/>
        </w:rPr>
      </w:pPr>
      <w:r w:rsidRPr="00907074">
        <w:rPr>
          <w:i/>
          <w:u w:val="single"/>
        </w:rPr>
        <w:t>Progress Curves versus Michaelis-Menten: NADPH Limiting</w:t>
      </w:r>
    </w:p>
    <w:p w:rsidR="00BB7364" w:rsidRDefault="00BB7364" w:rsidP="00BB7364">
      <w:pPr>
        <w:spacing w:line="480" w:lineRule="auto"/>
      </w:pPr>
      <w:r>
        <w:tab/>
        <w:t>As mentioned previously, the Michaelis-Menten assays have not yet been performed for R67-NADPH or EcDHFR-NADPH limiting. However, the progress curve data is available</w:t>
      </w:r>
      <w:r w:rsidR="008C01CA">
        <w:t xml:space="preserve"> (</w:t>
      </w:r>
      <w:r w:rsidR="008C01CA" w:rsidRPr="008C01CA">
        <w:rPr>
          <w:b/>
        </w:rPr>
        <w:t>Table 5</w:t>
      </w:r>
      <w:r w:rsidR="008C01CA">
        <w:t>).  R67-NADPH limiting assays</w:t>
      </w:r>
      <w:r w:rsidR="00A175C8">
        <w:t xml:space="preserve"> with casein were not conducted because the casein interacted too greatly with the DHFR. The same can be said for lysozyme concentrations above 25mg/ml. </w:t>
      </w:r>
      <w:r w:rsidR="008C01CA">
        <w:t xml:space="preserve"> The substrate affinity for both EcDHFR and R67 do increase with increasing concentrations, as seen with the other assays. Furthermore, </w:t>
      </w:r>
      <w:r w:rsidR="000953BB">
        <w:t>like the k</w:t>
      </w:r>
      <w:r w:rsidR="000953BB">
        <w:rPr>
          <w:vertAlign w:val="subscript"/>
        </w:rPr>
        <w:t>cat</w:t>
      </w:r>
      <w:r w:rsidR="000953BB">
        <w:t>s of lysozyme in the R67-DHF limiting reactions, the casein assays also have k</w:t>
      </w:r>
      <w:r w:rsidR="000953BB">
        <w:rPr>
          <w:vertAlign w:val="subscript"/>
        </w:rPr>
        <w:t>cat</w:t>
      </w:r>
      <w:r w:rsidR="000953BB">
        <w:t>s within error of each other.</w:t>
      </w:r>
    </w:p>
    <w:p w:rsidR="00346A76" w:rsidRDefault="00346A76" w:rsidP="00BB7364">
      <w:pPr>
        <w:spacing w:line="480" w:lineRule="auto"/>
      </w:pPr>
    </w:p>
    <w:p w:rsidR="00346A76" w:rsidRDefault="00346A76" w:rsidP="00BB7364">
      <w:pPr>
        <w:spacing w:line="480" w:lineRule="auto"/>
      </w:pPr>
    </w:p>
    <w:p w:rsidR="00346A76" w:rsidRDefault="00346A76" w:rsidP="00BB7364">
      <w:pPr>
        <w:spacing w:line="480" w:lineRule="auto"/>
      </w:pPr>
    </w:p>
    <w:p w:rsidR="00346A76" w:rsidRDefault="00346A76" w:rsidP="00BB7364">
      <w:pPr>
        <w:spacing w:line="480" w:lineRule="auto"/>
      </w:pPr>
    </w:p>
    <w:p w:rsidR="000B5D46" w:rsidRDefault="000B5D46" w:rsidP="00BB7364">
      <w:pPr>
        <w:spacing w:line="480" w:lineRule="auto"/>
      </w:pPr>
    </w:p>
    <w:p w:rsidR="00346A76" w:rsidRDefault="00346A76" w:rsidP="00BB7364">
      <w:pPr>
        <w:spacing w:line="480" w:lineRule="auto"/>
      </w:pPr>
    </w:p>
    <w:p w:rsidR="001838AE" w:rsidRDefault="000B5D46" w:rsidP="00BB7364">
      <w:pPr>
        <w:spacing w:line="480" w:lineRule="auto"/>
      </w:pPr>
      <w:r w:rsidRPr="00F92121">
        <w:rPr>
          <w:noProof/>
        </w:rPr>
        <w:lastRenderedPageBreak/>
        <mc:AlternateContent>
          <mc:Choice Requires="wps">
            <w:drawing>
              <wp:anchor distT="0" distB="0" distL="114300" distR="114300" simplePos="0" relativeHeight="251699712" behindDoc="0" locked="0" layoutInCell="1" allowOverlap="1" wp14:anchorId="5E5870A1" wp14:editId="01E5AD1B">
                <wp:simplePos x="0" y="0"/>
                <wp:positionH relativeFrom="column">
                  <wp:posOffset>398780</wp:posOffset>
                </wp:positionH>
                <wp:positionV relativeFrom="paragraph">
                  <wp:posOffset>-53431</wp:posOffset>
                </wp:positionV>
                <wp:extent cx="5518967" cy="544195"/>
                <wp:effectExtent l="0" t="0" r="24765" b="27305"/>
                <wp:wrapNone/>
                <wp:docPr id="32" name="Text Box 32"/>
                <wp:cNvGraphicFramePr/>
                <a:graphic xmlns:a="http://schemas.openxmlformats.org/drawingml/2006/main">
                  <a:graphicData uri="http://schemas.microsoft.com/office/word/2010/wordprocessingShape">
                    <wps:wsp>
                      <wps:cNvSpPr txBox="1"/>
                      <wps:spPr>
                        <a:xfrm>
                          <a:off x="0" y="0"/>
                          <a:ext cx="5518967" cy="544195"/>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A228D3">
                            <w:pPr>
                              <w:jc w:val="center"/>
                            </w:pPr>
                            <w:r>
                              <w:rPr>
                                <w:b/>
                                <w:u w:val="single"/>
                              </w:rPr>
                              <w:t>Table 5</w:t>
                            </w:r>
                            <w:r w:rsidRPr="001E00B6">
                              <w:rPr>
                                <w:b/>
                                <w:u w:val="single"/>
                              </w:rPr>
                              <w:t>:</w:t>
                            </w:r>
                            <w:r>
                              <w:t xml:space="preserve"> A Comparison of Progress Curve Data between R67 and EcDHFR for NADPH Limiting Assays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2" o:spid="_x0000_s1051" type="#_x0000_t202" style="position:absolute;margin-left:31.4pt;margin-top:-4.2pt;width:434.55pt;height:42.8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" fillcolor="white [3201]" strokecolor="#f79646 [3209]" strokeweight=".5pt">
                <v:textbox>
                  <w:txbxContent>
                    <w:p w:rsidR="00A8417F" w:rsidRDefault="00A8417F" w:rsidP="00A228D3">
                      <w:pPr>
                        <w:jc w:val="center"/>
                      </w:pPr>
                      <w:r>
                        <w:rPr>
                          <w:b/>
                          <w:u w:val="single"/>
                        </w:rPr>
                        <w:t>Table 5</w:t>
                      </w:r>
                      <w:r w:rsidRPr="001E00B6">
                        <w:rPr>
                          <w:b/>
                          <w:u w:val="single"/>
                        </w:rPr>
                        <w:t>:</w:t>
                      </w:r>
                      <w:r>
                        <w:t xml:space="preserve"> A Comparison of Progress Curve Data between R67 and </w:t>
                      </w:r>
                      <w:proofErr w:type="spellStart"/>
                      <w:r>
                        <w:t>EcDHFR</w:t>
                      </w:r>
                      <w:proofErr w:type="spellEnd"/>
                      <w:r>
                        <w:t xml:space="preserve"> for NADPH Limiting Assays</w:t>
                      </w:r>
                    </w:p>
                  </w:txbxContent>
                </v:textbox>
              </v:shape>
            </w:pict>
          </mc:Fallback>
        </mc:AlternateContent>
      </w:r>
    </w:p>
    <w:p w:rsidR="00A72176" w:rsidRPr="000953BB" w:rsidRDefault="00A72176" w:rsidP="00BB7364">
      <w:pPr>
        <w:spacing w:line="480" w:lineRule="auto"/>
      </w:pPr>
    </w:p>
    <w:tbl>
      <w:tblPr>
        <w:tblW w:w="10091" w:type="dxa"/>
        <w:tblLook w:val="0600" w:firstRow="0" w:lastRow="0" w:firstColumn="0" w:lastColumn="0" w:noHBand="1" w:noVBand="1"/>
      </w:tblPr>
      <w:tblGrid>
        <w:gridCol w:w="2756"/>
        <w:gridCol w:w="1805"/>
        <w:gridCol w:w="1809"/>
        <w:gridCol w:w="1817"/>
        <w:gridCol w:w="1904"/>
      </w:tblGrid>
      <w:tr w:rsidR="008C01CA" w:rsidTr="00A72176">
        <w:trPr>
          <w:trHeight w:val="325"/>
        </w:trPr>
        <w:tc>
          <w:tcPr>
            <w:tcW w:w="2756" w:type="dxa"/>
            <w:tcBorders>
              <w:top w:val="single" w:sz="4" w:space="0" w:color="E26B0A"/>
              <w:left w:val="single" w:sz="4" w:space="0" w:color="E26B0A"/>
              <w:bottom w:val="single" w:sz="4" w:space="0" w:color="E36C0A" w:themeColor="accent6" w:themeShade="BF"/>
              <w:right w:val="single" w:sz="4" w:space="0" w:color="E36C0A" w:themeColor="accent6" w:themeShade="BF"/>
            </w:tcBorders>
            <w:shd w:val="clear" w:color="F79646" w:fill="F79646"/>
            <w:vAlign w:val="center"/>
            <w:hideMark/>
          </w:tcPr>
          <w:p w:rsidR="008C01CA" w:rsidRDefault="008C01CA">
            <w:pPr>
              <w:jc w:val="center"/>
              <w:rPr>
                <w:b/>
                <w:bCs/>
                <w:color w:val="000000"/>
                <w:u w:val="single"/>
              </w:rPr>
            </w:pPr>
            <w:r>
              <w:rPr>
                <w:b/>
                <w:bCs/>
                <w:color w:val="000000"/>
                <w:u w:val="single"/>
              </w:rPr>
              <w:t xml:space="preserve">Variable </w:t>
            </w:r>
          </w:p>
        </w:tc>
        <w:tc>
          <w:tcPr>
            <w:tcW w:w="1805" w:type="dxa"/>
            <w:tcBorders>
              <w:top w:val="single" w:sz="4" w:space="0" w:color="E26B0A"/>
              <w:left w:val="single" w:sz="4" w:space="0" w:color="E36C0A" w:themeColor="accent6" w:themeShade="BF"/>
              <w:bottom w:val="single" w:sz="4" w:space="0" w:color="E36C0A" w:themeColor="accent6" w:themeShade="BF"/>
              <w:right w:val="single" w:sz="4" w:space="0" w:color="E36C0A" w:themeColor="accent6" w:themeShade="BF"/>
            </w:tcBorders>
            <w:shd w:val="clear" w:color="F79646" w:fill="F79646"/>
            <w:vAlign w:val="center"/>
            <w:hideMark/>
          </w:tcPr>
          <w:p w:rsidR="008C01CA" w:rsidRDefault="008C01CA">
            <w:pPr>
              <w:jc w:val="center"/>
              <w:rPr>
                <w:b/>
                <w:bCs/>
                <w:color w:val="000000"/>
                <w:u w:val="single"/>
              </w:rPr>
            </w:pPr>
            <w:r>
              <w:rPr>
                <w:b/>
                <w:bCs/>
                <w:color w:val="000000"/>
                <w:u w:val="single"/>
              </w:rPr>
              <w:t>Control</w:t>
            </w:r>
          </w:p>
        </w:tc>
        <w:tc>
          <w:tcPr>
            <w:tcW w:w="1809" w:type="dxa"/>
            <w:tcBorders>
              <w:top w:val="single" w:sz="4" w:space="0" w:color="E26B0A"/>
              <w:left w:val="single" w:sz="4" w:space="0" w:color="E36C0A" w:themeColor="accent6" w:themeShade="BF"/>
              <w:bottom w:val="single" w:sz="4" w:space="0" w:color="E36C0A" w:themeColor="accent6" w:themeShade="BF"/>
              <w:right w:val="single" w:sz="4" w:space="0" w:color="E36C0A" w:themeColor="accent6" w:themeShade="BF"/>
            </w:tcBorders>
            <w:shd w:val="clear" w:color="F79646" w:fill="F79646"/>
            <w:vAlign w:val="center"/>
            <w:hideMark/>
          </w:tcPr>
          <w:p w:rsidR="008C01CA" w:rsidRDefault="008C01CA">
            <w:pPr>
              <w:jc w:val="center"/>
              <w:rPr>
                <w:b/>
                <w:bCs/>
                <w:color w:val="000000"/>
                <w:u w:val="single"/>
              </w:rPr>
            </w:pPr>
            <w:r>
              <w:rPr>
                <w:b/>
                <w:bCs/>
                <w:color w:val="000000"/>
                <w:u w:val="single"/>
              </w:rPr>
              <w:t xml:space="preserve">Casein </w:t>
            </w:r>
            <w:r w:rsidR="007B77A4">
              <w:rPr>
                <w:b/>
                <w:bCs/>
                <w:color w:val="000000"/>
                <w:u w:val="single"/>
              </w:rPr>
              <w:t xml:space="preserve">       </w:t>
            </w:r>
            <w:r>
              <w:rPr>
                <w:b/>
                <w:bCs/>
                <w:color w:val="000000"/>
                <w:u w:val="single"/>
              </w:rPr>
              <w:t>5mg /ml</w:t>
            </w:r>
          </w:p>
        </w:tc>
        <w:tc>
          <w:tcPr>
            <w:tcW w:w="1817" w:type="dxa"/>
            <w:tcBorders>
              <w:top w:val="single" w:sz="4" w:space="0" w:color="E26B0A"/>
              <w:left w:val="single" w:sz="4" w:space="0" w:color="E36C0A" w:themeColor="accent6" w:themeShade="BF"/>
              <w:bottom w:val="single" w:sz="4" w:space="0" w:color="E36C0A" w:themeColor="accent6" w:themeShade="BF"/>
              <w:right w:val="single" w:sz="4" w:space="0" w:color="E36C0A" w:themeColor="accent6" w:themeShade="BF"/>
            </w:tcBorders>
            <w:shd w:val="clear" w:color="F79646" w:fill="F79646"/>
            <w:vAlign w:val="center"/>
            <w:hideMark/>
          </w:tcPr>
          <w:p w:rsidR="008C01CA" w:rsidRDefault="008C01CA">
            <w:pPr>
              <w:jc w:val="center"/>
              <w:rPr>
                <w:b/>
                <w:bCs/>
                <w:color w:val="000000"/>
                <w:u w:val="single"/>
              </w:rPr>
            </w:pPr>
            <w:r>
              <w:rPr>
                <w:b/>
                <w:bCs/>
                <w:color w:val="000000"/>
                <w:u w:val="single"/>
              </w:rPr>
              <w:t>Casein</w:t>
            </w:r>
            <w:r w:rsidR="007B77A4">
              <w:rPr>
                <w:b/>
                <w:bCs/>
                <w:color w:val="000000"/>
                <w:u w:val="single"/>
              </w:rPr>
              <w:t xml:space="preserve">     </w:t>
            </w:r>
            <w:r>
              <w:rPr>
                <w:b/>
                <w:bCs/>
                <w:color w:val="000000"/>
                <w:u w:val="single"/>
              </w:rPr>
              <w:t xml:space="preserve"> 10mg / ml</w:t>
            </w:r>
          </w:p>
        </w:tc>
        <w:tc>
          <w:tcPr>
            <w:tcW w:w="1904" w:type="dxa"/>
            <w:tcBorders>
              <w:top w:val="single" w:sz="4" w:space="0" w:color="E26B0A"/>
              <w:left w:val="single" w:sz="4" w:space="0" w:color="E36C0A" w:themeColor="accent6" w:themeShade="BF"/>
              <w:bottom w:val="single" w:sz="4" w:space="0" w:color="E36C0A" w:themeColor="accent6" w:themeShade="BF"/>
              <w:right w:val="single" w:sz="8" w:space="0" w:color="68007F"/>
            </w:tcBorders>
            <w:shd w:val="clear" w:color="F79646" w:fill="F79646"/>
            <w:vAlign w:val="center"/>
            <w:hideMark/>
          </w:tcPr>
          <w:p w:rsidR="008C01CA" w:rsidRDefault="008C01CA">
            <w:pPr>
              <w:jc w:val="center"/>
              <w:rPr>
                <w:b/>
                <w:bCs/>
                <w:color w:val="000000"/>
                <w:u w:val="single"/>
              </w:rPr>
            </w:pPr>
            <w:r>
              <w:rPr>
                <w:b/>
                <w:bCs/>
                <w:color w:val="000000"/>
                <w:u w:val="single"/>
              </w:rPr>
              <w:t xml:space="preserve">Lysozyme </w:t>
            </w:r>
            <w:r w:rsidR="007B77A4">
              <w:rPr>
                <w:b/>
                <w:bCs/>
                <w:color w:val="000000"/>
                <w:u w:val="single"/>
              </w:rPr>
              <w:t xml:space="preserve"> </w:t>
            </w:r>
            <w:r>
              <w:rPr>
                <w:b/>
                <w:bCs/>
                <w:color w:val="000000"/>
                <w:u w:val="single"/>
              </w:rPr>
              <w:t>15mg / ml</w:t>
            </w:r>
          </w:p>
        </w:tc>
      </w:tr>
      <w:tr w:rsidR="008C01CA" w:rsidTr="00A72176">
        <w:trPr>
          <w:trHeight w:val="510"/>
        </w:trPr>
        <w:tc>
          <w:tcPr>
            <w:tcW w:w="2756" w:type="dxa"/>
            <w:tcBorders>
              <w:top w:val="single" w:sz="4" w:space="0" w:color="E36C0A" w:themeColor="accent6" w:themeShade="BF"/>
              <w:left w:val="single" w:sz="4" w:space="0" w:color="E26B0A"/>
              <w:bottom w:val="single" w:sz="4" w:space="0" w:color="E36C0A" w:themeColor="accent6" w:themeShade="BF"/>
              <w:right w:val="single" w:sz="4" w:space="0" w:color="E36C0A" w:themeColor="accent6" w:themeShade="BF"/>
            </w:tcBorders>
            <w:shd w:val="clear" w:color="auto" w:fill="auto"/>
            <w:vAlign w:val="bottom"/>
            <w:hideMark/>
          </w:tcPr>
          <w:p w:rsidR="008C01CA" w:rsidRDefault="008C01CA">
            <w:pPr>
              <w:jc w:val="center"/>
              <w:rPr>
                <w:color w:val="000000"/>
              </w:rPr>
            </w:pPr>
            <w:r>
              <w:rPr>
                <w:color w:val="000000"/>
              </w:rPr>
              <w:t>K</w:t>
            </w:r>
            <w:r>
              <w:rPr>
                <w:color w:val="000000"/>
                <w:vertAlign w:val="subscript"/>
              </w:rPr>
              <w:t>m</w:t>
            </w:r>
            <w:r>
              <w:rPr>
                <w:color w:val="000000"/>
              </w:rPr>
              <w:t>-R67-NADPH (</w:t>
            </w:r>
            <w:r>
              <w:rPr>
                <w:rFonts w:ascii="Symbol" w:hAnsi="Symbol"/>
                <w:color w:val="000000"/>
              </w:rPr>
              <w:t></w:t>
            </w:r>
            <w:r>
              <w:rPr>
                <w:color w:val="000000"/>
              </w:rPr>
              <w:t>M)</w:t>
            </w:r>
          </w:p>
        </w:tc>
        <w:tc>
          <w:tcPr>
            <w:tcW w:w="1805"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1.76 ± 0.06</w:t>
            </w:r>
          </w:p>
        </w:tc>
        <w:tc>
          <w:tcPr>
            <w:tcW w:w="1809"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N/A </w:t>
            </w:r>
          </w:p>
        </w:tc>
        <w:tc>
          <w:tcPr>
            <w:tcW w:w="1817"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N/A </w:t>
            </w:r>
          </w:p>
        </w:tc>
        <w:tc>
          <w:tcPr>
            <w:tcW w:w="1904"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26B0A"/>
            </w:tcBorders>
            <w:shd w:val="clear" w:color="auto" w:fill="auto"/>
            <w:vAlign w:val="center"/>
            <w:hideMark/>
          </w:tcPr>
          <w:p w:rsidR="008C01CA" w:rsidRDefault="008C01CA">
            <w:pPr>
              <w:jc w:val="center"/>
              <w:rPr>
                <w:color w:val="000000"/>
              </w:rPr>
            </w:pPr>
            <w:r>
              <w:rPr>
                <w:color w:val="000000"/>
              </w:rPr>
              <w:t>25.5 ± 9.0</w:t>
            </w:r>
          </w:p>
        </w:tc>
      </w:tr>
      <w:tr w:rsidR="008C01CA" w:rsidTr="00A72176">
        <w:trPr>
          <w:trHeight w:val="602"/>
        </w:trPr>
        <w:tc>
          <w:tcPr>
            <w:tcW w:w="2756" w:type="dxa"/>
            <w:tcBorders>
              <w:top w:val="single" w:sz="4" w:space="0" w:color="E36C0A" w:themeColor="accent6" w:themeShade="BF"/>
              <w:left w:val="single" w:sz="4" w:space="0" w:color="E26B0A"/>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k</w:t>
            </w:r>
            <w:r>
              <w:rPr>
                <w:color w:val="000000"/>
                <w:vertAlign w:val="subscript"/>
              </w:rPr>
              <w:t>cat</w:t>
            </w:r>
            <w:r>
              <w:rPr>
                <w:color w:val="000000"/>
              </w:rPr>
              <w:t>- R67- NADPH (s</w:t>
            </w:r>
            <w:r>
              <w:rPr>
                <w:color w:val="000000"/>
                <w:vertAlign w:val="superscript"/>
              </w:rPr>
              <w:t>-1</w:t>
            </w:r>
            <w:r>
              <w:rPr>
                <w:color w:val="000000"/>
              </w:rPr>
              <w:t>)</w:t>
            </w:r>
          </w:p>
        </w:tc>
        <w:tc>
          <w:tcPr>
            <w:tcW w:w="1805"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24.2 ±1.0</w:t>
            </w:r>
          </w:p>
        </w:tc>
        <w:tc>
          <w:tcPr>
            <w:tcW w:w="1809"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 N/A</w:t>
            </w:r>
          </w:p>
        </w:tc>
        <w:tc>
          <w:tcPr>
            <w:tcW w:w="1817"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N/A </w:t>
            </w:r>
          </w:p>
        </w:tc>
        <w:tc>
          <w:tcPr>
            <w:tcW w:w="1904"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26B0A"/>
            </w:tcBorders>
            <w:shd w:val="clear" w:color="auto" w:fill="auto"/>
            <w:noWrap/>
            <w:vAlign w:val="center"/>
            <w:hideMark/>
          </w:tcPr>
          <w:p w:rsidR="008C01CA" w:rsidRDefault="008C01CA">
            <w:pPr>
              <w:jc w:val="center"/>
              <w:rPr>
                <w:color w:val="000000"/>
              </w:rPr>
            </w:pPr>
            <w:r>
              <w:rPr>
                <w:color w:val="000000"/>
              </w:rPr>
              <w:t>1.2 ± 0.4</w:t>
            </w:r>
          </w:p>
        </w:tc>
      </w:tr>
      <w:tr w:rsidR="008C01CA" w:rsidTr="00A72176">
        <w:trPr>
          <w:trHeight w:val="590"/>
        </w:trPr>
        <w:tc>
          <w:tcPr>
            <w:tcW w:w="2756" w:type="dxa"/>
            <w:tcBorders>
              <w:top w:val="single" w:sz="4" w:space="0" w:color="E36C0A" w:themeColor="accent6" w:themeShade="BF"/>
              <w:left w:val="single" w:sz="4" w:space="0" w:color="E26B0A"/>
              <w:bottom w:val="single" w:sz="4" w:space="0" w:color="E36C0A" w:themeColor="accent6" w:themeShade="BF"/>
              <w:right w:val="single" w:sz="4" w:space="0" w:color="E36C0A" w:themeColor="accent6" w:themeShade="BF"/>
            </w:tcBorders>
            <w:shd w:val="clear" w:color="auto" w:fill="auto"/>
            <w:vAlign w:val="bottom"/>
            <w:hideMark/>
          </w:tcPr>
          <w:p w:rsidR="008C01CA" w:rsidRDefault="008C01CA">
            <w:pPr>
              <w:jc w:val="center"/>
              <w:rPr>
                <w:color w:val="000000"/>
              </w:rPr>
            </w:pPr>
            <w:r>
              <w:rPr>
                <w:color w:val="000000"/>
              </w:rPr>
              <w:t>K</w:t>
            </w:r>
            <w:r>
              <w:rPr>
                <w:rFonts w:ascii="Calibri" w:hAnsi="Calibri"/>
                <w:color w:val="000000"/>
                <w:sz w:val="22"/>
                <w:szCs w:val="22"/>
                <w:vertAlign w:val="subscript"/>
              </w:rPr>
              <w:t>m</w:t>
            </w:r>
            <w:r>
              <w:rPr>
                <w:rFonts w:ascii="Calibri" w:hAnsi="Calibri"/>
                <w:color w:val="000000"/>
                <w:sz w:val="22"/>
                <w:szCs w:val="22"/>
              </w:rPr>
              <w:t>-</w:t>
            </w:r>
            <w:r w:rsidRPr="008C01CA">
              <w:rPr>
                <w:color w:val="000000"/>
                <w:szCs w:val="22"/>
              </w:rPr>
              <w:t>EcDHFR-NADPH (</w:t>
            </w:r>
            <w:r>
              <w:rPr>
                <w:rFonts w:ascii="Symbol" w:hAnsi="Symbol"/>
                <w:color w:val="000000"/>
                <w:sz w:val="22"/>
                <w:szCs w:val="22"/>
              </w:rPr>
              <w:t></w:t>
            </w:r>
            <w:r w:rsidRPr="008C01CA">
              <w:rPr>
                <w:color w:val="000000"/>
                <w:szCs w:val="22"/>
              </w:rPr>
              <w:t>M</w:t>
            </w:r>
            <w:r>
              <w:rPr>
                <w:rFonts w:ascii="Calibri" w:hAnsi="Calibri"/>
                <w:color w:val="000000"/>
                <w:sz w:val="22"/>
                <w:szCs w:val="22"/>
              </w:rPr>
              <w:t>)*</w:t>
            </w:r>
          </w:p>
        </w:tc>
        <w:tc>
          <w:tcPr>
            <w:tcW w:w="1805"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1.76 ± 0.06</w:t>
            </w:r>
          </w:p>
        </w:tc>
        <w:tc>
          <w:tcPr>
            <w:tcW w:w="1809"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3.4 ± 0.2</w:t>
            </w:r>
          </w:p>
        </w:tc>
        <w:tc>
          <w:tcPr>
            <w:tcW w:w="1817"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3.3± 0.4</w:t>
            </w:r>
          </w:p>
        </w:tc>
        <w:tc>
          <w:tcPr>
            <w:tcW w:w="1904" w:type="dxa"/>
            <w:tcBorders>
              <w:top w:val="single" w:sz="4" w:space="0" w:color="E36C0A" w:themeColor="accent6" w:themeShade="BF"/>
              <w:left w:val="single" w:sz="4" w:space="0" w:color="E36C0A" w:themeColor="accent6" w:themeShade="BF"/>
              <w:bottom w:val="single" w:sz="4" w:space="0" w:color="E36C0A" w:themeColor="accent6" w:themeShade="BF"/>
              <w:right w:val="single" w:sz="4" w:space="0" w:color="E26B0A"/>
            </w:tcBorders>
            <w:shd w:val="clear" w:color="auto" w:fill="auto"/>
            <w:vAlign w:val="center"/>
            <w:hideMark/>
          </w:tcPr>
          <w:p w:rsidR="008C01CA" w:rsidRDefault="008C01CA">
            <w:pPr>
              <w:jc w:val="center"/>
              <w:rPr>
                <w:color w:val="000000"/>
              </w:rPr>
            </w:pPr>
            <w:r>
              <w:rPr>
                <w:color w:val="000000"/>
              </w:rPr>
              <w:t>14.3 ± 0.6</w:t>
            </w:r>
          </w:p>
        </w:tc>
      </w:tr>
      <w:tr w:rsidR="008C01CA" w:rsidTr="00A72176">
        <w:trPr>
          <w:trHeight w:val="366"/>
        </w:trPr>
        <w:tc>
          <w:tcPr>
            <w:tcW w:w="2756" w:type="dxa"/>
            <w:tcBorders>
              <w:top w:val="single" w:sz="4" w:space="0" w:color="E36C0A" w:themeColor="accent6" w:themeShade="BF"/>
              <w:left w:val="single" w:sz="4" w:space="0" w:color="E26B0A"/>
              <w:bottom w:val="single" w:sz="4" w:space="0" w:color="E26B0A"/>
              <w:right w:val="single" w:sz="4" w:space="0" w:color="E36C0A" w:themeColor="accent6" w:themeShade="BF"/>
            </w:tcBorders>
            <w:shd w:val="clear" w:color="auto" w:fill="auto"/>
            <w:vAlign w:val="bottom"/>
            <w:hideMark/>
          </w:tcPr>
          <w:p w:rsidR="008C01CA" w:rsidRPr="008C01CA" w:rsidRDefault="008C01CA">
            <w:pPr>
              <w:jc w:val="center"/>
              <w:rPr>
                <w:color w:val="000000"/>
              </w:rPr>
            </w:pPr>
            <w:r w:rsidRPr="008C01CA">
              <w:rPr>
                <w:color w:val="000000"/>
              </w:rPr>
              <w:t>k</w:t>
            </w:r>
            <w:r w:rsidRPr="008C01CA">
              <w:rPr>
                <w:color w:val="000000"/>
                <w:vertAlign w:val="subscript"/>
              </w:rPr>
              <w:t>cat</w:t>
            </w:r>
            <w:r w:rsidRPr="008C01CA">
              <w:rPr>
                <w:color w:val="000000"/>
              </w:rPr>
              <w:t>- EcDHFR-NADPH (s</w:t>
            </w:r>
            <w:r w:rsidRPr="008C01CA">
              <w:rPr>
                <w:color w:val="000000"/>
                <w:vertAlign w:val="superscript"/>
              </w:rPr>
              <w:t>-1</w:t>
            </w:r>
            <w:r w:rsidRPr="008C01CA">
              <w:rPr>
                <w:color w:val="000000"/>
              </w:rPr>
              <w:t>)</w:t>
            </w:r>
          </w:p>
        </w:tc>
        <w:tc>
          <w:tcPr>
            <w:tcW w:w="1805" w:type="dxa"/>
            <w:tcBorders>
              <w:top w:val="single" w:sz="4" w:space="0" w:color="E36C0A" w:themeColor="accent6" w:themeShade="BF"/>
              <w:left w:val="single" w:sz="4" w:space="0" w:color="E36C0A" w:themeColor="accent6" w:themeShade="BF"/>
              <w:bottom w:val="single" w:sz="4" w:space="0" w:color="E26B0A"/>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24.2 ±1.0</w:t>
            </w:r>
          </w:p>
        </w:tc>
        <w:tc>
          <w:tcPr>
            <w:tcW w:w="1809" w:type="dxa"/>
            <w:tcBorders>
              <w:top w:val="single" w:sz="4" w:space="0" w:color="E36C0A" w:themeColor="accent6" w:themeShade="BF"/>
              <w:left w:val="single" w:sz="4" w:space="0" w:color="E36C0A" w:themeColor="accent6" w:themeShade="BF"/>
              <w:bottom w:val="single" w:sz="4" w:space="0" w:color="E26B0A"/>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29.1 ±1.8</w:t>
            </w:r>
          </w:p>
        </w:tc>
        <w:tc>
          <w:tcPr>
            <w:tcW w:w="1817" w:type="dxa"/>
            <w:tcBorders>
              <w:top w:val="single" w:sz="4" w:space="0" w:color="E36C0A" w:themeColor="accent6" w:themeShade="BF"/>
              <w:left w:val="single" w:sz="4" w:space="0" w:color="E36C0A" w:themeColor="accent6" w:themeShade="BF"/>
              <w:bottom w:val="single" w:sz="4" w:space="0" w:color="E26B0A"/>
              <w:right w:val="single" w:sz="4" w:space="0" w:color="E36C0A" w:themeColor="accent6" w:themeShade="BF"/>
            </w:tcBorders>
            <w:shd w:val="clear" w:color="auto" w:fill="auto"/>
            <w:vAlign w:val="center"/>
            <w:hideMark/>
          </w:tcPr>
          <w:p w:rsidR="008C01CA" w:rsidRDefault="008C01CA">
            <w:pPr>
              <w:jc w:val="center"/>
              <w:rPr>
                <w:color w:val="000000"/>
              </w:rPr>
            </w:pPr>
            <w:r>
              <w:rPr>
                <w:color w:val="000000"/>
              </w:rPr>
              <w:t>32..1 ±4.0</w:t>
            </w:r>
          </w:p>
        </w:tc>
        <w:tc>
          <w:tcPr>
            <w:tcW w:w="1904" w:type="dxa"/>
            <w:tcBorders>
              <w:top w:val="single" w:sz="4" w:space="0" w:color="E36C0A" w:themeColor="accent6" w:themeShade="BF"/>
              <w:left w:val="single" w:sz="4" w:space="0" w:color="E36C0A" w:themeColor="accent6" w:themeShade="BF"/>
              <w:bottom w:val="single" w:sz="4" w:space="0" w:color="E26B0A"/>
              <w:right w:val="single" w:sz="4" w:space="0" w:color="E26B0A"/>
            </w:tcBorders>
            <w:shd w:val="clear" w:color="auto" w:fill="auto"/>
            <w:vAlign w:val="center"/>
            <w:hideMark/>
          </w:tcPr>
          <w:p w:rsidR="008C01CA" w:rsidRDefault="008C01CA">
            <w:pPr>
              <w:jc w:val="center"/>
              <w:rPr>
                <w:color w:val="000000"/>
              </w:rPr>
            </w:pPr>
            <w:r>
              <w:rPr>
                <w:color w:val="000000"/>
              </w:rPr>
              <w:t>39.6 ± 2.3</w:t>
            </w:r>
          </w:p>
        </w:tc>
      </w:tr>
    </w:tbl>
    <w:p w:rsidR="00A228D3" w:rsidRDefault="00A228D3" w:rsidP="004B5DA9">
      <w:pPr>
        <w:spacing w:line="480" w:lineRule="auto"/>
        <w:rPr>
          <w:i/>
          <w:u w:val="single"/>
        </w:rPr>
      </w:pPr>
      <w:r>
        <w:rPr>
          <w:noProof/>
        </w:rPr>
        <mc:AlternateContent>
          <mc:Choice Requires="wps">
            <w:drawing>
              <wp:anchor distT="0" distB="0" distL="114300" distR="114300" simplePos="0" relativeHeight="251700736" behindDoc="0" locked="0" layoutInCell="1" allowOverlap="1" wp14:anchorId="3FEE82B9" wp14:editId="3C19DB82">
                <wp:simplePos x="0" y="0"/>
                <wp:positionH relativeFrom="column">
                  <wp:posOffset>203200</wp:posOffset>
                </wp:positionH>
                <wp:positionV relativeFrom="paragraph">
                  <wp:posOffset>227330</wp:posOffset>
                </wp:positionV>
                <wp:extent cx="5963285" cy="521970"/>
                <wp:effectExtent l="0" t="0" r="18415" b="11430"/>
                <wp:wrapNone/>
                <wp:docPr id="33" name="Text Box 33"/>
                <wp:cNvGraphicFramePr/>
                <a:graphic xmlns:a="http://schemas.openxmlformats.org/drawingml/2006/main">
                  <a:graphicData uri="http://schemas.microsoft.com/office/word/2010/wordprocessingShape">
                    <wps:wsp>
                      <wps:cNvSpPr txBox="1"/>
                      <wps:spPr>
                        <a:xfrm>
                          <a:off x="0" y="0"/>
                          <a:ext cx="5963285" cy="521970"/>
                        </a:xfrm>
                        <a:prstGeom prst="rect">
                          <a:avLst/>
                        </a:prstGeom>
                        <a:solidFill>
                          <a:schemeClr val="lt1"/>
                        </a:solidFill>
                        <a:ln w="6350">
                          <a:solidFill>
                            <a:schemeClr val="accent6">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1838AE" w:rsidRDefault="00A8417F">
                            <w:r>
                              <w:rPr>
                                <w:b/>
                                <w:u w:val="single"/>
                              </w:rPr>
                              <w:t>Table 5:</w:t>
                            </w:r>
                            <w:r>
                              <w:t xml:space="preserve"> Because the Michaelis-Menten kinetics is still in progress, progress curve data can be analyzed. Neither casein nor lysozyme concentrations above 15mg/ml could be measured.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52" type="#_x0000_t202" style="position:absolute;margin-left:16pt;margin-top:17.9pt;width:469.55pt;height:41.1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" fillcolor="white [3201]" strokecolor="#e36c0a [2409]" strokeweight=".5pt">
                <v:textbox>
                  <w:txbxContent>
                    <w:p w:rsidR="00A8417F" w:rsidRPr="001838AE" w:rsidRDefault="00A8417F">
                      <w:r>
                        <w:rPr>
                          <w:b/>
                          <w:u w:val="single"/>
                        </w:rPr>
                        <w:t>Table 5:</w:t>
                      </w:r>
                      <w:r>
                        <w:t xml:space="preserve"> Because the </w:t>
                      </w:r>
                      <w:proofErr w:type="spellStart"/>
                      <w:r>
                        <w:t>Michaelis-Menten</w:t>
                      </w:r>
                      <w:proofErr w:type="spellEnd"/>
                      <w:r>
                        <w:t xml:space="preserve"> kinetics is still in progress, progress curve data can be analyzed. Neither casein nor lysozyme concentrations above 15mg/ml could be measured.</w:t>
                      </w:r>
                    </w:p>
                  </w:txbxContent>
                </v:textbox>
              </v:shape>
            </w:pict>
          </mc:Fallback>
        </mc:AlternateContent>
      </w:r>
    </w:p>
    <w:p w:rsidR="00A228D3" w:rsidRDefault="00A228D3" w:rsidP="004B5DA9">
      <w:pPr>
        <w:spacing w:line="480" w:lineRule="auto"/>
      </w:pPr>
    </w:p>
    <w:p w:rsidR="00A72176" w:rsidRPr="00A228D3" w:rsidRDefault="00A72176" w:rsidP="004B5DA9">
      <w:pPr>
        <w:spacing w:line="480" w:lineRule="auto"/>
      </w:pPr>
    </w:p>
    <w:p w:rsidR="00BB7364" w:rsidRDefault="004E57E5" w:rsidP="004B5DA9">
      <w:pPr>
        <w:spacing w:line="480" w:lineRule="auto"/>
        <w:rPr>
          <w:i/>
          <w:u w:val="single"/>
        </w:rPr>
      </w:pPr>
      <w:r w:rsidRPr="004E57E5">
        <w:rPr>
          <w:i/>
          <w:u w:val="single"/>
        </w:rPr>
        <w:t>Michaelis-Menten Comparison with Varying Concentrations of Casein</w:t>
      </w:r>
      <w:r w:rsidR="00A72176">
        <w:rPr>
          <w:i/>
          <w:u w:val="single"/>
        </w:rPr>
        <w:t xml:space="preserve"> (</w:t>
      </w:r>
      <w:r w:rsidR="00676E2B">
        <w:rPr>
          <w:b/>
          <w:i/>
          <w:u w:val="single"/>
        </w:rPr>
        <w:t>Fig. 6</w:t>
      </w:r>
      <w:r w:rsidR="00A72176">
        <w:rPr>
          <w:b/>
          <w:i/>
          <w:u w:val="single"/>
        </w:rPr>
        <w:t>A)</w:t>
      </w:r>
      <w:r w:rsidRPr="004E57E5">
        <w:rPr>
          <w:i/>
          <w:u w:val="single"/>
        </w:rPr>
        <w:t xml:space="preserve"> </w:t>
      </w:r>
    </w:p>
    <w:p w:rsidR="004E57E5" w:rsidRDefault="004E57E5" w:rsidP="004B5DA9">
      <w:pPr>
        <w:spacing w:line="480" w:lineRule="auto"/>
        <w:rPr>
          <w:noProof/>
        </w:rPr>
      </w:pPr>
      <w:r>
        <w:rPr>
          <w:noProof/>
        </w:rPr>
        <w:tab/>
        <w:t>In order to observe what effect each isoform has on the crowder casein with different limiting reagents, a plot can be generated comparing the catalytic efficiencies (k</w:t>
      </w:r>
      <w:r>
        <w:rPr>
          <w:noProof/>
          <w:vertAlign w:val="subscript"/>
        </w:rPr>
        <w:t>cat</w:t>
      </w:r>
      <w:r>
        <w:rPr>
          <w:noProof/>
        </w:rPr>
        <w:t>/K</w:t>
      </w:r>
      <w:r>
        <w:rPr>
          <w:noProof/>
          <w:vertAlign w:val="subscript"/>
        </w:rPr>
        <w:t>m</w:t>
      </w:r>
      <w:r>
        <w:rPr>
          <w:noProof/>
        </w:rPr>
        <w:t>) to the water activity or the osmolality multiplied by -0.018.</w:t>
      </w:r>
      <w:r w:rsidR="00185529">
        <w:rPr>
          <w:noProof/>
        </w:rPr>
        <w:t xml:space="preserve"> 1.00 is the activity of pure water </w:t>
      </w:r>
      <w:r w:rsidR="00185529">
        <w:rPr>
          <w:noProof/>
          <w:vertAlign w:val="superscript"/>
        </w:rPr>
        <w:t>9</w:t>
      </w:r>
      <w:r w:rsidR="00484ED2">
        <w:rPr>
          <w:noProof/>
          <w:vertAlign w:val="subscript"/>
        </w:rPr>
        <w:t>.</w:t>
      </w:r>
      <w:r>
        <w:rPr>
          <w:noProof/>
        </w:rPr>
        <w:t xml:space="preserve"> </w:t>
      </w:r>
      <w:r w:rsidR="00D76DAC">
        <w:rPr>
          <w:noProof/>
        </w:rPr>
        <w:t xml:space="preserve">According to </w:t>
      </w:r>
      <w:r w:rsidR="00395551">
        <w:rPr>
          <w:b/>
          <w:noProof/>
        </w:rPr>
        <w:t>Fig.</w:t>
      </w:r>
      <w:r w:rsidR="00D76DAC" w:rsidRPr="00D76DAC">
        <w:rPr>
          <w:b/>
          <w:noProof/>
        </w:rPr>
        <w:t xml:space="preserve"> </w:t>
      </w:r>
      <w:r w:rsidR="00676E2B">
        <w:rPr>
          <w:b/>
          <w:noProof/>
        </w:rPr>
        <w:t>6</w:t>
      </w:r>
      <w:r w:rsidR="00D76DAC">
        <w:rPr>
          <w:noProof/>
        </w:rPr>
        <w:t xml:space="preserve">, </w:t>
      </w:r>
      <w:r w:rsidR="002874C9">
        <w:rPr>
          <w:noProof/>
        </w:rPr>
        <w:t>at higher</w:t>
      </w:r>
      <w:r w:rsidR="00D76DAC">
        <w:rPr>
          <w:noProof/>
        </w:rPr>
        <w:t xml:space="preserve"> water activity</w:t>
      </w:r>
      <w:r w:rsidR="002874C9">
        <w:rPr>
          <w:noProof/>
        </w:rPr>
        <w:t xml:space="preserve"> (the points</w:t>
      </w:r>
      <w:r w:rsidR="00D76DAC">
        <w:rPr>
          <w:noProof/>
        </w:rPr>
        <w:t xml:space="preserve"> to the farthest right), most conditions have the greatest catalytic efficiency.</w:t>
      </w:r>
      <w:r w:rsidR="002874C9">
        <w:rPr>
          <w:noProof/>
        </w:rPr>
        <w:t xml:space="preserve"> The greatest change in catalytic efficency occurs with limiting amounts of DHF in chromosomal DHF. EcDHFR-NADPH limiting and R67-DHF limiting have </w:t>
      </w:r>
      <w:r w:rsidR="00185529">
        <w:rPr>
          <w:noProof/>
        </w:rPr>
        <w:t>less steep</w:t>
      </w:r>
      <w:r w:rsidR="002874C9">
        <w:rPr>
          <w:noProof/>
        </w:rPr>
        <w:t xml:space="preserve"> slopes. </w:t>
      </w:r>
    </w:p>
    <w:p w:rsidR="007B77A4" w:rsidRPr="00A72176" w:rsidRDefault="007B77A4" w:rsidP="004B5DA9">
      <w:pPr>
        <w:spacing w:line="480" w:lineRule="auto"/>
        <w:rPr>
          <w:noProof/>
          <w:u w:val="single"/>
        </w:rPr>
      </w:pPr>
      <w:r w:rsidRPr="007B77A4">
        <w:rPr>
          <w:i/>
          <w:noProof/>
          <w:u w:val="single"/>
        </w:rPr>
        <w:t>Michaelis-Menten Comparison with Varying Concentrations of Lysozyme</w:t>
      </w:r>
      <w:r w:rsidR="00A72176">
        <w:rPr>
          <w:i/>
          <w:noProof/>
          <w:u w:val="single"/>
        </w:rPr>
        <w:t xml:space="preserve"> (</w:t>
      </w:r>
      <w:r w:rsidR="00676E2B">
        <w:rPr>
          <w:b/>
          <w:i/>
          <w:noProof/>
          <w:u w:val="single"/>
        </w:rPr>
        <w:t>Fig.6</w:t>
      </w:r>
      <w:r w:rsidR="00A72176">
        <w:rPr>
          <w:b/>
          <w:i/>
          <w:noProof/>
          <w:u w:val="single"/>
        </w:rPr>
        <w:t>B)</w:t>
      </w:r>
    </w:p>
    <w:p w:rsidR="00864CB7" w:rsidRDefault="007B77A4" w:rsidP="00A72176">
      <w:pPr>
        <w:spacing w:line="480" w:lineRule="auto"/>
        <w:rPr>
          <w:noProof/>
        </w:rPr>
      </w:pPr>
      <w:r>
        <w:rPr>
          <w:noProof/>
        </w:rPr>
        <w:tab/>
        <w:t xml:space="preserve">The effects of lysozyme on the EcDHFR and R67 are similar to the trends observed with casein. The EcDHFR- DHF limiting </w:t>
      </w:r>
      <w:r w:rsidR="00565025">
        <w:rPr>
          <w:noProof/>
        </w:rPr>
        <w:t xml:space="preserve">assay once again </w:t>
      </w:r>
      <w:r w:rsidR="00185529">
        <w:rPr>
          <w:noProof/>
        </w:rPr>
        <w:t>h</w:t>
      </w:r>
      <w:r w:rsidR="00565025">
        <w:rPr>
          <w:noProof/>
        </w:rPr>
        <w:t xml:space="preserve">as the steepest slope, while EcDHFR-NADPH </w:t>
      </w:r>
      <w:r w:rsidR="00AC27C7">
        <w:rPr>
          <w:noProof/>
        </w:rPr>
        <w:t>is second, and R67-DHF limiting does not have much of a slope. Between the two crowders, lysozyme has a bigger change in catalytic efficiency than casein for chromosomal DHFR</w:t>
      </w:r>
      <w:r w:rsidR="00864CB7">
        <w:rPr>
          <w:noProof/>
        </w:rPr>
        <w:t xml:space="preserve"> with limiting amounts of NADPH and DHF</w:t>
      </w:r>
      <w:r w:rsidR="00AC27C7">
        <w:rPr>
          <w:noProof/>
        </w:rPr>
        <w:t xml:space="preserve">. Additionally, EcDHFR and R67 with </w:t>
      </w:r>
      <w:r w:rsidR="00AC27C7">
        <w:rPr>
          <w:noProof/>
        </w:rPr>
        <w:lastRenderedPageBreak/>
        <w:t>limiting amounts of NADPH have similar slopes.</w:t>
      </w:r>
      <w:r w:rsidR="00864CB7">
        <w:rPr>
          <w:noProof/>
        </w:rPr>
        <w:t xml:space="preserve"> Finally, like casein, the lysozyme assay with R67-DHF limit</w:t>
      </w:r>
      <w:r w:rsidR="00A72176">
        <w:rPr>
          <w:noProof/>
        </w:rPr>
        <w:t>ing has almost no slope.</w:t>
      </w:r>
    </w:p>
    <w:p w:rsidR="00A72176" w:rsidRDefault="00A72176" w:rsidP="00A72176">
      <w:pPr>
        <w:spacing w:line="480" w:lineRule="auto"/>
        <w:rPr>
          <w:noProof/>
        </w:rPr>
      </w:pPr>
      <w:r>
        <w:rPr>
          <w:noProof/>
        </w:rPr>
        <mc:AlternateContent>
          <mc:Choice Requires="wps">
            <w:drawing>
              <wp:anchor distT="0" distB="0" distL="114300" distR="114300" simplePos="0" relativeHeight="251701760" behindDoc="0" locked="0" layoutInCell="1" allowOverlap="1" wp14:anchorId="1C7D9F9C" wp14:editId="1A60ED67">
                <wp:simplePos x="0" y="0"/>
                <wp:positionH relativeFrom="column">
                  <wp:posOffset>-103505</wp:posOffset>
                </wp:positionH>
                <wp:positionV relativeFrom="paragraph">
                  <wp:posOffset>15875</wp:posOffset>
                </wp:positionV>
                <wp:extent cx="6454775" cy="511175"/>
                <wp:effectExtent l="0" t="0" r="22225" b="22225"/>
                <wp:wrapNone/>
                <wp:docPr id="41" name="Text Box 41"/>
                <wp:cNvGraphicFramePr/>
                <a:graphic xmlns:a="http://schemas.openxmlformats.org/drawingml/2006/main">
                  <a:graphicData uri="http://schemas.microsoft.com/office/word/2010/wordprocessingShape">
                    <wps:wsp>
                      <wps:cNvSpPr txBox="1"/>
                      <wps:spPr>
                        <a:xfrm>
                          <a:off x="0" y="0"/>
                          <a:ext cx="6454775" cy="511175"/>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484ED2" w:rsidRDefault="00A8417F" w:rsidP="00484ED2">
                            <w:pPr>
                              <w:jc w:val="center"/>
                            </w:pPr>
                            <w:r>
                              <w:rPr>
                                <w:b/>
                                <w:u w:val="single"/>
                              </w:rPr>
                              <w:t>Fig. 6-</w:t>
                            </w:r>
                            <w:r>
                              <w:t>A Comparison of Enzyme Efficiency with Increasing Crowder Concentration in Different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53" type="#_x0000_t202" style="position:absolute;margin-left:-8.15pt;margin-top:1.25pt;width:508.25pt;height:40.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" fillcolor="white [3201]" strokecolor="#f79646 [3209]" strokeweight=".5pt">
                <v:textbox>
                  <w:txbxContent>
                    <w:p w:rsidR="00A8417F" w:rsidRPr="00484ED2" w:rsidRDefault="00A8417F" w:rsidP="00484ED2">
                      <w:pPr>
                        <w:jc w:val="center"/>
                      </w:pPr>
                      <w:r>
                        <w:rPr>
                          <w:b/>
                          <w:u w:val="single"/>
                        </w:rPr>
                        <w:t>Fig. 6-</w:t>
                      </w:r>
                      <w:r>
                        <w:t>A Comparison of Enzyme Efficiency with Increasing Crowder Concentration in Different Conditions</w:t>
                      </w:r>
                    </w:p>
                  </w:txbxContent>
                </v:textbox>
              </v:shape>
            </w:pict>
          </mc:Fallback>
        </mc:AlternateContent>
      </w:r>
    </w:p>
    <w:p w:rsidR="007B77A4" w:rsidRDefault="007B77A4" w:rsidP="00484ED2">
      <w:pPr>
        <w:spacing w:line="480" w:lineRule="auto"/>
        <w:jc w:val="both"/>
        <w:rPr>
          <w:noProof/>
        </w:rPr>
      </w:pPr>
    </w:p>
    <w:p w:rsidR="002D6DE1" w:rsidRDefault="00185529" w:rsidP="00484ED2">
      <w:pPr>
        <w:spacing w:line="480" w:lineRule="auto"/>
        <w:jc w:val="both"/>
        <w:rPr>
          <w:noProof/>
        </w:rPr>
      </w:pPr>
      <w:r>
        <w:rPr>
          <w:noProof/>
        </w:rPr>
        <mc:AlternateContent>
          <mc:Choice Requires="wps">
            <w:drawing>
              <wp:anchor distT="0" distB="0" distL="114300" distR="114300" simplePos="0" relativeHeight="251706880" behindDoc="0" locked="0" layoutInCell="1" allowOverlap="1" wp14:anchorId="7AD4E055" wp14:editId="53AF063A">
                <wp:simplePos x="0" y="0"/>
                <wp:positionH relativeFrom="column">
                  <wp:posOffset>3308985</wp:posOffset>
                </wp:positionH>
                <wp:positionV relativeFrom="paragraph">
                  <wp:posOffset>279672</wp:posOffset>
                </wp:positionV>
                <wp:extent cx="2438400" cy="1436370"/>
                <wp:effectExtent l="0" t="0" r="19050" b="11430"/>
                <wp:wrapNone/>
                <wp:docPr id="52" name="Text Box 52"/>
                <wp:cNvGraphicFramePr/>
                <a:graphic xmlns:a="http://schemas.openxmlformats.org/drawingml/2006/main">
                  <a:graphicData uri="http://schemas.microsoft.com/office/word/2010/wordprocessingShape">
                    <wps:wsp>
                      <wps:cNvSpPr txBox="1"/>
                      <wps:spPr>
                        <a:xfrm>
                          <a:off x="0" y="0"/>
                          <a:ext cx="2438400" cy="143637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396499" w:rsidRDefault="00A8417F">
                            <w:r>
                              <w:rPr>
                                <w:b/>
                                <w:u w:val="single"/>
                              </w:rPr>
                              <w:t>Fig. 5A)</w:t>
                            </w:r>
                            <w:r>
                              <w:t>-The graph plots the natural log of water activity (a</w:t>
                            </w:r>
                            <w:r>
                              <w:rPr>
                                <w:vertAlign w:val="subscript"/>
                              </w:rPr>
                              <w:t>H2O</w:t>
                            </w:r>
                            <w:r>
                              <w:t xml:space="preserve">) against the natural log of catalytic efficiency. For casein, the chromosomal DHFR is more sensitive to the casein than the R67 DHFR.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 o:spid="_x0000_s1054" type="#_x0000_t202" style="position:absolute;left:0;text-align:left;margin-left:260.55pt;margin-top:22pt;width:192pt;height:113.1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" fillcolor="white [3201]" strokecolor="#f79646 [3209]" strokeweight=".5pt">
                <v:textbox>
                  <w:txbxContent>
                    <w:p w:rsidR="00A8417F" w:rsidRPr="00396499" w:rsidRDefault="00A8417F">
                      <w:r>
                        <w:rPr>
                          <w:b/>
                          <w:u w:val="single"/>
                        </w:rPr>
                        <w:t>Fig. 5A)</w:t>
                      </w:r>
                      <w:r>
                        <w:t>-The graph plots the natural log of water activity (a</w:t>
                      </w:r>
                      <w:r>
                        <w:rPr>
                          <w:vertAlign w:val="subscript"/>
                        </w:rPr>
                        <w:t>H2O</w:t>
                      </w:r>
                      <w:r>
                        <w:t xml:space="preserve">) against the natural log of catalytic efficiency. For casein, the chromosomal DHFR is more sensitive to the casein than the R67 DHFR. </w:t>
                      </w:r>
                    </w:p>
                  </w:txbxContent>
                </v:textbox>
              </v:shape>
            </w:pict>
          </mc:Fallback>
        </mc:AlternateContent>
      </w:r>
      <w:r w:rsidR="00395551">
        <w:rPr>
          <w:noProof/>
        </w:rPr>
        <mc:AlternateContent>
          <mc:Choice Requires="wps">
            <w:drawing>
              <wp:anchor distT="0" distB="0" distL="114300" distR="114300" simplePos="0" relativeHeight="251703808" behindDoc="0" locked="0" layoutInCell="1" allowOverlap="1" wp14:anchorId="33BF577F" wp14:editId="4E8C6393">
                <wp:simplePos x="0" y="0"/>
                <wp:positionH relativeFrom="column">
                  <wp:posOffset>2294890</wp:posOffset>
                </wp:positionH>
                <wp:positionV relativeFrom="paragraph">
                  <wp:posOffset>44450</wp:posOffset>
                </wp:positionV>
                <wp:extent cx="881743" cy="239486"/>
                <wp:effectExtent l="0" t="0" r="13970" b="27305"/>
                <wp:wrapNone/>
                <wp:docPr id="43" name="Text Box 43"/>
                <wp:cNvGraphicFramePr/>
                <a:graphic xmlns:a="http://schemas.openxmlformats.org/drawingml/2006/main">
                  <a:graphicData uri="http://schemas.microsoft.com/office/word/2010/wordprocessingShape">
                    <wps:wsp>
                      <wps:cNvSpPr txBox="1"/>
                      <wps:spPr>
                        <a:xfrm>
                          <a:off x="0" y="0"/>
                          <a:ext cx="881743" cy="23948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 w:rsidRPr="00484ED2">
                              <w:rPr>
                                <w:b/>
                              </w:rPr>
                              <w:t>5A</w:t>
                            </w:r>
                            <w:r>
                              <w:t xml:space="preserve">) Casein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55" type="#_x0000_t202" style="position:absolute;left:0;text-align:left;margin-left:180.7pt;margin-top:3.5pt;width:69.45pt;height:18.8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" fillcolor="white [3201]" strokecolor="white [3212]" strokeweight=".5pt">
                <v:textbox>
                  <w:txbxContent>
                    <w:p w:rsidR="00A8417F" w:rsidRDefault="00A8417F">
                      <w:r w:rsidRPr="00484ED2">
                        <w:rPr>
                          <w:b/>
                        </w:rPr>
                        <w:t>5A</w:t>
                      </w:r>
                      <w:r>
                        <w:t xml:space="preserve">) Casein </w:t>
                      </w:r>
                    </w:p>
                  </w:txbxContent>
                </v:textbox>
              </v:shape>
            </w:pict>
          </mc:Fallback>
        </mc:AlternateContent>
      </w:r>
      <w:r w:rsidR="007B77A4">
        <w:rPr>
          <w:noProof/>
        </w:rPr>
        <w:drawing>
          <wp:inline distT="0" distB="0" distL="0" distR="0" wp14:anchorId="40C79A59" wp14:editId="44790FBD">
            <wp:extent cx="3200400" cy="1966085"/>
            <wp:effectExtent l="19050" t="19050" r="19050" b="152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267" t="6148" r="6292" b="2459"/>
                    <a:stretch/>
                  </pic:blipFill>
                  <pic:spPr bwMode="auto">
                    <a:xfrm>
                      <a:off x="0" y="0"/>
                      <a:ext cx="3207608" cy="1970513"/>
                    </a:xfrm>
                    <a:prstGeom prst="rect">
                      <a:avLst/>
                    </a:prstGeom>
                    <a:noFill/>
                    <a:ln>
                      <a:solidFill>
                        <a:schemeClr val="accent6"/>
                      </a:solidFill>
                    </a:ln>
                    <a:extLst>
                      <a:ext uri="{53640926-AAD7-44D8-BBD7-CCE9431645EC}">
                        <a14:shadowObscured xmlns:a14="http://schemas.microsoft.com/office/drawing/2010/main"/>
                      </a:ext>
                    </a:extLst>
                  </pic:spPr>
                </pic:pic>
              </a:graphicData>
            </a:graphic>
          </wp:inline>
        </w:drawing>
      </w:r>
    </w:p>
    <w:p w:rsidR="00FB26E1" w:rsidRDefault="00AA590D" w:rsidP="00FB26E1">
      <w:pPr>
        <w:spacing w:line="480" w:lineRule="auto"/>
        <w:jc w:val="right"/>
      </w:pPr>
      <w:r>
        <w:rPr>
          <w:noProof/>
        </w:rPr>
        <mc:AlternateContent>
          <mc:Choice Requires="wps">
            <w:drawing>
              <wp:anchor distT="0" distB="0" distL="114300" distR="114300" simplePos="0" relativeHeight="251708928" behindDoc="0" locked="0" layoutInCell="1" allowOverlap="1" wp14:anchorId="4B6FB999" wp14:editId="183007E3">
                <wp:simplePos x="0" y="0"/>
                <wp:positionH relativeFrom="column">
                  <wp:posOffset>-60960</wp:posOffset>
                </wp:positionH>
                <wp:positionV relativeFrom="paragraph">
                  <wp:posOffset>118110</wp:posOffset>
                </wp:positionV>
                <wp:extent cx="2438400" cy="1950720"/>
                <wp:effectExtent l="0" t="0" r="19050" b="11430"/>
                <wp:wrapNone/>
                <wp:docPr id="53" name="Text Box 53"/>
                <wp:cNvGraphicFramePr/>
                <a:graphic xmlns:a="http://schemas.openxmlformats.org/drawingml/2006/main">
                  <a:graphicData uri="http://schemas.microsoft.com/office/word/2010/wordprocessingShape">
                    <wps:wsp>
                      <wps:cNvSpPr txBox="1"/>
                      <wps:spPr>
                        <a:xfrm>
                          <a:off x="0" y="0"/>
                          <a:ext cx="2438400" cy="195072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396499" w:rsidRDefault="00A8417F" w:rsidP="00AA590D">
                            <w:r>
                              <w:rPr>
                                <w:b/>
                                <w:u w:val="single"/>
                              </w:rPr>
                              <w:t>Fig. 5B)</w:t>
                            </w:r>
                            <w:r>
                              <w:t xml:space="preserve">-The graph plots essentially the concentration of crowder (through water activity) versus the efficiency in the presence of lysozyme. Once again, the chromosomal DHFR with limiting amounts of DHF has a greater slope than other conditions. Additionally, R67-DHF once again has a very small slope.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56" type="#_x0000_t202" style="position:absolute;left:0;text-align:left;margin-left:-4.8pt;margin-top:9.3pt;width:192pt;height:153.6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" fillcolor="white [3201]" strokecolor="#f79646 [3209]" strokeweight=".5pt">
                <v:textbox>
                  <w:txbxContent>
                    <w:p w:rsidR="00A8417F" w:rsidRPr="00396499" w:rsidRDefault="00A8417F" w:rsidP="00AA590D">
                      <w:r>
                        <w:rPr>
                          <w:b/>
                          <w:u w:val="single"/>
                        </w:rPr>
                        <w:t>Fig. 5B)</w:t>
                      </w:r>
                      <w:r>
                        <w:t xml:space="preserve">-The graph plots essentially the concentration of </w:t>
                      </w:r>
                      <w:proofErr w:type="spellStart"/>
                      <w:r>
                        <w:t>crowder</w:t>
                      </w:r>
                      <w:proofErr w:type="spellEnd"/>
                      <w:r>
                        <w:t xml:space="preserve"> (through water activity) versus the efficiency in the presence of lysozyme. Once again, the chromosomal DHFR with limiting amounts of DHF has a greater slope than other conditions. Additionally, R67-DHF once again has a very small slope. </w:t>
                      </w:r>
                    </w:p>
                  </w:txbxContent>
                </v:textbox>
              </v:shape>
            </w:pict>
          </mc:Fallback>
        </mc:AlternateContent>
      </w:r>
      <w:r w:rsidR="007B77A4">
        <w:rPr>
          <w:noProof/>
        </w:rPr>
        <mc:AlternateContent>
          <mc:Choice Requires="wps">
            <w:drawing>
              <wp:anchor distT="0" distB="0" distL="114300" distR="114300" simplePos="0" relativeHeight="251705856" behindDoc="0" locked="0" layoutInCell="1" allowOverlap="1" wp14:anchorId="05AB5920" wp14:editId="1986C2F2">
                <wp:simplePos x="0" y="0"/>
                <wp:positionH relativeFrom="column">
                  <wp:posOffset>3261360</wp:posOffset>
                </wp:positionH>
                <wp:positionV relativeFrom="paragraph">
                  <wp:posOffset>57150</wp:posOffset>
                </wp:positionV>
                <wp:extent cx="1706880" cy="274320"/>
                <wp:effectExtent l="0" t="0" r="26670" b="11430"/>
                <wp:wrapNone/>
                <wp:docPr id="51" name="Text Box 51"/>
                <wp:cNvGraphicFramePr/>
                <a:graphic xmlns:a="http://schemas.openxmlformats.org/drawingml/2006/main">
                  <a:graphicData uri="http://schemas.microsoft.com/office/word/2010/wordprocessingShape">
                    <wps:wsp>
                      <wps:cNvSpPr txBox="1"/>
                      <wps:spPr>
                        <a:xfrm>
                          <a:off x="0" y="0"/>
                          <a:ext cx="1706880" cy="27432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sidP="006662D7">
                            <w:r>
                              <w:rPr>
                                <w:b/>
                              </w:rPr>
                              <w:t>5B</w:t>
                            </w:r>
                            <w:r>
                              <w:t xml:space="preserve">) Lysozyme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 o:spid="_x0000_s1057" type="#_x0000_t202" style="position:absolute;left:0;text-align:left;margin-left:256.8pt;margin-top:4.5pt;width:134.4pt;height:21.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" fillcolor="white [3201]" strokecolor="white [3212]" strokeweight=".5pt">
                <v:textbox>
                  <w:txbxContent>
                    <w:p w:rsidR="00A8417F" w:rsidRDefault="00A8417F" w:rsidP="006662D7">
                      <w:r>
                        <w:rPr>
                          <w:b/>
                        </w:rPr>
                        <w:t>5B</w:t>
                      </w:r>
                      <w:r>
                        <w:t xml:space="preserve">) Lysozyme </w:t>
                      </w:r>
                    </w:p>
                  </w:txbxContent>
                </v:textbox>
              </v:shape>
            </w:pict>
          </mc:Fallback>
        </mc:AlternateContent>
      </w:r>
      <w:r w:rsidR="007B77A4">
        <w:rPr>
          <w:noProof/>
        </w:rPr>
        <w:drawing>
          <wp:inline distT="0" distB="0" distL="0" distR="0" wp14:anchorId="61F178BB" wp14:editId="07B18E54">
            <wp:extent cx="3214493" cy="2182101"/>
            <wp:effectExtent l="19050" t="19050" r="24130" b="279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416" r="4732"/>
                    <a:stretch/>
                  </pic:blipFill>
                  <pic:spPr bwMode="auto">
                    <a:xfrm>
                      <a:off x="0" y="0"/>
                      <a:ext cx="3211040" cy="2179757"/>
                    </a:xfrm>
                    <a:prstGeom prst="rect">
                      <a:avLst/>
                    </a:prstGeom>
                    <a:noFill/>
                    <a:ln>
                      <a:solidFill>
                        <a:schemeClr val="accent6"/>
                      </a:solidFill>
                    </a:ln>
                    <a:extLst>
                      <a:ext uri="{53640926-AAD7-44D8-BBD7-CCE9431645EC}">
                        <a14:shadowObscured xmlns:a14="http://schemas.microsoft.com/office/drawing/2010/main"/>
                      </a:ext>
                    </a:extLst>
                  </pic:spPr>
                </pic:pic>
              </a:graphicData>
            </a:graphic>
          </wp:inline>
        </w:drawing>
      </w:r>
    </w:p>
    <w:p w:rsidR="00FB26E1" w:rsidRDefault="00FB26E1" w:rsidP="00FB26E1">
      <w:pPr>
        <w:spacing w:line="480" w:lineRule="auto"/>
        <w:rPr>
          <w:b/>
          <w:u w:val="single"/>
        </w:rPr>
      </w:pPr>
      <w:r w:rsidRPr="00FB26E1">
        <w:rPr>
          <w:b/>
          <w:u w:val="single"/>
        </w:rPr>
        <w:t>Discussion</w:t>
      </w:r>
    </w:p>
    <w:p w:rsidR="00E67ED2" w:rsidRDefault="00BE646D" w:rsidP="00D80572">
      <w:pPr>
        <w:spacing w:line="480" w:lineRule="auto"/>
        <w:ind w:firstLine="720"/>
      </w:pPr>
      <w:r>
        <w:t>Ove</w:t>
      </w:r>
      <w:r w:rsidR="00C355EC">
        <w:t xml:space="preserve">rall, our hypothesis that crowders interact with DHF </w:t>
      </w:r>
      <w:r w:rsidR="0085464E">
        <w:t>to</w:t>
      </w:r>
      <w:r>
        <w:t xml:space="preserve"> DHFR’s substrate affinity and catalytic efficiency was partly true. According </w:t>
      </w:r>
      <w:r>
        <w:rPr>
          <w:b/>
        </w:rPr>
        <w:t xml:space="preserve">Fig. </w:t>
      </w:r>
      <w:r w:rsidR="00676E2B">
        <w:rPr>
          <w:b/>
        </w:rPr>
        <w:t>6</w:t>
      </w:r>
      <w:r>
        <w:rPr>
          <w:b/>
        </w:rPr>
        <w:t>A</w:t>
      </w:r>
      <w:r w:rsidR="0085464E">
        <w:t xml:space="preserve">, casein does interacts with </w:t>
      </w:r>
      <w:r>
        <w:t>DHF to decrease catalytic efficiency. In fact,</w:t>
      </w:r>
      <w:r w:rsidR="005261A8">
        <w:t xml:space="preserve"> using Grubbs</w:t>
      </w:r>
      <w:r w:rsidR="00C355EC">
        <w:t>’s</w:t>
      </w:r>
      <w:r w:rsidR="005261A8">
        <w:t xml:space="preserve"> model</w:t>
      </w:r>
      <w:r w:rsidR="005261A8">
        <w:rPr>
          <w:vertAlign w:val="superscript"/>
        </w:rPr>
        <w:t>4</w:t>
      </w:r>
      <w:r w:rsidR="00F93C54">
        <w:t>, it appears</w:t>
      </w:r>
      <w:r w:rsidR="005261A8">
        <w:t xml:space="preserve"> crowders </w:t>
      </w:r>
      <w:r w:rsidR="00F93C54">
        <w:t>behave</w:t>
      </w:r>
      <w:r w:rsidR="005261A8">
        <w:t xml:space="preserve"> similarly to the </w:t>
      </w:r>
      <w:r w:rsidR="00D80572">
        <w:t>osmolytes in that they bind to the DHF molecule</w:t>
      </w:r>
      <w:r w:rsidR="0085464E">
        <w:t xml:space="preserve"> and can act as alternate solvents. If removal of the osmolyte or crowder is more difficult than desolvation (removal of </w:t>
      </w:r>
      <w:r w:rsidR="0085464E">
        <w:lastRenderedPageBreak/>
        <w:t>water), th</w:t>
      </w:r>
      <w:r w:rsidR="00D80572">
        <w:t>is makes it difficult for the DHF to bind to the D</w:t>
      </w:r>
      <w:r w:rsidR="0085464E">
        <w:t>HFR, resulting in weaker binding, interactions with the enzyme, or interactions with the cofactor NADPH</w:t>
      </w:r>
      <w:r w:rsidR="00D80572">
        <w:t xml:space="preserve">. </w:t>
      </w:r>
    </w:p>
    <w:p w:rsidR="00422CE1" w:rsidRDefault="0085464E" w:rsidP="00422CE1">
      <w:pPr>
        <w:spacing w:line="480" w:lineRule="auto"/>
        <w:ind w:firstLine="720"/>
      </w:pPr>
      <w:r>
        <w:t xml:space="preserve">To test the type of interaction that may be occurring between crowder and DHF, we added NaCl. Salf addition acts to shield charges, which should decrease electrostatic effects. Any electrostatic effect associated with casein would </w:t>
      </w:r>
      <w:r w:rsidR="00D80572">
        <w:t xml:space="preserve">be </w:t>
      </w:r>
      <w:r w:rsidR="00F93C54">
        <w:t xml:space="preserve">clearer </w:t>
      </w:r>
      <w:r w:rsidR="00D80572">
        <w:t xml:space="preserve">if the results of the ionic trials, presented in </w:t>
      </w:r>
      <w:r w:rsidR="00D80572" w:rsidRPr="00D80572">
        <w:rPr>
          <w:b/>
        </w:rPr>
        <w:t>Table 3</w:t>
      </w:r>
      <w:r w:rsidR="00D80572">
        <w:t xml:space="preserve"> were more consistent. Some of the causes of the inconsistency included the </w:t>
      </w:r>
      <w:r>
        <w:t>aging</w:t>
      </w:r>
      <w:r w:rsidR="00F93C54">
        <w:t xml:space="preserve"> of the MTA buffer, the presence of excess salt in the purified casein, </w:t>
      </w:r>
      <w:r w:rsidR="00D80572">
        <w:t xml:space="preserve">and </w:t>
      </w:r>
      <w:r w:rsidR="00F93C54">
        <w:t>EcDHFR’s viability</w:t>
      </w:r>
      <w:r w:rsidR="00D80572">
        <w:t xml:space="preserve">. </w:t>
      </w:r>
      <w:r>
        <w:t>Previously, the buffer had aged</w:t>
      </w:r>
      <w:r w:rsidR="00F93C54">
        <w:t xml:space="preserve"> acetic acid, which yielded </w:t>
      </w:r>
      <w:r>
        <w:t>irreproducible</w:t>
      </w:r>
      <w:r w:rsidR="00F93C54">
        <w:t xml:space="preserve"> results.</w:t>
      </w:r>
      <w:r w:rsidR="00A53737">
        <w:t xml:space="preserve"> After ordering a new stock of glacial acetic acid, the ionic studies appeared to work temporarily (</w:t>
      </w:r>
      <w:r w:rsidR="00A53737">
        <w:rPr>
          <w:b/>
        </w:rPr>
        <w:t>Table 3</w:t>
      </w:r>
      <w:r w:rsidR="00E673F4">
        <w:t>), but started becoming inconsistent again.</w:t>
      </w:r>
      <w:r w:rsidR="00A53737">
        <w:rPr>
          <w:b/>
        </w:rPr>
        <w:t xml:space="preserve"> </w:t>
      </w:r>
      <w:r w:rsidR="00F93C54" w:rsidRPr="00A53737">
        <w:t>To</w:t>
      </w:r>
      <w:r w:rsidR="00F93C54">
        <w:t xml:space="preserve"> pinpoint the source </w:t>
      </w:r>
      <w:r>
        <w:t xml:space="preserve">of the irreproducibility </w:t>
      </w:r>
      <w:r w:rsidR="00F93C54">
        <w:t>in the buffer</w:t>
      </w:r>
      <w:r>
        <w:t xml:space="preserve">, </w:t>
      </w:r>
      <w:r w:rsidR="00F93C54">
        <w:t xml:space="preserve">a progress-curve assay was performed with and without the 0.1mM EDTA and 5mM BME. According to </w:t>
      </w:r>
      <w:r w:rsidR="00F93C54" w:rsidRPr="00F93C54">
        <w:rPr>
          <w:b/>
        </w:rPr>
        <w:t>Table 6</w:t>
      </w:r>
      <w:r w:rsidR="00F93C54" w:rsidRPr="00F93C54">
        <w:t>,</w:t>
      </w:r>
      <w:r w:rsidR="00F93C54">
        <w:t xml:space="preserve"> </w:t>
      </w:r>
      <w:r w:rsidR="00A53737">
        <w:t xml:space="preserve">when 5mM BME was added to the buffer, the reaction took longer to finish.  Additionally, when </w:t>
      </w:r>
      <w:r w:rsidR="000C7417">
        <w:t xml:space="preserve">BME was removed, </w:t>
      </w:r>
      <w:r>
        <w:t>the reaction proceeded more quickly</w:t>
      </w:r>
      <w:r w:rsidR="000C7417">
        <w:t xml:space="preserve">, completing within </w:t>
      </w:r>
      <w:r w:rsidR="00422CE1">
        <w:t xml:space="preserve">3to </w:t>
      </w:r>
      <w:r w:rsidR="001333C8">
        <w:t>4 minutes.</w:t>
      </w:r>
      <w:r w:rsidR="00E67ED2">
        <w:t xml:space="preserve"> </w:t>
      </w:r>
      <w:r>
        <w:t xml:space="preserve">After removing BME from the buffer, the assays were remedied </w:t>
      </w:r>
      <w:r w:rsidR="00422CE1">
        <w:t>temporarily</w:t>
      </w:r>
      <w:r>
        <w:t>. However, when a new casein stock was used, there was variability in the results once again</w:t>
      </w:r>
      <w:r w:rsidR="00422CE1">
        <w:t xml:space="preserve">. </w:t>
      </w:r>
    </w:p>
    <w:tbl>
      <w:tblPr>
        <w:tblW w:w="5410" w:type="dxa"/>
        <w:tblInd w:w="93" w:type="dxa"/>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2370"/>
        <w:gridCol w:w="1520"/>
        <w:gridCol w:w="1520"/>
      </w:tblGrid>
      <w:tr w:rsidR="001333C8" w:rsidTr="00C60C1E">
        <w:trPr>
          <w:trHeight w:val="372"/>
        </w:trPr>
        <w:tc>
          <w:tcPr>
            <w:tcW w:w="2370" w:type="dxa"/>
            <w:shd w:val="clear" w:color="F79646" w:fill="F79646"/>
            <w:noWrap/>
            <w:vAlign w:val="center"/>
            <w:hideMark/>
          </w:tcPr>
          <w:p w:rsidR="001333C8" w:rsidRDefault="001333C8">
            <w:pPr>
              <w:jc w:val="center"/>
              <w:rPr>
                <w:b/>
                <w:bCs/>
                <w:color w:val="FFFFFF"/>
              </w:rPr>
            </w:pPr>
            <w:r>
              <w:rPr>
                <w:b/>
                <w:bCs/>
                <w:color w:val="FFFFFF"/>
              </w:rPr>
              <w:t>Buffer Type (+)</w:t>
            </w:r>
          </w:p>
        </w:tc>
        <w:tc>
          <w:tcPr>
            <w:tcW w:w="1520" w:type="dxa"/>
            <w:shd w:val="clear" w:color="F79646" w:fill="F79646"/>
            <w:noWrap/>
            <w:vAlign w:val="center"/>
            <w:hideMark/>
          </w:tcPr>
          <w:p w:rsidR="001333C8" w:rsidRDefault="001333C8">
            <w:pPr>
              <w:jc w:val="center"/>
              <w:rPr>
                <w:b/>
                <w:bCs/>
                <w:color w:val="FFFFFF"/>
              </w:rPr>
            </w:pPr>
            <w:r>
              <w:rPr>
                <w:b/>
                <w:bCs/>
                <w:color w:val="FFFFFF"/>
              </w:rPr>
              <w:t>[EcDHFR]</w:t>
            </w:r>
          </w:p>
        </w:tc>
        <w:tc>
          <w:tcPr>
            <w:tcW w:w="1520" w:type="dxa"/>
            <w:shd w:val="clear" w:color="F79646" w:fill="F79646"/>
            <w:noWrap/>
            <w:vAlign w:val="center"/>
            <w:hideMark/>
          </w:tcPr>
          <w:p w:rsidR="001333C8" w:rsidRDefault="00E673F4">
            <w:pPr>
              <w:jc w:val="center"/>
              <w:rPr>
                <w:b/>
                <w:bCs/>
                <w:color w:val="FFFFFF"/>
              </w:rPr>
            </w:pPr>
            <w:r>
              <w:rPr>
                <w:b/>
                <w:bCs/>
                <w:noProof/>
                <w:color w:val="FFFFFF"/>
              </w:rPr>
              <mc:AlternateContent>
                <mc:Choice Requires="wps">
                  <w:drawing>
                    <wp:anchor distT="0" distB="0" distL="114300" distR="114300" simplePos="0" relativeHeight="251709952" behindDoc="0" locked="0" layoutInCell="1" allowOverlap="1" wp14:anchorId="31EDBAA3" wp14:editId="081DC25B">
                      <wp:simplePos x="0" y="0"/>
                      <wp:positionH relativeFrom="column">
                        <wp:posOffset>1068070</wp:posOffset>
                      </wp:positionH>
                      <wp:positionV relativeFrom="paragraph">
                        <wp:posOffset>256540</wp:posOffset>
                      </wp:positionV>
                      <wp:extent cx="2487930" cy="1018540"/>
                      <wp:effectExtent l="0" t="0" r="26670" b="10160"/>
                      <wp:wrapNone/>
                      <wp:docPr id="54" name="Text Box 54"/>
                      <wp:cNvGraphicFramePr/>
                      <a:graphic xmlns:a="http://schemas.openxmlformats.org/drawingml/2006/main">
                        <a:graphicData uri="http://schemas.microsoft.com/office/word/2010/wordprocessingShape">
                          <wps:wsp>
                            <wps:cNvSpPr txBox="1"/>
                            <wps:spPr>
                              <a:xfrm>
                                <a:off x="0" y="0"/>
                                <a:ext cx="2487930" cy="10185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E67ED2" w:rsidRDefault="00A8417F">
                                  <w:r w:rsidRPr="00E67ED2">
                                    <w:rPr>
                                      <w:b/>
                                      <w:u w:val="single"/>
                                    </w:rPr>
                                    <w:t xml:space="preserve">Table 6: </w:t>
                                  </w:r>
                                  <w:r w:rsidRPr="00E673F4">
                                    <w:rPr>
                                      <w:u w:val="single"/>
                                    </w:rPr>
                                    <w:t>Pinpointing the Contaminant of the Buffer</w:t>
                                  </w:r>
                                  <w:r>
                                    <w:t>—the table provides an overview of how the contaminant, BME, was found by using kinetic analysis.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 o:spid="_x0000_s1058" type="#_x0000_t202" style="position:absolute;left:0;text-align:left;margin-left:84.1pt;margin-top:20.2pt;width:195.9pt;height:80.2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" fillcolor="white [3201]" strokeweight=".5pt">
                      <v:textbox>
                        <w:txbxContent>
                          <w:p w:rsidR="00A8417F" w:rsidRPr="00E67ED2" w:rsidRDefault="00A8417F">
                            <w:r w:rsidRPr="00E67ED2">
                              <w:rPr>
                                <w:b/>
                                <w:u w:val="single"/>
                              </w:rPr>
                              <w:t xml:space="preserve">Table 6: </w:t>
                            </w:r>
                            <w:r w:rsidRPr="00E673F4">
                              <w:rPr>
                                <w:u w:val="single"/>
                              </w:rPr>
                              <w:t>Pinpointing the Contaminant of the Buffer</w:t>
                            </w:r>
                            <w:r>
                              <w:t>—the table provides an overview of how the contaminant, BME, was found by using kinetic analysis.</w:t>
                            </w:r>
                          </w:p>
                        </w:txbxContent>
                      </v:textbox>
                    </v:shape>
                  </w:pict>
                </mc:Fallback>
              </mc:AlternateContent>
            </w:r>
            <w:r w:rsidR="001333C8">
              <w:rPr>
                <w:b/>
                <w:bCs/>
                <w:color w:val="FFFFFF"/>
              </w:rPr>
              <w:t>Graphical Speed</w:t>
            </w:r>
          </w:p>
        </w:tc>
      </w:tr>
      <w:tr w:rsidR="001333C8" w:rsidTr="00C60C1E">
        <w:trPr>
          <w:trHeight w:val="588"/>
        </w:trPr>
        <w:tc>
          <w:tcPr>
            <w:tcW w:w="2370" w:type="dxa"/>
            <w:shd w:val="clear" w:color="auto" w:fill="auto"/>
            <w:vAlign w:val="center"/>
            <w:hideMark/>
          </w:tcPr>
          <w:p w:rsidR="001333C8" w:rsidRDefault="001333C8">
            <w:pPr>
              <w:jc w:val="center"/>
              <w:rPr>
                <w:color w:val="000000"/>
              </w:rPr>
            </w:pPr>
            <w:r>
              <w:rPr>
                <w:color w:val="000000"/>
              </w:rPr>
              <w:t>5mM BME only</w:t>
            </w:r>
          </w:p>
        </w:tc>
        <w:tc>
          <w:tcPr>
            <w:tcW w:w="1520" w:type="dxa"/>
            <w:shd w:val="clear" w:color="auto" w:fill="auto"/>
            <w:noWrap/>
            <w:vAlign w:val="center"/>
            <w:hideMark/>
          </w:tcPr>
          <w:p w:rsidR="001333C8" w:rsidRDefault="001333C8">
            <w:pPr>
              <w:jc w:val="center"/>
              <w:rPr>
                <w:color w:val="000000"/>
              </w:rPr>
            </w:pPr>
            <w:r>
              <w:rPr>
                <w:color w:val="000000"/>
              </w:rPr>
              <w:t>3nM</w:t>
            </w:r>
          </w:p>
        </w:tc>
        <w:tc>
          <w:tcPr>
            <w:tcW w:w="1520" w:type="dxa"/>
            <w:shd w:val="clear" w:color="auto" w:fill="auto"/>
            <w:noWrap/>
            <w:vAlign w:val="center"/>
            <w:hideMark/>
          </w:tcPr>
          <w:p w:rsidR="001333C8" w:rsidRDefault="001333C8">
            <w:pPr>
              <w:jc w:val="center"/>
              <w:rPr>
                <w:color w:val="000000"/>
              </w:rPr>
            </w:pPr>
            <w:r>
              <w:rPr>
                <w:color w:val="000000"/>
              </w:rPr>
              <w:t xml:space="preserve">Slow </w:t>
            </w:r>
          </w:p>
        </w:tc>
      </w:tr>
      <w:tr w:rsidR="001333C8" w:rsidTr="00C60C1E">
        <w:trPr>
          <w:trHeight w:val="516"/>
        </w:trPr>
        <w:tc>
          <w:tcPr>
            <w:tcW w:w="2370" w:type="dxa"/>
            <w:shd w:val="clear" w:color="auto" w:fill="auto"/>
            <w:noWrap/>
            <w:vAlign w:val="center"/>
            <w:hideMark/>
          </w:tcPr>
          <w:p w:rsidR="001333C8" w:rsidRDefault="001333C8">
            <w:pPr>
              <w:jc w:val="center"/>
              <w:rPr>
                <w:color w:val="000000"/>
              </w:rPr>
            </w:pPr>
            <w:r>
              <w:rPr>
                <w:color w:val="000000"/>
              </w:rPr>
              <w:t>50mM Acetic Acid only</w:t>
            </w:r>
          </w:p>
        </w:tc>
        <w:tc>
          <w:tcPr>
            <w:tcW w:w="1520" w:type="dxa"/>
            <w:shd w:val="clear" w:color="auto" w:fill="auto"/>
            <w:noWrap/>
            <w:vAlign w:val="center"/>
            <w:hideMark/>
          </w:tcPr>
          <w:p w:rsidR="001333C8" w:rsidRDefault="001333C8">
            <w:pPr>
              <w:jc w:val="center"/>
              <w:rPr>
                <w:color w:val="000000"/>
              </w:rPr>
            </w:pPr>
            <w:r>
              <w:rPr>
                <w:color w:val="000000"/>
              </w:rPr>
              <w:t>3nM</w:t>
            </w:r>
          </w:p>
        </w:tc>
        <w:tc>
          <w:tcPr>
            <w:tcW w:w="1520" w:type="dxa"/>
            <w:shd w:val="clear" w:color="auto" w:fill="auto"/>
            <w:noWrap/>
            <w:vAlign w:val="center"/>
            <w:hideMark/>
          </w:tcPr>
          <w:p w:rsidR="001333C8" w:rsidRDefault="001333C8">
            <w:pPr>
              <w:jc w:val="center"/>
              <w:rPr>
                <w:color w:val="000000"/>
              </w:rPr>
            </w:pPr>
            <w:r>
              <w:rPr>
                <w:color w:val="000000"/>
              </w:rPr>
              <w:t>Fast</w:t>
            </w:r>
          </w:p>
        </w:tc>
      </w:tr>
      <w:tr w:rsidR="001333C8" w:rsidTr="00C60C1E">
        <w:trPr>
          <w:trHeight w:val="648"/>
        </w:trPr>
        <w:tc>
          <w:tcPr>
            <w:tcW w:w="2370" w:type="dxa"/>
            <w:shd w:val="clear" w:color="auto" w:fill="auto"/>
            <w:vAlign w:val="center"/>
            <w:hideMark/>
          </w:tcPr>
          <w:p w:rsidR="001333C8" w:rsidRDefault="001333C8">
            <w:pPr>
              <w:jc w:val="center"/>
              <w:rPr>
                <w:color w:val="000000"/>
              </w:rPr>
            </w:pPr>
            <w:r>
              <w:rPr>
                <w:color w:val="000000"/>
              </w:rPr>
              <w:t>5mM BME and 50mM Acetic Acid</w:t>
            </w:r>
          </w:p>
        </w:tc>
        <w:tc>
          <w:tcPr>
            <w:tcW w:w="1520" w:type="dxa"/>
            <w:shd w:val="clear" w:color="auto" w:fill="auto"/>
            <w:noWrap/>
            <w:vAlign w:val="center"/>
            <w:hideMark/>
          </w:tcPr>
          <w:p w:rsidR="001333C8" w:rsidRDefault="001333C8">
            <w:pPr>
              <w:jc w:val="center"/>
              <w:rPr>
                <w:color w:val="000000"/>
              </w:rPr>
            </w:pPr>
            <w:r>
              <w:rPr>
                <w:color w:val="000000"/>
              </w:rPr>
              <w:t>3nM</w:t>
            </w:r>
          </w:p>
        </w:tc>
        <w:tc>
          <w:tcPr>
            <w:tcW w:w="1520" w:type="dxa"/>
            <w:shd w:val="clear" w:color="auto" w:fill="auto"/>
            <w:noWrap/>
            <w:vAlign w:val="center"/>
            <w:hideMark/>
          </w:tcPr>
          <w:p w:rsidR="001333C8" w:rsidRDefault="001333C8">
            <w:pPr>
              <w:jc w:val="center"/>
              <w:rPr>
                <w:color w:val="000000"/>
              </w:rPr>
            </w:pPr>
            <w:r>
              <w:rPr>
                <w:color w:val="000000"/>
              </w:rPr>
              <w:t xml:space="preserve">Slow </w:t>
            </w:r>
          </w:p>
        </w:tc>
      </w:tr>
    </w:tbl>
    <w:p w:rsidR="0038350A" w:rsidRDefault="00422CE1" w:rsidP="00FB26E1">
      <w:pPr>
        <w:spacing w:line="480" w:lineRule="auto"/>
      </w:pPr>
      <w:r>
        <w:tab/>
        <w:t xml:space="preserve">With </w:t>
      </w:r>
      <w:r w:rsidR="00E673F4">
        <w:t>the newly prepared casein, there was a problem with keeping results consistent once again. It was hypothesized that fluctuation of the pH during</w:t>
      </w:r>
      <w:r w:rsidR="0085464E">
        <w:t xml:space="preserve"> the casein prep could cause excess salt to</w:t>
      </w:r>
      <w:r w:rsidR="00E673F4">
        <w:t xml:space="preserve"> go into solution and bind to the ca</w:t>
      </w:r>
      <w:r w:rsidR="0031436A">
        <w:t>sein. This will affect the</w:t>
      </w:r>
      <w:r w:rsidR="0085464E">
        <w:t xml:space="preserve"> salt</w:t>
      </w:r>
      <w:r w:rsidR="0031436A">
        <w:t xml:space="preserve"> assays. The purpose of the </w:t>
      </w:r>
      <w:r w:rsidR="0085464E">
        <w:t xml:space="preserve">salt </w:t>
      </w:r>
      <w:r w:rsidR="007A21BE">
        <w:t xml:space="preserve">assay </w:t>
      </w:r>
      <w:r w:rsidR="0031436A">
        <w:t>is to</w:t>
      </w:r>
      <w:r w:rsidR="007A21BE">
        <w:t xml:space="preserve"> test for interactions between DHF and the casein in the presence of salt</w:t>
      </w:r>
      <w:r w:rsidR="0031436A">
        <w:t xml:space="preserve">. </w:t>
      </w:r>
      <w:r w:rsidR="007A21BE">
        <w:t xml:space="preserve">Thus, </w:t>
      </w:r>
      <w:r w:rsidR="007A21BE">
        <w:lastRenderedPageBreak/>
        <w:t>when casein has excess salt present, there will be a greater c</w:t>
      </w:r>
      <w:r w:rsidR="0085464E">
        <w:t>oncentration of salt in the assay</w:t>
      </w:r>
      <w:r w:rsidR="007A21BE">
        <w:t xml:space="preserve"> than expected. This “extra” salt can </w:t>
      </w:r>
      <w:r w:rsidR="0085464E">
        <w:t xml:space="preserve">affect </w:t>
      </w:r>
      <w:r w:rsidR="007A21BE">
        <w:t>the enzyme</w:t>
      </w:r>
      <w:r w:rsidR="0085464E">
        <w:t xml:space="preserve"> by electrostatic shielding</w:t>
      </w:r>
      <w:r w:rsidR="007A21BE">
        <w:t xml:space="preserve"> </w:t>
      </w:r>
      <w:r w:rsidR="007A21BE">
        <w:rPr>
          <w:vertAlign w:val="superscript"/>
        </w:rPr>
        <w:t>10</w:t>
      </w:r>
      <w:r w:rsidR="00E80400">
        <w:t>, which could have contributed to our loss in consistency. Lastly, after resolving these previous issues, the inconsistencies still existed, so it was hypothesized that EcDHFR used during the experiment was no longer viable. As a result</w:t>
      </w:r>
      <w:r w:rsidR="0085464E">
        <w:t>, our</w:t>
      </w:r>
      <w:r w:rsidR="00E80400">
        <w:t xml:space="preserve"> focus turned to R67 and its interactions with the casein and lysozyme using Michaelis </w:t>
      </w:r>
      <w:r w:rsidR="0085464E">
        <w:t>–</w:t>
      </w:r>
      <w:r w:rsidR="00E80400">
        <w:t>Menten</w:t>
      </w:r>
      <w:r w:rsidR="0085464E">
        <w:t xml:space="preserve"> kinetics</w:t>
      </w:r>
      <w:r w:rsidR="00E80400">
        <w:t xml:space="preserve">, as mentioned earlier. </w:t>
      </w:r>
    </w:p>
    <w:p w:rsidR="00A8417F" w:rsidRDefault="00E80400" w:rsidP="0038350A">
      <w:pPr>
        <w:spacing w:line="480" w:lineRule="auto"/>
        <w:ind w:firstLine="720"/>
      </w:pPr>
      <w:r>
        <w:t>From the graph</w:t>
      </w:r>
      <w:r w:rsidR="00305D84">
        <w:t xml:space="preserve"> in </w:t>
      </w:r>
      <w:r w:rsidR="00305D84" w:rsidRPr="00305D84">
        <w:rPr>
          <w:b/>
        </w:rPr>
        <w:t>Figure</w:t>
      </w:r>
      <w:r w:rsidRPr="00305D84">
        <w:rPr>
          <w:b/>
        </w:rPr>
        <w:t xml:space="preserve"> </w:t>
      </w:r>
      <w:r w:rsidR="00676E2B">
        <w:rPr>
          <w:b/>
        </w:rPr>
        <w:t>6</w:t>
      </w:r>
      <w:r w:rsidRPr="00E80400">
        <w:rPr>
          <w:b/>
        </w:rPr>
        <w:t>B</w:t>
      </w:r>
      <w:r>
        <w:t xml:space="preserve">, lysozyme appeared to show a more interesting trend. </w:t>
      </w:r>
      <w:r w:rsidR="00305D84">
        <w:t>Examining the slopes for EcDHFR-NAPDH and R67-NADPH, they are similar, which means that the dif</w:t>
      </w:r>
      <w:r w:rsidR="0085464E">
        <w:t xml:space="preserve">ference in catalytic efficiency likely </w:t>
      </w:r>
      <w:r w:rsidR="00305D84">
        <w:t xml:space="preserve">originates from </w:t>
      </w:r>
      <w:r w:rsidR="0085464E">
        <w:t>effects of the crowders on NADPH</w:t>
      </w:r>
      <w:r w:rsidR="00305D84">
        <w:t>.</w:t>
      </w:r>
      <w:r w:rsidR="0085464E">
        <w:t xml:space="preserve"> Since the proteins are different, yet the slopes are similar, the difference must be due to weak crowder interactions with the cofactor</w:t>
      </w:r>
      <w:r w:rsidR="00A8417F">
        <w:t>.</w:t>
      </w:r>
      <w:r w:rsidR="00305D84">
        <w:t xml:space="preserve"> </w:t>
      </w:r>
    </w:p>
    <w:p w:rsidR="0038350A" w:rsidRDefault="0038350A" w:rsidP="0038350A">
      <w:pPr>
        <w:spacing w:line="480" w:lineRule="auto"/>
        <w:ind w:firstLine="720"/>
      </w:pPr>
      <w:r>
        <w:t xml:space="preserve">In terms of which kinetic technique is better, Michaelis-Menten kinetics is a more accurate option because it </w:t>
      </w:r>
      <w:r w:rsidR="00A8417F">
        <w:t xml:space="preserve">will not have any product inhibition effects as initial rates are measured. However, </w:t>
      </w:r>
      <w:r>
        <w:t>it is not very time or material</w:t>
      </w:r>
      <w:r w:rsidR="00112718">
        <w:t>ly</w:t>
      </w:r>
      <w:r w:rsidR="00A8417F">
        <w:t xml:space="preserve"> efficient. T</w:t>
      </w:r>
      <w:r>
        <w:t>he progress curves are mostly supported by their Michaelis-Menten counterparts, except at higher concentrations.</w:t>
      </w:r>
      <w:r w:rsidR="00A568B0">
        <w:t xml:space="preserve"> These</w:t>
      </w:r>
      <w:r w:rsidR="00112718">
        <w:t xml:space="preserve"> issue</w:t>
      </w:r>
      <w:r w:rsidR="00A568B0">
        <w:t>s</w:t>
      </w:r>
      <w:r w:rsidR="00A8417F">
        <w:t xml:space="preserve"> can</w:t>
      </w:r>
      <w:r w:rsidR="00112718">
        <w:t xml:space="preserve"> be</w:t>
      </w:r>
      <w:r w:rsidR="00A8417F">
        <w:t xml:space="preserve"> examined by other </w:t>
      </w:r>
      <w:r w:rsidR="00112718">
        <w:t>techniques like ITC</w:t>
      </w:r>
      <w:r w:rsidR="00A8417F">
        <w:t>, which</w:t>
      </w:r>
      <w:r w:rsidR="00112718">
        <w:t xml:space="preserve"> can </w:t>
      </w:r>
      <w:r w:rsidR="00A8417F">
        <w:t>provide an independent measure to confim weak</w:t>
      </w:r>
      <w:r w:rsidR="00A568B0">
        <w:t xml:space="preserve"> interactions</w:t>
      </w:r>
      <w:r w:rsidR="00A8417F">
        <w:t xml:space="preserve"> between crowder and DHF and/ or DHFR</w:t>
      </w:r>
      <w:r w:rsidR="00112718">
        <w:t>.</w:t>
      </w:r>
    </w:p>
    <w:p w:rsidR="00EA1178" w:rsidRDefault="00EA1178" w:rsidP="00EA1178">
      <w:pPr>
        <w:spacing w:line="480" w:lineRule="auto"/>
      </w:pPr>
      <w:r>
        <w:rPr>
          <w:b/>
          <w:u w:val="single"/>
        </w:rPr>
        <w:t>Conclusion</w:t>
      </w:r>
    </w:p>
    <w:p w:rsidR="00781508" w:rsidRPr="00112718" w:rsidRDefault="00B674CC" w:rsidP="00FB26E1">
      <w:pPr>
        <w:spacing w:line="480" w:lineRule="auto"/>
      </w:pPr>
      <w:r>
        <w:tab/>
        <w:t>In conclusion, by understanding how different crowders interact</w:t>
      </w:r>
      <w:r w:rsidR="00A8417F">
        <w:t xml:space="preserve"> with the enzyme DHFR, new information on how crowded environments affect enzyme function can be gained. Since the cell is a crowded environment, this may have implications on how efficacious antifolates are in treating cancer. Just from this study alone, the crowders like lysozyme and casein, displayed how proteins with different functional groups can be used to slow the catalytic efficiency of DHFR. However, because the cell contains 300-400 mg/ml of protein, predicting how crowders will </w:t>
      </w:r>
      <w:r w:rsidR="00523CF4">
        <w:lastRenderedPageBreak/>
        <w:t xml:space="preserve">interact </w:t>
      </w:r>
      <w:r w:rsidR="00523CF4">
        <w:rPr>
          <w:i/>
        </w:rPr>
        <w:t>in vivo</w:t>
      </w:r>
      <w:r w:rsidR="00523CF4">
        <w:t xml:space="preserve"> will become more challenging, though the study provides a good starting point</w:t>
      </w:r>
      <w:r w:rsidR="00A8417F">
        <w:t xml:space="preserve"> </w:t>
      </w:r>
      <w:r w:rsidR="00523CF4">
        <w:t>additionally</w:t>
      </w:r>
      <w:r w:rsidR="00D068D7">
        <w:t>,</w:t>
      </w:r>
      <w:r w:rsidR="00523CF4">
        <w:t xml:space="preserve"> proteins like ribulose bisphosphate carboxylase (Rubisco), ovalbumin, keratin, and some other plant-based proteins are also being examined to use as a crowder and gain a better understanding of how crowders with different properties interact. S</w:t>
      </w:r>
      <w:r w:rsidR="00D068D7">
        <w:t>ome future goals</w:t>
      </w:r>
      <w:r w:rsidR="00112718">
        <w:t xml:space="preserve"> of this work could be to observe how two or more different crowders can interact in the </w:t>
      </w:r>
      <w:r w:rsidR="00D068D7">
        <w:t>presence of DHF and DHFR</w:t>
      </w:r>
      <w:r w:rsidR="00112718">
        <w:t>. In the process, these discoveries will make cancer medications more accurate and perhaps even less deleterious.</w:t>
      </w:r>
    </w:p>
    <w:p w:rsidR="00484ED2" w:rsidRDefault="004A5DBF" w:rsidP="004B5DA9">
      <w:pPr>
        <w:spacing w:line="480" w:lineRule="auto"/>
        <w:rPr>
          <w:b/>
          <w:u w:val="single"/>
        </w:rPr>
      </w:pPr>
      <w:r w:rsidRPr="004A5DBF">
        <w:rPr>
          <w:b/>
          <w:u w:val="single"/>
        </w:rPr>
        <w:t>Acknowledgements</w:t>
      </w:r>
    </w:p>
    <w:p w:rsidR="007B77A4" w:rsidRPr="007572EA" w:rsidRDefault="004A5DBF" w:rsidP="007572EA">
      <w:pPr>
        <w:spacing w:line="480" w:lineRule="auto"/>
        <w:ind w:firstLine="720"/>
      </w:pPr>
      <w:r>
        <w:t>I would like to sincerely thank</w:t>
      </w:r>
      <w:r w:rsidR="00522B5D">
        <w:t xml:space="preserve"> my advisor</w:t>
      </w:r>
      <w:r>
        <w:t xml:space="preserve"> Dr. Liz Howell for her support and </w:t>
      </w:r>
      <w:r w:rsidR="00522B5D">
        <w:t>the opportunity to be part of such a great laboratory. I would also like to thank Dr. Michael Duff (Mike), the lab’s postdoctoral scholar</w:t>
      </w:r>
      <w:r w:rsidR="00A568B0">
        <w:t>,</w:t>
      </w:r>
      <w:r w:rsidR="00522B5D">
        <w:t xml:space="preserve"> for being </w:t>
      </w:r>
      <w:r w:rsidR="007572EA">
        <w:t xml:space="preserve">so </w:t>
      </w:r>
      <w:r w:rsidR="00522B5D">
        <w:t>patient</w:t>
      </w:r>
      <w:r w:rsidR="007572EA">
        <w:t xml:space="preserve"> with me</w:t>
      </w:r>
      <w:r w:rsidR="00522B5D">
        <w:t xml:space="preserve"> and spending countless hours helping </w:t>
      </w:r>
      <w:r w:rsidR="00A568B0">
        <w:t xml:space="preserve">and </w:t>
      </w:r>
      <w:r w:rsidR="00B674CC">
        <w:t>teaching me</w:t>
      </w:r>
      <w:r w:rsidR="00522B5D">
        <w:t>. Finally, I would like to thank the lab’s graduate students--- Purva Bhojne and Timkhite Berhane--- and my fellow undergraduate students--- Greyson Dickey and Nick Mattson--- for being so supportive</w:t>
      </w:r>
      <w:r w:rsidR="00B674CC">
        <w:t xml:space="preserve"> and making the lab a very cheerful place</w:t>
      </w:r>
      <w:r w:rsidR="00522B5D">
        <w:t>.</w:t>
      </w:r>
    </w:p>
    <w:p w:rsidR="00112718" w:rsidRDefault="00112718" w:rsidP="004B5DA9">
      <w:pPr>
        <w:spacing w:line="480" w:lineRule="auto"/>
        <w:rPr>
          <w:b/>
        </w:rPr>
      </w:pPr>
    </w:p>
    <w:p w:rsidR="00112718" w:rsidRDefault="00112718" w:rsidP="004B5DA9">
      <w:pPr>
        <w:spacing w:line="480" w:lineRule="auto"/>
        <w:rPr>
          <w:b/>
        </w:rPr>
      </w:pPr>
    </w:p>
    <w:p w:rsidR="00112718" w:rsidRDefault="00112718" w:rsidP="004B5DA9">
      <w:pPr>
        <w:spacing w:line="480" w:lineRule="auto"/>
        <w:rPr>
          <w:b/>
        </w:rPr>
      </w:pPr>
    </w:p>
    <w:p w:rsidR="00346A76" w:rsidRDefault="00346A76" w:rsidP="004B5DA9">
      <w:pPr>
        <w:spacing w:line="480" w:lineRule="auto"/>
        <w:rPr>
          <w:b/>
        </w:rPr>
      </w:pPr>
    </w:p>
    <w:p w:rsidR="00346A76" w:rsidRDefault="00346A76" w:rsidP="004B5DA9">
      <w:pPr>
        <w:spacing w:line="480" w:lineRule="auto"/>
        <w:rPr>
          <w:b/>
        </w:rPr>
      </w:pPr>
    </w:p>
    <w:p w:rsidR="00346A76" w:rsidRDefault="00346A76" w:rsidP="004B5DA9">
      <w:pPr>
        <w:spacing w:line="480" w:lineRule="auto"/>
        <w:rPr>
          <w:b/>
        </w:rPr>
      </w:pPr>
    </w:p>
    <w:p w:rsidR="00346A76" w:rsidRDefault="00346A76" w:rsidP="004B5DA9">
      <w:pPr>
        <w:spacing w:line="480" w:lineRule="auto"/>
        <w:rPr>
          <w:b/>
        </w:rPr>
      </w:pPr>
    </w:p>
    <w:p w:rsidR="00346A76" w:rsidRDefault="00346A76" w:rsidP="004B5DA9">
      <w:pPr>
        <w:spacing w:line="480" w:lineRule="auto"/>
        <w:rPr>
          <w:b/>
        </w:rPr>
      </w:pPr>
    </w:p>
    <w:p w:rsidR="00D068D7" w:rsidRDefault="00D068D7" w:rsidP="004B5DA9">
      <w:pPr>
        <w:spacing w:line="480" w:lineRule="auto"/>
        <w:rPr>
          <w:b/>
        </w:rPr>
      </w:pPr>
    </w:p>
    <w:p w:rsidR="00523CF4" w:rsidRDefault="00523CF4" w:rsidP="004B5DA9">
      <w:pPr>
        <w:spacing w:line="480" w:lineRule="auto"/>
        <w:rPr>
          <w:b/>
        </w:rPr>
      </w:pPr>
    </w:p>
    <w:p w:rsidR="004B5DA9" w:rsidRPr="00F92121" w:rsidRDefault="004B5DA9" w:rsidP="004B5DA9">
      <w:pPr>
        <w:spacing w:line="480" w:lineRule="auto"/>
        <w:rPr>
          <w:b/>
        </w:rPr>
      </w:pPr>
      <w:r w:rsidRPr="00F92121">
        <w:rPr>
          <w:b/>
        </w:rPr>
        <w:lastRenderedPageBreak/>
        <w:t>REFERENCES</w:t>
      </w:r>
    </w:p>
    <w:p w:rsidR="004B5DA9" w:rsidRPr="00F92121" w:rsidRDefault="004B5DA9" w:rsidP="004B5DA9">
      <w:pPr>
        <w:pStyle w:val="ListParagraph"/>
        <w:numPr>
          <w:ilvl w:val="0"/>
          <w:numId w:val="1"/>
        </w:numPr>
      </w:pPr>
      <w:r w:rsidRPr="00F92121">
        <w:t>Howell, E. 2005. Searching Sequence Space: Two Different Approaches to Dihydrofolate Reductase Catalysis. 6:590-600.</w:t>
      </w:r>
    </w:p>
    <w:p w:rsidR="004B5DA9" w:rsidRPr="00F92121" w:rsidRDefault="004B5DA9" w:rsidP="004B5DA9"/>
    <w:p w:rsidR="004B5DA9" w:rsidRPr="00F92121" w:rsidRDefault="004B5DA9" w:rsidP="004B5DA9">
      <w:pPr>
        <w:pStyle w:val="ListParagraph"/>
        <w:numPr>
          <w:ilvl w:val="0"/>
          <w:numId w:val="1"/>
        </w:numPr>
      </w:pPr>
      <w:r w:rsidRPr="00F92121">
        <w:t xml:space="preserve">Duff, M., Grubbs, J., Serpersu, E., Howell, E. 2012. Weak Interactions between Folate and Osmolytes in Solution. </w:t>
      </w:r>
      <w:r w:rsidRPr="00F92121">
        <w:rPr>
          <w:i/>
        </w:rPr>
        <w:t>Biochemistry</w:t>
      </w:r>
      <w:r w:rsidRPr="00F92121">
        <w:t>. 51: 2309-2318.</w:t>
      </w:r>
    </w:p>
    <w:p w:rsidR="00DB72F5" w:rsidRPr="00F92121" w:rsidRDefault="00DB72F5" w:rsidP="00C2404E"/>
    <w:p w:rsidR="00DB72F5" w:rsidRPr="00F92121" w:rsidRDefault="00DB72F5" w:rsidP="00DB72F5">
      <w:pPr>
        <w:pStyle w:val="ListParagraph"/>
        <w:numPr>
          <w:ilvl w:val="0"/>
          <w:numId w:val="1"/>
        </w:numPr>
      </w:pPr>
      <w:r w:rsidRPr="00F92121">
        <w:t xml:space="preserve">Reece, L. J., Nichols, R., Ogden, R. C., and Howell, E. E. 1991. Construction of a synthetic gene for an R-plasmid-encoded dihydrofolate reductase and studies on the role of the N-terminus in the protein. </w:t>
      </w:r>
      <w:r w:rsidRPr="00F92121">
        <w:rPr>
          <w:i/>
        </w:rPr>
        <w:t>Biochemistry.</w:t>
      </w:r>
      <w:r w:rsidRPr="00F92121">
        <w:t xml:space="preserve"> 30: 10895−10904.</w:t>
      </w:r>
    </w:p>
    <w:p w:rsidR="00D81CDE" w:rsidRPr="00F92121" w:rsidRDefault="00D81CDE" w:rsidP="00D81CDE">
      <w:pPr>
        <w:pStyle w:val="ListParagraph"/>
      </w:pPr>
    </w:p>
    <w:p w:rsidR="005C1E46" w:rsidRPr="00F92121" w:rsidRDefault="00D81CDE" w:rsidP="00DB72F5">
      <w:pPr>
        <w:pStyle w:val="ListParagraph"/>
        <w:numPr>
          <w:ilvl w:val="0"/>
          <w:numId w:val="1"/>
        </w:numPr>
      </w:pPr>
      <w:r w:rsidRPr="00F92121">
        <w:t xml:space="preserve">Grubbs, J., Rahmanian, S., DeLuca A., Padmashali, C., Jackson, M., Duff, M., Howell, E. 2011. Thermodynamics and Solvent Effects on Substrate and Cofactor Binding in </w:t>
      </w:r>
      <w:r w:rsidRPr="00F92121">
        <w:rPr>
          <w:i/>
        </w:rPr>
        <w:t>Esherichia coli</w:t>
      </w:r>
      <w:r w:rsidRPr="00F92121">
        <w:t xml:space="preserve"> Chromosomal Dihydrofolate Reductase. </w:t>
      </w:r>
      <w:r w:rsidRPr="00F92121">
        <w:rPr>
          <w:i/>
        </w:rPr>
        <w:t>Biochemistry.</w:t>
      </w:r>
      <w:r w:rsidRPr="00F92121">
        <w:t xml:space="preserve"> 50: 3673-3685.</w:t>
      </w:r>
    </w:p>
    <w:p w:rsidR="00D81CDE" w:rsidRPr="00F92121" w:rsidRDefault="00D81CDE" w:rsidP="00D81CDE">
      <w:pPr>
        <w:pStyle w:val="ListParagraph"/>
      </w:pPr>
    </w:p>
    <w:p w:rsidR="005C1E46" w:rsidRPr="00F92121" w:rsidRDefault="005C1E46" w:rsidP="00DB72F5">
      <w:pPr>
        <w:pStyle w:val="ListParagraph"/>
        <w:numPr>
          <w:ilvl w:val="0"/>
          <w:numId w:val="1"/>
        </w:numPr>
      </w:pPr>
      <w:r w:rsidRPr="00F92121">
        <w:t xml:space="preserve">Strange, E.D., Van Hekken, L.V., Holsinger, V.H. 1994. Salt Effects on Casein Solubility. </w:t>
      </w:r>
      <w:r w:rsidRPr="00F92121">
        <w:rPr>
          <w:i/>
        </w:rPr>
        <w:t>Journal of Dairy Science</w:t>
      </w:r>
      <w:r w:rsidRPr="00F92121">
        <w:t>. 77: 1216-1222.</w:t>
      </w:r>
    </w:p>
    <w:p w:rsidR="00EA5BFB" w:rsidRPr="00F92121" w:rsidRDefault="00EA5BFB" w:rsidP="00087E8C"/>
    <w:p w:rsidR="005139DB" w:rsidRPr="00F92121" w:rsidRDefault="00EA5BFB" w:rsidP="005139DB">
      <w:pPr>
        <w:pStyle w:val="ListParagraph"/>
        <w:numPr>
          <w:ilvl w:val="0"/>
          <w:numId w:val="1"/>
        </w:numPr>
      </w:pPr>
      <w:r w:rsidRPr="00F92121">
        <w:t xml:space="preserve">Cleland, W.W. 1990. Steady-State Kinetics. In Sigman, D.S. &amp; Boyer, P.D. (Eds.), </w:t>
      </w:r>
      <w:r w:rsidR="001916B9" w:rsidRPr="00F92121">
        <w:rPr>
          <w:i/>
        </w:rPr>
        <w:t>The Enzymes</w:t>
      </w:r>
      <w:r w:rsidRPr="00F92121">
        <w:t xml:space="preserve"> (101</w:t>
      </w:r>
      <w:r w:rsidR="001916B9" w:rsidRPr="00F92121">
        <w:t>-104).  San Diego: Academic Press, Inc.</w:t>
      </w:r>
    </w:p>
    <w:p w:rsidR="005139DB" w:rsidRPr="00F92121" w:rsidRDefault="005139DB" w:rsidP="005139DB">
      <w:pPr>
        <w:pStyle w:val="ListParagraph"/>
      </w:pPr>
    </w:p>
    <w:p w:rsidR="005139DB" w:rsidRPr="00F92121" w:rsidRDefault="005139DB" w:rsidP="005139DB">
      <w:pPr>
        <w:pStyle w:val="ListParagraph"/>
        <w:numPr>
          <w:ilvl w:val="0"/>
          <w:numId w:val="1"/>
        </w:numPr>
      </w:pPr>
      <w:r w:rsidRPr="00F92121">
        <w:t>Freyer, M.W., Lewis</w:t>
      </w:r>
      <w:r w:rsidR="00E31F52" w:rsidRPr="00F92121">
        <w:t>, E.A. 2008.</w:t>
      </w:r>
      <w:r w:rsidRPr="00F92121">
        <w:t xml:space="preserve"> Isothermal Titration Calorimetry: Experimental Design, Data Analysis, and Probing Macromolecule/Ligand Binding and Kinetic Interaction.</w:t>
      </w:r>
      <w:r w:rsidR="00E31F52" w:rsidRPr="00F92121">
        <w:t xml:space="preserve"> In Correia, J.J. &amp; Detrich, H. W. (Eds). </w:t>
      </w:r>
      <w:r w:rsidRPr="00F92121">
        <w:rPr>
          <w:i/>
        </w:rPr>
        <w:t>Methods in Cell Biology</w:t>
      </w:r>
      <w:r w:rsidR="00E31F52" w:rsidRPr="00F92121">
        <w:t xml:space="preserve"> (79-82). </w:t>
      </w:r>
      <w:r w:rsidRPr="00F92121">
        <w:t xml:space="preserve"> </w:t>
      </w:r>
      <w:r w:rsidR="00E31F52" w:rsidRPr="00F92121">
        <w:t>London: Elsevier, Inc.</w:t>
      </w:r>
    </w:p>
    <w:p w:rsidR="005139DB" w:rsidRPr="00F92121" w:rsidRDefault="005139DB" w:rsidP="005139DB">
      <w:pPr>
        <w:pStyle w:val="ListParagraph"/>
      </w:pPr>
    </w:p>
    <w:p w:rsidR="005139DB" w:rsidRDefault="005139DB" w:rsidP="005139DB">
      <w:pPr>
        <w:pStyle w:val="ListParagraph"/>
        <w:numPr>
          <w:ilvl w:val="0"/>
          <w:numId w:val="1"/>
        </w:numPr>
      </w:pPr>
      <w:r w:rsidRPr="00F92121">
        <w:t xml:space="preserve">Duff, Jr., M. R., Grubbs, J., Howell, E. E. Isothermal Titration Calorimetry for Measuring Macromolecule-Ligand Affinity. </w:t>
      </w:r>
      <w:r w:rsidRPr="00F92121">
        <w:rPr>
          <w:rStyle w:val="Emphasis"/>
        </w:rPr>
        <w:t>J. Vis. Exp.</w:t>
      </w:r>
      <w:r w:rsidRPr="00F92121">
        <w:t xml:space="preserve"> (55), e2796, doi:10.</w:t>
      </w:r>
      <w:r>
        <w:t>3791/2796 (2011).</w:t>
      </w:r>
    </w:p>
    <w:p w:rsidR="00E61253" w:rsidRDefault="00E61253" w:rsidP="00E61253">
      <w:pPr>
        <w:pStyle w:val="ListParagraph"/>
      </w:pPr>
    </w:p>
    <w:p w:rsidR="00E61253" w:rsidRDefault="00E61253" w:rsidP="005139DB">
      <w:pPr>
        <w:pStyle w:val="ListParagraph"/>
        <w:numPr>
          <w:ilvl w:val="0"/>
          <w:numId w:val="1"/>
        </w:numPr>
      </w:pPr>
      <w:r>
        <w:t>Sivas</w:t>
      </w:r>
      <w:r w:rsidR="006662D7">
        <w:t xml:space="preserve">ankar, B., 2002. Solute-Water Interactions. </w:t>
      </w:r>
      <w:r w:rsidR="006662D7" w:rsidRPr="006662D7">
        <w:rPr>
          <w:i/>
        </w:rPr>
        <w:t>Food Processing and Preservation</w:t>
      </w:r>
      <w:r w:rsidR="006662D7">
        <w:t>. (12-13). New Delhi: Prentice-Hall of India Limited.</w:t>
      </w:r>
    </w:p>
    <w:p w:rsidR="007A21BE" w:rsidRDefault="007A21BE" w:rsidP="007A21BE">
      <w:pPr>
        <w:pStyle w:val="ListParagraph"/>
      </w:pPr>
    </w:p>
    <w:p w:rsidR="007A21BE" w:rsidRDefault="007A21BE" w:rsidP="005139DB">
      <w:pPr>
        <w:pStyle w:val="ListParagraph"/>
        <w:numPr>
          <w:ilvl w:val="0"/>
          <w:numId w:val="1"/>
        </w:numPr>
      </w:pPr>
      <w:r>
        <w:t xml:space="preserve">Wright, D.B., Banks, D.D., Lohman, J.R., Hilsenbeck, J.L, Gloss, L.M. 2002. The Effects of Salts on the Activity and Stability of </w:t>
      </w:r>
      <w:r w:rsidRPr="007A21BE">
        <w:rPr>
          <w:i/>
        </w:rPr>
        <w:t>Esherichia coli</w:t>
      </w:r>
      <w:r>
        <w:t xml:space="preserve"> and </w:t>
      </w:r>
      <w:r w:rsidRPr="007A21BE">
        <w:rPr>
          <w:i/>
        </w:rPr>
        <w:t>Haloferax volcanii</w:t>
      </w:r>
      <w:r>
        <w:t xml:space="preserve"> Dihydrofolate Reductases.</w:t>
      </w:r>
      <w:r w:rsidR="008031B1">
        <w:rPr>
          <w:i/>
        </w:rPr>
        <w:t xml:space="preserve"> Journal of Molecular Biology</w:t>
      </w:r>
      <w:r w:rsidR="008031B1">
        <w:t>. 323: 327-344.</w:t>
      </w:r>
    </w:p>
    <w:p w:rsidR="00697DA4" w:rsidRDefault="00697DA4" w:rsidP="00697DA4">
      <w:pPr>
        <w:pStyle w:val="ListParagraph"/>
      </w:pPr>
    </w:p>
    <w:p w:rsidR="00697DA4" w:rsidRDefault="00A40D58" w:rsidP="005139DB">
      <w:pPr>
        <w:pStyle w:val="ListParagraph"/>
        <w:numPr>
          <w:ilvl w:val="0"/>
          <w:numId w:val="1"/>
        </w:numPr>
      </w:pPr>
      <w:r>
        <w:t xml:space="preserve">Thompson, M.P., C.A. Kiddy.1964. Genetic polymorphism in casein’s of cow’s milk. </w:t>
      </w:r>
      <w:r>
        <w:rPr>
          <w:i/>
        </w:rPr>
        <w:t>J. of Dairy Science</w:t>
      </w:r>
      <w:r>
        <w:t>. 47: 626</w:t>
      </w:r>
    </w:p>
    <w:p w:rsidR="00A71F5D" w:rsidRDefault="00A71F5D" w:rsidP="00A71F5D">
      <w:pPr>
        <w:pStyle w:val="ListParagraph"/>
      </w:pPr>
    </w:p>
    <w:p w:rsidR="00A71F5D" w:rsidRDefault="00A71F5D" w:rsidP="005139DB">
      <w:pPr>
        <w:pStyle w:val="ListParagraph"/>
        <w:numPr>
          <w:ilvl w:val="0"/>
          <w:numId w:val="1"/>
        </w:numPr>
      </w:pPr>
      <w:r>
        <w:t xml:space="preserve">Philo, R.D., Selwyn, M.J. </w:t>
      </w:r>
      <w:r w:rsidR="00D32D64">
        <w:t xml:space="preserve">1973. Use of Progress Curves to Investigate Product Inhibition in Enzyme-Catalyzed Reactions. </w:t>
      </w:r>
      <w:r w:rsidR="00D32D64">
        <w:rPr>
          <w:i/>
        </w:rPr>
        <w:t>Biochem.J.</w:t>
      </w:r>
      <w:r w:rsidR="00D32D64">
        <w:t xml:space="preserve"> 135: 525-530.</w:t>
      </w:r>
      <w:r>
        <w:t xml:space="preserve"> </w:t>
      </w:r>
    </w:p>
    <w:p w:rsidR="00BE57D6" w:rsidRDefault="00BE57D6" w:rsidP="00BE57D6">
      <w:pPr>
        <w:pStyle w:val="ListParagraph"/>
      </w:pPr>
    </w:p>
    <w:p w:rsidR="00BE57D6" w:rsidRDefault="00BE57D6" w:rsidP="005139DB">
      <w:pPr>
        <w:pStyle w:val="ListParagraph"/>
        <w:numPr>
          <w:ilvl w:val="0"/>
          <w:numId w:val="1"/>
        </w:numPr>
      </w:pPr>
      <w:r>
        <w:t xml:space="preserve"> Chopra, S., Dooling, ,R.M., Horner, C.G., Howell, E.E. 2008. A balancing act between net uptake of water during dihydrofolate binding and net release of water upon NADPH binding in R67 dihydrofolate reductase. </w:t>
      </w:r>
      <w:r>
        <w:rPr>
          <w:i/>
        </w:rPr>
        <w:t>J. Biol Chem</w:t>
      </w:r>
      <w:r>
        <w:t xml:space="preserve">. 283:4690-4698. </w:t>
      </w:r>
    </w:p>
    <w:p w:rsidR="00BC463C" w:rsidRDefault="00BC463C" w:rsidP="00BC463C">
      <w:pPr>
        <w:pStyle w:val="ListParagraph"/>
      </w:pPr>
    </w:p>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Pr="00E351CD" w:rsidRDefault="00BC463C" w:rsidP="00BC463C">
      <w:pPr>
        <w:rPr>
          <w:b/>
          <w:u w:val="single"/>
        </w:rPr>
      </w:pPr>
      <w:r w:rsidRPr="00E351CD">
        <w:rPr>
          <w:b/>
          <w:u w:val="single"/>
        </w:rPr>
        <w:t>Appendix A: MATLAB Program for Fitting Progress Curves</w:t>
      </w:r>
    </w:p>
    <w:p w:rsidR="00BC463C" w:rsidRDefault="00BC463C" w:rsidP="00BC463C"/>
    <w:p w:rsidR="00BC463C" w:rsidRDefault="00BC463C" w:rsidP="00BC463C">
      <w:r>
        <w:t>%&lt;div class="moz-text-flowed" style="font-family: -moz-fixed"</w:t>
      </w:r>
    </w:p>
    <w:p w:rsidR="00BC463C" w:rsidRDefault="00BC463C" w:rsidP="00BC463C">
      <w:r>
        <w:t>input_file = 'RO432.xls'</w:t>
      </w:r>
    </w:p>
    <w:p w:rsidR="00BC463C" w:rsidRDefault="00BC463C" w:rsidP="00BC463C">
      <w:r>
        <w:t>input_sheet = 'Sheet1';</w:t>
      </w:r>
    </w:p>
    <w:p w:rsidR="00BC463C" w:rsidRDefault="00BC463C" w:rsidP="00BC463C">
      <w:r>
        <w:t>[input_data] = xlsread(input_file,input_sheet);</w:t>
      </w:r>
    </w:p>
    <w:p w:rsidR="00BC463C" w:rsidRDefault="00BC463C" w:rsidP="00BC463C">
      <w:r>
        <w:t>Xdata = input_data(:,1);</w:t>
      </w:r>
    </w:p>
    <w:p w:rsidR="00BC463C" w:rsidRDefault="00BC463C" w:rsidP="00BC463C">
      <w:r>
        <w:t>Ydata = input_data(:,2);</w:t>
      </w:r>
    </w:p>
    <w:p w:rsidR="00BC463C" w:rsidRDefault="00BC463C" w:rsidP="00BC463C">
      <w:r>
        <w:t>S0 = input_data(1,3);</w:t>
      </w:r>
    </w:p>
    <w:p w:rsidR="00BC463C" w:rsidRDefault="00BC463C" w:rsidP="00BC463C">
      <w:r>
        <w:t>Km = input_data(2,3);</w:t>
      </w:r>
    </w:p>
    <w:p w:rsidR="00BC463C" w:rsidRDefault="00BC463C" w:rsidP="00BC463C">
      <w:r>
        <w:t>Vmax = input_data(3,3);</w:t>
      </w:r>
    </w:p>
    <w:p w:rsidR="00BC463C" w:rsidRDefault="00BC463C" w:rsidP="00BC463C">
      <w:r>
        <w:t>Ainf = input_data(4,3);</w:t>
      </w:r>
    </w:p>
    <w:p w:rsidR="00BC463C" w:rsidRDefault="00BC463C" w:rsidP="00BC463C">
      <w:r>
        <w:t>Pini = [S0 Km Vmax Ainf -.001];</w:t>
      </w:r>
    </w:p>
    <w:p w:rsidR="00BC463C" w:rsidRDefault="00BC463C" w:rsidP="00BC463C"/>
    <w:p w:rsidR="00BC463C" w:rsidRDefault="00BC463C" w:rsidP="00BC463C">
      <w:r>
        <w:t>options.TolX=1e-10;</w:t>
      </w:r>
    </w:p>
    <w:p w:rsidR="00BC463C" w:rsidRDefault="00BC463C" w:rsidP="00BC463C">
      <w:r>
        <w:t>%oldoptions=optimoptions(@lsqcurvefit,'sqp','MaxIter');</w:t>
      </w:r>
    </w:p>
    <w:p w:rsidR="00BC463C" w:rsidRDefault="00BC463C" w:rsidP="00BC463C">
      <w:r>
        <w:t>options=optimset('algorithm','levenberg-marquardt');</w:t>
      </w:r>
    </w:p>
    <w:p w:rsidR="00BC463C" w:rsidRDefault="00BC463C" w:rsidP="00BC463C">
      <w:r>
        <w:t>[Pfit,SD,residual,exitflag,output,lambda,J] = lsqcurvefit(@func1,Pini,Xdata,Ydata,[],[],options);</w:t>
      </w:r>
    </w:p>
    <w:p w:rsidR="00BC463C" w:rsidRDefault="00BC463C" w:rsidP="00BC463C"/>
    <w:p w:rsidR="00BC463C" w:rsidRDefault="00BC463C" w:rsidP="00BC463C">
      <w:r>
        <w:t>R2_lsq=1-SD/sum((Ydata-mean(Ydata)).^2)</w:t>
      </w:r>
    </w:p>
    <w:p w:rsidR="00BC463C" w:rsidRDefault="00BC463C" w:rsidP="00BC463C"/>
    <w:p w:rsidR="00BC463C" w:rsidRDefault="00BC463C" w:rsidP="00BC463C">
      <w:r>
        <w:t>%Jacobian error</w:t>
      </w:r>
    </w:p>
    <w:p w:rsidR="00BC463C" w:rsidRDefault="00BC463C" w:rsidP="00BC463C">
      <w:r>
        <w:t>N = length(Xdata) - length(Pfit);</w:t>
      </w:r>
    </w:p>
    <w:p w:rsidR="00BC463C" w:rsidRDefault="00BC463C" w:rsidP="00BC463C">
      <w:r>
        <w:t>stdErrors = sqrt(diag(inv(J'*J)*SD/N));   %of global fit</w:t>
      </w:r>
    </w:p>
    <w:p w:rsidR="00BC463C" w:rsidRDefault="00BC463C" w:rsidP="00BC463C"/>
    <w:p w:rsidR="00BC463C" w:rsidRDefault="00BC463C" w:rsidP="00BC463C">
      <w:r>
        <w:t>[Pfit', stdErrors]</w:t>
      </w:r>
    </w:p>
    <w:p w:rsidR="00BC463C" w:rsidRDefault="00BC463C" w:rsidP="00BC463C"/>
    <w:p w:rsidR="00BC463C" w:rsidRDefault="00BC463C" w:rsidP="00BC463C">
      <w:r>
        <w:t xml:space="preserve">Yfit = Ydata + residual;                  % Create fitting curve </w:t>
      </w:r>
    </w:p>
    <w:p w:rsidR="00BC463C" w:rsidRDefault="00BC463C" w:rsidP="00BC463C">
      <w:r>
        <w:t>plot(Xdata,Ydata,'b')</w:t>
      </w:r>
    </w:p>
    <w:p w:rsidR="00BC463C" w:rsidRDefault="00BC463C" w:rsidP="00BC463C">
      <w:r>
        <w:t>hold on;                                  % Deny refresh plot window</w:t>
      </w:r>
    </w:p>
    <w:p w:rsidR="00BC463C" w:rsidRDefault="00BC463C" w:rsidP="00BC463C">
      <w:r>
        <w:t>plot(Xdata,Yfit,'r')</w:t>
      </w:r>
    </w:p>
    <w:p w:rsidR="00BC463C" w:rsidRDefault="00BC463C" w:rsidP="00BC463C">
      <w:r>
        <w:t>hold off;                                 % Allow refresh plot window</w:t>
      </w:r>
    </w:p>
    <w:p w:rsidR="00BC463C" w:rsidRDefault="00BC463C" w:rsidP="00BC463C">
      <w:r>
        <w:t>%promptx=':';</w:t>
      </w:r>
    </w:p>
    <w:p w:rsidR="00BC463C" w:rsidRDefault="00BC463C" w:rsidP="00BC463C">
      <w:r>
        <w:t>%A=input(promptx, 's');</w:t>
      </w:r>
    </w:p>
    <w:p w:rsidR="00BC463C" w:rsidRDefault="00BC463C" w:rsidP="00BC463C">
      <w:r>
        <w:t>%Q=[Xdata,Ydata,Yfit]</w:t>
      </w:r>
    </w:p>
    <w:p w:rsidR="00BC463C" w:rsidRDefault="00BC463C" w:rsidP="00BC463C">
      <w:r>
        <w:t>%xlswrite(A,Q);</w:t>
      </w:r>
    </w:p>
    <w:p w:rsidR="00BC463C" w:rsidRDefault="00BC463C" w:rsidP="00BC463C">
      <w:r>
        <w:t>%&lt;/div&gt;</w:t>
      </w:r>
    </w:p>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 w:rsidR="00BC463C" w:rsidRDefault="00BC463C" w:rsidP="00BC463C">
      <w:pPr>
        <w:rPr>
          <w:b/>
          <w:u w:val="single"/>
        </w:rPr>
      </w:pPr>
      <w:r w:rsidRPr="00BC463C">
        <w:rPr>
          <w:b/>
          <w:u w:val="single"/>
        </w:rPr>
        <w:t>Appendix B</w:t>
      </w:r>
      <w:r w:rsidR="005110F5">
        <w:rPr>
          <w:b/>
          <w:u w:val="single"/>
        </w:rPr>
        <w:t>: Other Figures</w:t>
      </w:r>
    </w:p>
    <w:p w:rsidR="005110F5" w:rsidRDefault="005110F5" w:rsidP="00BC463C">
      <w:pPr>
        <w:rPr>
          <w:b/>
          <w:u w:val="single"/>
        </w:rPr>
      </w:pPr>
    </w:p>
    <w:p w:rsidR="005110F5" w:rsidRDefault="005110F5" w:rsidP="00BC463C">
      <w:pPr>
        <w:rPr>
          <w:b/>
          <w:u w:val="single"/>
        </w:rPr>
      </w:pPr>
    </w:p>
    <w:p w:rsidR="005110F5" w:rsidRDefault="00A64F4D" w:rsidP="00BC463C">
      <w:pPr>
        <w:rPr>
          <w:b/>
          <w:u w:val="single"/>
        </w:rPr>
      </w:pPr>
      <w:r>
        <w:rPr>
          <w:b/>
          <w:u w:val="single"/>
        </w:rPr>
        <w:t xml:space="preserve">Fig: 1: Osmolyte Model </w:t>
      </w:r>
    </w:p>
    <w:p w:rsidR="005110F5" w:rsidRPr="00BC463C" w:rsidRDefault="00A80623" w:rsidP="00BC463C">
      <w:pPr>
        <w:rPr>
          <w:b/>
          <w:u w:val="single"/>
        </w:rPr>
      </w:pPr>
      <w:r>
        <w:rPr>
          <w:b/>
          <w:noProof/>
          <w:u w:val="single"/>
        </w:rPr>
        <mc:AlternateContent>
          <mc:Choice Requires="wps">
            <w:drawing>
              <wp:anchor distT="0" distB="0" distL="114300" distR="114300" simplePos="0" relativeHeight="251724288" behindDoc="0" locked="0" layoutInCell="1" allowOverlap="1">
                <wp:simplePos x="0" y="0"/>
                <wp:positionH relativeFrom="column">
                  <wp:posOffset>4800600</wp:posOffset>
                </wp:positionH>
                <wp:positionV relativeFrom="paragraph">
                  <wp:posOffset>5280660</wp:posOffset>
                </wp:positionV>
                <wp:extent cx="1691640" cy="2194560"/>
                <wp:effectExtent l="0" t="0" r="22860" b="15240"/>
                <wp:wrapNone/>
                <wp:docPr id="45" name="Text Box 45"/>
                <wp:cNvGraphicFramePr/>
                <a:graphic xmlns:a="http://schemas.openxmlformats.org/drawingml/2006/main">
                  <a:graphicData uri="http://schemas.microsoft.com/office/word/2010/wordprocessingShape">
                    <wps:wsp>
                      <wps:cNvSpPr txBox="1"/>
                      <wps:spPr>
                        <a:xfrm>
                          <a:off x="0" y="0"/>
                          <a:ext cx="1691640" cy="219456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0623" w:rsidRDefault="00A80623">
                            <w:r w:rsidRPr="00A80623">
                              <w:rPr>
                                <w:b/>
                                <w:u w:val="single"/>
                              </w:rPr>
                              <w:t>Figure 2</w:t>
                            </w:r>
                            <w:r>
                              <w:t>- The progress curve of BSA used as a crowder with EcDHFR shows that the conversion of DHF to THF with NADPH present takes a long time to complete. This could also be a consequence of product inhibition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 o:spid="_x0000_s1059" type="#_x0000_t202" style="position:absolute;margin-left:378pt;margin-top:415.8pt;width:133.2pt;height:172.8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" fillcolor="white [3201]" strokecolor="#f79646 [3209]" strokeweight=".5pt">
                <v:textbox>
                  <w:txbxContent>
                    <w:p w:rsidR="00A80623" w:rsidRDefault="00A80623">
                      <w:r w:rsidRPr="00A80623">
                        <w:rPr>
                          <w:b/>
                          <w:u w:val="single"/>
                        </w:rPr>
                        <w:t>Figure 2</w:t>
                      </w:r>
                      <w:r>
                        <w:t xml:space="preserve">- The progress curve of BSA used as a </w:t>
                      </w:r>
                      <w:proofErr w:type="spellStart"/>
                      <w:r>
                        <w:t>crowder</w:t>
                      </w:r>
                      <w:proofErr w:type="spellEnd"/>
                      <w:r>
                        <w:t xml:space="preserve"> with </w:t>
                      </w:r>
                      <w:proofErr w:type="spellStart"/>
                      <w:r>
                        <w:t>EcDHFR</w:t>
                      </w:r>
                      <w:proofErr w:type="spellEnd"/>
                      <w:r>
                        <w:t xml:space="preserve"> shows that the conversion of DHF to THF with NADPH present takes a long time to complete. This could also be a consequence of product inhibition</w:t>
                      </w:r>
                    </w:p>
                  </w:txbxContent>
                </v:textbox>
              </v:shape>
            </w:pict>
          </mc:Fallback>
        </mc:AlternateContent>
      </w:r>
      <w:r>
        <w:rPr>
          <w:b/>
          <w:noProof/>
          <w:u w:val="single"/>
        </w:rPr>
        <mc:AlternateContent>
          <mc:Choice Requires="wps">
            <w:drawing>
              <wp:anchor distT="0" distB="0" distL="114300" distR="114300" simplePos="0" relativeHeight="251723264" behindDoc="0" locked="0" layoutInCell="1" allowOverlap="1">
                <wp:simplePos x="0" y="0"/>
                <wp:positionH relativeFrom="column">
                  <wp:posOffset>-76200</wp:posOffset>
                </wp:positionH>
                <wp:positionV relativeFrom="paragraph">
                  <wp:posOffset>3710941</wp:posOffset>
                </wp:positionV>
                <wp:extent cx="5924550" cy="640080"/>
                <wp:effectExtent l="0" t="0" r="19050" b="26670"/>
                <wp:wrapNone/>
                <wp:docPr id="44" name="Text Box 44"/>
                <wp:cNvGraphicFramePr/>
                <a:graphic xmlns:a="http://schemas.openxmlformats.org/drawingml/2006/main">
                  <a:graphicData uri="http://schemas.microsoft.com/office/word/2010/wordprocessingShape">
                    <wps:wsp>
                      <wps:cNvSpPr txBox="1"/>
                      <wps:spPr>
                        <a:xfrm>
                          <a:off x="0" y="0"/>
                          <a:ext cx="5924550" cy="640080"/>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0623" w:rsidRPr="00A80623" w:rsidRDefault="00A80623">
                            <w:r>
                              <w:t xml:space="preserve">Figure 1: In Grubbs’s model, the osmolytes prevent the DHF from binding to the DHFR as tightly. This model can also be applied to how molecular crowders function </w:t>
                            </w:r>
                            <w:r>
                              <w:rPr>
                                <w:i/>
                              </w:rPr>
                              <w:t>in vitro</w:t>
                            </w:r>
                            <w:r>
                              <w:t xml:space="preserve"> since the crowders and osmolytes can have similar functional groups.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4" o:spid="_x0000_s1060" type="#_x0000_t202" style="position:absolute;margin-left:-6pt;margin-top:292.2pt;width:466.5pt;height:50.4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" fillcolor="white [3201]" strokecolor="#f79646 [3209]" strokeweight=".5pt">
                <v:textbox>
                  <w:txbxContent>
                    <w:p w:rsidR="00A80623" w:rsidRPr="00A80623" w:rsidRDefault="00A80623">
                      <w:r>
                        <w:t xml:space="preserve">Figure 1: In </w:t>
                      </w:r>
                      <w:proofErr w:type="spellStart"/>
                      <w:r>
                        <w:t>Grubbs’s</w:t>
                      </w:r>
                      <w:proofErr w:type="spellEnd"/>
                      <w:r>
                        <w:t xml:space="preserve"> model, the </w:t>
                      </w:r>
                      <w:proofErr w:type="spellStart"/>
                      <w:r>
                        <w:t>osmolytes</w:t>
                      </w:r>
                      <w:proofErr w:type="spellEnd"/>
                      <w:r>
                        <w:t xml:space="preserve"> prevent the DHF from binding to the DHFR as tightly. This model can also be applied to how molecular </w:t>
                      </w:r>
                      <w:proofErr w:type="spellStart"/>
                      <w:r>
                        <w:t>crowders</w:t>
                      </w:r>
                      <w:proofErr w:type="spellEnd"/>
                      <w:r>
                        <w:t xml:space="preserve"> function </w:t>
                      </w:r>
                      <w:r>
                        <w:rPr>
                          <w:i/>
                        </w:rPr>
                        <w:t>in vitro</w:t>
                      </w:r>
                      <w:r>
                        <w:t xml:space="preserve"> since the </w:t>
                      </w:r>
                      <w:proofErr w:type="spellStart"/>
                      <w:r>
                        <w:t>crowders</w:t>
                      </w:r>
                      <w:proofErr w:type="spellEnd"/>
                      <w:r>
                        <w:t xml:space="preserve"> and </w:t>
                      </w:r>
                      <w:proofErr w:type="spellStart"/>
                      <w:r>
                        <w:t>osmolytes</w:t>
                      </w:r>
                      <w:proofErr w:type="spellEnd"/>
                      <w:r>
                        <w:t xml:space="preserve"> can have similar functional groups. </w:t>
                      </w:r>
                    </w:p>
                  </w:txbxContent>
                </v:textbox>
              </v:shape>
            </w:pict>
          </mc:Fallback>
        </mc:AlternateContent>
      </w:r>
      <w:r w:rsidRPr="00BC463C">
        <w:rPr>
          <w:b/>
          <w:noProof/>
          <w:u w:val="single"/>
        </w:rPr>
        <mc:AlternateContent>
          <mc:Choice Requires="wps">
            <w:drawing>
              <wp:anchor distT="0" distB="0" distL="114300" distR="114300" simplePos="0" relativeHeight="251717120" behindDoc="0" locked="0" layoutInCell="1" allowOverlap="1" wp14:anchorId="70E30CB9" wp14:editId="516C0766">
                <wp:simplePos x="0" y="0"/>
                <wp:positionH relativeFrom="column">
                  <wp:posOffset>2998470</wp:posOffset>
                </wp:positionH>
                <wp:positionV relativeFrom="paragraph">
                  <wp:posOffset>5985510</wp:posOffset>
                </wp:positionV>
                <wp:extent cx="1181100" cy="647700"/>
                <wp:effectExtent l="0" t="0" r="0" b="0"/>
                <wp:wrapNone/>
                <wp:docPr id="9382"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647700"/>
                        </a:xfrm>
                        <a:prstGeom prst="rect">
                          <a:avLst/>
                        </a:prstGeom>
                        <a:noFill/>
                        <a:ln w="9525">
                          <a:noFill/>
                          <a:miter lim="800000"/>
                          <a:headEnd/>
                          <a:tailEnd/>
                        </a:ln>
                      </wps:spPr>
                      <wps:txbx>
                        <w:txbxContent>
                          <w:p w:rsidR="00A8417F" w:rsidRPr="00A80623" w:rsidRDefault="00A8417F" w:rsidP="00BC463C">
                            <w:pPr>
                              <w:pStyle w:val="NormalWeb"/>
                              <w:spacing w:before="0" w:beforeAutospacing="0" w:after="0" w:afterAutospacing="0"/>
                              <w:textAlignment w:val="baseline"/>
                              <w:rPr>
                                <w:sz w:val="20"/>
                              </w:rPr>
                            </w:pPr>
                            <w:r w:rsidRPr="00A80623">
                              <w:rPr>
                                <w:rFonts w:ascii="Calibri" w:hAnsi="Calibri" w:cstheme="minorBidi"/>
                                <w:b/>
                                <w:bCs/>
                                <w:color w:val="FF00FF"/>
                                <w:kern w:val="24"/>
                                <w:sz w:val="48"/>
                                <w:szCs w:val="56"/>
                              </w:rPr>
                              <w:t>+ BSA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TextBox 100" o:spid="_x0000_s1061" type="#_x0000_t202" style="position:absolute;margin-left:236.1pt;margin-top:471.3pt;width:93pt;height:5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" filled="f" stroked="f">
                <v:textbox>
                  <w:txbxContent>
                    <w:p w:rsidR="00A8417F" w:rsidRPr="00A80623" w:rsidRDefault="00A8417F" w:rsidP="00BC463C">
                      <w:pPr>
                        <w:pStyle w:val="NormalWeb"/>
                        <w:spacing w:before="0" w:beforeAutospacing="0" w:after="0" w:afterAutospacing="0"/>
                        <w:textAlignment w:val="baseline"/>
                        <w:rPr>
                          <w:sz w:val="20"/>
                        </w:rPr>
                      </w:pPr>
                      <w:r w:rsidRPr="00A80623">
                        <w:rPr>
                          <w:rFonts w:ascii="Calibri" w:hAnsi="Calibri" w:cstheme="minorBidi"/>
                          <w:b/>
                          <w:bCs/>
                          <w:color w:val="FF00FF"/>
                          <w:kern w:val="24"/>
                          <w:sz w:val="48"/>
                          <w:szCs w:val="56"/>
                        </w:rPr>
                        <w:t>+ BSA</w:t>
                      </w:r>
                    </w:p>
                  </w:txbxContent>
                </v:textbox>
              </v:shape>
            </w:pict>
          </mc:Fallback>
        </mc:AlternateContent>
      </w:r>
      <w:r w:rsidRPr="00BC463C">
        <w:rPr>
          <w:b/>
          <w:noProof/>
          <w:u w:val="single"/>
        </w:rPr>
        <w:drawing>
          <wp:anchor distT="0" distB="0" distL="114300" distR="114300" simplePos="0" relativeHeight="251715072" behindDoc="0" locked="0" layoutInCell="1" allowOverlap="1" wp14:anchorId="73494302" wp14:editId="5C9C917F">
            <wp:simplePos x="0" y="0"/>
            <wp:positionH relativeFrom="column">
              <wp:posOffset>-76200</wp:posOffset>
            </wp:positionH>
            <wp:positionV relativeFrom="paragraph">
              <wp:posOffset>5280660</wp:posOffset>
            </wp:positionV>
            <wp:extent cx="4686300" cy="2622550"/>
            <wp:effectExtent l="0" t="0" r="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6300" cy="262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23CF4">
        <w:rPr>
          <w:b/>
          <w:noProof/>
          <w:u w:val="single"/>
        </w:rPr>
        <mc:AlternateContent>
          <mc:Choice Requires="wps">
            <w:drawing>
              <wp:anchor distT="0" distB="0" distL="114300" distR="114300" simplePos="0" relativeHeight="251718144" behindDoc="0" locked="0" layoutInCell="1" allowOverlap="1" wp14:anchorId="7D869305" wp14:editId="2EC31783">
                <wp:simplePos x="0" y="0"/>
                <wp:positionH relativeFrom="column">
                  <wp:posOffset>3544570</wp:posOffset>
                </wp:positionH>
                <wp:positionV relativeFrom="paragraph">
                  <wp:posOffset>3447415</wp:posOffset>
                </wp:positionV>
                <wp:extent cx="1392555" cy="260985"/>
                <wp:effectExtent l="0" t="0" r="17145" b="24765"/>
                <wp:wrapNone/>
                <wp:docPr id="36" name="Text Box 36"/>
                <wp:cNvGraphicFramePr/>
                <a:graphic xmlns:a="http://schemas.openxmlformats.org/drawingml/2006/main">
                  <a:graphicData uri="http://schemas.microsoft.com/office/word/2010/wordprocessingShape">
                    <wps:wsp>
                      <wps:cNvSpPr txBox="1"/>
                      <wps:spPr>
                        <a:xfrm>
                          <a:off x="0" y="0"/>
                          <a:ext cx="1392555" cy="2609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8417F" w:rsidRDefault="00A8417F">
                            <w:r>
                              <w:t>Grubbs, 2011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62" type="#_x0000_t202" style="position:absolute;margin-left:279.1pt;margin-top:271.45pt;width:109.65pt;height:20.5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" fillcolor="white [3201]" strokeweight=".5pt">
                <v:textbox>
                  <w:txbxContent>
                    <w:p w:rsidR="00A8417F" w:rsidRDefault="00A8417F">
                      <w:r>
                        <w:t>Grubbs, 2011</w:t>
                      </w:r>
                    </w:p>
                  </w:txbxContent>
                </v:textbox>
              </v:shape>
            </w:pict>
          </mc:Fallback>
        </mc:AlternateContent>
      </w:r>
      <w:r w:rsidR="00A64F4D">
        <w:rPr>
          <w:b/>
          <w:noProof/>
          <w:u w:val="single"/>
        </w:rPr>
        <mc:AlternateContent>
          <mc:Choice Requires="wps">
            <w:drawing>
              <wp:anchor distT="0" distB="0" distL="114300" distR="114300" simplePos="0" relativeHeight="251719168" behindDoc="0" locked="0" layoutInCell="1" allowOverlap="1" wp14:anchorId="0D69B743" wp14:editId="2BA8416F">
                <wp:simplePos x="0" y="0"/>
                <wp:positionH relativeFrom="column">
                  <wp:posOffset>-76200</wp:posOffset>
                </wp:positionH>
                <wp:positionV relativeFrom="paragraph">
                  <wp:posOffset>4986746</wp:posOffset>
                </wp:positionV>
                <wp:extent cx="4256314" cy="293642"/>
                <wp:effectExtent l="0" t="0" r="11430" b="11430"/>
                <wp:wrapNone/>
                <wp:docPr id="37" name="Text Box 37"/>
                <wp:cNvGraphicFramePr/>
                <a:graphic xmlns:a="http://schemas.openxmlformats.org/drawingml/2006/main">
                  <a:graphicData uri="http://schemas.microsoft.com/office/word/2010/wordprocessingShape">
                    <wps:wsp>
                      <wps:cNvSpPr txBox="1"/>
                      <wps:spPr>
                        <a:xfrm>
                          <a:off x="0" y="0"/>
                          <a:ext cx="4256314" cy="293642"/>
                        </a:xfrm>
                        <a:prstGeom prst="rect">
                          <a:avLst/>
                        </a:prstGeom>
                        <a:solidFill>
                          <a:schemeClr val="lt1"/>
                        </a:solidFill>
                        <a:ln w="6350">
                          <a:solidFill>
                            <a:schemeClr val="accent6"/>
                          </a:solidFill>
                        </a:ln>
                        <a:effectLst/>
                      </wps:spPr>
                      <wps:style>
                        <a:lnRef idx="0">
                          <a:schemeClr val="accent1"/>
                        </a:lnRef>
                        <a:fillRef idx="0">
                          <a:schemeClr val="accent1"/>
                        </a:fillRef>
                        <a:effectRef idx="0">
                          <a:schemeClr val="accent1"/>
                        </a:effectRef>
                        <a:fontRef idx="minor">
                          <a:schemeClr val="dk1"/>
                        </a:fontRef>
                      </wps:style>
                      <wps:txbx>
                        <w:txbxContent>
                          <w:p w:rsidR="00A8417F" w:rsidRPr="00A64F4D" w:rsidRDefault="00A8417F">
                            <w:pPr>
                              <w:rPr>
                                <w:b/>
                              </w:rPr>
                            </w:pPr>
                            <w:r w:rsidRPr="00A64F4D">
                              <w:rPr>
                                <w:b/>
                                <w:u w:val="single"/>
                              </w:rPr>
                              <w:t>Fig. 2:</w:t>
                            </w:r>
                            <w:r>
                              <w:rPr>
                                <w:b/>
                              </w:rPr>
                              <w:t xml:space="preserve"> Progress Curve with Bovine Serum Albumin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63" type="#_x0000_t202" style="position:absolute;margin-left:-6pt;margin-top:392.65pt;width:335.15pt;height:23.1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" fillcolor="white [3201]" strokecolor="#f79646 [3209]" strokeweight=".5pt">
                <v:textbox>
                  <w:txbxContent>
                    <w:p w:rsidR="00A8417F" w:rsidRPr="00A64F4D" w:rsidRDefault="00A8417F">
                      <w:pPr>
                        <w:rPr>
                          <w:b/>
                        </w:rPr>
                      </w:pPr>
                      <w:r w:rsidRPr="00A64F4D">
                        <w:rPr>
                          <w:b/>
                          <w:u w:val="single"/>
                        </w:rPr>
                        <w:t>Fig. 2:</w:t>
                      </w:r>
                      <w:r>
                        <w:rPr>
                          <w:b/>
                        </w:rPr>
                        <w:t xml:space="preserve"> Progress Curve with Bovine Serum Albumin </w:t>
                      </w:r>
                    </w:p>
                  </w:txbxContent>
                </v:textbox>
              </v:shape>
            </w:pict>
          </mc:Fallback>
        </mc:AlternateContent>
      </w:r>
      <w:r w:rsidR="005110F5" w:rsidRPr="005110F5">
        <w:rPr>
          <w:b/>
          <w:noProof/>
          <w:u w:val="single"/>
        </w:rPr>
        <w:drawing>
          <wp:inline distT="0" distB="0" distL="0" distR="0" wp14:anchorId="6D46D8B3" wp14:editId="51F43A25">
            <wp:extent cx="4922520" cy="3660861"/>
            <wp:effectExtent l="19050" t="19050" r="11430" b="15875"/>
            <wp:docPr id="35" name="Picture 29" descr="http://pubs.acs.org/appl/literatum/publisher/achs/journals/content/bichaw/2011/bichaw.2011.50.issue-18/bi2002373/production/pdfimages_v02/master.img-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http://pubs.acs.org/appl/literatum/publisher/achs/journals/content/bichaw/2011/bichaw.2011.50.issue-18/bi2002373/production/pdfimages_v02/master.img-000.jpg"/>
                    <pic:cNvPicPr>
                      <a:picLocks noChangeAspect="1" noChangeArrowheads="1"/>
                    </pic:cNvPicPr>
                  </pic:nvPicPr>
                  <pic:blipFill rotWithShape="1">
                    <a:blip r:embed="rId21"/>
                    <a:srcRect r="44736"/>
                    <a:stretch/>
                  </pic:blipFill>
                  <pic:spPr bwMode="auto">
                    <a:xfrm>
                      <a:off x="0" y="0"/>
                      <a:ext cx="4909930" cy="3651498"/>
                    </a:xfrm>
                    <a:prstGeom prst="rect">
                      <a:avLst/>
                    </a:prstGeom>
                    <a:ln>
                      <a:solidFill>
                        <a:schemeClr val="accent6"/>
                      </a:solidFill>
                    </a:ln>
                    <a:effectLst/>
                    <a:extLst/>
                  </pic:spPr>
                </pic:pic>
              </a:graphicData>
            </a:graphic>
          </wp:inline>
        </w:drawing>
      </w:r>
    </w:p>
    <w:sectPr w:rsidR="005110F5" w:rsidRPr="00BC463C" w:rsidSect="000D5213">
      <w:footerReference w:type="default" r:id="rId22"/>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FC4" w:rsidRDefault="00840FC4" w:rsidP="00F17726">
      <w:r>
        <w:separator/>
      </w:r>
    </w:p>
  </w:endnote>
  <w:endnote w:type="continuationSeparator" w:id="0">
    <w:p w:rsidR="00840FC4" w:rsidRDefault="00840FC4" w:rsidP="00F17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946619"/>
      <w:docPartObj>
        <w:docPartGallery w:val="Page Numbers (Bottom of Page)"/>
        <w:docPartUnique/>
      </w:docPartObj>
    </w:sdtPr>
    <w:sdtEndPr>
      <w:rPr>
        <w:noProof/>
      </w:rPr>
    </w:sdtEndPr>
    <w:sdtContent>
      <w:p w:rsidR="00A8417F" w:rsidRDefault="00A8417F">
        <w:pPr>
          <w:pStyle w:val="Footer"/>
        </w:pPr>
        <w:r>
          <w:fldChar w:fldCharType="begin"/>
        </w:r>
        <w:r>
          <w:instrText xml:space="preserve"> PAGE   \* MERGEFORMAT </w:instrText>
        </w:r>
        <w:r>
          <w:fldChar w:fldCharType="separate"/>
        </w:r>
        <w:r w:rsidR="00720BF1">
          <w:rPr>
            <w:noProof/>
          </w:rPr>
          <w:t>2</w:t>
        </w:r>
        <w:r>
          <w:rPr>
            <w:noProof/>
          </w:rPr>
          <w:fldChar w:fldCharType="end"/>
        </w:r>
      </w:p>
    </w:sdtContent>
  </w:sdt>
  <w:p w:rsidR="00A8417F" w:rsidRDefault="00A841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FC4" w:rsidRDefault="00840FC4" w:rsidP="00F17726">
      <w:r>
        <w:separator/>
      </w:r>
    </w:p>
  </w:footnote>
  <w:footnote w:type="continuationSeparator" w:id="0">
    <w:p w:rsidR="00840FC4" w:rsidRDefault="00840FC4" w:rsidP="00F177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E5527"/>
    <w:multiLevelType w:val="hybridMultilevel"/>
    <w:tmpl w:val="EB4C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57C"/>
    <w:rsid w:val="000025F2"/>
    <w:rsid w:val="000046F3"/>
    <w:rsid w:val="00007362"/>
    <w:rsid w:val="0002022B"/>
    <w:rsid w:val="00046FAB"/>
    <w:rsid w:val="000630D1"/>
    <w:rsid w:val="0006386C"/>
    <w:rsid w:val="000809FE"/>
    <w:rsid w:val="000860FC"/>
    <w:rsid w:val="00087E8C"/>
    <w:rsid w:val="000953BB"/>
    <w:rsid w:val="000B0188"/>
    <w:rsid w:val="000B48BC"/>
    <w:rsid w:val="000B5D46"/>
    <w:rsid w:val="000C5B10"/>
    <w:rsid w:val="000C7417"/>
    <w:rsid w:val="000D077A"/>
    <w:rsid w:val="000D35AA"/>
    <w:rsid w:val="000D5213"/>
    <w:rsid w:val="000E27E9"/>
    <w:rsid w:val="000E770C"/>
    <w:rsid w:val="000F284A"/>
    <w:rsid w:val="00110F11"/>
    <w:rsid w:val="00112718"/>
    <w:rsid w:val="00114796"/>
    <w:rsid w:val="0012546F"/>
    <w:rsid w:val="00130E2A"/>
    <w:rsid w:val="001333C8"/>
    <w:rsid w:val="00161E37"/>
    <w:rsid w:val="0017554E"/>
    <w:rsid w:val="001838AE"/>
    <w:rsid w:val="001849A5"/>
    <w:rsid w:val="00185529"/>
    <w:rsid w:val="001916B9"/>
    <w:rsid w:val="00193F9A"/>
    <w:rsid w:val="001A0D37"/>
    <w:rsid w:val="001D2807"/>
    <w:rsid w:val="001D3C4C"/>
    <w:rsid w:val="001E00B6"/>
    <w:rsid w:val="001E5251"/>
    <w:rsid w:val="001E7FE2"/>
    <w:rsid w:val="001F2670"/>
    <w:rsid w:val="001F37FA"/>
    <w:rsid w:val="002040A0"/>
    <w:rsid w:val="00231379"/>
    <w:rsid w:val="00257354"/>
    <w:rsid w:val="00262C47"/>
    <w:rsid w:val="00265354"/>
    <w:rsid w:val="00280381"/>
    <w:rsid w:val="00280A01"/>
    <w:rsid w:val="002874C9"/>
    <w:rsid w:val="002A5DA0"/>
    <w:rsid w:val="002B1331"/>
    <w:rsid w:val="002B1A04"/>
    <w:rsid w:val="002C3974"/>
    <w:rsid w:val="002D6DE1"/>
    <w:rsid w:val="002E00BE"/>
    <w:rsid w:val="002F3A3B"/>
    <w:rsid w:val="002F4D6B"/>
    <w:rsid w:val="00305D84"/>
    <w:rsid w:val="00307F90"/>
    <w:rsid w:val="00310F42"/>
    <w:rsid w:val="0031436A"/>
    <w:rsid w:val="0031456C"/>
    <w:rsid w:val="00331A35"/>
    <w:rsid w:val="00345F2C"/>
    <w:rsid w:val="00346A76"/>
    <w:rsid w:val="00375F8D"/>
    <w:rsid w:val="0038350A"/>
    <w:rsid w:val="00395551"/>
    <w:rsid w:val="00396499"/>
    <w:rsid w:val="003A0FFD"/>
    <w:rsid w:val="003A2048"/>
    <w:rsid w:val="003A2E83"/>
    <w:rsid w:val="003D2F77"/>
    <w:rsid w:val="003D3AC4"/>
    <w:rsid w:val="003F4B10"/>
    <w:rsid w:val="003F6819"/>
    <w:rsid w:val="00422CE1"/>
    <w:rsid w:val="0042481C"/>
    <w:rsid w:val="00435D61"/>
    <w:rsid w:val="004373DD"/>
    <w:rsid w:val="00441691"/>
    <w:rsid w:val="00443083"/>
    <w:rsid w:val="00454C7B"/>
    <w:rsid w:val="004564AA"/>
    <w:rsid w:val="00484ED2"/>
    <w:rsid w:val="004952C7"/>
    <w:rsid w:val="004A38C2"/>
    <w:rsid w:val="004A5DBF"/>
    <w:rsid w:val="004B5875"/>
    <w:rsid w:val="004B5DA9"/>
    <w:rsid w:val="004C0897"/>
    <w:rsid w:val="004C5867"/>
    <w:rsid w:val="004D450B"/>
    <w:rsid w:val="004E57E5"/>
    <w:rsid w:val="004F3077"/>
    <w:rsid w:val="00506129"/>
    <w:rsid w:val="005110F5"/>
    <w:rsid w:val="00512330"/>
    <w:rsid w:val="005139DB"/>
    <w:rsid w:val="00522B5D"/>
    <w:rsid w:val="00523CF4"/>
    <w:rsid w:val="005261A8"/>
    <w:rsid w:val="00527A4E"/>
    <w:rsid w:val="00531937"/>
    <w:rsid w:val="00534374"/>
    <w:rsid w:val="005403C8"/>
    <w:rsid w:val="005407AB"/>
    <w:rsid w:val="005611D1"/>
    <w:rsid w:val="00565025"/>
    <w:rsid w:val="0056649F"/>
    <w:rsid w:val="00566E11"/>
    <w:rsid w:val="00570D1E"/>
    <w:rsid w:val="00570EB7"/>
    <w:rsid w:val="00572978"/>
    <w:rsid w:val="005859CD"/>
    <w:rsid w:val="00587FAA"/>
    <w:rsid w:val="00595D25"/>
    <w:rsid w:val="005A0D86"/>
    <w:rsid w:val="005A4B03"/>
    <w:rsid w:val="005C1E46"/>
    <w:rsid w:val="005D6985"/>
    <w:rsid w:val="005E2124"/>
    <w:rsid w:val="005E4C54"/>
    <w:rsid w:val="005F355B"/>
    <w:rsid w:val="006662D7"/>
    <w:rsid w:val="00671A09"/>
    <w:rsid w:val="006755B1"/>
    <w:rsid w:val="00676E2B"/>
    <w:rsid w:val="00680B17"/>
    <w:rsid w:val="00686EDB"/>
    <w:rsid w:val="00697DA4"/>
    <w:rsid w:val="006B6F81"/>
    <w:rsid w:val="00701AA0"/>
    <w:rsid w:val="00710A2D"/>
    <w:rsid w:val="00720BF1"/>
    <w:rsid w:val="00721D93"/>
    <w:rsid w:val="007262C6"/>
    <w:rsid w:val="00730E42"/>
    <w:rsid w:val="00731B0E"/>
    <w:rsid w:val="00743DEF"/>
    <w:rsid w:val="00750450"/>
    <w:rsid w:val="00751EE8"/>
    <w:rsid w:val="00756877"/>
    <w:rsid w:val="007572EA"/>
    <w:rsid w:val="007647EF"/>
    <w:rsid w:val="00781508"/>
    <w:rsid w:val="00783E14"/>
    <w:rsid w:val="007A21BE"/>
    <w:rsid w:val="007B1F01"/>
    <w:rsid w:val="007B77A4"/>
    <w:rsid w:val="007C644E"/>
    <w:rsid w:val="007D5607"/>
    <w:rsid w:val="007D7A64"/>
    <w:rsid w:val="007E49C5"/>
    <w:rsid w:val="00800A44"/>
    <w:rsid w:val="008031B1"/>
    <w:rsid w:val="00804551"/>
    <w:rsid w:val="00804BBF"/>
    <w:rsid w:val="00806B64"/>
    <w:rsid w:val="0081432B"/>
    <w:rsid w:val="0081617F"/>
    <w:rsid w:val="0082353B"/>
    <w:rsid w:val="00840FC4"/>
    <w:rsid w:val="00842B49"/>
    <w:rsid w:val="00842F01"/>
    <w:rsid w:val="0085464E"/>
    <w:rsid w:val="00861F73"/>
    <w:rsid w:val="00862799"/>
    <w:rsid w:val="00862F73"/>
    <w:rsid w:val="00864CB7"/>
    <w:rsid w:val="00880EF6"/>
    <w:rsid w:val="00881714"/>
    <w:rsid w:val="0088397D"/>
    <w:rsid w:val="008C01CA"/>
    <w:rsid w:val="008C1989"/>
    <w:rsid w:val="008C2F59"/>
    <w:rsid w:val="008D4DD0"/>
    <w:rsid w:val="008D5D1C"/>
    <w:rsid w:val="00900ABA"/>
    <w:rsid w:val="00901F73"/>
    <w:rsid w:val="00907074"/>
    <w:rsid w:val="00917B19"/>
    <w:rsid w:val="009204BD"/>
    <w:rsid w:val="00936169"/>
    <w:rsid w:val="00967032"/>
    <w:rsid w:val="00976CF2"/>
    <w:rsid w:val="00981060"/>
    <w:rsid w:val="009860EC"/>
    <w:rsid w:val="00987D0B"/>
    <w:rsid w:val="009A5258"/>
    <w:rsid w:val="009B7498"/>
    <w:rsid w:val="009C181B"/>
    <w:rsid w:val="009D1454"/>
    <w:rsid w:val="009D458C"/>
    <w:rsid w:val="009E1BB0"/>
    <w:rsid w:val="009E7643"/>
    <w:rsid w:val="009F37DB"/>
    <w:rsid w:val="00A06244"/>
    <w:rsid w:val="00A175C8"/>
    <w:rsid w:val="00A228D3"/>
    <w:rsid w:val="00A40D58"/>
    <w:rsid w:val="00A46B93"/>
    <w:rsid w:val="00A4786C"/>
    <w:rsid w:val="00A53737"/>
    <w:rsid w:val="00A568B0"/>
    <w:rsid w:val="00A63D9F"/>
    <w:rsid w:val="00A64F4D"/>
    <w:rsid w:val="00A71F5D"/>
    <w:rsid w:val="00A72176"/>
    <w:rsid w:val="00A72CA3"/>
    <w:rsid w:val="00A80623"/>
    <w:rsid w:val="00A8417F"/>
    <w:rsid w:val="00AA590D"/>
    <w:rsid w:val="00AB0526"/>
    <w:rsid w:val="00AB64C3"/>
    <w:rsid w:val="00AC18CA"/>
    <w:rsid w:val="00AC27C7"/>
    <w:rsid w:val="00AE3623"/>
    <w:rsid w:val="00AE7133"/>
    <w:rsid w:val="00B03532"/>
    <w:rsid w:val="00B11518"/>
    <w:rsid w:val="00B133A4"/>
    <w:rsid w:val="00B4783F"/>
    <w:rsid w:val="00B52CAE"/>
    <w:rsid w:val="00B674CC"/>
    <w:rsid w:val="00B73D3C"/>
    <w:rsid w:val="00B937C2"/>
    <w:rsid w:val="00B94DA3"/>
    <w:rsid w:val="00BA14F3"/>
    <w:rsid w:val="00BA157C"/>
    <w:rsid w:val="00BB37D7"/>
    <w:rsid w:val="00BB7364"/>
    <w:rsid w:val="00BC463C"/>
    <w:rsid w:val="00BE44F8"/>
    <w:rsid w:val="00BE57D6"/>
    <w:rsid w:val="00BE646D"/>
    <w:rsid w:val="00BF4BAD"/>
    <w:rsid w:val="00C0171B"/>
    <w:rsid w:val="00C13F16"/>
    <w:rsid w:val="00C2404E"/>
    <w:rsid w:val="00C30378"/>
    <w:rsid w:val="00C355EC"/>
    <w:rsid w:val="00C60C1E"/>
    <w:rsid w:val="00C7082D"/>
    <w:rsid w:val="00C71C81"/>
    <w:rsid w:val="00CA54A9"/>
    <w:rsid w:val="00CC0FF0"/>
    <w:rsid w:val="00CE4A32"/>
    <w:rsid w:val="00CF660C"/>
    <w:rsid w:val="00D0548B"/>
    <w:rsid w:val="00D068D7"/>
    <w:rsid w:val="00D07C39"/>
    <w:rsid w:val="00D13A65"/>
    <w:rsid w:val="00D156F5"/>
    <w:rsid w:val="00D32D64"/>
    <w:rsid w:val="00D47230"/>
    <w:rsid w:val="00D4746F"/>
    <w:rsid w:val="00D60AFE"/>
    <w:rsid w:val="00D6319A"/>
    <w:rsid w:val="00D704B3"/>
    <w:rsid w:val="00D72CF4"/>
    <w:rsid w:val="00D76DAC"/>
    <w:rsid w:val="00D80572"/>
    <w:rsid w:val="00D81CDE"/>
    <w:rsid w:val="00D856B3"/>
    <w:rsid w:val="00D951E9"/>
    <w:rsid w:val="00DA376B"/>
    <w:rsid w:val="00DA4FA6"/>
    <w:rsid w:val="00DA6DD8"/>
    <w:rsid w:val="00DB00F3"/>
    <w:rsid w:val="00DB72F5"/>
    <w:rsid w:val="00DC4C6A"/>
    <w:rsid w:val="00DC6CFE"/>
    <w:rsid w:val="00DE2F7A"/>
    <w:rsid w:val="00DE688C"/>
    <w:rsid w:val="00DE6D7A"/>
    <w:rsid w:val="00E11709"/>
    <w:rsid w:val="00E13443"/>
    <w:rsid w:val="00E14F29"/>
    <w:rsid w:val="00E16098"/>
    <w:rsid w:val="00E23F38"/>
    <w:rsid w:val="00E268CE"/>
    <w:rsid w:val="00E3012B"/>
    <w:rsid w:val="00E30673"/>
    <w:rsid w:val="00E30D4A"/>
    <w:rsid w:val="00E31F52"/>
    <w:rsid w:val="00E351CD"/>
    <w:rsid w:val="00E56ECB"/>
    <w:rsid w:val="00E61253"/>
    <w:rsid w:val="00E673F4"/>
    <w:rsid w:val="00E67ED2"/>
    <w:rsid w:val="00E754E2"/>
    <w:rsid w:val="00E80400"/>
    <w:rsid w:val="00E92AE9"/>
    <w:rsid w:val="00EA1178"/>
    <w:rsid w:val="00EA50B7"/>
    <w:rsid w:val="00EA5BFB"/>
    <w:rsid w:val="00EA74FA"/>
    <w:rsid w:val="00ED0D98"/>
    <w:rsid w:val="00ED74E8"/>
    <w:rsid w:val="00F02474"/>
    <w:rsid w:val="00F17726"/>
    <w:rsid w:val="00F3304C"/>
    <w:rsid w:val="00F5168C"/>
    <w:rsid w:val="00F641E7"/>
    <w:rsid w:val="00F67060"/>
    <w:rsid w:val="00F701C6"/>
    <w:rsid w:val="00F92121"/>
    <w:rsid w:val="00F93C54"/>
    <w:rsid w:val="00FA196A"/>
    <w:rsid w:val="00FA2BA5"/>
    <w:rsid w:val="00FB26E1"/>
    <w:rsid w:val="00FB6015"/>
    <w:rsid w:val="00FC55DA"/>
    <w:rsid w:val="00FC611F"/>
    <w:rsid w:val="00FD106A"/>
    <w:rsid w:val="00FF1C00"/>
    <w:rsid w:val="00FF6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1F"/>
    <w:pPr>
      <w:spacing w:after="0"/>
      <w:jc w:val="left"/>
    </w:pPr>
    <w:rPr>
      <w:rFonts w:eastAsia="Times New Roman"/>
    </w:rPr>
  </w:style>
  <w:style w:type="paragraph" w:styleId="Heading1">
    <w:name w:val="heading 1"/>
    <w:basedOn w:val="Normal"/>
    <w:next w:val="Normal"/>
    <w:link w:val="Heading1Char"/>
    <w:uiPriority w:val="9"/>
    <w:qFormat/>
    <w:rsid w:val="00BA15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57C"/>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7D7A64"/>
    <w:rPr>
      <w:rFonts w:ascii="Tahoma" w:hAnsi="Tahoma" w:cs="Tahoma"/>
      <w:sz w:val="16"/>
      <w:szCs w:val="16"/>
    </w:rPr>
  </w:style>
  <w:style w:type="character" w:customStyle="1" w:styleId="BalloonTextChar">
    <w:name w:val="Balloon Text Char"/>
    <w:basedOn w:val="DefaultParagraphFont"/>
    <w:link w:val="BalloonText"/>
    <w:uiPriority w:val="99"/>
    <w:semiHidden/>
    <w:rsid w:val="007D7A64"/>
    <w:rPr>
      <w:rFonts w:ascii="Tahoma" w:hAnsi="Tahoma" w:cs="Tahoma"/>
      <w:sz w:val="16"/>
      <w:szCs w:val="16"/>
    </w:rPr>
  </w:style>
  <w:style w:type="paragraph" w:styleId="EndnoteText">
    <w:name w:val="endnote text"/>
    <w:basedOn w:val="Normal"/>
    <w:link w:val="EndnoteTextChar"/>
    <w:uiPriority w:val="99"/>
    <w:semiHidden/>
    <w:unhideWhenUsed/>
    <w:rsid w:val="00F17726"/>
    <w:rPr>
      <w:sz w:val="20"/>
      <w:szCs w:val="20"/>
    </w:rPr>
  </w:style>
  <w:style w:type="character" w:customStyle="1" w:styleId="EndnoteTextChar">
    <w:name w:val="Endnote Text Char"/>
    <w:basedOn w:val="DefaultParagraphFont"/>
    <w:link w:val="EndnoteText"/>
    <w:uiPriority w:val="99"/>
    <w:semiHidden/>
    <w:rsid w:val="00F17726"/>
    <w:rPr>
      <w:sz w:val="20"/>
      <w:szCs w:val="20"/>
    </w:rPr>
  </w:style>
  <w:style w:type="character" w:styleId="EndnoteReference">
    <w:name w:val="endnote reference"/>
    <w:basedOn w:val="DefaultParagraphFont"/>
    <w:uiPriority w:val="99"/>
    <w:semiHidden/>
    <w:unhideWhenUsed/>
    <w:rsid w:val="00F17726"/>
    <w:rPr>
      <w:vertAlign w:val="superscript"/>
    </w:rPr>
  </w:style>
  <w:style w:type="paragraph" w:styleId="ListParagraph">
    <w:name w:val="List Paragraph"/>
    <w:basedOn w:val="Normal"/>
    <w:uiPriority w:val="34"/>
    <w:qFormat/>
    <w:rsid w:val="004B5DA9"/>
    <w:pPr>
      <w:ind w:left="720"/>
      <w:contextualSpacing/>
    </w:pPr>
  </w:style>
  <w:style w:type="paragraph" w:styleId="Caption">
    <w:name w:val="caption"/>
    <w:basedOn w:val="Normal"/>
    <w:next w:val="Normal"/>
    <w:uiPriority w:val="35"/>
    <w:unhideWhenUsed/>
    <w:qFormat/>
    <w:rsid w:val="000630D1"/>
    <w:rPr>
      <w:b/>
      <w:bCs/>
      <w:color w:val="4F81BD" w:themeColor="accent1"/>
      <w:sz w:val="18"/>
      <w:szCs w:val="18"/>
    </w:rPr>
  </w:style>
  <w:style w:type="paragraph" w:styleId="Header">
    <w:name w:val="header"/>
    <w:basedOn w:val="Normal"/>
    <w:link w:val="HeaderChar"/>
    <w:uiPriority w:val="99"/>
    <w:unhideWhenUsed/>
    <w:rsid w:val="00D81CDE"/>
    <w:pPr>
      <w:tabs>
        <w:tab w:val="center" w:pos="4680"/>
        <w:tab w:val="right" w:pos="9360"/>
      </w:tabs>
    </w:pPr>
  </w:style>
  <w:style w:type="character" w:customStyle="1" w:styleId="HeaderChar">
    <w:name w:val="Header Char"/>
    <w:basedOn w:val="DefaultParagraphFont"/>
    <w:link w:val="Header"/>
    <w:uiPriority w:val="99"/>
    <w:rsid w:val="00D81CDE"/>
  </w:style>
  <w:style w:type="paragraph" w:styleId="Footer">
    <w:name w:val="footer"/>
    <w:basedOn w:val="Normal"/>
    <w:link w:val="FooterChar"/>
    <w:uiPriority w:val="99"/>
    <w:unhideWhenUsed/>
    <w:rsid w:val="00D81CDE"/>
    <w:pPr>
      <w:tabs>
        <w:tab w:val="center" w:pos="4680"/>
        <w:tab w:val="right" w:pos="9360"/>
      </w:tabs>
    </w:pPr>
  </w:style>
  <w:style w:type="character" w:customStyle="1" w:styleId="FooterChar">
    <w:name w:val="Footer Char"/>
    <w:basedOn w:val="DefaultParagraphFont"/>
    <w:link w:val="Footer"/>
    <w:uiPriority w:val="99"/>
    <w:rsid w:val="00D81CDE"/>
  </w:style>
  <w:style w:type="character" w:styleId="Emphasis">
    <w:name w:val="Emphasis"/>
    <w:basedOn w:val="DefaultParagraphFont"/>
    <w:uiPriority w:val="20"/>
    <w:qFormat/>
    <w:rsid w:val="00EA5BFB"/>
    <w:rPr>
      <w:i/>
      <w:iCs/>
    </w:rPr>
  </w:style>
  <w:style w:type="character" w:styleId="PlaceholderText">
    <w:name w:val="Placeholder Text"/>
    <w:basedOn w:val="DefaultParagraphFont"/>
    <w:uiPriority w:val="99"/>
    <w:semiHidden/>
    <w:rsid w:val="00DA6DD8"/>
    <w:rPr>
      <w:color w:val="808080"/>
    </w:rPr>
  </w:style>
  <w:style w:type="paragraph" w:styleId="NormalWeb">
    <w:name w:val="Normal (Web)"/>
    <w:basedOn w:val="Normal"/>
    <w:uiPriority w:val="99"/>
    <w:semiHidden/>
    <w:unhideWhenUsed/>
    <w:rsid w:val="00BC463C"/>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11F"/>
    <w:pPr>
      <w:spacing w:after="0"/>
      <w:jc w:val="left"/>
    </w:pPr>
    <w:rPr>
      <w:rFonts w:eastAsia="Times New Roman"/>
    </w:rPr>
  </w:style>
  <w:style w:type="paragraph" w:styleId="Heading1">
    <w:name w:val="heading 1"/>
    <w:basedOn w:val="Normal"/>
    <w:next w:val="Normal"/>
    <w:link w:val="Heading1Char"/>
    <w:uiPriority w:val="9"/>
    <w:qFormat/>
    <w:rsid w:val="00BA15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57C"/>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7D7A64"/>
    <w:rPr>
      <w:rFonts w:ascii="Tahoma" w:hAnsi="Tahoma" w:cs="Tahoma"/>
      <w:sz w:val="16"/>
      <w:szCs w:val="16"/>
    </w:rPr>
  </w:style>
  <w:style w:type="character" w:customStyle="1" w:styleId="BalloonTextChar">
    <w:name w:val="Balloon Text Char"/>
    <w:basedOn w:val="DefaultParagraphFont"/>
    <w:link w:val="BalloonText"/>
    <w:uiPriority w:val="99"/>
    <w:semiHidden/>
    <w:rsid w:val="007D7A64"/>
    <w:rPr>
      <w:rFonts w:ascii="Tahoma" w:hAnsi="Tahoma" w:cs="Tahoma"/>
      <w:sz w:val="16"/>
      <w:szCs w:val="16"/>
    </w:rPr>
  </w:style>
  <w:style w:type="paragraph" w:styleId="EndnoteText">
    <w:name w:val="endnote text"/>
    <w:basedOn w:val="Normal"/>
    <w:link w:val="EndnoteTextChar"/>
    <w:uiPriority w:val="99"/>
    <w:semiHidden/>
    <w:unhideWhenUsed/>
    <w:rsid w:val="00F17726"/>
    <w:rPr>
      <w:sz w:val="20"/>
      <w:szCs w:val="20"/>
    </w:rPr>
  </w:style>
  <w:style w:type="character" w:customStyle="1" w:styleId="EndnoteTextChar">
    <w:name w:val="Endnote Text Char"/>
    <w:basedOn w:val="DefaultParagraphFont"/>
    <w:link w:val="EndnoteText"/>
    <w:uiPriority w:val="99"/>
    <w:semiHidden/>
    <w:rsid w:val="00F17726"/>
    <w:rPr>
      <w:sz w:val="20"/>
      <w:szCs w:val="20"/>
    </w:rPr>
  </w:style>
  <w:style w:type="character" w:styleId="EndnoteReference">
    <w:name w:val="endnote reference"/>
    <w:basedOn w:val="DefaultParagraphFont"/>
    <w:uiPriority w:val="99"/>
    <w:semiHidden/>
    <w:unhideWhenUsed/>
    <w:rsid w:val="00F17726"/>
    <w:rPr>
      <w:vertAlign w:val="superscript"/>
    </w:rPr>
  </w:style>
  <w:style w:type="paragraph" w:styleId="ListParagraph">
    <w:name w:val="List Paragraph"/>
    <w:basedOn w:val="Normal"/>
    <w:uiPriority w:val="34"/>
    <w:qFormat/>
    <w:rsid w:val="004B5DA9"/>
    <w:pPr>
      <w:ind w:left="720"/>
      <w:contextualSpacing/>
    </w:pPr>
  </w:style>
  <w:style w:type="paragraph" w:styleId="Caption">
    <w:name w:val="caption"/>
    <w:basedOn w:val="Normal"/>
    <w:next w:val="Normal"/>
    <w:uiPriority w:val="35"/>
    <w:unhideWhenUsed/>
    <w:qFormat/>
    <w:rsid w:val="000630D1"/>
    <w:rPr>
      <w:b/>
      <w:bCs/>
      <w:color w:val="4F81BD" w:themeColor="accent1"/>
      <w:sz w:val="18"/>
      <w:szCs w:val="18"/>
    </w:rPr>
  </w:style>
  <w:style w:type="paragraph" w:styleId="Header">
    <w:name w:val="header"/>
    <w:basedOn w:val="Normal"/>
    <w:link w:val="HeaderChar"/>
    <w:uiPriority w:val="99"/>
    <w:unhideWhenUsed/>
    <w:rsid w:val="00D81CDE"/>
    <w:pPr>
      <w:tabs>
        <w:tab w:val="center" w:pos="4680"/>
        <w:tab w:val="right" w:pos="9360"/>
      </w:tabs>
    </w:pPr>
  </w:style>
  <w:style w:type="character" w:customStyle="1" w:styleId="HeaderChar">
    <w:name w:val="Header Char"/>
    <w:basedOn w:val="DefaultParagraphFont"/>
    <w:link w:val="Header"/>
    <w:uiPriority w:val="99"/>
    <w:rsid w:val="00D81CDE"/>
  </w:style>
  <w:style w:type="paragraph" w:styleId="Footer">
    <w:name w:val="footer"/>
    <w:basedOn w:val="Normal"/>
    <w:link w:val="FooterChar"/>
    <w:uiPriority w:val="99"/>
    <w:unhideWhenUsed/>
    <w:rsid w:val="00D81CDE"/>
    <w:pPr>
      <w:tabs>
        <w:tab w:val="center" w:pos="4680"/>
        <w:tab w:val="right" w:pos="9360"/>
      </w:tabs>
    </w:pPr>
  </w:style>
  <w:style w:type="character" w:customStyle="1" w:styleId="FooterChar">
    <w:name w:val="Footer Char"/>
    <w:basedOn w:val="DefaultParagraphFont"/>
    <w:link w:val="Footer"/>
    <w:uiPriority w:val="99"/>
    <w:rsid w:val="00D81CDE"/>
  </w:style>
  <w:style w:type="character" w:styleId="Emphasis">
    <w:name w:val="Emphasis"/>
    <w:basedOn w:val="DefaultParagraphFont"/>
    <w:uiPriority w:val="20"/>
    <w:qFormat/>
    <w:rsid w:val="00EA5BFB"/>
    <w:rPr>
      <w:i/>
      <w:iCs/>
    </w:rPr>
  </w:style>
  <w:style w:type="character" w:styleId="PlaceholderText">
    <w:name w:val="Placeholder Text"/>
    <w:basedOn w:val="DefaultParagraphFont"/>
    <w:uiPriority w:val="99"/>
    <w:semiHidden/>
    <w:rsid w:val="00DA6DD8"/>
    <w:rPr>
      <w:color w:val="808080"/>
    </w:rPr>
  </w:style>
  <w:style w:type="paragraph" w:styleId="NormalWeb">
    <w:name w:val="Normal (Web)"/>
    <w:basedOn w:val="Normal"/>
    <w:uiPriority w:val="99"/>
    <w:semiHidden/>
    <w:unhideWhenUsed/>
    <w:rsid w:val="00BC463C"/>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272417">
      <w:bodyDiv w:val="1"/>
      <w:marLeft w:val="0"/>
      <w:marRight w:val="0"/>
      <w:marTop w:val="0"/>
      <w:marBottom w:val="0"/>
      <w:divBdr>
        <w:top w:val="none" w:sz="0" w:space="0" w:color="auto"/>
        <w:left w:val="none" w:sz="0" w:space="0" w:color="auto"/>
        <w:bottom w:val="none" w:sz="0" w:space="0" w:color="auto"/>
        <w:right w:val="none" w:sz="0" w:space="0" w:color="auto"/>
      </w:divBdr>
    </w:div>
    <w:div w:id="306594712">
      <w:bodyDiv w:val="1"/>
      <w:marLeft w:val="0"/>
      <w:marRight w:val="0"/>
      <w:marTop w:val="0"/>
      <w:marBottom w:val="0"/>
      <w:divBdr>
        <w:top w:val="none" w:sz="0" w:space="0" w:color="auto"/>
        <w:left w:val="none" w:sz="0" w:space="0" w:color="auto"/>
        <w:bottom w:val="none" w:sz="0" w:space="0" w:color="auto"/>
        <w:right w:val="none" w:sz="0" w:space="0" w:color="auto"/>
      </w:divBdr>
    </w:div>
    <w:div w:id="407504940">
      <w:bodyDiv w:val="1"/>
      <w:marLeft w:val="0"/>
      <w:marRight w:val="0"/>
      <w:marTop w:val="0"/>
      <w:marBottom w:val="0"/>
      <w:divBdr>
        <w:top w:val="none" w:sz="0" w:space="0" w:color="auto"/>
        <w:left w:val="none" w:sz="0" w:space="0" w:color="auto"/>
        <w:bottom w:val="none" w:sz="0" w:space="0" w:color="auto"/>
        <w:right w:val="none" w:sz="0" w:space="0" w:color="auto"/>
      </w:divBdr>
    </w:div>
    <w:div w:id="540677537">
      <w:bodyDiv w:val="1"/>
      <w:marLeft w:val="0"/>
      <w:marRight w:val="0"/>
      <w:marTop w:val="0"/>
      <w:marBottom w:val="0"/>
      <w:divBdr>
        <w:top w:val="none" w:sz="0" w:space="0" w:color="auto"/>
        <w:left w:val="none" w:sz="0" w:space="0" w:color="auto"/>
        <w:bottom w:val="none" w:sz="0" w:space="0" w:color="auto"/>
        <w:right w:val="none" w:sz="0" w:space="0" w:color="auto"/>
      </w:divBdr>
    </w:div>
    <w:div w:id="551500985">
      <w:bodyDiv w:val="1"/>
      <w:marLeft w:val="0"/>
      <w:marRight w:val="0"/>
      <w:marTop w:val="0"/>
      <w:marBottom w:val="0"/>
      <w:divBdr>
        <w:top w:val="none" w:sz="0" w:space="0" w:color="auto"/>
        <w:left w:val="none" w:sz="0" w:space="0" w:color="auto"/>
        <w:bottom w:val="none" w:sz="0" w:space="0" w:color="auto"/>
        <w:right w:val="none" w:sz="0" w:space="0" w:color="auto"/>
      </w:divBdr>
    </w:div>
    <w:div w:id="594292447">
      <w:bodyDiv w:val="1"/>
      <w:marLeft w:val="0"/>
      <w:marRight w:val="0"/>
      <w:marTop w:val="0"/>
      <w:marBottom w:val="0"/>
      <w:divBdr>
        <w:top w:val="none" w:sz="0" w:space="0" w:color="auto"/>
        <w:left w:val="none" w:sz="0" w:space="0" w:color="auto"/>
        <w:bottom w:val="none" w:sz="0" w:space="0" w:color="auto"/>
        <w:right w:val="none" w:sz="0" w:space="0" w:color="auto"/>
      </w:divBdr>
    </w:div>
    <w:div w:id="730419883">
      <w:bodyDiv w:val="1"/>
      <w:marLeft w:val="0"/>
      <w:marRight w:val="0"/>
      <w:marTop w:val="0"/>
      <w:marBottom w:val="0"/>
      <w:divBdr>
        <w:top w:val="none" w:sz="0" w:space="0" w:color="auto"/>
        <w:left w:val="none" w:sz="0" w:space="0" w:color="auto"/>
        <w:bottom w:val="none" w:sz="0" w:space="0" w:color="auto"/>
        <w:right w:val="none" w:sz="0" w:space="0" w:color="auto"/>
      </w:divBdr>
    </w:div>
    <w:div w:id="927226979">
      <w:bodyDiv w:val="1"/>
      <w:marLeft w:val="0"/>
      <w:marRight w:val="0"/>
      <w:marTop w:val="0"/>
      <w:marBottom w:val="0"/>
      <w:divBdr>
        <w:top w:val="none" w:sz="0" w:space="0" w:color="auto"/>
        <w:left w:val="none" w:sz="0" w:space="0" w:color="auto"/>
        <w:bottom w:val="none" w:sz="0" w:space="0" w:color="auto"/>
        <w:right w:val="none" w:sz="0" w:space="0" w:color="auto"/>
      </w:divBdr>
    </w:div>
    <w:div w:id="932476190">
      <w:bodyDiv w:val="1"/>
      <w:marLeft w:val="0"/>
      <w:marRight w:val="0"/>
      <w:marTop w:val="0"/>
      <w:marBottom w:val="0"/>
      <w:divBdr>
        <w:top w:val="none" w:sz="0" w:space="0" w:color="auto"/>
        <w:left w:val="none" w:sz="0" w:space="0" w:color="auto"/>
        <w:bottom w:val="none" w:sz="0" w:space="0" w:color="auto"/>
        <w:right w:val="none" w:sz="0" w:space="0" w:color="auto"/>
      </w:divBdr>
    </w:div>
    <w:div w:id="1390574644">
      <w:bodyDiv w:val="1"/>
      <w:marLeft w:val="0"/>
      <w:marRight w:val="0"/>
      <w:marTop w:val="0"/>
      <w:marBottom w:val="0"/>
      <w:divBdr>
        <w:top w:val="none" w:sz="0" w:space="0" w:color="auto"/>
        <w:left w:val="none" w:sz="0" w:space="0" w:color="auto"/>
        <w:bottom w:val="none" w:sz="0" w:space="0" w:color="auto"/>
        <w:right w:val="none" w:sz="0" w:space="0" w:color="auto"/>
      </w:divBdr>
    </w:div>
    <w:div w:id="1545364592">
      <w:bodyDiv w:val="1"/>
      <w:marLeft w:val="0"/>
      <w:marRight w:val="0"/>
      <w:marTop w:val="0"/>
      <w:marBottom w:val="0"/>
      <w:divBdr>
        <w:top w:val="none" w:sz="0" w:space="0" w:color="auto"/>
        <w:left w:val="none" w:sz="0" w:space="0" w:color="auto"/>
        <w:bottom w:val="none" w:sz="0" w:space="0" w:color="auto"/>
        <w:right w:val="none" w:sz="0" w:space="0" w:color="auto"/>
      </w:divBdr>
      <w:divsChild>
        <w:div w:id="1156602611">
          <w:marLeft w:val="0"/>
          <w:marRight w:val="0"/>
          <w:marTop w:val="0"/>
          <w:marBottom w:val="0"/>
          <w:divBdr>
            <w:top w:val="none" w:sz="0" w:space="0" w:color="auto"/>
            <w:left w:val="none" w:sz="0" w:space="0" w:color="auto"/>
            <w:bottom w:val="none" w:sz="0" w:space="0" w:color="auto"/>
            <w:right w:val="none" w:sz="0" w:space="0" w:color="auto"/>
          </w:divBdr>
        </w:div>
        <w:div w:id="1301113454">
          <w:marLeft w:val="0"/>
          <w:marRight w:val="0"/>
          <w:marTop w:val="0"/>
          <w:marBottom w:val="0"/>
          <w:divBdr>
            <w:top w:val="none" w:sz="0" w:space="0" w:color="auto"/>
            <w:left w:val="none" w:sz="0" w:space="0" w:color="auto"/>
            <w:bottom w:val="none" w:sz="0" w:space="0" w:color="auto"/>
            <w:right w:val="none" w:sz="0" w:space="0" w:color="auto"/>
          </w:divBdr>
        </w:div>
        <w:div w:id="843667298">
          <w:marLeft w:val="0"/>
          <w:marRight w:val="0"/>
          <w:marTop w:val="0"/>
          <w:marBottom w:val="0"/>
          <w:divBdr>
            <w:top w:val="none" w:sz="0" w:space="0" w:color="auto"/>
            <w:left w:val="none" w:sz="0" w:space="0" w:color="auto"/>
            <w:bottom w:val="none" w:sz="0" w:space="0" w:color="auto"/>
            <w:right w:val="none" w:sz="0" w:space="0" w:color="auto"/>
          </w:divBdr>
        </w:div>
        <w:div w:id="1883592851">
          <w:marLeft w:val="0"/>
          <w:marRight w:val="0"/>
          <w:marTop w:val="0"/>
          <w:marBottom w:val="0"/>
          <w:divBdr>
            <w:top w:val="none" w:sz="0" w:space="0" w:color="auto"/>
            <w:left w:val="none" w:sz="0" w:space="0" w:color="auto"/>
            <w:bottom w:val="none" w:sz="0" w:space="0" w:color="auto"/>
            <w:right w:val="none" w:sz="0" w:space="0" w:color="auto"/>
          </w:divBdr>
        </w:div>
        <w:div w:id="464738348">
          <w:marLeft w:val="0"/>
          <w:marRight w:val="0"/>
          <w:marTop w:val="0"/>
          <w:marBottom w:val="0"/>
          <w:divBdr>
            <w:top w:val="none" w:sz="0" w:space="0" w:color="auto"/>
            <w:left w:val="none" w:sz="0" w:space="0" w:color="auto"/>
            <w:bottom w:val="none" w:sz="0" w:space="0" w:color="auto"/>
            <w:right w:val="none" w:sz="0" w:space="0" w:color="auto"/>
          </w:divBdr>
        </w:div>
        <w:div w:id="1076853392">
          <w:marLeft w:val="0"/>
          <w:marRight w:val="0"/>
          <w:marTop w:val="0"/>
          <w:marBottom w:val="0"/>
          <w:divBdr>
            <w:top w:val="none" w:sz="0" w:space="0" w:color="auto"/>
            <w:left w:val="none" w:sz="0" w:space="0" w:color="auto"/>
            <w:bottom w:val="none" w:sz="0" w:space="0" w:color="auto"/>
            <w:right w:val="none" w:sz="0" w:space="0" w:color="auto"/>
          </w:divBdr>
        </w:div>
        <w:div w:id="444161296">
          <w:marLeft w:val="0"/>
          <w:marRight w:val="0"/>
          <w:marTop w:val="0"/>
          <w:marBottom w:val="0"/>
          <w:divBdr>
            <w:top w:val="none" w:sz="0" w:space="0" w:color="auto"/>
            <w:left w:val="none" w:sz="0" w:space="0" w:color="auto"/>
            <w:bottom w:val="none" w:sz="0" w:space="0" w:color="auto"/>
            <w:right w:val="none" w:sz="0" w:space="0" w:color="auto"/>
          </w:divBdr>
        </w:div>
        <w:div w:id="1299216448">
          <w:marLeft w:val="0"/>
          <w:marRight w:val="0"/>
          <w:marTop w:val="0"/>
          <w:marBottom w:val="0"/>
          <w:divBdr>
            <w:top w:val="none" w:sz="0" w:space="0" w:color="auto"/>
            <w:left w:val="none" w:sz="0" w:space="0" w:color="auto"/>
            <w:bottom w:val="none" w:sz="0" w:space="0" w:color="auto"/>
            <w:right w:val="none" w:sz="0" w:space="0" w:color="auto"/>
          </w:divBdr>
        </w:div>
      </w:divsChild>
    </w:div>
    <w:div w:id="1677998457">
      <w:bodyDiv w:val="1"/>
      <w:marLeft w:val="0"/>
      <w:marRight w:val="0"/>
      <w:marTop w:val="0"/>
      <w:marBottom w:val="0"/>
      <w:divBdr>
        <w:top w:val="none" w:sz="0" w:space="0" w:color="auto"/>
        <w:left w:val="none" w:sz="0" w:space="0" w:color="auto"/>
        <w:bottom w:val="none" w:sz="0" w:space="0" w:color="auto"/>
        <w:right w:val="none" w:sz="0" w:space="0" w:color="auto"/>
      </w:divBdr>
    </w:div>
    <w:div w:id="1796215134">
      <w:bodyDiv w:val="1"/>
      <w:marLeft w:val="0"/>
      <w:marRight w:val="0"/>
      <w:marTop w:val="0"/>
      <w:marBottom w:val="0"/>
      <w:divBdr>
        <w:top w:val="none" w:sz="0" w:space="0" w:color="auto"/>
        <w:left w:val="none" w:sz="0" w:space="0" w:color="auto"/>
        <w:bottom w:val="none" w:sz="0" w:space="0" w:color="auto"/>
        <w:right w:val="none" w:sz="0" w:space="0" w:color="auto"/>
      </w:divBdr>
    </w:div>
    <w:div w:id="1933586139">
      <w:bodyDiv w:val="1"/>
      <w:marLeft w:val="0"/>
      <w:marRight w:val="0"/>
      <w:marTop w:val="0"/>
      <w:marBottom w:val="0"/>
      <w:divBdr>
        <w:top w:val="none" w:sz="0" w:space="0" w:color="auto"/>
        <w:left w:val="none" w:sz="0" w:space="0" w:color="auto"/>
        <w:bottom w:val="none" w:sz="0" w:space="0" w:color="auto"/>
        <w:right w:val="none" w:sz="0" w:space="0" w:color="auto"/>
      </w:divBdr>
    </w:div>
    <w:div w:id="1995253045">
      <w:bodyDiv w:val="1"/>
      <w:marLeft w:val="0"/>
      <w:marRight w:val="0"/>
      <w:marTop w:val="0"/>
      <w:marBottom w:val="0"/>
      <w:divBdr>
        <w:top w:val="none" w:sz="0" w:space="0" w:color="auto"/>
        <w:left w:val="none" w:sz="0" w:space="0" w:color="auto"/>
        <w:bottom w:val="none" w:sz="0" w:space="0" w:color="auto"/>
        <w:right w:val="none" w:sz="0" w:space="0" w:color="auto"/>
      </w:divBdr>
    </w:div>
    <w:div w:id="2087991712">
      <w:bodyDiv w:val="1"/>
      <w:marLeft w:val="0"/>
      <w:marRight w:val="0"/>
      <w:marTop w:val="0"/>
      <w:marBottom w:val="0"/>
      <w:divBdr>
        <w:top w:val="none" w:sz="0" w:space="0" w:color="auto"/>
        <w:left w:val="none" w:sz="0" w:space="0" w:color="auto"/>
        <w:bottom w:val="none" w:sz="0" w:space="0" w:color="auto"/>
        <w:right w:val="none" w:sz="0" w:space="0" w:color="auto"/>
      </w:divBdr>
    </w:div>
    <w:div w:id="209165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D933C-3033-41B2-AF46-1EBBDAB68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4015</Words>
  <Characters>22886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nidhi_desai92@hotmail.com</dc:creator>
  <cp:lastModifiedBy>nidhi_desai92@hotmail.com</cp:lastModifiedBy>
  <cp:revision>2</cp:revision>
  <dcterms:created xsi:type="dcterms:W3CDTF">2014-05-06T13:22:00Z</dcterms:created>
  <dcterms:modified xsi:type="dcterms:W3CDTF">2014-05-06T13:22:00Z</dcterms:modified>
</cp:coreProperties>
</file>