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theme/themeOverride1.xml" ContentType="application/vnd.openxmlformats-officedocument.themeOverrid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642D" w:rsidRPr="00745625" w:rsidRDefault="00E8642D" w:rsidP="007E2775">
      <w:pPr>
        <w:spacing w:line="480" w:lineRule="auto"/>
        <w:jc w:val="center"/>
        <w:rPr>
          <w:rFonts w:cs="Arial"/>
          <w:b/>
          <w:szCs w:val="24"/>
        </w:rPr>
      </w:pPr>
      <w:r w:rsidRPr="00745625">
        <w:rPr>
          <w:rFonts w:cs="Arial"/>
          <w:sz w:val="36"/>
          <w:szCs w:val="36"/>
          <w:lang w:val="en-CA"/>
        </w:rPr>
        <w:t xml:space="preserve">The Effect of Lecithin on Inactivation </w:t>
      </w:r>
      <w:r>
        <w:rPr>
          <w:rFonts w:cs="Arial"/>
          <w:sz w:val="36"/>
          <w:szCs w:val="36"/>
          <w:lang w:val="en-CA"/>
        </w:rPr>
        <w:t xml:space="preserve">by </w:t>
      </w:r>
      <w:r w:rsidRPr="00745625">
        <w:rPr>
          <w:rFonts w:cs="Arial"/>
          <w:sz w:val="36"/>
          <w:szCs w:val="36"/>
          <w:lang w:val="en-CA"/>
        </w:rPr>
        <w:t xml:space="preserve">Eugenol </w:t>
      </w:r>
      <w:r>
        <w:rPr>
          <w:rFonts w:cs="Arial"/>
          <w:sz w:val="36"/>
          <w:szCs w:val="36"/>
          <w:lang w:val="en-CA"/>
        </w:rPr>
        <w:t>of</w:t>
      </w:r>
      <w:r w:rsidRPr="00745625">
        <w:rPr>
          <w:rFonts w:cs="Arial"/>
          <w:sz w:val="36"/>
          <w:szCs w:val="36"/>
          <w:lang w:val="en-CA"/>
        </w:rPr>
        <w:t xml:space="preserve"> </w:t>
      </w:r>
      <w:r w:rsidRPr="00745625">
        <w:rPr>
          <w:rFonts w:cs="Arial"/>
          <w:i/>
          <w:sz w:val="36"/>
          <w:szCs w:val="36"/>
          <w:lang w:val="en-CA"/>
        </w:rPr>
        <w:t>E</w:t>
      </w:r>
      <w:r>
        <w:rPr>
          <w:rFonts w:cs="Arial"/>
          <w:i/>
          <w:sz w:val="36"/>
          <w:szCs w:val="36"/>
          <w:lang w:val="en-CA"/>
        </w:rPr>
        <w:t xml:space="preserve">scherichia </w:t>
      </w:r>
      <w:r w:rsidRPr="00745625">
        <w:rPr>
          <w:rFonts w:cs="Arial"/>
          <w:i/>
          <w:sz w:val="36"/>
          <w:szCs w:val="36"/>
          <w:lang w:val="en-CA"/>
        </w:rPr>
        <w:t xml:space="preserve">coli </w:t>
      </w:r>
      <w:r w:rsidRPr="00EA7651">
        <w:rPr>
          <w:rFonts w:cs="Arial"/>
          <w:sz w:val="36"/>
          <w:szCs w:val="36"/>
          <w:lang w:val="en-CA"/>
        </w:rPr>
        <w:t>O157:H7</w:t>
      </w:r>
    </w:p>
    <w:p w:rsidR="00E8642D" w:rsidRPr="00745625" w:rsidRDefault="00E8642D" w:rsidP="007E2775">
      <w:pPr>
        <w:widowControl w:val="0"/>
        <w:autoSpaceDE w:val="0"/>
        <w:autoSpaceDN w:val="0"/>
        <w:adjustRightInd w:val="0"/>
        <w:spacing w:line="480" w:lineRule="auto"/>
        <w:ind w:left="90" w:hanging="90"/>
        <w:jc w:val="center"/>
        <w:rPr>
          <w:rFonts w:cs="Arial"/>
          <w:b/>
          <w:szCs w:val="24"/>
        </w:rPr>
      </w:pPr>
    </w:p>
    <w:p w:rsidR="00E8642D" w:rsidRPr="00745625" w:rsidRDefault="00E8642D" w:rsidP="007E2775">
      <w:pPr>
        <w:widowControl w:val="0"/>
        <w:autoSpaceDE w:val="0"/>
        <w:autoSpaceDN w:val="0"/>
        <w:adjustRightInd w:val="0"/>
        <w:spacing w:line="480" w:lineRule="auto"/>
        <w:ind w:left="90" w:hanging="90"/>
        <w:jc w:val="center"/>
        <w:rPr>
          <w:rFonts w:cs="Arial"/>
          <w:b/>
          <w:szCs w:val="24"/>
        </w:rPr>
      </w:pPr>
    </w:p>
    <w:p w:rsidR="00E8642D" w:rsidRPr="00745625" w:rsidRDefault="00E8642D" w:rsidP="007E2775">
      <w:pPr>
        <w:widowControl w:val="0"/>
        <w:autoSpaceDE w:val="0"/>
        <w:autoSpaceDN w:val="0"/>
        <w:adjustRightInd w:val="0"/>
        <w:spacing w:line="480" w:lineRule="auto"/>
        <w:ind w:left="90" w:hanging="90"/>
        <w:jc w:val="center"/>
        <w:rPr>
          <w:rFonts w:cs="Arial"/>
          <w:b/>
          <w:szCs w:val="24"/>
        </w:rPr>
      </w:pPr>
    </w:p>
    <w:p w:rsidR="00E8642D" w:rsidRPr="00745625" w:rsidRDefault="00E8642D" w:rsidP="007E2775">
      <w:pPr>
        <w:widowControl w:val="0"/>
        <w:autoSpaceDE w:val="0"/>
        <w:autoSpaceDN w:val="0"/>
        <w:adjustRightInd w:val="0"/>
        <w:spacing w:line="480" w:lineRule="auto"/>
        <w:ind w:left="90" w:hanging="90"/>
        <w:jc w:val="center"/>
        <w:rPr>
          <w:rFonts w:cs="Arial"/>
          <w:b/>
          <w:szCs w:val="24"/>
        </w:rPr>
      </w:pPr>
    </w:p>
    <w:p w:rsidR="00E8642D" w:rsidRPr="00745625" w:rsidRDefault="00E8642D" w:rsidP="007E2775">
      <w:pPr>
        <w:spacing w:line="480" w:lineRule="auto"/>
        <w:jc w:val="center"/>
        <w:rPr>
          <w:rFonts w:cs="Arial"/>
          <w:b/>
          <w:szCs w:val="24"/>
        </w:rPr>
      </w:pPr>
      <w:r w:rsidRPr="00745625">
        <w:rPr>
          <w:rFonts w:cs="Arial"/>
          <w:sz w:val="36"/>
          <w:szCs w:val="24"/>
        </w:rPr>
        <w:t>A Thesis Presented for the</w:t>
      </w:r>
      <w:r w:rsidRPr="00745625">
        <w:rPr>
          <w:rFonts w:cs="Arial"/>
          <w:sz w:val="36"/>
          <w:szCs w:val="24"/>
        </w:rPr>
        <w:br/>
        <w:t>Master of Science</w:t>
      </w:r>
      <w:r w:rsidRPr="00745625">
        <w:rPr>
          <w:rFonts w:cs="Arial"/>
          <w:sz w:val="36"/>
          <w:szCs w:val="24"/>
        </w:rPr>
        <w:br/>
        <w:t>Degree</w:t>
      </w:r>
      <w:r w:rsidRPr="00745625">
        <w:rPr>
          <w:rFonts w:cs="Arial"/>
          <w:sz w:val="36"/>
          <w:szCs w:val="24"/>
        </w:rPr>
        <w:br/>
        <w:t>The University of Tennessee, Knoxville</w:t>
      </w:r>
    </w:p>
    <w:p w:rsidR="00E8642D" w:rsidRPr="00745625" w:rsidRDefault="00E8642D" w:rsidP="007E2775">
      <w:pPr>
        <w:widowControl w:val="0"/>
        <w:autoSpaceDE w:val="0"/>
        <w:autoSpaceDN w:val="0"/>
        <w:adjustRightInd w:val="0"/>
        <w:spacing w:line="480" w:lineRule="auto"/>
        <w:ind w:left="90" w:hanging="90"/>
        <w:rPr>
          <w:rFonts w:cs="Arial"/>
          <w:b/>
          <w:szCs w:val="24"/>
        </w:rPr>
      </w:pPr>
    </w:p>
    <w:p w:rsidR="00E8642D" w:rsidRPr="00745625" w:rsidRDefault="00E8642D" w:rsidP="007E2775">
      <w:pPr>
        <w:widowControl w:val="0"/>
        <w:autoSpaceDE w:val="0"/>
        <w:autoSpaceDN w:val="0"/>
        <w:adjustRightInd w:val="0"/>
        <w:spacing w:line="480" w:lineRule="auto"/>
        <w:ind w:left="90" w:hanging="90"/>
        <w:jc w:val="center"/>
        <w:rPr>
          <w:rFonts w:cs="Arial"/>
          <w:b/>
          <w:szCs w:val="24"/>
        </w:rPr>
      </w:pPr>
    </w:p>
    <w:p w:rsidR="00E8642D" w:rsidRPr="00745625" w:rsidRDefault="00E8642D" w:rsidP="007E2775">
      <w:pPr>
        <w:widowControl w:val="0"/>
        <w:autoSpaceDE w:val="0"/>
        <w:autoSpaceDN w:val="0"/>
        <w:adjustRightInd w:val="0"/>
        <w:spacing w:line="480" w:lineRule="auto"/>
        <w:ind w:left="90" w:hanging="90"/>
        <w:jc w:val="center"/>
        <w:rPr>
          <w:rFonts w:cs="Arial"/>
          <w:b/>
          <w:szCs w:val="24"/>
        </w:rPr>
      </w:pPr>
    </w:p>
    <w:p w:rsidR="00E8642D" w:rsidRPr="00745625" w:rsidRDefault="00E8642D" w:rsidP="007E2775">
      <w:pPr>
        <w:widowControl w:val="0"/>
        <w:autoSpaceDE w:val="0"/>
        <w:autoSpaceDN w:val="0"/>
        <w:adjustRightInd w:val="0"/>
        <w:spacing w:line="480" w:lineRule="auto"/>
        <w:ind w:left="90" w:hanging="90"/>
        <w:jc w:val="center"/>
        <w:rPr>
          <w:rFonts w:cs="Arial"/>
          <w:szCs w:val="24"/>
        </w:rPr>
      </w:pPr>
    </w:p>
    <w:p w:rsidR="00E8642D" w:rsidRPr="00745625" w:rsidRDefault="00E8642D" w:rsidP="007E2775">
      <w:pPr>
        <w:widowControl w:val="0"/>
        <w:autoSpaceDE w:val="0"/>
        <w:autoSpaceDN w:val="0"/>
        <w:adjustRightInd w:val="0"/>
        <w:spacing w:line="480" w:lineRule="auto"/>
        <w:ind w:left="90" w:hanging="90"/>
        <w:jc w:val="center"/>
        <w:rPr>
          <w:rFonts w:cs="Arial"/>
          <w:sz w:val="36"/>
          <w:szCs w:val="24"/>
        </w:rPr>
      </w:pPr>
      <w:r w:rsidRPr="00745625">
        <w:rPr>
          <w:rFonts w:cs="Arial"/>
          <w:sz w:val="36"/>
          <w:szCs w:val="24"/>
        </w:rPr>
        <w:t>Sasha Marie Wilkinson</w:t>
      </w:r>
    </w:p>
    <w:p w:rsidR="00E8642D" w:rsidRPr="00745625" w:rsidRDefault="00E8642D" w:rsidP="007E2775">
      <w:pPr>
        <w:widowControl w:val="0"/>
        <w:autoSpaceDE w:val="0"/>
        <w:autoSpaceDN w:val="0"/>
        <w:adjustRightInd w:val="0"/>
        <w:spacing w:line="480" w:lineRule="auto"/>
        <w:ind w:left="90" w:hanging="90"/>
        <w:jc w:val="center"/>
        <w:rPr>
          <w:rFonts w:cs="Arial"/>
          <w:sz w:val="36"/>
          <w:szCs w:val="24"/>
        </w:rPr>
      </w:pPr>
      <w:r w:rsidRPr="00745625">
        <w:rPr>
          <w:rFonts w:cs="Arial"/>
          <w:sz w:val="36"/>
          <w:szCs w:val="24"/>
        </w:rPr>
        <w:t>May 2015</w:t>
      </w:r>
    </w:p>
    <w:p w:rsidR="00E8642D" w:rsidRPr="006B1269" w:rsidRDefault="00E8642D" w:rsidP="006B1269">
      <w:pPr>
        <w:jc w:val="center"/>
        <w:rPr>
          <w:b/>
          <w:sz w:val="28"/>
        </w:rPr>
      </w:pPr>
      <w:bookmarkStart w:id="0" w:name="_Toc416866810"/>
      <w:r w:rsidRPr="006B1269">
        <w:rPr>
          <w:b/>
          <w:sz w:val="28"/>
        </w:rPr>
        <w:lastRenderedPageBreak/>
        <w:t>Acknowledgements</w:t>
      </w:r>
      <w:bookmarkEnd w:id="0"/>
    </w:p>
    <w:p w:rsidR="00E8642D" w:rsidRPr="00581E5E" w:rsidRDefault="00E8642D" w:rsidP="007E2775">
      <w:pPr>
        <w:spacing w:line="480" w:lineRule="auto"/>
      </w:pPr>
    </w:p>
    <w:p w:rsidR="00E8642D" w:rsidRDefault="00E8642D" w:rsidP="007E2775">
      <w:pPr>
        <w:spacing w:line="480" w:lineRule="auto"/>
      </w:pPr>
      <w:r>
        <w:tab/>
        <w:t xml:space="preserve">I would like to thank my advisor, Dr. Michael Davidson, for taking me on as a student and for all of wisdom and kindness he has shared with me. I would also like to thank the members of my committee, Dr. David Golden and Dr. Faith Critzer, for sharing their expertise and guidance with me. </w:t>
      </w:r>
    </w:p>
    <w:p w:rsidR="00E8642D" w:rsidRDefault="00E8642D" w:rsidP="007E2775">
      <w:pPr>
        <w:spacing w:line="480" w:lineRule="auto"/>
      </w:pPr>
      <w:r>
        <w:tab/>
        <w:t xml:space="preserve">I am so thankful for the friendship, assistance, encouragement, and support of all of the students, faculty and staff who I have had the pleasure of working with in the Food Science department. I would like to extend a special thanks to Wei Chen, Dr. Emefa Monu, and Dr. Ray Trejo for going above and beyond to help me reach my goals. </w:t>
      </w:r>
    </w:p>
    <w:p w:rsidR="00E8642D" w:rsidRDefault="00E8642D" w:rsidP="007E2775">
      <w:pPr>
        <w:spacing w:line="480" w:lineRule="auto"/>
      </w:pPr>
      <w:r>
        <w:tab/>
        <w:t>Finally, I would like to thank my parents, Christina Delaney and Ronald Wilkinson, and the rest of my family for pushing me and for always believing in me.</w:t>
      </w:r>
    </w:p>
    <w:p w:rsidR="00E8642D" w:rsidRPr="00745625" w:rsidRDefault="00E8642D" w:rsidP="007E2775">
      <w:r>
        <w:tab/>
      </w:r>
      <w:r w:rsidRPr="00745625">
        <w:br w:type="page"/>
      </w:r>
    </w:p>
    <w:p w:rsidR="00E8642D" w:rsidRPr="006B1269" w:rsidRDefault="006B1269" w:rsidP="006B1269">
      <w:pPr>
        <w:jc w:val="center"/>
        <w:rPr>
          <w:b/>
          <w:sz w:val="28"/>
        </w:rPr>
      </w:pPr>
      <w:bookmarkStart w:id="1" w:name="_Toc416866811"/>
      <w:r w:rsidRPr="006B1269">
        <w:rPr>
          <w:b/>
          <w:sz w:val="28"/>
        </w:rPr>
        <w:lastRenderedPageBreak/>
        <w:t>ABSTRACT</w:t>
      </w:r>
      <w:bookmarkEnd w:id="1"/>
    </w:p>
    <w:p w:rsidR="00E8642D" w:rsidRDefault="00E8642D" w:rsidP="007E2775">
      <w:pPr>
        <w:spacing w:line="480" w:lineRule="auto"/>
      </w:pPr>
    </w:p>
    <w:p w:rsidR="00E8642D" w:rsidRDefault="00E8642D" w:rsidP="007E2775">
      <w:pPr>
        <w:spacing w:line="480" w:lineRule="auto"/>
      </w:pPr>
      <w:r>
        <w:tab/>
        <w:t>Many essential oils and their components are known to have antimicrobial activity. However, their strong aroma, flavor, and hydrophobic nature make them difficult to incorporate into fo</w:t>
      </w:r>
      <w:bookmarkStart w:id="2" w:name="_GoBack"/>
      <w:bookmarkEnd w:id="2"/>
      <w:r>
        <w:t>od prod</w:t>
      </w:r>
      <w:r w:rsidR="00D277D4">
        <w:t>ucts. New methods</w:t>
      </w:r>
      <w:r>
        <w:t xml:space="preserve"> to improve antimicrobial activity at reduced concentrations and/or reduce the influence of food components on antimicrobial activity</w:t>
      </w:r>
      <w:r w:rsidR="00D277D4">
        <w:t xml:space="preserve"> are needed</w:t>
      </w:r>
      <w:r>
        <w:t xml:space="preserve">. In this study, the objective was to combine the emulsifier soy lecithin with eugenol in an attempt to enhance the activity of the latter against the foodborne pathogen </w:t>
      </w:r>
      <w:r>
        <w:rPr>
          <w:i/>
        </w:rPr>
        <w:t xml:space="preserve">Escherichia coli </w:t>
      </w:r>
      <w:r>
        <w:t>O157:H7.</w:t>
      </w:r>
    </w:p>
    <w:p w:rsidR="00E8642D" w:rsidRDefault="00B51321" w:rsidP="007E2775">
      <w:pPr>
        <w:spacing w:line="480" w:lineRule="auto"/>
        <w:ind w:firstLine="720"/>
      </w:pPr>
      <w:r>
        <w:t>E</w:t>
      </w:r>
      <w:r w:rsidR="00E8642D">
        <w:t>ugenol was added to a pH 7.2 sodium phosphate buffer (PBS), PBS with 0.03% (v/v) tryptic soy broth (TSB), PBS with 0.3% TSB, PBS with 0.6% TSB or PBS with 0.9% TSB and lecithin solution (0.0025, 0.005, 0.010, or 0.015% (w/v)</w:t>
      </w:r>
      <w:r>
        <w:t>)</w:t>
      </w:r>
      <w:r w:rsidR="00E8642D">
        <w:t xml:space="preserve"> and homogenized at 10,000 rpm for 3 min. An overnight culture of </w:t>
      </w:r>
      <w:r w:rsidR="00E8642D">
        <w:rPr>
          <w:i/>
        </w:rPr>
        <w:t>Escherichia coli</w:t>
      </w:r>
      <w:r w:rsidR="00E8642D">
        <w:t xml:space="preserve"> O1</w:t>
      </w:r>
      <w:r w:rsidR="00D277D4">
        <w:t xml:space="preserve">57:H7 was added </w:t>
      </w:r>
      <w:r w:rsidR="00E8642D">
        <w:t>and survivors enumerated at 0, 1, 3, 6, 12, and 24 h on tryptic soy agar (TSA) incubated for 24 h at 37</w:t>
      </w:r>
      <w:r w:rsidR="00E8642D">
        <w:rPr>
          <w:rFonts w:cs="Arial"/>
        </w:rPr>
        <w:t>°</w:t>
      </w:r>
      <w:r w:rsidR="00E8642D">
        <w:t>C. The effect of varying microbiolo</w:t>
      </w:r>
      <w:r w:rsidR="00446994">
        <w:t>gical media concentrations (0.03-0.09</w:t>
      </w:r>
      <w:r w:rsidR="00E8642D">
        <w:t>% w/v) on lecithin interaction with eugenol was also evaluated.</w:t>
      </w:r>
    </w:p>
    <w:p w:rsidR="00E8642D" w:rsidRPr="00745625" w:rsidRDefault="00E8642D" w:rsidP="007E2775">
      <w:pPr>
        <w:spacing w:line="480" w:lineRule="auto"/>
        <w:ind w:firstLine="720"/>
      </w:pPr>
      <w:r w:rsidRPr="00C44842">
        <w:t>In buffer</w:t>
      </w:r>
      <w:r>
        <w:t xml:space="preserve"> with</w:t>
      </w:r>
      <w:r w:rsidRPr="00C44842">
        <w:t xml:space="preserve"> 550 ppm of eugenol, 0.01% lecithin slightly increased the effectiveness of eugenol (</w:t>
      </w:r>
      <w:r w:rsidR="006B1269">
        <w:t>P&lt;0.05</w:t>
      </w:r>
      <w:r w:rsidRPr="00C44842">
        <w:t>) while 0.0025, 0.005, and 0.015% samples did not diffe</w:t>
      </w:r>
      <w:r w:rsidR="00651E2B">
        <w:t>r from the control</w:t>
      </w:r>
      <w:r w:rsidRPr="00C44842">
        <w:t xml:space="preserve">. When 600 ppm of eugenol </w:t>
      </w:r>
      <w:r>
        <w:t>w</w:t>
      </w:r>
      <w:r w:rsidRPr="00C44842">
        <w:t>as used, the samples containing 0.0025% and 0.015% lecithin slightly increased the antibacterial activity of eugenol (</w:t>
      </w:r>
      <w:r w:rsidR="006B1269">
        <w:t>P&lt;0.05</w:t>
      </w:r>
      <w:r w:rsidRPr="00C44842">
        <w:t>) while 0.005, 0.005, and 0.010% lecithin had no significant effect (</w:t>
      </w:r>
      <w:r w:rsidR="006B1269">
        <w:t>P&lt;0.05</w:t>
      </w:r>
      <w:r w:rsidRPr="00C44842">
        <w:t xml:space="preserve">). At 650 ppm of eugenol, there was no significant difference </w:t>
      </w:r>
      <w:r w:rsidR="00D277D4">
        <w:t xml:space="preserve">(P&lt;0.05) </w:t>
      </w:r>
      <w:r w:rsidRPr="00C44842">
        <w:t xml:space="preserve">between the control </w:t>
      </w:r>
      <w:r w:rsidRPr="00C44842">
        <w:lastRenderedPageBreak/>
        <w:t xml:space="preserve">and the lecithin containing samples. In </w:t>
      </w:r>
      <w:r>
        <w:t>0.03</w:t>
      </w:r>
      <w:r w:rsidRPr="00C44842">
        <w:t xml:space="preserve">% TSB, the presence of 0.01% lecithin significantly increased the antibacterial </w:t>
      </w:r>
      <w:r>
        <w:t>activity</w:t>
      </w:r>
      <w:r w:rsidRPr="00C44842">
        <w:t xml:space="preserve"> of eugenol at both 550 and 650 ppm while 0.1% lecithin significantly decreased the activity. In </w:t>
      </w:r>
      <w:r>
        <w:t>0.3</w:t>
      </w:r>
      <w:r w:rsidRPr="00C44842">
        <w:t>% TSB, only minor differences were found</w:t>
      </w:r>
      <w:r>
        <w:t xml:space="preserve"> while</w:t>
      </w:r>
      <w:r w:rsidRPr="00C44842">
        <w:t xml:space="preserve"> </w:t>
      </w:r>
      <w:r>
        <w:t>i</w:t>
      </w:r>
      <w:r w:rsidRPr="00C44842">
        <w:t xml:space="preserve">n </w:t>
      </w:r>
      <w:r>
        <w:t>0.9</w:t>
      </w:r>
      <w:r w:rsidRPr="00C44842">
        <w:t>% tryptic soy broth (TSB),</w:t>
      </w:r>
      <w:r>
        <w:t xml:space="preserve"> the antimicrobial activity of eugenol was essentially elimina</w:t>
      </w:r>
      <w:r w:rsidR="00D277D4">
        <w:t>ted except for a</w:t>
      </w:r>
      <w:r>
        <w:t xml:space="preserve"> 1 log CFU/ml reduction in the presence of</w:t>
      </w:r>
      <w:r w:rsidRPr="00C44842">
        <w:t xml:space="preserve"> </w:t>
      </w:r>
      <w:r>
        <w:t xml:space="preserve">0.01% (but not 0.1%) </w:t>
      </w:r>
      <w:r w:rsidRPr="00C44842">
        <w:t>lecithin.</w:t>
      </w:r>
      <w:r>
        <w:t xml:space="preserve"> Overall, lower concentrations of lecithin improved the antimicrobial properties of eugenol when media concentrations were low indicating interactions between the lecithin, eugenol and microbiological media.</w:t>
      </w:r>
      <w:r w:rsidRPr="00745625">
        <w:br w:type="page"/>
      </w:r>
    </w:p>
    <w:sdt>
      <w:sdtPr>
        <w:rPr>
          <w:rFonts w:cs="Arial"/>
        </w:rPr>
        <w:id w:val="1717003479"/>
        <w:docPartObj>
          <w:docPartGallery w:val="Table of Contents"/>
          <w:docPartUnique/>
        </w:docPartObj>
      </w:sdtPr>
      <w:sdtEndPr>
        <w:rPr>
          <w:b/>
          <w:bCs/>
          <w:noProof/>
        </w:rPr>
      </w:sdtEndPr>
      <w:sdtContent>
        <w:p w:rsidR="00E8642D" w:rsidRPr="00745625" w:rsidRDefault="00937E6F" w:rsidP="007E2775">
          <w:pPr>
            <w:jc w:val="center"/>
            <w:rPr>
              <w:rFonts w:cs="Arial"/>
              <w:b/>
              <w:sz w:val="28"/>
            </w:rPr>
          </w:pPr>
          <w:r w:rsidRPr="00745625">
            <w:rPr>
              <w:rFonts w:cs="Arial"/>
              <w:b/>
              <w:sz w:val="28"/>
            </w:rPr>
            <w:t>TABLE OF CONTENTS</w:t>
          </w:r>
        </w:p>
        <w:p w:rsidR="00E8642D" w:rsidRDefault="00E8642D">
          <w:pPr>
            <w:pStyle w:val="TOC1"/>
            <w:tabs>
              <w:tab w:val="right" w:leader="dot" w:pos="9350"/>
            </w:tabs>
            <w:rPr>
              <w:rFonts w:asciiTheme="minorHAnsi" w:eastAsiaTheme="minorEastAsia" w:hAnsiTheme="minorHAnsi"/>
              <w:noProof/>
              <w:sz w:val="22"/>
            </w:rPr>
          </w:pPr>
          <w:r w:rsidRPr="00745625">
            <w:rPr>
              <w:rFonts w:cs="Arial"/>
            </w:rPr>
            <w:fldChar w:fldCharType="begin"/>
          </w:r>
          <w:r w:rsidRPr="00745625">
            <w:rPr>
              <w:rFonts w:cs="Arial"/>
            </w:rPr>
            <w:instrText xml:space="preserve"> TOC \o "1-3" \h \z \u </w:instrText>
          </w:r>
          <w:r w:rsidRPr="00745625">
            <w:rPr>
              <w:rFonts w:cs="Arial"/>
            </w:rPr>
            <w:fldChar w:fldCharType="separate"/>
          </w:r>
          <w:r w:rsidR="006B1269">
            <w:rPr>
              <w:rFonts w:asciiTheme="minorHAnsi" w:eastAsiaTheme="minorEastAsia" w:hAnsiTheme="minorHAnsi"/>
              <w:noProof/>
              <w:sz w:val="22"/>
            </w:rPr>
            <w:t xml:space="preserve"> </w:t>
          </w:r>
          <w:hyperlink w:anchor="_Toc416866812" w:history="1">
            <w:r w:rsidRPr="00F56AF4">
              <w:rPr>
                <w:rStyle w:val="Hyperlink"/>
                <w:rFonts w:cs="Arial"/>
              </w:rPr>
              <w:t>Chapter I  Introduction</w:t>
            </w:r>
            <w:r>
              <w:rPr>
                <w:noProof/>
                <w:webHidden/>
              </w:rPr>
              <w:tab/>
            </w:r>
            <w:r>
              <w:rPr>
                <w:noProof/>
                <w:webHidden/>
              </w:rPr>
              <w:fldChar w:fldCharType="begin"/>
            </w:r>
            <w:r>
              <w:rPr>
                <w:noProof/>
                <w:webHidden/>
              </w:rPr>
              <w:instrText xml:space="preserve"> PAGEREF _Toc416866812 \h </w:instrText>
            </w:r>
            <w:r>
              <w:rPr>
                <w:noProof/>
                <w:webHidden/>
              </w:rPr>
            </w:r>
            <w:r>
              <w:rPr>
                <w:noProof/>
                <w:webHidden/>
              </w:rPr>
              <w:fldChar w:fldCharType="separate"/>
            </w:r>
            <w:r w:rsidR="00F146DB">
              <w:rPr>
                <w:noProof/>
                <w:webHidden/>
              </w:rPr>
              <w:t>1</w:t>
            </w:r>
            <w:r>
              <w:rPr>
                <w:noProof/>
                <w:webHidden/>
              </w:rPr>
              <w:fldChar w:fldCharType="end"/>
            </w:r>
          </w:hyperlink>
        </w:p>
        <w:p w:rsidR="00E8642D" w:rsidRDefault="00001C6D">
          <w:pPr>
            <w:pStyle w:val="TOC1"/>
            <w:tabs>
              <w:tab w:val="right" w:leader="dot" w:pos="9350"/>
            </w:tabs>
            <w:rPr>
              <w:rFonts w:asciiTheme="minorHAnsi" w:eastAsiaTheme="minorEastAsia" w:hAnsiTheme="minorHAnsi"/>
              <w:noProof/>
              <w:sz w:val="22"/>
            </w:rPr>
          </w:pPr>
          <w:hyperlink w:anchor="_Toc416866813" w:history="1">
            <w:r w:rsidR="00E8642D" w:rsidRPr="00F56AF4">
              <w:rPr>
                <w:rStyle w:val="Hyperlink"/>
                <w:rFonts w:cs="Arial"/>
              </w:rPr>
              <w:t>Chapter II  Literature Review</w:t>
            </w:r>
            <w:r w:rsidR="00E8642D">
              <w:rPr>
                <w:noProof/>
                <w:webHidden/>
              </w:rPr>
              <w:tab/>
            </w:r>
            <w:r w:rsidR="00E8642D">
              <w:rPr>
                <w:noProof/>
                <w:webHidden/>
              </w:rPr>
              <w:fldChar w:fldCharType="begin"/>
            </w:r>
            <w:r w:rsidR="00E8642D">
              <w:rPr>
                <w:noProof/>
                <w:webHidden/>
              </w:rPr>
              <w:instrText xml:space="preserve"> PAGEREF _Toc416866813 \h </w:instrText>
            </w:r>
            <w:r w:rsidR="00E8642D">
              <w:rPr>
                <w:noProof/>
                <w:webHidden/>
              </w:rPr>
            </w:r>
            <w:r w:rsidR="00E8642D">
              <w:rPr>
                <w:noProof/>
                <w:webHidden/>
              </w:rPr>
              <w:fldChar w:fldCharType="separate"/>
            </w:r>
            <w:r w:rsidR="00F146DB">
              <w:rPr>
                <w:noProof/>
                <w:webHidden/>
              </w:rPr>
              <w:t>3</w:t>
            </w:r>
            <w:r w:rsidR="00E8642D">
              <w:rPr>
                <w:noProof/>
                <w:webHidden/>
              </w:rPr>
              <w:fldChar w:fldCharType="end"/>
            </w:r>
          </w:hyperlink>
        </w:p>
        <w:p w:rsidR="00E8642D" w:rsidRDefault="00001C6D">
          <w:pPr>
            <w:pStyle w:val="TOC2"/>
            <w:tabs>
              <w:tab w:val="right" w:leader="dot" w:pos="9350"/>
            </w:tabs>
            <w:rPr>
              <w:rFonts w:asciiTheme="minorHAnsi" w:eastAsiaTheme="minorEastAsia" w:hAnsiTheme="minorHAnsi"/>
              <w:noProof/>
              <w:sz w:val="22"/>
            </w:rPr>
          </w:pPr>
          <w:hyperlink w:anchor="_Toc416866814" w:history="1">
            <w:r w:rsidR="00E8642D" w:rsidRPr="00F56AF4">
              <w:rPr>
                <w:rStyle w:val="Hyperlink"/>
                <w:rFonts w:cs="Arial"/>
                <w:i/>
              </w:rPr>
              <w:t>Escherichia coli</w:t>
            </w:r>
            <w:r w:rsidR="00E8642D" w:rsidRPr="00F56AF4">
              <w:rPr>
                <w:rStyle w:val="Hyperlink"/>
                <w:rFonts w:cs="Arial"/>
              </w:rPr>
              <w:t xml:space="preserve"> O157:H7</w:t>
            </w:r>
            <w:r w:rsidR="00E8642D">
              <w:rPr>
                <w:noProof/>
                <w:webHidden/>
              </w:rPr>
              <w:tab/>
            </w:r>
            <w:r w:rsidR="00E8642D">
              <w:rPr>
                <w:noProof/>
                <w:webHidden/>
              </w:rPr>
              <w:fldChar w:fldCharType="begin"/>
            </w:r>
            <w:r w:rsidR="00E8642D">
              <w:rPr>
                <w:noProof/>
                <w:webHidden/>
              </w:rPr>
              <w:instrText xml:space="preserve"> PAGEREF _Toc416866814 \h </w:instrText>
            </w:r>
            <w:r w:rsidR="00E8642D">
              <w:rPr>
                <w:noProof/>
                <w:webHidden/>
              </w:rPr>
            </w:r>
            <w:r w:rsidR="00E8642D">
              <w:rPr>
                <w:noProof/>
                <w:webHidden/>
              </w:rPr>
              <w:fldChar w:fldCharType="separate"/>
            </w:r>
            <w:r w:rsidR="00F146DB">
              <w:rPr>
                <w:noProof/>
                <w:webHidden/>
              </w:rPr>
              <w:t>3</w:t>
            </w:r>
            <w:r w:rsidR="00E8642D">
              <w:rPr>
                <w:noProof/>
                <w:webHidden/>
              </w:rPr>
              <w:fldChar w:fldCharType="end"/>
            </w:r>
          </w:hyperlink>
        </w:p>
        <w:p w:rsidR="00E8642D" w:rsidRDefault="00001C6D">
          <w:pPr>
            <w:pStyle w:val="TOC3"/>
            <w:tabs>
              <w:tab w:val="right" w:leader="dot" w:pos="9350"/>
            </w:tabs>
            <w:rPr>
              <w:rFonts w:asciiTheme="minorHAnsi" w:hAnsiTheme="minorHAnsi" w:cstheme="minorBidi"/>
              <w:noProof/>
              <w:sz w:val="22"/>
            </w:rPr>
          </w:pPr>
          <w:hyperlink w:anchor="_Toc416866815" w:history="1">
            <w:r w:rsidR="00E8642D" w:rsidRPr="00F56AF4">
              <w:rPr>
                <w:rStyle w:val="Hyperlink"/>
                <w:rFonts w:cs="Arial"/>
              </w:rPr>
              <w:t>Background</w:t>
            </w:r>
            <w:r w:rsidR="00E8642D">
              <w:rPr>
                <w:noProof/>
                <w:webHidden/>
              </w:rPr>
              <w:tab/>
            </w:r>
            <w:r w:rsidR="00E8642D">
              <w:rPr>
                <w:noProof/>
                <w:webHidden/>
              </w:rPr>
              <w:fldChar w:fldCharType="begin"/>
            </w:r>
            <w:r w:rsidR="00E8642D">
              <w:rPr>
                <w:noProof/>
                <w:webHidden/>
              </w:rPr>
              <w:instrText xml:space="preserve"> PAGEREF _Toc416866815 \h </w:instrText>
            </w:r>
            <w:r w:rsidR="00E8642D">
              <w:rPr>
                <w:noProof/>
                <w:webHidden/>
              </w:rPr>
            </w:r>
            <w:r w:rsidR="00E8642D">
              <w:rPr>
                <w:noProof/>
                <w:webHidden/>
              </w:rPr>
              <w:fldChar w:fldCharType="separate"/>
            </w:r>
            <w:r w:rsidR="00F146DB">
              <w:rPr>
                <w:noProof/>
                <w:webHidden/>
              </w:rPr>
              <w:t>3</w:t>
            </w:r>
            <w:r w:rsidR="00E8642D">
              <w:rPr>
                <w:noProof/>
                <w:webHidden/>
              </w:rPr>
              <w:fldChar w:fldCharType="end"/>
            </w:r>
          </w:hyperlink>
        </w:p>
        <w:p w:rsidR="00E8642D" w:rsidRDefault="00001C6D">
          <w:pPr>
            <w:pStyle w:val="TOC3"/>
            <w:tabs>
              <w:tab w:val="right" w:leader="dot" w:pos="9350"/>
            </w:tabs>
            <w:rPr>
              <w:rFonts w:asciiTheme="minorHAnsi" w:hAnsiTheme="minorHAnsi" w:cstheme="minorBidi"/>
              <w:noProof/>
              <w:sz w:val="22"/>
            </w:rPr>
          </w:pPr>
          <w:hyperlink w:anchor="_Toc416866816" w:history="1">
            <w:r w:rsidR="00E8642D" w:rsidRPr="00F56AF4">
              <w:rPr>
                <w:rStyle w:val="Hyperlink"/>
              </w:rPr>
              <w:t>Pathogenesis</w:t>
            </w:r>
            <w:r w:rsidR="00E8642D">
              <w:rPr>
                <w:noProof/>
                <w:webHidden/>
              </w:rPr>
              <w:tab/>
            </w:r>
            <w:r w:rsidR="00E8642D">
              <w:rPr>
                <w:noProof/>
                <w:webHidden/>
              </w:rPr>
              <w:fldChar w:fldCharType="begin"/>
            </w:r>
            <w:r w:rsidR="00E8642D">
              <w:rPr>
                <w:noProof/>
                <w:webHidden/>
              </w:rPr>
              <w:instrText xml:space="preserve"> PAGEREF _Toc416866816 \h </w:instrText>
            </w:r>
            <w:r w:rsidR="00E8642D">
              <w:rPr>
                <w:noProof/>
                <w:webHidden/>
              </w:rPr>
            </w:r>
            <w:r w:rsidR="00E8642D">
              <w:rPr>
                <w:noProof/>
                <w:webHidden/>
              </w:rPr>
              <w:fldChar w:fldCharType="separate"/>
            </w:r>
            <w:r w:rsidR="00F146DB">
              <w:rPr>
                <w:noProof/>
                <w:webHidden/>
              </w:rPr>
              <w:t>4</w:t>
            </w:r>
            <w:r w:rsidR="00E8642D">
              <w:rPr>
                <w:noProof/>
                <w:webHidden/>
              </w:rPr>
              <w:fldChar w:fldCharType="end"/>
            </w:r>
          </w:hyperlink>
        </w:p>
        <w:p w:rsidR="00E8642D" w:rsidRDefault="00001C6D">
          <w:pPr>
            <w:pStyle w:val="TOC3"/>
            <w:tabs>
              <w:tab w:val="right" w:leader="dot" w:pos="9350"/>
            </w:tabs>
            <w:rPr>
              <w:rFonts w:asciiTheme="minorHAnsi" w:hAnsiTheme="minorHAnsi" w:cstheme="minorBidi"/>
              <w:noProof/>
              <w:sz w:val="22"/>
            </w:rPr>
          </w:pPr>
          <w:hyperlink w:anchor="_Toc416866817" w:history="1">
            <w:r w:rsidR="00E8642D" w:rsidRPr="00F56AF4">
              <w:rPr>
                <w:rStyle w:val="Hyperlink"/>
              </w:rPr>
              <w:t>Outbreaks</w:t>
            </w:r>
            <w:r w:rsidR="00E8642D">
              <w:rPr>
                <w:noProof/>
                <w:webHidden/>
              </w:rPr>
              <w:tab/>
            </w:r>
            <w:r w:rsidR="00E8642D">
              <w:rPr>
                <w:noProof/>
                <w:webHidden/>
              </w:rPr>
              <w:fldChar w:fldCharType="begin"/>
            </w:r>
            <w:r w:rsidR="00E8642D">
              <w:rPr>
                <w:noProof/>
                <w:webHidden/>
              </w:rPr>
              <w:instrText xml:space="preserve"> PAGEREF _Toc416866817 \h </w:instrText>
            </w:r>
            <w:r w:rsidR="00E8642D">
              <w:rPr>
                <w:noProof/>
                <w:webHidden/>
              </w:rPr>
            </w:r>
            <w:r w:rsidR="00E8642D">
              <w:rPr>
                <w:noProof/>
                <w:webHidden/>
              </w:rPr>
              <w:fldChar w:fldCharType="separate"/>
            </w:r>
            <w:r w:rsidR="00F146DB">
              <w:rPr>
                <w:noProof/>
                <w:webHidden/>
              </w:rPr>
              <w:t>4</w:t>
            </w:r>
            <w:r w:rsidR="00E8642D">
              <w:rPr>
                <w:noProof/>
                <w:webHidden/>
              </w:rPr>
              <w:fldChar w:fldCharType="end"/>
            </w:r>
          </w:hyperlink>
        </w:p>
        <w:p w:rsidR="00E8642D" w:rsidRDefault="00001C6D">
          <w:pPr>
            <w:pStyle w:val="TOC3"/>
            <w:tabs>
              <w:tab w:val="right" w:leader="dot" w:pos="9350"/>
            </w:tabs>
            <w:rPr>
              <w:rFonts w:asciiTheme="minorHAnsi" w:hAnsiTheme="minorHAnsi" w:cstheme="minorBidi"/>
              <w:noProof/>
              <w:sz w:val="22"/>
            </w:rPr>
          </w:pPr>
          <w:hyperlink w:anchor="_Toc416866818" w:history="1">
            <w:r w:rsidR="00E8642D" w:rsidRPr="00F56AF4">
              <w:rPr>
                <w:rStyle w:val="Hyperlink"/>
              </w:rPr>
              <w:t>Control Measures</w:t>
            </w:r>
            <w:r w:rsidR="00E8642D">
              <w:rPr>
                <w:noProof/>
                <w:webHidden/>
              </w:rPr>
              <w:tab/>
            </w:r>
            <w:r w:rsidR="00E8642D">
              <w:rPr>
                <w:noProof/>
                <w:webHidden/>
              </w:rPr>
              <w:fldChar w:fldCharType="begin"/>
            </w:r>
            <w:r w:rsidR="00E8642D">
              <w:rPr>
                <w:noProof/>
                <w:webHidden/>
              </w:rPr>
              <w:instrText xml:space="preserve"> PAGEREF _Toc416866818 \h </w:instrText>
            </w:r>
            <w:r w:rsidR="00E8642D">
              <w:rPr>
                <w:noProof/>
                <w:webHidden/>
              </w:rPr>
            </w:r>
            <w:r w:rsidR="00E8642D">
              <w:rPr>
                <w:noProof/>
                <w:webHidden/>
              </w:rPr>
              <w:fldChar w:fldCharType="separate"/>
            </w:r>
            <w:r w:rsidR="00F146DB">
              <w:rPr>
                <w:noProof/>
                <w:webHidden/>
              </w:rPr>
              <w:t>5</w:t>
            </w:r>
            <w:r w:rsidR="00E8642D">
              <w:rPr>
                <w:noProof/>
                <w:webHidden/>
              </w:rPr>
              <w:fldChar w:fldCharType="end"/>
            </w:r>
          </w:hyperlink>
        </w:p>
        <w:p w:rsidR="00E8642D" w:rsidRDefault="00001C6D">
          <w:pPr>
            <w:pStyle w:val="TOC2"/>
            <w:tabs>
              <w:tab w:val="right" w:leader="dot" w:pos="9350"/>
            </w:tabs>
            <w:rPr>
              <w:rFonts w:asciiTheme="minorHAnsi" w:eastAsiaTheme="minorEastAsia" w:hAnsiTheme="minorHAnsi"/>
              <w:noProof/>
              <w:sz w:val="22"/>
            </w:rPr>
          </w:pPr>
          <w:hyperlink w:anchor="_Toc416866819" w:history="1">
            <w:r w:rsidR="00E8642D" w:rsidRPr="00F56AF4">
              <w:rPr>
                <w:rStyle w:val="Hyperlink"/>
                <w:rFonts w:cs="Arial"/>
              </w:rPr>
              <w:t>Essential Oils</w:t>
            </w:r>
            <w:r w:rsidR="00E8642D">
              <w:rPr>
                <w:noProof/>
                <w:webHidden/>
              </w:rPr>
              <w:tab/>
            </w:r>
            <w:r w:rsidR="00E8642D">
              <w:rPr>
                <w:noProof/>
                <w:webHidden/>
              </w:rPr>
              <w:fldChar w:fldCharType="begin"/>
            </w:r>
            <w:r w:rsidR="00E8642D">
              <w:rPr>
                <w:noProof/>
                <w:webHidden/>
              </w:rPr>
              <w:instrText xml:space="preserve"> PAGEREF _Toc416866819 \h </w:instrText>
            </w:r>
            <w:r w:rsidR="00E8642D">
              <w:rPr>
                <w:noProof/>
                <w:webHidden/>
              </w:rPr>
            </w:r>
            <w:r w:rsidR="00E8642D">
              <w:rPr>
                <w:noProof/>
                <w:webHidden/>
              </w:rPr>
              <w:fldChar w:fldCharType="separate"/>
            </w:r>
            <w:r w:rsidR="00F146DB">
              <w:rPr>
                <w:noProof/>
                <w:webHidden/>
              </w:rPr>
              <w:t>6</w:t>
            </w:r>
            <w:r w:rsidR="00E8642D">
              <w:rPr>
                <w:noProof/>
                <w:webHidden/>
              </w:rPr>
              <w:fldChar w:fldCharType="end"/>
            </w:r>
          </w:hyperlink>
        </w:p>
        <w:p w:rsidR="00E8642D" w:rsidRDefault="00001C6D">
          <w:pPr>
            <w:pStyle w:val="TOC3"/>
            <w:tabs>
              <w:tab w:val="right" w:leader="dot" w:pos="9350"/>
            </w:tabs>
            <w:rPr>
              <w:rFonts w:asciiTheme="minorHAnsi" w:hAnsiTheme="minorHAnsi" w:cstheme="minorBidi"/>
              <w:noProof/>
              <w:sz w:val="22"/>
            </w:rPr>
          </w:pPr>
          <w:hyperlink w:anchor="_Toc416866820" w:history="1">
            <w:r w:rsidR="00E8642D" w:rsidRPr="00F56AF4">
              <w:rPr>
                <w:rStyle w:val="Hyperlink"/>
                <w:rFonts w:cs="Arial"/>
              </w:rPr>
              <w:t>Background</w:t>
            </w:r>
            <w:r w:rsidR="00E8642D">
              <w:rPr>
                <w:noProof/>
                <w:webHidden/>
              </w:rPr>
              <w:tab/>
            </w:r>
            <w:r w:rsidR="00E8642D">
              <w:rPr>
                <w:noProof/>
                <w:webHidden/>
              </w:rPr>
              <w:fldChar w:fldCharType="begin"/>
            </w:r>
            <w:r w:rsidR="00E8642D">
              <w:rPr>
                <w:noProof/>
                <w:webHidden/>
              </w:rPr>
              <w:instrText xml:space="preserve"> PAGEREF _Toc416866820 \h </w:instrText>
            </w:r>
            <w:r w:rsidR="00E8642D">
              <w:rPr>
                <w:noProof/>
                <w:webHidden/>
              </w:rPr>
            </w:r>
            <w:r w:rsidR="00E8642D">
              <w:rPr>
                <w:noProof/>
                <w:webHidden/>
              </w:rPr>
              <w:fldChar w:fldCharType="separate"/>
            </w:r>
            <w:r w:rsidR="00F146DB">
              <w:rPr>
                <w:noProof/>
                <w:webHidden/>
              </w:rPr>
              <w:t>6</w:t>
            </w:r>
            <w:r w:rsidR="00E8642D">
              <w:rPr>
                <w:noProof/>
                <w:webHidden/>
              </w:rPr>
              <w:fldChar w:fldCharType="end"/>
            </w:r>
          </w:hyperlink>
        </w:p>
        <w:p w:rsidR="00E8642D" w:rsidRDefault="00001C6D">
          <w:pPr>
            <w:pStyle w:val="TOC3"/>
            <w:tabs>
              <w:tab w:val="right" w:leader="dot" w:pos="9350"/>
            </w:tabs>
            <w:rPr>
              <w:rFonts w:asciiTheme="minorHAnsi" w:hAnsiTheme="minorHAnsi" w:cstheme="minorBidi"/>
              <w:noProof/>
              <w:sz w:val="22"/>
            </w:rPr>
          </w:pPr>
          <w:hyperlink w:anchor="_Toc416866821" w:history="1">
            <w:r w:rsidR="00E8642D" w:rsidRPr="00F56AF4">
              <w:rPr>
                <w:rStyle w:val="Hyperlink"/>
                <w:rFonts w:cs="Arial"/>
              </w:rPr>
              <w:t>Properties</w:t>
            </w:r>
            <w:r w:rsidR="00E8642D">
              <w:rPr>
                <w:noProof/>
                <w:webHidden/>
              </w:rPr>
              <w:tab/>
            </w:r>
            <w:r w:rsidR="00E8642D">
              <w:rPr>
                <w:noProof/>
                <w:webHidden/>
              </w:rPr>
              <w:fldChar w:fldCharType="begin"/>
            </w:r>
            <w:r w:rsidR="00E8642D">
              <w:rPr>
                <w:noProof/>
                <w:webHidden/>
              </w:rPr>
              <w:instrText xml:space="preserve"> PAGEREF _Toc416866821 \h </w:instrText>
            </w:r>
            <w:r w:rsidR="00E8642D">
              <w:rPr>
                <w:noProof/>
                <w:webHidden/>
              </w:rPr>
            </w:r>
            <w:r w:rsidR="00E8642D">
              <w:rPr>
                <w:noProof/>
                <w:webHidden/>
              </w:rPr>
              <w:fldChar w:fldCharType="separate"/>
            </w:r>
            <w:r w:rsidR="00F146DB">
              <w:rPr>
                <w:noProof/>
                <w:webHidden/>
              </w:rPr>
              <w:t>6</w:t>
            </w:r>
            <w:r w:rsidR="00E8642D">
              <w:rPr>
                <w:noProof/>
                <w:webHidden/>
              </w:rPr>
              <w:fldChar w:fldCharType="end"/>
            </w:r>
          </w:hyperlink>
        </w:p>
        <w:p w:rsidR="00E8642D" w:rsidRDefault="00001C6D">
          <w:pPr>
            <w:pStyle w:val="TOC3"/>
            <w:tabs>
              <w:tab w:val="right" w:leader="dot" w:pos="9350"/>
            </w:tabs>
            <w:rPr>
              <w:rFonts w:asciiTheme="minorHAnsi" w:hAnsiTheme="minorHAnsi" w:cstheme="minorBidi"/>
              <w:noProof/>
              <w:sz w:val="22"/>
            </w:rPr>
          </w:pPr>
          <w:hyperlink w:anchor="_Toc416866822" w:history="1">
            <w:r w:rsidR="00E8642D" w:rsidRPr="00F56AF4">
              <w:rPr>
                <w:rStyle w:val="Hyperlink"/>
                <w:rFonts w:cs="Arial"/>
              </w:rPr>
              <w:t>Extraction Methods</w:t>
            </w:r>
            <w:r w:rsidR="00E8642D">
              <w:rPr>
                <w:noProof/>
                <w:webHidden/>
              </w:rPr>
              <w:tab/>
            </w:r>
            <w:r w:rsidR="00E8642D">
              <w:rPr>
                <w:noProof/>
                <w:webHidden/>
              </w:rPr>
              <w:fldChar w:fldCharType="begin"/>
            </w:r>
            <w:r w:rsidR="00E8642D">
              <w:rPr>
                <w:noProof/>
                <w:webHidden/>
              </w:rPr>
              <w:instrText xml:space="preserve"> PAGEREF _Toc416866822 \h </w:instrText>
            </w:r>
            <w:r w:rsidR="00E8642D">
              <w:rPr>
                <w:noProof/>
                <w:webHidden/>
              </w:rPr>
            </w:r>
            <w:r w:rsidR="00E8642D">
              <w:rPr>
                <w:noProof/>
                <w:webHidden/>
              </w:rPr>
              <w:fldChar w:fldCharType="separate"/>
            </w:r>
            <w:r w:rsidR="00F146DB">
              <w:rPr>
                <w:noProof/>
                <w:webHidden/>
              </w:rPr>
              <w:t>8</w:t>
            </w:r>
            <w:r w:rsidR="00E8642D">
              <w:rPr>
                <w:noProof/>
                <w:webHidden/>
              </w:rPr>
              <w:fldChar w:fldCharType="end"/>
            </w:r>
          </w:hyperlink>
        </w:p>
        <w:p w:rsidR="00E8642D" w:rsidRDefault="00001C6D">
          <w:pPr>
            <w:pStyle w:val="TOC3"/>
            <w:tabs>
              <w:tab w:val="right" w:leader="dot" w:pos="9350"/>
            </w:tabs>
            <w:rPr>
              <w:rFonts w:asciiTheme="minorHAnsi" w:hAnsiTheme="minorHAnsi" w:cstheme="minorBidi"/>
              <w:noProof/>
              <w:sz w:val="22"/>
            </w:rPr>
          </w:pPr>
          <w:hyperlink w:anchor="_Toc416866823" w:history="1">
            <w:r w:rsidR="00E8642D" w:rsidRPr="00F56AF4">
              <w:rPr>
                <w:rStyle w:val="Hyperlink"/>
                <w:rFonts w:cs="Arial"/>
              </w:rPr>
              <w:t>Use in Food Industry</w:t>
            </w:r>
            <w:r w:rsidR="00E8642D">
              <w:rPr>
                <w:noProof/>
                <w:webHidden/>
              </w:rPr>
              <w:tab/>
            </w:r>
            <w:r w:rsidR="00E8642D">
              <w:rPr>
                <w:noProof/>
                <w:webHidden/>
              </w:rPr>
              <w:fldChar w:fldCharType="begin"/>
            </w:r>
            <w:r w:rsidR="00E8642D">
              <w:rPr>
                <w:noProof/>
                <w:webHidden/>
              </w:rPr>
              <w:instrText xml:space="preserve"> PAGEREF _Toc416866823 \h </w:instrText>
            </w:r>
            <w:r w:rsidR="00E8642D">
              <w:rPr>
                <w:noProof/>
                <w:webHidden/>
              </w:rPr>
            </w:r>
            <w:r w:rsidR="00E8642D">
              <w:rPr>
                <w:noProof/>
                <w:webHidden/>
              </w:rPr>
              <w:fldChar w:fldCharType="separate"/>
            </w:r>
            <w:r w:rsidR="00F146DB">
              <w:rPr>
                <w:noProof/>
                <w:webHidden/>
              </w:rPr>
              <w:t>9</w:t>
            </w:r>
            <w:r w:rsidR="00E8642D">
              <w:rPr>
                <w:noProof/>
                <w:webHidden/>
              </w:rPr>
              <w:fldChar w:fldCharType="end"/>
            </w:r>
          </w:hyperlink>
        </w:p>
        <w:p w:rsidR="00E8642D" w:rsidRDefault="00001C6D">
          <w:pPr>
            <w:pStyle w:val="TOC2"/>
            <w:tabs>
              <w:tab w:val="right" w:leader="dot" w:pos="9350"/>
            </w:tabs>
            <w:rPr>
              <w:rFonts w:asciiTheme="minorHAnsi" w:eastAsiaTheme="minorEastAsia" w:hAnsiTheme="minorHAnsi"/>
              <w:noProof/>
              <w:sz w:val="22"/>
            </w:rPr>
          </w:pPr>
          <w:hyperlink w:anchor="_Toc416866824" w:history="1">
            <w:r w:rsidR="00E8642D" w:rsidRPr="00F56AF4">
              <w:rPr>
                <w:rStyle w:val="Hyperlink"/>
                <w:rFonts w:cs="Arial"/>
              </w:rPr>
              <w:t>Eugenol as an Antimicrobial Compound</w:t>
            </w:r>
            <w:r w:rsidR="00E8642D">
              <w:rPr>
                <w:noProof/>
                <w:webHidden/>
              </w:rPr>
              <w:tab/>
            </w:r>
            <w:r w:rsidR="00E8642D">
              <w:rPr>
                <w:noProof/>
                <w:webHidden/>
              </w:rPr>
              <w:fldChar w:fldCharType="begin"/>
            </w:r>
            <w:r w:rsidR="00E8642D">
              <w:rPr>
                <w:noProof/>
                <w:webHidden/>
              </w:rPr>
              <w:instrText xml:space="preserve"> PAGEREF _Toc416866824 \h </w:instrText>
            </w:r>
            <w:r w:rsidR="00E8642D">
              <w:rPr>
                <w:noProof/>
                <w:webHidden/>
              </w:rPr>
            </w:r>
            <w:r w:rsidR="00E8642D">
              <w:rPr>
                <w:noProof/>
                <w:webHidden/>
              </w:rPr>
              <w:fldChar w:fldCharType="separate"/>
            </w:r>
            <w:r w:rsidR="00F146DB">
              <w:rPr>
                <w:noProof/>
                <w:webHidden/>
              </w:rPr>
              <w:t>9</w:t>
            </w:r>
            <w:r w:rsidR="00E8642D">
              <w:rPr>
                <w:noProof/>
                <w:webHidden/>
              </w:rPr>
              <w:fldChar w:fldCharType="end"/>
            </w:r>
          </w:hyperlink>
        </w:p>
        <w:p w:rsidR="00E8642D" w:rsidRDefault="00001C6D">
          <w:pPr>
            <w:pStyle w:val="TOC3"/>
            <w:tabs>
              <w:tab w:val="right" w:leader="dot" w:pos="9350"/>
            </w:tabs>
            <w:rPr>
              <w:rFonts w:asciiTheme="minorHAnsi" w:hAnsiTheme="minorHAnsi" w:cstheme="minorBidi"/>
              <w:noProof/>
              <w:sz w:val="22"/>
            </w:rPr>
          </w:pPr>
          <w:hyperlink w:anchor="_Toc416866825" w:history="1">
            <w:r w:rsidR="00E8642D" w:rsidRPr="00F56AF4">
              <w:rPr>
                <w:rStyle w:val="Hyperlink"/>
                <w:rFonts w:cs="Arial"/>
              </w:rPr>
              <w:t>Properties</w:t>
            </w:r>
            <w:r w:rsidR="00E8642D">
              <w:rPr>
                <w:noProof/>
                <w:webHidden/>
              </w:rPr>
              <w:tab/>
            </w:r>
            <w:r w:rsidR="00E8642D">
              <w:rPr>
                <w:noProof/>
                <w:webHidden/>
              </w:rPr>
              <w:fldChar w:fldCharType="begin"/>
            </w:r>
            <w:r w:rsidR="00E8642D">
              <w:rPr>
                <w:noProof/>
                <w:webHidden/>
              </w:rPr>
              <w:instrText xml:space="preserve"> PAGEREF _Toc416866825 \h </w:instrText>
            </w:r>
            <w:r w:rsidR="00E8642D">
              <w:rPr>
                <w:noProof/>
                <w:webHidden/>
              </w:rPr>
            </w:r>
            <w:r w:rsidR="00E8642D">
              <w:rPr>
                <w:noProof/>
                <w:webHidden/>
              </w:rPr>
              <w:fldChar w:fldCharType="separate"/>
            </w:r>
            <w:r w:rsidR="00F146DB">
              <w:rPr>
                <w:noProof/>
                <w:webHidden/>
              </w:rPr>
              <w:t>9</w:t>
            </w:r>
            <w:r w:rsidR="00E8642D">
              <w:rPr>
                <w:noProof/>
                <w:webHidden/>
              </w:rPr>
              <w:fldChar w:fldCharType="end"/>
            </w:r>
          </w:hyperlink>
        </w:p>
        <w:p w:rsidR="00E8642D" w:rsidRDefault="00001C6D">
          <w:pPr>
            <w:pStyle w:val="TOC3"/>
            <w:tabs>
              <w:tab w:val="right" w:leader="dot" w:pos="9350"/>
            </w:tabs>
            <w:rPr>
              <w:rFonts w:asciiTheme="minorHAnsi" w:hAnsiTheme="minorHAnsi" w:cstheme="minorBidi"/>
              <w:noProof/>
              <w:sz w:val="22"/>
            </w:rPr>
          </w:pPr>
          <w:hyperlink w:anchor="_Toc416866826" w:history="1">
            <w:r w:rsidR="00E8642D" w:rsidRPr="00F56AF4">
              <w:rPr>
                <w:rStyle w:val="Hyperlink"/>
                <w:rFonts w:cs="Arial"/>
              </w:rPr>
              <w:t>Antibacterial Activity</w:t>
            </w:r>
            <w:r w:rsidR="00E8642D">
              <w:rPr>
                <w:noProof/>
                <w:webHidden/>
              </w:rPr>
              <w:tab/>
            </w:r>
            <w:r w:rsidR="00E8642D">
              <w:rPr>
                <w:noProof/>
                <w:webHidden/>
              </w:rPr>
              <w:fldChar w:fldCharType="begin"/>
            </w:r>
            <w:r w:rsidR="00E8642D">
              <w:rPr>
                <w:noProof/>
                <w:webHidden/>
              </w:rPr>
              <w:instrText xml:space="preserve"> PAGEREF _Toc416866826 \h </w:instrText>
            </w:r>
            <w:r w:rsidR="00E8642D">
              <w:rPr>
                <w:noProof/>
                <w:webHidden/>
              </w:rPr>
            </w:r>
            <w:r w:rsidR="00E8642D">
              <w:rPr>
                <w:noProof/>
                <w:webHidden/>
              </w:rPr>
              <w:fldChar w:fldCharType="separate"/>
            </w:r>
            <w:r w:rsidR="00F146DB">
              <w:rPr>
                <w:noProof/>
                <w:webHidden/>
              </w:rPr>
              <w:t>9</w:t>
            </w:r>
            <w:r w:rsidR="00E8642D">
              <w:rPr>
                <w:noProof/>
                <w:webHidden/>
              </w:rPr>
              <w:fldChar w:fldCharType="end"/>
            </w:r>
          </w:hyperlink>
        </w:p>
        <w:p w:rsidR="00E8642D" w:rsidRDefault="00001C6D">
          <w:pPr>
            <w:pStyle w:val="TOC3"/>
            <w:tabs>
              <w:tab w:val="right" w:leader="dot" w:pos="9350"/>
            </w:tabs>
            <w:rPr>
              <w:rFonts w:asciiTheme="minorHAnsi" w:hAnsiTheme="minorHAnsi" w:cstheme="minorBidi"/>
              <w:noProof/>
              <w:sz w:val="22"/>
            </w:rPr>
          </w:pPr>
          <w:hyperlink w:anchor="_Toc416866827" w:history="1">
            <w:r w:rsidR="00E8642D" w:rsidRPr="00F56AF4">
              <w:rPr>
                <w:rStyle w:val="Hyperlink"/>
                <w:rFonts w:cs="Arial"/>
              </w:rPr>
              <w:t>Sensory Characteristics</w:t>
            </w:r>
            <w:r w:rsidR="00E8642D">
              <w:rPr>
                <w:noProof/>
                <w:webHidden/>
              </w:rPr>
              <w:tab/>
            </w:r>
            <w:r w:rsidR="00E8642D">
              <w:rPr>
                <w:noProof/>
                <w:webHidden/>
              </w:rPr>
              <w:fldChar w:fldCharType="begin"/>
            </w:r>
            <w:r w:rsidR="00E8642D">
              <w:rPr>
                <w:noProof/>
                <w:webHidden/>
              </w:rPr>
              <w:instrText xml:space="preserve"> PAGEREF _Toc416866827 \h </w:instrText>
            </w:r>
            <w:r w:rsidR="00E8642D">
              <w:rPr>
                <w:noProof/>
                <w:webHidden/>
              </w:rPr>
            </w:r>
            <w:r w:rsidR="00E8642D">
              <w:rPr>
                <w:noProof/>
                <w:webHidden/>
              </w:rPr>
              <w:fldChar w:fldCharType="separate"/>
            </w:r>
            <w:r w:rsidR="00F146DB">
              <w:rPr>
                <w:noProof/>
                <w:webHidden/>
              </w:rPr>
              <w:t>10</w:t>
            </w:r>
            <w:r w:rsidR="00E8642D">
              <w:rPr>
                <w:noProof/>
                <w:webHidden/>
              </w:rPr>
              <w:fldChar w:fldCharType="end"/>
            </w:r>
          </w:hyperlink>
        </w:p>
        <w:p w:rsidR="00E8642D" w:rsidRDefault="00001C6D">
          <w:pPr>
            <w:pStyle w:val="TOC2"/>
            <w:tabs>
              <w:tab w:val="right" w:leader="dot" w:pos="9350"/>
            </w:tabs>
            <w:rPr>
              <w:rFonts w:asciiTheme="minorHAnsi" w:eastAsiaTheme="minorEastAsia" w:hAnsiTheme="minorHAnsi"/>
              <w:noProof/>
              <w:sz w:val="22"/>
            </w:rPr>
          </w:pPr>
          <w:hyperlink w:anchor="_Toc416866828" w:history="1">
            <w:r w:rsidR="00E8642D" w:rsidRPr="00F56AF4">
              <w:rPr>
                <w:rStyle w:val="Hyperlink"/>
              </w:rPr>
              <w:t>Enhancing Antimicrobial Effectiveness of Eugenol and other EO components</w:t>
            </w:r>
            <w:r w:rsidR="00E8642D">
              <w:rPr>
                <w:noProof/>
                <w:webHidden/>
              </w:rPr>
              <w:tab/>
            </w:r>
            <w:r w:rsidR="00E8642D">
              <w:rPr>
                <w:noProof/>
                <w:webHidden/>
              </w:rPr>
              <w:fldChar w:fldCharType="begin"/>
            </w:r>
            <w:r w:rsidR="00E8642D">
              <w:rPr>
                <w:noProof/>
                <w:webHidden/>
              </w:rPr>
              <w:instrText xml:space="preserve"> PAGEREF _Toc416866828 \h </w:instrText>
            </w:r>
            <w:r w:rsidR="00E8642D">
              <w:rPr>
                <w:noProof/>
                <w:webHidden/>
              </w:rPr>
            </w:r>
            <w:r w:rsidR="00E8642D">
              <w:rPr>
                <w:noProof/>
                <w:webHidden/>
              </w:rPr>
              <w:fldChar w:fldCharType="separate"/>
            </w:r>
            <w:r w:rsidR="00F146DB">
              <w:rPr>
                <w:noProof/>
                <w:webHidden/>
              </w:rPr>
              <w:t>10</w:t>
            </w:r>
            <w:r w:rsidR="00E8642D">
              <w:rPr>
                <w:noProof/>
                <w:webHidden/>
              </w:rPr>
              <w:fldChar w:fldCharType="end"/>
            </w:r>
          </w:hyperlink>
        </w:p>
        <w:p w:rsidR="00E8642D" w:rsidRDefault="00001C6D">
          <w:pPr>
            <w:pStyle w:val="TOC2"/>
            <w:tabs>
              <w:tab w:val="right" w:leader="dot" w:pos="9350"/>
            </w:tabs>
            <w:rPr>
              <w:rFonts w:asciiTheme="minorHAnsi" w:eastAsiaTheme="minorEastAsia" w:hAnsiTheme="minorHAnsi"/>
              <w:noProof/>
              <w:sz w:val="22"/>
            </w:rPr>
          </w:pPr>
          <w:hyperlink w:anchor="_Toc416866829" w:history="1">
            <w:r w:rsidR="00E8642D" w:rsidRPr="00F56AF4">
              <w:rPr>
                <w:rStyle w:val="Hyperlink"/>
                <w:rFonts w:cs="Arial"/>
              </w:rPr>
              <w:t>Lecithin</w:t>
            </w:r>
            <w:r w:rsidR="00E8642D">
              <w:rPr>
                <w:noProof/>
                <w:webHidden/>
              </w:rPr>
              <w:tab/>
            </w:r>
            <w:r w:rsidR="00E8642D">
              <w:rPr>
                <w:noProof/>
                <w:webHidden/>
              </w:rPr>
              <w:fldChar w:fldCharType="begin"/>
            </w:r>
            <w:r w:rsidR="00E8642D">
              <w:rPr>
                <w:noProof/>
                <w:webHidden/>
              </w:rPr>
              <w:instrText xml:space="preserve"> PAGEREF _Toc416866829 \h </w:instrText>
            </w:r>
            <w:r w:rsidR="00E8642D">
              <w:rPr>
                <w:noProof/>
                <w:webHidden/>
              </w:rPr>
            </w:r>
            <w:r w:rsidR="00E8642D">
              <w:rPr>
                <w:noProof/>
                <w:webHidden/>
              </w:rPr>
              <w:fldChar w:fldCharType="separate"/>
            </w:r>
            <w:r w:rsidR="00F146DB">
              <w:rPr>
                <w:noProof/>
                <w:webHidden/>
              </w:rPr>
              <w:t>12</w:t>
            </w:r>
            <w:r w:rsidR="00E8642D">
              <w:rPr>
                <w:noProof/>
                <w:webHidden/>
              </w:rPr>
              <w:fldChar w:fldCharType="end"/>
            </w:r>
          </w:hyperlink>
        </w:p>
        <w:p w:rsidR="00E8642D" w:rsidRDefault="00001C6D">
          <w:pPr>
            <w:pStyle w:val="TOC3"/>
            <w:tabs>
              <w:tab w:val="right" w:leader="dot" w:pos="9350"/>
            </w:tabs>
            <w:rPr>
              <w:rFonts w:asciiTheme="minorHAnsi" w:hAnsiTheme="minorHAnsi" w:cstheme="minorBidi"/>
              <w:noProof/>
              <w:sz w:val="22"/>
            </w:rPr>
          </w:pPr>
          <w:hyperlink w:anchor="_Toc416866830" w:history="1">
            <w:r w:rsidR="00E8642D" w:rsidRPr="00F56AF4">
              <w:rPr>
                <w:rStyle w:val="Hyperlink"/>
                <w:rFonts w:cs="Arial"/>
              </w:rPr>
              <w:t>Background</w:t>
            </w:r>
            <w:r w:rsidR="00E8642D">
              <w:rPr>
                <w:noProof/>
                <w:webHidden/>
              </w:rPr>
              <w:tab/>
            </w:r>
            <w:r w:rsidR="00E8642D">
              <w:rPr>
                <w:noProof/>
                <w:webHidden/>
              </w:rPr>
              <w:fldChar w:fldCharType="begin"/>
            </w:r>
            <w:r w:rsidR="00E8642D">
              <w:rPr>
                <w:noProof/>
                <w:webHidden/>
              </w:rPr>
              <w:instrText xml:space="preserve"> PAGEREF _Toc416866830 \h </w:instrText>
            </w:r>
            <w:r w:rsidR="00E8642D">
              <w:rPr>
                <w:noProof/>
                <w:webHidden/>
              </w:rPr>
            </w:r>
            <w:r w:rsidR="00E8642D">
              <w:rPr>
                <w:noProof/>
                <w:webHidden/>
              </w:rPr>
              <w:fldChar w:fldCharType="separate"/>
            </w:r>
            <w:r w:rsidR="00F146DB">
              <w:rPr>
                <w:noProof/>
                <w:webHidden/>
              </w:rPr>
              <w:t>12</w:t>
            </w:r>
            <w:r w:rsidR="00E8642D">
              <w:rPr>
                <w:noProof/>
                <w:webHidden/>
              </w:rPr>
              <w:fldChar w:fldCharType="end"/>
            </w:r>
          </w:hyperlink>
        </w:p>
        <w:p w:rsidR="00E8642D" w:rsidRDefault="00001C6D">
          <w:pPr>
            <w:pStyle w:val="TOC3"/>
            <w:tabs>
              <w:tab w:val="right" w:leader="dot" w:pos="9350"/>
            </w:tabs>
            <w:rPr>
              <w:rFonts w:asciiTheme="minorHAnsi" w:hAnsiTheme="minorHAnsi" w:cstheme="minorBidi"/>
              <w:noProof/>
              <w:sz w:val="22"/>
            </w:rPr>
          </w:pPr>
          <w:hyperlink w:anchor="_Toc416866831" w:history="1">
            <w:r w:rsidR="00E8642D" w:rsidRPr="00F56AF4">
              <w:rPr>
                <w:rStyle w:val="Hyperlink"/>
                <w:rFonts w:cs="Arial"/>
              </w:rPr>
              <w:t>Use in Food Industry</w:t>
            </w:r>
            <w:r w:rsidR="00E8642D">
              <w:rPr>
                <w:noProof/>
                <w:webHidden/>
              </w:rPr>
              <w:tab/>
            </w:r>
            <w:r w:rsidR="00E8642D">
              <w:rPr>
                <w:noProof/>
                <w:webHidden/>
              </w:rPr>
              <w:fldChar w:fldCharType="begin"/>
            </w:r>
            <w:r w:rsidR="00E8642D">
              <w:rPr>
                <w:noProof/>
                <w:webHidden/>
              </w:rPr>
              <w:instrText xml:space="preserve"> PAGEREF _Toc416866831 \h </w:instrText>
            </w:r>
            <w:r w:rsidR="00E8642D">
              <w:rPr>
                <w:noProof/>
                <w:webHidden/>
              </w:rPr>
            </w:r>
            <w:r w:rsidR="00E8642D">
              <w:rPr>
                <w:noProof/>
                <w:webHidden/>
              </w:rPr>
              <w:fldChar w:fldCharType="separate"/>
            </w:r>
            <w:r w:rsidR="00F146DB">
              <w:rPr>
                <w:noProof/>
                <w:webHidden/>
              </w:rPr>
              <w:t>13</w:t>
            </w:r>
            <w:r w:rsidR="00E8642D">
              <w:rPr>
                <w:noProof/>
                <w:webHidden/>
              </w:rPr>
              <w:fldChar w:fldCharType="end"/>
            </w:r>
          </w:hyperlink>
        </w:p>
        <w:p w:rsidR="00E8642D" w:rsidRDefault="00001C6D">
          <w:pPr>
            <w:pStyle w:val="TOC1"/>
            <w:tabs>
              <w:tab w:val="right" w:leader="dot" w:pos="9350"/>
            </w:tabs>
            <w:rPr>
              <w:rFonts w:asciiTheme="minorHAnsi" w:eastAsiaTheme="minorEastAsia" w:hAnsiTheme="minorHAnsi"/>
              <w:noProof/>
              <w:sz w:val="22"/>
            </w:rPr>
          </w:pPr>
          <w:hyperlink w:anchor="_Toc416866832" w:history="1">
            <w:r w:rsidR="00E8642D" w:rsidRPr="00F56AF4">
              <w:rPr>
                <w:rStyle w:val="Hyperlink"/>
                <w:rFonts w:cs="Arial"/>
              </w:rPr>
              <w:t>Chapter III Materials and Methods</w:t>
            </w:r>
            <w:r w:rsidR="00E8642D">
              <w:rPr>
                <w:noProof/>
                <w:webHidden/>
              </w:rPr>
              <w:tab/>
            </w:r>
            <w:r w:rsidR="00E8642D">
              <w:rPr>
                <w:noProof/>
                <w:webHidden/>
              </w:rPr>
              <w:fldChar w:fldCharType="begin"/>
            </w:r>
            <w:r w:rsidR="00E8642D">
              <w:rPr>
                <w:noProof/>
                <w:webHidden/>
              </w:rPr>
              <w:instrText xml:space="preserve"> PAGEREF _Toc416866832 \h </w:instrText>
            </w:r>
            <w:r w:rsidR="00E8642D">
              <w:rPr>
                <w:noProof/>
                <w:webHidden/>
              </w:rPr>
            </w:r>
            <w:r w:rsidR="00E8642D">
              <w:rPr>
                <w:noProof/>
                <w:webHidden/>
              </w:rPr>
              <w:fldChar w:fldCharType="separate"/>
            </w:r>
            <w:r w:rsidR="00F146DB">
              <w:rPr>
                <w:noProof/>
                <w:webHidden/>
              </w:rPr>
              <w:t>14</w:t>
            </w:r>
            <w:r w:rsidR="00E8642D">
              <w:rPr>
                <w:noProof/>
                <w:webHidden/>
              </w:rPr>
              <w:fldChar w:fldCharType="end"/>
            </w:r>
          </w:hyperlink>
        </w:p>
        <w:p w:rsidR="00E8642D" w:rsidRDefault="00001C6D">
          <w:pPr>
            <w:pStyle w:val="TOC3"/>
            <w:tabs>
              <w:tab w:val="right" w:leader="dot" w:pos="9350"/>
            </w:tabs>
            <w:rPr>
              <w:rFonts w:asciiTheme="minorHAnsi" w:hAnsiTheme="minorHAnsi" w:cstheme="minorBidi"/>
              <w:noProof/>
              <w:sz w:val="22"/>
            </w:rPr>
          </w:pPr>
          <w:hyperlink w:anchor="_Toc416866833" w:history="1">
            <w:r w:rsidR="00E8642D" w:rsidRPr="00F56AF4">
              <w:rPr>
                <w:rStyle w:val="Hyperlink"/>
                <w:rFonts w:cs="Arial"/>
              </w:rPr>
              <w:t>Bacterial Strain</w:t>
            </w:r>
            <w:r w:rsidR="00E8642D">
              <w:rPr>
                <w:noProof/>
                <w:webHidden/>
              </w:rPr>
              <w:tab/>
            </w:r>
            <w:r w:rsidR="00E8642D">
              <w:rPr>
                <w:noProof/>
                <w:webHidden/>
              </w:rPr>
              <w:fldChar w:fldCharType="begin"/>
            </w:r>
            <w:r w:rsidR="00E8642D">
              <w:rPr>
                <w:noProof/>
                <w:webHidden/>
              </w:rPr>
              <w:instrText xml:space="preserve"> PAGEREF _Toc416866833 \h </w:instrText>
            </w:r>
            <w:r w:rsidR="00E8642D">
              <w:rPr>
                <w:noProof/>
                <w:webHidden/>
              </w:rPr>
            </w:r>
            <w:r w:rsidR="00E8642D">
              <w:rPr>
                <w:noProof/>
                <w:webHidden/>
              </w:rPr>
              <w:fldChar w:fldCharType="separate"/>
            </w:r>
            <w:r w:rsidR="00F146DB">
              <w:rPr>
                <w:noProof/>
                <w:webHidden/>
              </w:rPr>
              <w:t>14</w:t>
            </w:r>
            <w:r w:rsidR="00E8642D">
              <w:rPr>
                <w:noProof/>
                <w:webHidden/>
              </w:rPr>
              <w:fldChar w:fldCharType="end"/>
            </w:r>
          </w:hyperlink>
        </w:p>
        <w:p w:rsidR="00E8642D" w:rsidRDefault="00001C6D">
          <w:pPr>
            <w:pStyle w:val="TOC3"/>
            <w:tabs>
              <w:tab w:val="right" w:leader="dot" w:pos="9350"/>
            </w:tabs>
            <w:rPr>
              <w:rFonts w:asciiTheme="minorHAnsi" w:hAnsiTheme="minorHAnsi" w:cstheme="minorBidi"/>
              <w:noProof/>
              <w:sz w:val="22"/>
            </w:rPr>
          </w:pPr>
          <w:hyperlink w:anchor="_Toc416866834" w:history="1">
            <w:r w:rsidR="00E8642D" w:rsidRPr="00F56AF4">
              <w:rPr>
                <w:rStyle w:val="Hyperlink"/>
                <w:rFonts w:cs="Arial"/>
              </w:rPr>
              <w:t>Eugenol-Lecithin Preparations</w:t>
            </w:r>
            <w:r w:rsidR="00E8642D">
              <w:rPr>
                <w:noProof/>
                <w:webHidden/>
              </w:rPr>
              <w:tab/>
            </w:r>
            <w:r w:rsidR="00E8642D">
              <w:rPr>
                <w:noProof/>
                <w:webHidden/>
              </w:rPr>
              <w:fldChar w:fldCharType="begin"/>
            </w:r>
            <w:r w:rsidR="00E8642D">
              <w:rPr>
                <w:noProof/>
                <w:webHidden/>
              </w:rPr>
              <w:instrText xml:space="preserve"> PAGEREF _Toc416866834 \h </w:instrText>
            </w:r>
            <w:r w:rsidR="00E8642D">
              <w:rPr>
                <w:noProof/>
                <w:webHidden/>
              </w:rPr>
            </w:r>
            <w:r w:rsidR="00E8642D">
              <w:rPr>
                <w:noProof/>
                <w:webHidden/>
              </w:rPr>
              <w:fldChar w:fldCharType="separate"/>
            </w:r>
            <w:r w:rsidR="00F146DB">
              <w:rPr>
                <w:noProof/>
                <w:webHidden/>
              </w:rPr>
              <w:t>14</w:t>
            </w:r>
            <w:r w:rsidR="00E8642D">
              <w:rPr>
                <w:noProof/>
                <w:webHidden/>
              </w:rPr>
              <w:fldChar w:fldCharType="end"/>
            </w:r>
          </w:hyperlink>
        </w:p>
        <w:p w:rsidR="00E8642D" w:rsidRDefault="00001C6D">
          <w:pPr>
            <w:pStyle w:val="TOC3"/>
            <w:tabs>
              <w:tab w:val="right" w:leader="dot" w:pos="9350"/>
            </w:tabs>
            <w:rPr>
              <w:rFonts w:asciiTheme="minorHAnsi" w:hAnsiTheme="minorHAnsi" w:cstheme="minorBidi"/>
              <w:noProof/>
              <w:sz w:val="22"/>
            </w:rPr>
          </w:pPr>
          <w:hyperlink w:anchor="_Toc416866835" w:history="1">
            <w:r w:rsidR="00E8642D" w:rsidRPr="00F56AF4">
              <w:rPr>
                <w:rStyle w:val="Hyperlink"/>
                <w:rFonts w:cs="Arial"/>
              </w:rPr>
              <w:t>Inactivation Experiments</w:t>
            </w:r>
            <w:r w:rsidR="00E8642D">
              <w:rPr>
                <w:noProof/>
                <w:webHidden/>
              </w:rPr>
              <w:tab/>
            </w:r>
            <w:r w:rsidR="00E8642D">
              <w:rPr>
                <w:noProof/>
                <w:webHidden/>
              </w:rPr>
              <w:fldChar w:fldCharType="begin"/>
            </w:r>
            <w:r w:rsidR="00E8642D">
              <w:rPr>
                <w:noProof/>
                <w:webHidden/>
              </w:rPr>
              <w:instrText xml:space="preserve"> PAGEREF _Toc416866835 \h </w:instrText>
            </w:r>
            <w:r w:rsidR="00E8642D">
              <w:rPr>
                <w:noProof/>
                <w:webHidden/>
              </w:rPr>
            </w:r>
            <w:r w:rsidR="00E8642D">
              <w:rPr>
                <w:noProof/>
                <w:webHidden/>
              </w:rPr>
              <w:fldChar w:fldCharType="separate"/>
            </w:r>
            <w:r w:rsidR="00F146DB">
              <w:rPr>
                <w:noProof/>
                <w:webHidden/>
              </w:rPr>
              <w:t>15</w:t>
            </w:r>
            <w:r w:rsidR="00E8642D">
              <w:rPr>
                <w:noProof/>
                <w:webHidden/>
              </w:rPr>
              <w:fldChar w:fldCharType="end"/>
            </w:r>
          </w:hyperlink>
        </w:p>
        <w:p w:rsidR="00E8642D" w:rsidRDefault="00001C6D">
          <w:pPr>
            <w:pStyle w:val="TOC3"/>
            <w:tabs>
              <w:tab w:val="right" w:leader="dot" w:pos="9350"/>
            </w:tabs>
            <w:rPr>
              <w:rFonts w:asciiTheme="minorHAnsi" w:hAnsiTheme="minorHAnsi" w:cstheme="minorBidi"/>
              <w:noProof/>
              <w:sz w:val="22"/>
            </w:rPr>
          </w:pPr>
          <w:hyperlink w:anchor="_Toc416866836" w:history="1">
            <w:r w:rsidR="00E8642D" w:rsidRPr="00F56AF4">
              <w:rPr>
                <w:rStyle w:val="Hyperlink"/>
                <w:rFonts w:cs="Arial"/>
              </w:rPr>
              <w:t>Effect of Time</w:t>
            </w:r>
            <w:r w:rsidR="00E8642D">
              <w:rPr>
                <w:noProof/>
                <w:webHidden/>
              </w:rPr>
              <w:tab/>
            </w:r>
            <w:r w:rsidR="00E8642D">
              <w:rPr>
                <w:noProof/>
                <w:webHidden/>
              </w:rPr>
              <w:fldChar w:fldCharType="begin"/>
            </w:r>
            <w:r w:rsidR="00E8642D">
              <w:rPr>
                <w:noProof/>
                <w:webHidden/>
              </w:rPr>
              <w:instrText xml:space="preserve"> PAGEREF _Toc416866836 \h </w:instrText>
            </w:r>
            <w:r w:rsidR="00E8642D">
              <w:rPr>
                <w:noProof/>
                <w:webHidden/>
              </w:rPr>
            </w:r>
            <w:r w:rsidR="00E8642D">
              <w:rPr>
                <w:noProof/>
                <w:webHidden/>
              </w:rPr>
              <w:fldChar w:fldCharType="separate"/>
            </w:r>
            <w:r w:rsidR="00F146DB">
              <w:rPr>
                <w:noProof/>
                <w:webHidden/>
              </w:rPr>
              <w:t>16</w:t>
            </w:r>
            <w:r w:rsidR="00E8642D">
              <w:rPr>
                <w:noProof/>
                <w:webHidden/>
              </w:rPr>
              <w:fldChar w:fldCharType="end"/>
            </w:r>
          </w:hyperlink>
        </w:p>
        <w:p w:rsidR="00E8642D" w:rsidRDefault="00001C6D">
          <w:pPr>
            <w:pStyle w:val="TOC3"/>
            <w:tabs>
              <w:tab w:val="right" w:leader="dot" w:pos="9350"/>
            </w:tabs>
            <w:rPr>
              <w:rFonts w:asciiTheme="minorHAnsi" w:hAnsiTheme="minorHAnsi" w:cstheme="minorBidi"/>
              <w:noProof/>
              <w:sz w:val="22"/>
            </w:rPr>
          </w:pPr>
          <w:hyperlink w:anchor="_Toc416866837" w:history="1">
            <w:r w:rsidR="00E8642D" w:rsidRPr="00F56AF4">
              <w:rPr>
                <w:rStyle w:val="Hyperlink"/>
                <w:rFonts w:cs="Arial"/>
              </w:rPr>
              <w:t>Statistics</w:t>
            </w:r>
            <w:r w:rsidR="00E8642D">
              <w:rPr>
                <w:noProof/>
                <w:webHidden/>
              </w:rPr>
              <w:tab/>
            </w:r>
            <w:r w:rsidR="00E8642D">
              <w:rPr>
                <w:noProof/>
                <w:webHidden/>
              </w:rPr>
              <w:fldChar w:fldCharType="begin"/>
            </w:r>
            <w:r w:rsidR="00E8642D">
              <w:rPr>
                <w:noProof/>
                <w:webHidden/>
              </w:rPr>
              <w:instrText xml:space="preserve"> PAGEREF _Toc416866837 \h </w:instrText>
            </w:r>
            <w:r w:rsidR="00E8642D">
              <w:rPr>
                <w:noProof/>
                <w:webHidden/>
              </w:rPr>
            </w:r>
            <w:r w:rsidR="00E8642D">
              <w:rPr>
                <w:noProof/>
                <w:webHidden/>
              </w:rPr>
              <w:fldChar w:fldCharType="separate"/>
            </w:r>
            <w:r w:rsidR="00F146DB">
              <w:rPr>
                <w:noProof/>
                <w:webHidden/>
              </w:rPr>
              <w:t>16</w:t>
            </w:r>
            <w:r w:rsidR="00E8642D">
              <w:rPr>
                <w:noProof/>
                <w:webHidden/>
              </w:rPr>
              <w:fldChar w:fldCharType="end"/>
            </w:r>
          </w:hyperlink>
        </w:p>
        <w:p w:rsidR="00E8642D" w:rsidRDefault="00001C6D">
          <w:pPr>
            <w:pStyle w:val="TOC1"/>
            <w:tabs>
              <w:tab w:val="right" w:leader="dot" w:pos="9350"/>
            </w:tabs>
            <w:rPr>
              <w:rFonts w:asciiTheme="minorHAnsi" w:eastAsiaTheme="minorEastAsia" w:hAnsiTheme="minorHAnsi"/>
              <w:noProof/>
              <w:sz w:val="22"/>
            </w:rPr>
          </w:pPr>
          <w:hyperlink w:anchor="_Toc416866838" w:history="1">
            <w:r w:rsidR="00E8642D" w:rsidRPr="00F56AF4">
              <w:rPr>
                <w:rStyle w:val="Hyperlink"/>
                <w:rFonts w:cs="Arial"/>
              </w:rPr>
              <w:t>Chapter IV Results and Discussion</w:t>
            </w:r>
            <w:r w:rsidR="00E8642D">
              <w:rPr>
                <w:noProof/>
                <w:webHidden/>
              </w:rPr>
              <w:tab/>
            </w:r>
            <w:r w:rsidR="00E8642D">
              <w:rPr>
                <w:noProof/>
                <w:webHidden/>
              </w:rPr>
              <w:fldChar w:fldCharType="begin"/>
            </w:r>
            <w:r w:rsidR="00E8642D">
              <w:rPr>
                <w:noProof/>
                <w:webHidden/>
              </w:rPr>
              <w:instrText xml:space="preserve"> PAGEREF _Toc416866838 \h </w:instrText>
            </w:r>
            <w:r w:rsidR="00E8642D">
              <w:rPr>
                <w:noProof/>
                <w:webHidden/>
              </w:rPr>
            </w:r>
            <w:r w:rsidR="00E8642D">
              <w:rPr>
                <w:noProof/>
                <w:webHidden/>
              </w:rPr>
              <w:fldChar w:fldCharType="separate"/>
            </w:r>
            <w:r w:rsidR="00F146DB">
              <w:rPr>
                <w:noProof/>
                <w:webHidden/>
              </w:rPr>
              <w:t>17</w:t>
            </w:r>
            <w:r w:rsidR="00E8642D">
              <w:rPr>
                <w:noProof/>
                <w:webHidden/>
              </w:rPr>
              <w:fldChar w:fldCharType="end"/>
            </w:r>
          </w:hyperlink>
        </w:p>
        <w:p w:rsidR="00E8642D" w:rsidRDefault="00001C6D">
          <w:pPr>
            <w:pStyle w:val="TOC1"/>
            <w:tabs>
              <w:tab w:val="right" w:leader="dot" w:pos="9350"/>
            </w:tabs>
            <w:rPr>
              <w:rFonts w:asciiTheme="minorHAnsi" w:eastAsiaTheme="minorEastAsia" w:hAnsiTheme="minorHAnsi"/>
              <w:noProof/>
              <w:sz w:val="22"/>
            </w:rPr>
          </w:pPr>
          <w:hyperlink w:anchor="_Toc416866839" w:history="1">
            <w:r w:rsidR="00E8642D" w:rsidRPr="00F56AF4">
              <w:rPr>
                <w:rStyle w:val="Hyperlink"/>
                <w:rFonts w:cs="Arial"/>
              </w:rPr>
              <w:t>Chapter V Conclusions</w:t>
            </w:r>
            <w:r w:rsidR="00E8642D">
              <w:rPr>
                <w:noProof/>
                <w:webHidden/>
              </w:rPr>
              <w:tab/>
            </w:r>
            <w:r w:rsidR="00E8642D">
              <w:rPr>
                <w:noProof/>
                <w:webHidden/>
              </w:rPr>
              <w:fldChar w:fldCharType="begin"/>
            </w:r>
            <w:r w:rsidR="00E8642D">
              <w:rPr>
                <w:noProof/>
                <w:webHidden/>
              </w:rPr>
              <w:instrText xml:space="preserve"> PAGEREF _Toc416866839 \h </w:instrText>
            </w:r>
            <w:r w:rsidR="00E8642D">
              <w:rPr>
                <w:noProof/>
                <w:webHidden/>
              </w:rPr>
            </w:r>
            <w:r w:rsidR="00E8642D">
              <w:rPr>
                <w:noProof/>
                <w:webHidden/>
              </w:rPr>
              <w:fldChar w:fldCharType="separate"/>
            </w:r>
            <w:r w:rsidR="00F146DB">
              <w:rPr>
                <w:noProof/>
                <w:webHidden/>
              </w:rPr>
              <w:t>22</w:t>
            </w:r>
            <w:r w:rsidR="00E8642D">
              <w:rPr>
                <w:noProof/>
                <w:webHidden/>
              </w:rPr>
              <w:fldChar w:fldCharType="end"/>
            </w:r>
          </w:hyperlink>
        </w:p>
        <w:p w:rsidR="00E8642D" w:rsidRDefault="00001C6D">
          <w:pPr>
            <w:pStyle w:val="TOC1"/>
            <w:tabs>
              <w:tab w:val="right" w:leader="dot" w:pos="9350"/>
            </w:tabs>
            <w:rPr>
              <w:rFonts w:asciiTheme="minorHAnsi" w:eastAsiaTheme="minorEastAsia" w:hAnsiTheme="minorHAnsi"/>
              <w:noProof/>
              <w:sz w:val="22"/>
            </w:rPr>
          </w:pPr>
          <w:hyperlink w:anchor="_Toc416866840" w:history="1">
            <w:r w:rsidR="00E8642D" w:rsidRPr="00F56AF4">
              <w:rPr>
                <w:rStyle w:val="Hyperlink"/>
                <w:rFonts w:cs="Arial"/>
              </w:rPr>
              <w:t>List of References</w:t>
            </w:r>
            <w:r w:rsidR="00E8642D">
              <w:rPr>
                <w:noProof/>
                <w:webHidden/>
              </w:rPr>
              <w:tab/>
            </w:r>
            <w:r w:rsidR="00E8642D">
              <w:rPr>
                <w:noProof/>
                <w:webHidden/>
              </w:rPr>
              <w:fldChar w:fldCharType="begin"/>
            </w:r>
            <w:r w:rsidR="00E8642D">
              <w:rPr>
                <w:noProof/>
                <w:webHidden/>
              </w:rPr>
              <w:instrText xml:space="preserve"> PAGEREF _Toc416866840 \h </w:instrText>
            </w:r>
            <w:r w:rsidR="00E8642D">
              <w:rPr>
                <w:noProof/>
                <w:webHidden/>
              </w:rPr>
            </w:r>
            <w:r w:rsidR="00E8642D">
              <w:rPr>
                <w:noProof/>
                <w:webHidden/>
              </w:rPr>
              <w:fldChar w:fldCharType="separate"/>
            </w:r>
            <w:r w:rsidR="00F146DB">
              <w:rPr>
                <w:noProof/>
                <w:webHidden/>
              </w:rPr>
              <w:t>23</w:t>
            </w:r>
            <w:r w:rsidR="00E8642D">
              <w:rPr>
                <w:noProof/>
                <w:webHidden/>
              </w:rPr>
              <w:fldChar w:fldCharType="end"/>
            </w:r>
          </w:hyperlink>
        </w:p>
        <w:p w:rsidR="00E8642D" w:rsidRDefault="00001C6D">
          <w:pPr>
            <w:pStyle w:val="TOC1"/>
            <w:tabs>
              <w:tab w:val="right" w:leader="dot" w:pos="9350"/>
            </w:tabs>
            <w:rPr>
              <w:rFonts w:asciiTheme="minorHAnsi" w:eastAsiaTheme="minorEastAsia" w:hAnsiTheme="minorHAnsi"/>
              <w:noProof/>
              <w:sz w:val="22"/>
            </w:rPr>
          </w:pPr>
          <w:hyperlink w:anchor="_Toc416866841" w:history="1">
            <w:r w:rsidR="00E8642D" w:rsidRPr="00F56AF4">
              <w:rPr>
                <w:rStyle w:val="Hyperlink"/>
                <w:rFonts w:cs="Arial"/>
              </w:rPr>
              <w:t>Appendix</w:t>
            </w:r>
            <w:r w:rsidR="00E8642D">
              <w:rPr>
                <w:noProof/>
                <w:webHidden/>
              </w:rPr>
              <w:tab/>
            </w:r>
            <w:r w:rsidR="00E8642D">
              <w:rPr>
                <w:noProof/>
                <w:webHidden/>
              </w:rPr>
              <w:fldChar w:fldCharType="begin"/>
            </w:r>
            <w:r w:rsidR="00E8642D">
              <w:rPr>
                <w:noProof/>
                <w:webHidden/>
              </w:rPr>
              <w:instrText xml:space="preserve"> PAGEREF _Toc416866841 \h </w:instrText>
            </w:r>
            <w:r w:rsidR="00E8642D">
              <w:rPr>
                <w:noProof/>
                <w:webHidden/>
              </w:rPr>
            </w:r>
            <w:r w:rsidR="00E8642D">
              <w:rPr>
                <w:noProof/>
                <w:webHidden/>
              </w:rPr>
              <w:fldChar w:fldCharType="separate"/>
            </w:r>
            <w:r w:rsidR="00F146DB">
              <w:rPr>
                <w:noProof/>
                <w:webHidden/>
              </w:rPr>
              <w:t>33</w:t>
            </w:r>
            <w:r w:rsidR="00E8642D">
              <w:rPr>
                <w:noProof/>
                <w:webHidden/>
              </w:rPr>
              <w:fldChar w:fldCharType="end"/>
            </w:r>
          </w:hyperlink>
        </w:p>
        <w:p w:rsidR="00E8642D" w:rsidRDefault="00001C6D">
          <w:pPr>
            <w:pStyle w:val="TOC1"/>
            <w:tabs>
              <w:tab w:val="right" w:leader="dot" w:pos="9350"/>
            </w:tabs>
            <w:rPr>
              <w:rFonts w:asciiTheme="minorHAnsi" w:eastAsiaTheme="minorEastAsia" w:hAnsiTheme="minorHAnsi"/>
              <w:noProof/>
              <w:sz w:val="22"/>
            </w:rPr>
          </w:pPr>
          <w:hyperlink w:anchor="_Toc416866844" w:history="1">
            <w:r w:rsidR="00E8642D" w:rsidRPr="00F56AF4">
              <w:rPr>
                <w:rStyle w:val="Hyperlink"/>
                <w:rFonts w:cs="Arial"/>
              </w:rPr>
              <w:t>Vita</w:t>
            </w:r>
            <w:r w:rsidR="00E8642D">
              <w:rPr>
                <w:noProof/>
                <w:webHidden/>
              </w:rPr>
              <w:tab/>
            </w:r>
            <w:r w:rsidR="00E8642D">
              <w:rPr>
                <w:noProof/>
                <w:webHidden/>
              </w:rPr>
              <w:fldChar w:fldCharType="begin"/>
            </w:r>
            <w:r w:rsidR="00E8642D">
              <w:rPr>
                <w:noProof/>
                <w:webHidden/>
              </w:rPr>
              <w:instrText xml:space="preserve"> PAGEREF _Toc416866844 \h </w:instrText>
            </w:r>
            <w:r w:rsidR="00E8642D">
              <w:rPr>
                <w:noProof/>
                <w:webHidden/>
              </w:rPr>
            </w:r>
            <w:r w:rsidR="00E8642D">
              <w:rPr>
                <w:noProof/>
                <w:webHidden/>
              </w:rPr>
              <w:fldChar w:fldCharType="separate"/>
            </w:r>
            <w:r w:rsidR="00F146DB">
              <w:rPr>
                <w:noProof/>
                <w:webHidden/>
              </w:rPr>
              <w:t>48</w:t>
            </w:r>
            <w:r w:rsidR="00E8642D">
              <w:rPr>
                <w:noProof/>
                <w:webHidden/>
              </w:rPr>
              <w:fldChar w:fldCharType="end"/>
            </w:r>
          </w:hyperlink>
        </w:p>
        <w:p w:rsidR="00E8642D" w:rsidRPr="00745625" w:rsidRDefault="00E8642D" w:rsidP="007E2775">
          <w:pPr>
            <w:spacing w:line="480" w:lineRule="auto"/>
            <w:rPr>
              <w:rFonts w:cs="Arial"/>
            </w:rPr>
          </w:pPr>
          <w:r w:rsidRPr="00745625">
            <w:rPr>
              <w:rFonts w:cs="Arial"/>
              <w:b/>
              <w:bCs/>
              <w:noProof/>
            </w:rPr>
            <w:fldChar w:fldCharType="end"/>
          </w:r>
        </w:p>
      </w:sdtContent>
    </w:sdt>
    <w:p w:rsidR="00E8642D" w:rsidRPr="00A87EC9" w:rsidRDefault="00E8642D" w:rsidP="007E2775">
      <w:pPr>
        <w:spacing w:line="480" w:lineRule="auto"/>
        <w:jc w:val="center"/>
        <w:rPr>
          <w:rFonts w:cs="Arial"/>
          <w:szCs w:val="24"/>
        </w:rPr>
      </w:pPr>
      <w:r w:rsidRPr="00745625">
        <w:rPr>
          <w:rFonts w:cs="Arial"/>
          <w:szCs w:val="24"/>
        </w:rPr>
        <w:br w:type="page"/>
      </w:r>
      <w:r w:rsidRPr="00745625">
        <w:rPr>
          <w:rFonts w:cs="Arial"/>
          <w:szCs w:val="24"/>
        </w:rPr>
        <w:lastRenderedPageBreak/>
        <w:t xml:space="preserve"> </w:t>
      </w:r>
      <w:r w:rsidRPr="00745625">
        <w:rPr>
          <w:rFonts w:cs="Arial"/>
          <w:b/>
          <w:sz w:val="28"/>
          <w:szCs w:val="28"/>
        </w:rPr>
        <w:t>LIST OF FIGURES</w:t>
      </w:r>
    </w:p>
    <w:p w:rsidR="00E8642D" w:rsidRDefault="00E8642D">
      <w:pPr>
        <w:pStyle w:val="TableofFigures"/>
        <w:tabs>
          <w:tab w:val="right" w:leader="dot" w:pos="9350"/>
        </w:tabs>
        <w:rPr>
          <w:rFonts w:asciiTheme="minorHAnsi" w:eastAsiaTheme="minorEastAsia" w:hAnsiTheme="minorHAnsi"/>
          <w:noProof/>
          <w:sz w:val="22"/>
        </w:rPr>
      </w:pPr>
      <w:r w:rsidRPr="00745625">
        <w:rPr>
          <w:rFonts w:cs="Arial"/>
        </w:rPr>
        <w:fldChar w:fldCharType="begin"/>
      </w:r>
      <w:r w:rsidRPr="00745625">
        <w:rPr>
          <w:rFonts w:cs="Arial"/>
        </w:rPr>
        <w:instrText xml:space="preserve"> TOC \c "Figure" </w:instrText>
      </w:r>
      <w:r w:rsidRPr="00745625">
        <w:rPr>
          <w:rFonts w:cs="Arial"/>
        </w:rPr>
        <w:fldChar w:fldCharType="separate"/>
      </w:r>
      <w:r>
        <w:rPr>
          <w:noProof/>
        </w:rPr>
        <w:t>Figure 1 Structural Formula of Eugenol (from Hyldgaard and others (40))</w:t>
      </w:r>
      <w:r>
        <w:rPr>
          <w:noProof/>
        </w:rPr>
        <w:tab/>
      </w:r>
      <w:r>
        <w:rPr>
          <w:noProof/>
        </w:rPr>
        <w:fldChar w:fldCharType="begin"/>
      </w:r>
      <w:r>
        <w:rPr>
          <w:noProof/>
        </w:rPr>
        <w:instrText xml:space="preserve"> PAGEREF _Toc416866858 \h </w:instrText>
      </w:r>
      <w:r>
        <w:rPr>
          <w:noProof/>
        </w:rPr>
      </w:r>
      <w:r>
        <w:rPr>
          <w:noProof/>
        </w:rPr>
        <w:fldChar w:fldCharType="separate"/>
      </w:r>
      <w:r w:rsidR="00F146DB">
        <w:rPr>
          <w:noProof/>
        </w:rPr>
        <w:t>34</w:t>
      </w:r>
      <w:r>
        <w:rPr>
          <w:noProof/>
        </w:rPr>
        <w:fldChar w:fldCharType="end"/>
      </w:r>
    </w:p>
    <w:p w:rsidR="00E8642D" w:rsidRDefault="00E8642D">
      <w:pPr>
        <w:pStyle w:val="TableofFigures"/>
        <w:tabs>
          <w:tab w:val="right" w:leader="dot" w:pos="9350"/>
        </w:tabs>
        <w:rPr>
          <w:rFonts w:asciiTheme="minorHAnsi" w:eastAsiaTheme="minorEastAsia" w:hAnsiTheme="minorHAnsi"/>
          <w:noProof/>
          <w:sz w:val="22"/>
        </w:rPr>
      </w:pPr>
      <w:r>
        <w:rPr>
          <w:noProof/>
        </w:rPr>
        <w:t>Figure 2 Molecular structure of phosphatidylcholine. R1 and R2 are alkyl chains (From Weland and Hartel (75))</w:t>
      </w:r>
      <w:r>
        <w:rPr>
          <w:noProof/>
        </w:rPr>
        <w:tab/>
      </w:r>
      <w:r>
        <w:rPr>
          <w:noProof/>
        </w:rPr>
        <w:fldChar w:fldCharType="begin"/>
      </w:r>
      <w:r>
        <w:rPr>
          <w:noProof/>
        </w:rPr>
        <w:instrText xml:space="preserve"> PAGEREF _Toc416866859 \h </w:instrText>
      </w:r>
      <w:r>
        <w:rPr>
          <w:noProof/>
        </w:rPr>
      </w:r>
      <w:r>
        <w:rPr>
          <w:noProof/>
        </w:rPr>
        <w:fldChar w:fldCharType="separate"/>
      </w:r>
      <w:r w:rsidR="00F146DB">
        <w:rPr>
          <w:noProof/>
        </w:rPr>
        <w:t>35</w:t>
      </w:r>
      <w:r>
        <w:rPr>
          <w:noProof/>
        </w:rPr>
        <w:fldChar w:fldCharType="end"/>
      </w:r>
    </w:p>
    <w:p w:rsidR="00E8642D" w:rsidRDefault="00E8642D">
      <w:pPr>
        <w:pStyle w:val="TableofFigures"/>
        <w:tabs>
          <w:tab w:val="right" w:leader="dot" w:pos="9350"/>
        </w:tabs>
        <w:rPr>
          <w:rFonts w:asciiTheme="minorHAnsi" w:eastAsiaTheme="minorEastAsia" w:hAnsiTheme="minorHAnsi"/>
          <w:noProof/>
          <w:sz w:val="22"/>
        </w:rPr>
      </w:pPr>
      <w:r>
        <w:rPr>
          <w:noProof/>
        </w:rPr>
        <w:t xml:space="preserve">Figure 3 Average log population of </w:t>
      </w:r>
      <w:r w:rsidRPr="001D4E82">
        <w:rPr>
          <w:i/>
          <w:noProof/>
        </w:rPr>
        <w:t>E. coli</w:t>
      </w:r>
      <w:r>
        <w:rPr>
          <w:noProof/>
        </w:rPr>
        <w:t xml:space="preserve"> O157:H7 with 0.5% w/v media, 800 ppm of eugenol, and varying lecithin concentrations in phosphate buffer after 30 min.</w:t>
      </w:r>
      <w:r>
        <w:rPr>
          <w:noProof/>
        </w:rPr>
        <w:tab/>
      </w:r>
      <w:r>
        <w:rPr>
          <w:noProof/>
        </w:rPr>
        <w:fldChar w:fldCharType="begin"/>
      </w:r>
      <w:r>
        <w:rPr>
          <w:noProof/>
        </w:rPr>
        <w:instrText xml:space="preserve"> PAGEREF _Toc416866860 \h </w:instrText>
      </w:r>
      <w:r>
        <w:rPr>
          <w:noProof/>
        </w:rPr>
      </w:r>
      <w:r>
        <w:rPr>
          <w:noProof/>
        </w:rPr>
        <w:fldChar w:fldCharType="separate"/>
      </w:r>
      <w:r w:rsidR="00F146DB">
        <w:rPr>
          <w:noProof/>
        </w:rPr>
        <w:t>36</w:t>
      </w:r>
      <w:r>
        <w:rPr>
          <w:noProof/>
        </w:rPr>
        <w:fldChar w:fldCharType="end"/>
      </w:r>
    </w:p>
    <w:p w:rsidR="00E8642D" w:rsidRDefault="00E8642D">
      <w:pPr>
        <w:pStyle w:val="TableofFigures"/>
        <w:tabs>
          <w:tab w:val="right" w:leader="dot" w:pos="9350"/>
        </w:tabs>
        <w:rPr>
          <w:rFonts w:asciiTheme="minorHAnsi" w:eastAsiaTheme="minorEastAsia" w:hAnsiTheme="minorHAnsi"/>
          <w:noProof/>
          <w:sz w:val="22"/>
        </w:rPr>
      </w:pPr>
      <w:r w:rsidRPr="002C5EAE">
        <w:rPr>
          <w:rFonts w:cs="Arial"/>
          <w:noProof/>
        </w:rPr>
        <w:t xml:space="preserve">Figure 4 Average log population of </w:t>
      </w:r>
      <w:r w:rsidRPr="00B14F78">
        <w:rPr>
          <w:rFonts w:cs="Arial"/>
          <w:i/>
          <w:noProof/>
        </w:rPr>
        <w:t>Escherichia coli</w:t>
      </w:r>
      <w:r w:rsidRPr="002C5EAE">
        <w:rPr>
          <w:rFonts w:cs="Arial"/>
          <w:noProof/>
        </w:rPr>
        <w:t xml:space="preserve"> O157:H7 in sodium phosphate buffer (pH 7.2) with varying amounts of soy lecithin and 0.3% w/v media</w:t>
      </w:r>
      <w:r>
        <w:rPr>
          <w:noProof/>
        </w:rPr>
        <w:tab/>
      </w:r>
      <w:r>
        <w:rPr>
          <w:noProof/>
        </w:rPr>
        <w:fldChar w:fldCharType="begin"/>
      </w:r>
      <w:r>
        <w:rPr>
          <w:noProof/>
        </w:rPr>
        <w:instrText xml:space="preserve"> PAGEREF _Toc416866861 \h </w:instrText>
      </w:r>
      <w:r>
        <w:rPr>
          <w:noProof/>
        </w:rPr>
      </w:r>
      <w:r>
        <w:rPr>
          <w:noProof/>
        </w:rPr>
        <w:fldChar w:fldCharType="separate"/>
      </w:r>
      <w:r w:rsidR="00F146DB">
        <w:rPr>
          <w:noProof/>
        </w:rPr>
        <w:t>37</w:t>
      </w:r>
      <w:r>
        <w:rPr>
          <w:noProof/>
        </w:rPr>
        <w:fldChar w:fldCharType="end"/>
      </w:r>
    </w:p>
    <w:p w:rsidR="00E8642D" w:rsidRDefault="00E8642D">
      <w:pPr>
        <w:pStyle w:val="TableofFigures"/>
        <w:tabs>
          <w:tab w:val="right" w:leader="dot" w:pos="9350"/>
        </w:tabs>
        <w:rPr>
          <w:rFonts w:asciiTheme="minorHAnsi" w:eastAsiaTheme="minorEastAsia" w:hAnsiTheme="minorHAnsi"/>
          <w:noProof/>
          <w:sz w:val="22"/>
        </w:rPr>
      </w:pPr>
      <w:r w:rsidRPr="002C5EAE">
        <w:rPr>
          <w:rFonts w:cs="Arial"/>
          <w:noProof/>
        </w:rPr>
        <w:t xml:space="preserve">Figure 5 Average log population of </w:t>
      </w:r>
      <w:r w:rsidRPr="00B14F78">
        <w:rPr>
          <w:rFonts w:cs="Arial"/>
          <w:i/>
          <w:noProof/>
        </w:rPr>
        <w:t>Escherichia coli</w:t>
      </w:r>
      <w:r w:rsidRPr="002C5EAE">
        <w:rPr>
          <w:rFonts w:cs="Arial"/>
          <w:noProof/>
        </w:rPr>
        <w:t xml:space="preserve"> O157:H7 in sodium phosphate buffer (pH 7.2) with varying amounts of media and 550 ppm eugenol v/v</w:t>
      </w:r>
      <w:r>
        <w:rPr>
          <w:noProof/>
        </w:rPr>
        <w:tab/>
      </w:r>
      <w:r>
        <w:rPr>
          <w:noProof/>
        </w:rPr>
        <w:fldChar w:fldCharType="begin"/>
      </w:r>
      <w:r>
        <w:rPr>
          <w:noProof/>
        </w:rPr>
        <w:instrText xml:space="preserve"> PAGEREF _Toc416866862 \h </w:instrText>
      </w:r>
      <w:r>
        <w:rPr>
          <w:noProof/>
        </w:rPr>
      </w:r>
      <w:r>
        <w:rPr>
          <w:noProof/>
        </w:rPr>
        <w:fldChar w:fldCharType="separate"/>
      </w:r>
      <w:r w:rsidR="00F146DB">
        <w:rPr>
          <w:noProof/>
        </w:rPr>
        <w:t>38</w:t>
      </w:r>
      <w:r>
        <w:rPr>
          <w:noProof/>
        </w:rPr>
        <w:fldChar w:fldCharType="end"/>
      </w:r>
    </w:p>
    <w:p w:rsidR="00E8642D" w:rsidRDefault="00E8642D">
      <w:pPr>
        <w:pStyle w:val="TableofFigures"/>
        <w:tabs>
          <w:tab w:val="right" w:leader="dot" w:pos="9350"/>
        </w:tabs>
        <w:rPr>
          <w:rFonts w:asciiTheme="minorHAnsi" w:eastAsiaTheme="minorEastAsia" w:hAnsiTheme="minorHAnsi"/>
          <w:noProof/>
          <w:sz w:val="22"/>
        </w:rPr>
      </w:pPr>
      <w:r w:rsidRPr="002C5EAE">
        <w:rPr>
          <w:rFonts w:cs="Arial"/>
          <w:noProof/>
        </w:rPr>
        <w:t xml:space="preserve">Figure 6 Average log population of </w:t>
      </w:r>
      <w:r w:rsidRPr="00B14F78">
        <w:rPr>
          <w:rFonts w:cs="Arial"/>
          <w:i/>
          <w:noProof/>
        </w:rPr>
        <w:t>Escherichia coli</w:t>
      </w:r>
      <w:r w:rsidRPr="002C5EAE">
        <w:rPr>
          <w:rFonts w:cs="Arial"/>
          <w:noProof/>
        </w:rPr>
        <w:t xml:space="preserve"> O157:H7 in sodium phosphate buffer (pH 7.2) with varying amounts of media and 600 ppm eugenol v/v</w:t>
      </w:r>
      <w:r>
        <w:rPr>
          <w:noProof/>
        </w:rPr>
        <w:tab/>
      </w:r>
      <w:r>
        <w:rPr>
          <w:noProof/>
        </w:rPr>
        <w:fldChar w:fldCharType="begin"/>
      </w:r>
      <w:r>
        <w:rPr>
          <w:noProof/>
        </w:rPr>
        <w:instrText xml:space="preserve"> PAGEREF _Toc416866863 \h </w:instrText>
      </w:r>
      <w:r>
        <w:rPr>
          <w:noProof/>
        </w:rPr>
      </w:r>
      <w:r>
        <w:rPr>
          <w:noProof/>
        </w:rPr>
        <w:fldChar w:fldCharType="separate"/>
      </w:r>
      <w:r w:rsidR="00F146DB">
        <w:rPr>
          <w:noProof/>
        </w:rPr>
        <w:t>39</w:t>
      </w:r>
      <w:r>
        <w:rPr>
          <w:noProof/>
        </w:rPr>
        <w:fldChar w:fldCharType="end"/>
      </w:r>
    </w:p>
    <w:p w:rsidR="00E8642D" w:rsidRDefault="00E8642D">
      <w:pPr>
        <w:pStyle w:val="TableofFigures"/>
        <w:tabs>
          <w:tab w:val="right" w:leader="dot" w:pos="9350"/>
        </w:tabs>
        <w:rPr>
          <w:rFonts w:asciiTheme="minorHAnsi" w:eastAsiaTheme="minorEastAsia" w:hAnsiTheme="minorHAnsi"/>
          <w:noProof/>
          <w:sz w:val="22"/>
        </w:rPr>
      </w:pPr>
      <w:r w:rsidRPr="002C5EAE">
        <w:rPr>
          <w:rFonts w:cs="Arial"/>
          <w:noProof/>
        </w:rPr>
        <w:t xml:space="preserve">Figure 7 Average log population of </w:t>
      </w:r>
      <w:r w:rsidRPr="00B14F78">
        <w:rPr>
          <w:rFonts w:cs="Arial"/>
          <w:i/>
          <w:noProof/>
        </w:rPr>
        <w:t>Escherichia coli</w:t>
      </w:r>
      <w:r w:rsidRPr="002C5EAE">
        <w:rPr>
          <w:rFonts w:cs="Arial"/>
          <w:noProof/>
        </w:rPr>
        <w:t xml:space="preserve"> O157:H7 in sodium phosphate buffer (pH 7.2) with varying amounts of media and 650 ppm eugenol v/v</w:t>
      </w:r>
      <w:r>
        <w:rPr>
          <w:noProof/>
        </w:rPr>
        <w:tab/>
      </w:r>
      <w:r>
        <w:rPr>
          <w:noProof/>
        </w:rPr>
        <w:fldChar w:fldCharType="begin"/>
      </w:r>
      <w:r>
        <w:rPr>
          <w:noProof/>
        </w:rPr>
        <w:instrText xml:space="preserve"> PAGEREF _Toc416866864 \h </w:instrText>
      </w:r>
      <w:r>
        <w:rPr>
          <w:noProof/>
        </w:rPr>
      </w:r>
      <w:r>
        <w:rPr>
          <w:noProof/>
        </w:rPr>
        <w:fldChar w:fldCharType="separate"/>
      </w:r>
      <w:r w:rsidR="00F146DB">
        <w:rPr>
          <w:noProof/>
        </w:rPr>
        <w:t>40</w:t>
      </w:r>
      <w:r>
        <w:rPr>
          <w:noProof/>
        </w:rPr>
        <w:fldChar w:fldCharType="end"/>
      </w:r>
    </w:p>
    <w:p w:rsidR="00E8642D" w:rsidRDefault="00E8642D">
      <w:pPr>
        <w:pStyle w:val="TableofFigures"/>
        <w:tabs>
          <w:tab w:val="right" w:leader="dot" w:pos="9350"/>
        </w:tabs>
        <w:rPr>
          <w:rFonts w:asciiTheme="minorHAnsi" w:eastAsiaTheme="minorEastAsia" w:hAnsiTheme="minorHAnsi"/>
          <w:noProof/>
          <w:sz w:val="22"/>
        </w:rPr>
      </w:pPr>
      <w:r>
        <w:rPr>
          <w:noProof/>
        </w:rPr>
        <w:t xml:space="preserve">Figure 8 Average log population of </w:t>
      </w:r>
      <w:r w:rsidRPr="00B14F78">
        <w:rPr>
          <w:i/>
          <w:noProof/>
        </w:rPr>
        <w:t>Escherichia coli</w:t>
      </w:r>
      <w:r>
        <w:rPr>
          <w:noProof/>
        </w:rPr>
        <w:t xml:space="preserve"> O157:H7 in sodium phosphate buffer (pH 7.2) with varying amounts of soy lecithin, 0.3% w/v media, and 550 ppm eugenol v/v</w:t>
      </w:r>
      <w:r>
        <w:rPr>
          <w:noProof/>
        </w:rPr>
        <w:tab/>
      </w:r>
      <w:r>
        <w:rPr>
          <w:noProof/>
        </w:rPr>
        <w:fldChar w:fldCharType="begin"/>
      </w:r>
      <w:r>
        <w:rPr>
          <w:noProof/>
        </w:rPr>
        <w:instrText xml:space="preserve"> PAGEREF _Toc416866865 \h </w:instrText>
      </w:r>
      <w:r>
        <w:rPr>
          <w:noProof/>
        </w:rPr>
      </w:r>
      <w:r>
        <w:rPr>
          <w:noProof/>
        </w:rPr>
        <w:fldChar w:fldCharType="separate"/>
      </w:r>
      <w:r w:rsidR="00F146DB">
        <w:rPr>
          <w:noProof/>
        </w:rPr>
        <w:t>41</w:t>
      </w:r>
      <w:r>
        <w:rPr>
          <w:noProof/>
        </w:rPr>
        <w:fldChar w:fldCharType="end"/>
      </w:r>
    </w:p>
    <w:p w:rsidR="00E8642D" w:rsidRDefault="00E8642D">
      <w:pPr>
        <w:pStyle w:val="TableofFigures"/>
        <w:tabs>
          <w:tab w:val="right" w:leader="dot" w:pos="9350"/>
        </w:tabs>
        <w:rPr>
          <w:rFonts w:asciiTheme="minorHAnsi" w:eastAsiaTheme="minorEastAsia" w:hAnsiTheme="minorHAnsi"/>
          <w:noProof/>
          <w:sz w:val="22"/>
        </w:rPr>
      </w:pPr>
      <w:r w:rsidRPr="002C5EAE">
        <w:rPr>
          <w:rFonts w:cs="Arial"/>
          <w:noProof/>
        </w:rPr>
        <w:t xml:space="preserve">Figure 9 Average log population of </w:t>
      </w:r>
      <w:r w:rsidRPr="00B14F78">
        <w:rPr>
          <w:rFonts w:cs="Arial"/>
          <w:i/>
          <w:noProof/>
        </w:rPr>
        <w:t xml:space="preserve">Escherichia coli </w:t>
      </w:r>
      <w:r w:rsidRPr="002C5EAE">
        <w:rPr>
          <w:rFonts w:cs="Arial"/>
          <w:noProof/>
        </w:rPr>
        <w:t>O157:H7 in sodium phosphate buffer (pH 7.2) with varying amounts of soy lecithin, 0.3% w/v media, and 600 ppm eugenol v/v</w:t>
      </w:r>
      <w:r>
        <w:rPr>
          <w:noProof/>
        </w:rPr>
        <w:tab/>
      </w:r>
      <w:r>
        <w:rPr>
          <w:noProof/>
        </w:rPr>
        <w:fldChar w:fldCharType="begin"/>
      </w:r>
      <w:r>
        <w:rPr>
          <w:noProof/>
        </w:rPr>
        <w:instrText xml:space="preserve"> PAGEREF _Toc416866866 \h </w:instrText>
      </w:r>
      <w:r>
        <w:rPr>
          <w:noProof/>
        </w:rPr>
      </w:r>
      <w:r>
        <w:rPr>
          <w:noProof/>
        </w:rPr>
        <w:fldChar w:fldCharType="separate"/>
      </w:r>
      <w:r w:rsidR="00F146DB">
        <w:rPr>
          <w:noProof/>
        </w:rPr>
        <w:t>42</w:t>
      </w:r>
      <w:r>
        <w:rPr>
          <w:noProof/>
        </w:rPr>
        <w:fldChar w:fldCharType="end"/>
      </w:r>
    </w:p>
    <w:p w:rsidR="00E8642D" w:rsidRDefault="00E8642D">
      <w:pPr>
        <w:pStyle w:val="TableofFigures"/>
        <w:tabs>
          <w:tab w:val="right" w:leader="dot" w:pos="9350"/>
        </w:tabs>
        <w:rPr>
          <w:rFonts w:asciiTheme="minorHAnsi" w:eastAsiaTheme="minorEastAsia" w:hAnsiTheme="minorHAnsi"/>
          <w:noProof/>
          <w:sz w:val="22"/>
        </w:rPr>
      </w:pPr>
      <w:r w:rsidRPr="002C5EAE">
        <w:rPr>
          <w:rFonts w:cs="Arial"/>
          <w:noProof/>
        </w:rPr>
        <w:t xml:space="preserve">Figure 10 Average log population of </w:t>
      </w:r>
      <w:r w:rsidRPr="00B14F78">
        <w:rPr>
          <w:rFonts w:cs="Arial"/>
          <w:i/>
          <w:noProof/>
        </w:rPr>
        <w:t>Escherichia coli</w:t>
      </w:r>
      <w:r w:rsidRPr="002C5EAE">
        <w:rPr>
          <w:rFonts w:cs="Arial"/>
          <w:noProof/>
        </w:rPr>
        <w:t xml:space="preserve"> O157:H7 in sodium phosphate buffer (pH 7.2) with varying amounts of soy lecithin, 0.3% w/v media, and 650 ppm eugenol v/v</w:t>
      </w:r>
      <w:r>
        <w:rPr>
          <w:noProof/>
        </w:rPr>
        <w:tab/>
      </w:r>
      <w:r>
        <w:rPr>
          <w:noProof/>
        </w:rPr>
        <w:fldChar w:fldCharType="begin"/>
      </w:r>
      <w:r>
        <w:rPr>
          <w:noProof/>
        </w:rPr>
        <w:instrText xml:space="preserve"> PAGEREF _Toc416866867 \h </w:instrText>
      </w:r>
      <w:r>
        <w:rPr>
          <w:noProof/>
        </w:rPr>
      </w:r>
      <w:r>
        <w:rPr>
          <w:noProof/>
        </w:rPr>
        <w:fldChar w:fldCharType="separate"/>
      </w:r>
      <w:r w:rsidR="00F146DB">
        <w:rPr>
          <w:noProof/>
        </w:rPr>
        <w:t>43</w:t>
      </w:r>
      <w:r>
        <w:rPr>
          <w:noProof/>
        </w:rPr>
        <w:fldChar w:fldCharType="end"/>
      </w:r>
    </w:p>
    <w:p w:rsidR="00E8642D" w:rsidRDefault="00E8642D">
      <w:pPr>
        <w:pStyle w:val="TableofFigures"/>
        <w:tabs>
          <w:tab w:val="right" w:leader="dot" w:pos="9350"/>
        </w:tabs>
        <w:rPr>
          <w:rFonts w:asciiTheme="minorHAnsi" w:eastAsiaTheme="minorEastAsia" w:hAnsiTheme="minorHAnsi"/>
          <w:noProof/>
          <w:sz w:val="22"/>
        </w:rPr>
      </w:pPr>
      <w:r w:rsidRPr="002C5EAE">
        <w:rPr>
          <w:rFonts w:cs="Arial"/>
          <w:noProof/>
        </w:rPr>
        <w:t xml:space="preserve">Figure 11 Average log population of </w:t>
      </w:r>
      <w:r w:rsidRPr="00B14F78">
        <w:rPr>
          <w:rFonts w:cs="Arial"/>
          <w:i/>
          <w:noProof/>
        </w:rPr>
        <w:t>Escherichia coli</w:t>
      </w:r>
      <w:r w:rsidRPr="002C5EAE">
        <w:rPr>
          <w:rFonts w:cs="Arial"/>
          <w:noProof/>
        </w:rPr>
        <w:t xml:space="preserve"> O157:H7 in sodium phosphate buffer (pH 7.2) with varying amounts of soy lecithin, 0.03% w/v media, and 550 ppm eugenol v/v</w:t>
      </w:r>
      <w:r>
        <w:rPr>
          <w:noProof/>
        </w:rPr>
        <w:tab/>
      </w:r>
      <w:r>
        <w:rPr>
          <w:noProof/>
        </w:rPr>
        <w:fldChar w:fldCharType="begin"/>
      </w:r>
      <w:r>
        <w:rPr>
          <w:noProof/>
        </w:rPr>
        <w:instrText xml:space="preserve"> PAGEREF _Toc416866868 \h </w:instrText>
      </w:r>
      <w:r>
        <w:rPr>
          <w:noProof/>
        </w:rPr>
      </w:r>
      <w:r>
        <w:rPr>
          <w:noProof/>
        </w:rPr>
        <w:fldChar w:fldCharType="separate"/>
      </w:r>
      <w:r w:rsidR="00F146DB">
        <w:rPr>
          <w:noProof/>
        </w:rPr>
        <w:t>44</w:t>
      </w:r>
      <w:r>
        <w:rPr>
          <w:noProof/>
        </w:rPr>
        <w:fldChar w:fldCharType="end"/>
      </w:r>
    </w:p>
    <w:p w:rsidR="00E8642D" w:rsidRDefault="00E8642D">
      <w:pPr>
        <w:pStyle w:val="TableofFigures"/>
        <w:tabs>
          <w:tab w:val="right" w:leader="dot" w:pos="9350"/>
        </w:tabs>
        <w:rPr>
          <w:rFonts w:asciiTheme="minorHAnsi" w:eastAsiaTheme="minorEastAsia" w:hAnsiTheme="minorHAnsi"/>
          <w:noProof/>
          <w:sz w:val="22"/>
        </w:rPr>
      </w:pPr>
      <w:r w:rsidRPr="002C5EAE">
        <w:rPr>
          <w:rFonts w:cs="Arial"/>
          <w:noProof/>
        </w:rPr>
        <w:t xml:space="preserve">Figure 12 Average log population of </w:t>
      </w:r>
      <w:r w:rsidRPr="00B14F78">
        <w:rPr>
          <w:rFonts w:cs="Arial"/>
          <w:i/>
          <w:noProof/>
        </w:rPr>
        <w:t>Escherichia coli</w:t>
      </w:r>
      <w:r w:rsidRPr="002C5EAE">
        <w:rPr>
          <w:rFonts w:cs="Arial"/>
          <w:noProof/>
        </w:rPr>
        <w:t xml:space="preserve"> O157:H7 in sodium phosphate buffer (pH 7.2) with varying amounts of soy lecithin, 0.03% w/v media, and 650 ppm eugenol v/v</w:t>
      </w:r>
      <w:r>
        <w:rPr>
          <w:noProof/>
        </w:rPr>
        <w:tab/>
      </w:r>
      <w:r>
        <w:rPr>
          <w:noProof/>
        </w:rPr>
        <w:fldChar w:fldCharType="begin"/>
      </w:r>
      <w:r>
        <w:rPr>
          <w:noProof/>
        </w:rPr>
        <w:instrText xml:space="preserve"> PAGEREF _Toc416866869 \h </w:instrText>
      </w:r>
      <w:r>
        <w:rPr>
          <w:noProof/>
        </w:rPr>
      </w:r>
      <w:r>
        <w:rPr>
          <w:noProof/>
        </w:rPr>
        <w:fldChar w:fldCharType="separate"/>
      </w:r>
      <w:r w:rsidR="00F146DB">
        <w:rPr>
          <w:noProof/>
        </w:rPr>
        <w:t>45</w:t>
      </w:r>
      <w:r>
        <w:rPr>
          <w:noProof/>
        </w:rPr>
        <w:fldChar w:fldCharType="end"/>
      </w:r>
    </w:p>
    <w:p w:rsidR="00E8642D" w:rsidRDefault="00E8642D">
      <w:pPr>
        <w:pStyle w:val="TableofFigures"/>
        <w:tabs>
          <w:tab w:val="right" w:leader="dot" w:pos="9350"/>
        </w:tabs>
        <w:rPr>
          <w:rFonts w:asciiTheme="minorHAnsi" w:eastAsiaTheme="minorEastAsia" w:hAnsiTheme="minorHAnsi"/>
          <w:noProof/>
          <w:sz w:val="22"/>
        </w:rPr>
      </w:pPr>
      <w:r w:rsidRPr="002C5EAE">
        <w:rPr>
          <w:rFonts w:cs="Arial"/>
          <w:noProof/>
        </w:rPr>
        <w:lastRenderedPageBreak/>
        <w:t xml:space="preserve">Figure 13 Average log population of </w:t>
      </w:r>
      <w:r w:rsidRPr="00B14F78">
        <w:rPr>
          <w:rFonts w:cs="Arial"/>
          <w:i/>
          <w:noProof/>
        </w:rPr>
        <w:t>Escherichia coli</w:t>
      </w:r>
      <w:r w:rsidRPr="002C5EAE">
        <w:rPr>
          <w:rFonts w:cs="Arial"/>
          <w:noProof/>
        </w:rPr>
        <w:t xml:space="preserve"> O157:H7 in sodium phosphate buffer (pH 7.2) with varying amounts of soy lecithin, 0.9% w/v media, and 550 ppm eugenol v/v</w:t>
      </w:r>
      <w:r>
        <w:rPr>
          <w:noProof/>
        </w:rPr>
        <w:tab/>
      </w:r>
      <w:r>
        <w:rPr>
          <w:noProof/>
        </w:rPr>
        <w:fldChar w:fldCharType="begin"/>
      </w:r>
      <w:r>
        <w:rPr>
          <w:noProof/>
        </w:rPr>
        <w:instrText xml:space="preserve"> PAGEREF _Toc416866870 \h </w:instrText>
      </w:r>
      <w:r>
        <w:rPr>
          <w:noProof/>
        </w:rPr>
      </w:r>
      <w:r>
        <w:rPr>
          <w:noProof/>
        </w:rPr>
        <w:fldChar w:fldCharType="separate"/>
      </w:r>
      <w:r w:rsidR="00F146DB">
        <w:rPr>
          <w:noProof/>
        </w:rPr>
        <w:t>46</w:t>
      </w:r>
      <w:r>
        <w:rPr>
          <w:noProof/>
        </w:rPr>
        <w:fldChar w:fldCharType="end"/>
      </w:r>
    </w:p>
    <w:p w:rsidR="00E8642D" w:rsidRDefault="00E8642D">
      <w:pPr>
        <w:pStyle w:val="TableofFigures"/>
        <w:tabs>
          <w:tab w:val="right" w:leader="dot" w:pos="9350"/>
        </w:tabs>
        <w:rPr>
          <w:rFonts w:asciiTheme="minorHAnsi" w:eastAsiaTheme="minorEastAsia" w:hAnsiTheme="minorHAnsi"/>
          <w:noProof/>
          <w:sz w:val="22"/>
        </w:rPr>
      </w:pPr>
      <w:r>
        <w:rPr>
          <w:noProof/>
        </w:rPr>
        <w:t>Figure 14 Average log population of</w:t>
      </w:r>
      <w:r w:rsidRPr="00B14F78">
        <w:rPr>
          <w:i/>
          <w:noProof/>
        </w:rPr>
        <w:t xml:space="preserve"> Escherichia coli </w:t>
      </w:r>
      <w:r>
        <w:rPr>
          <w:noProof/>
        </w:rPr>
        <w:t>O157:H7 in sodium phosphate buffer (pH 7.2) with varying amounts of soy lecithin, 0.9% media, and 650 ppm eugenol v/v</w:t>
      </w:r>
      <w:r>
        <w:rPr>
          <w:noProof/>
        </w:rPr>
        <w:tab/>
      </w:r>
      <w:r>
        <w:rPr>
          <w:noProof/>
        </w:rPr>
        <w:fldChar w:fldCharType="begin"/>
      </w:r>
      <w:r>
        <w:rPr>
          <w:noProof/>
        </w:rPr>
        <w:instrText xml:space="preserve"> PAGEREF _Toc416866871 \h </w:instrText>
      </w:r>
      <w:r>
        <w:rPr>
          <w:noProof/>
        </w:rPr>
      </w:r>
      <w:r>
        <w:rPr>
          <w:noProof/>
        </w:rPr>
        <w:fldChar w:fldCharType="separate"/>
      </w:r>
      <w:r w:rsidR="00F146DB">
        <w:rPr>
          <w:noProof/>
        </w:rPr>
        <w:t>47</w:t>
      </w:r>
      <w:r>
        <w:rPr>
          <w:noProof/>
        </w:rPr>
        <w:fldChar w:fldCharType="end"/>
      </w:r>
    </w:p>
    <w:p w:rsidR="00E8642D" w:rsidRPr="00745625" w:rsidRDefault="00E8642D" w:rsidP="007E2775">
      <w:pPr>
        <w:spacing w:line="480" w:lineRule="auto"/>
        <w:jc w:val="center"/>
        <w:rPr>
          <w:rFonts w:cs="Arial"/>
        </w:rPr>
      </w:pPr>
      <w:r w:rsidRPr="00745625">
        <w:rPr>
          <w:rFonts w:cs="Arial"/>
        </w:rPr>
        <w:fldChar w:fldCharType="end"/>
      </w:r>
    </w:p>
    <w:p w:rsidR="00E8642D" w:rsidRPr="00745625" w:rsidRDefault="00E8642D" w:rsidP="007E2775">
      <w:pPr>
        <w:spacing w:line="480" w:lineRule="auto"/>
        <w:rPr>
          <w:rFonts w:cs="Arial"/>
          <w:szCs w:val="24"/>
        </w:rPr>
      </w:pPr>
    </w:p>
    <w:p w:rsidR="00E8642D" w:rsidRPr="00745625" w:rsidRDefault="00E8642D" w:rsidP="007E2775">
      <w:pPr>
        <w:spacing w:line="480" w:lineRule="auto"/>
        <w:rPr>
          <w:rFonts w:cs="Arial"/>
        </w:rPr>
        <w:sectPr w:rsidR="00E8642D" w:rsidRPr="00745625" w:rsidSect="006B1269">
          <w:footerReference w:type="default" r:id="rId7"/>
          <w:footerReference w:type="first" r:id="rId8"/>
          <w:pgSz w:w="12240" w:h="15840"/>
          <w:pgMar w:top="1440" w:right="1440" w:bottom="1440" w:left="1440" w:header="720" w:footer="720" w:gutter="0"/>
          <w:pgNumType w:fmt="lowerRoman" w:start="1"/>
          <w:cols w:space="720"/>
          <w:titlePg/>
          <w:docGrid w:linePitch="360"/>
        </w:sectPr>
      </w:pPr>
      <w:r w:rsidRPr="00745625">
        <w:rPr>
          <w:rFonts w:cs="Arial"/>
        </w:rPr>
        <w:br w:type="page"/>
      </w:r>
    </w:p>
    <w:p w:rsidR="00E8642D" w:rsidRPr="00745625" w:rsidRDefault="00E8642D" w:rsidP="007E2775">
      <w:pPr>
        <w:pStyle w:val="Heading1"/>
        <w:spacing w:line="480" w:lineRule="auto"/>
        <w:rPr>
          <w:rFonts w:cs="Arial"/>
        </w:rPr>
      </w:pPr>
      <w:bookmarkStart w:id="3" w:name="_Toc416866812"/>
      <w:r w:rsidRPr="00745625">
        <w:rPr>
          <w:rFonts w:cs="Arial"/>
        </w:rPr>
        <w:lastRenderedPageBreak/>
        <w:t xml:space="preserve">Chapter I </w:t>
      </w:r>
      <w:r w:rsidRPr="00745625">
        <w:rPr>
          <w:rFonts w:cs="Arial"/>
        </w:rPr>
        <w:br/>
      </w:r>
      <w:bookmarkStart w:id="4" w:name="Introduction"/>
      <w:r w:rsidRPr="00745625">
        <w:rPr>
          <w:rFonts w:cs="Arial"/>
        </w:rPr>
        <w:t>Introduction</w:t>
      </w:r>
      <w:bookmarkEnd w:id="3"/>
      <w:bookmarkEnd w:id="4"/>
    </w:p>
    <w:p w:rsidR="00E8642D" w:rsidRPr="00745625" w:rsidRDefault="00E8642D" w:rsidP="007E2775">
      <w:pPr>
        <w:spacing w:line="480" w:lineRule="auto"/>
        <w:rPr>
          <w:rFonts w:cs="Arial"/>
        </w:rPr>
      </w:pPr>
      <w:r w:rsidRPr="00745625">
        <w:rPr>
          <w:rFonts w:cs="Arial"/>
        </w:rPr>
        <w:tab/>
        <w:t>Foodborne illnesses remain a major issue across the United States despite advances in food safety and processing technolog</w:t>
      </w:r>
      <w:r>
        <w:rPr>
          <w:rFonts w:cs="Arial"/>
        </w:rPr>
        <w:t>ies</w:t>
      </w:r>
      <w:r w:rsidRPr="00745625">
        <w:rPr>
          <w:rFonts w:cs="Arial"/>
        </w:rPr>
        <w:t xml:space="preserve">. The Centers for Disease Control and Prevention report that 1 in 6 Americans suffer from a food related illness every year </w:t>
      </w:r>
      <w:r w:rsidRPr="00706718">
        <w:rPr>
          <w:rFonts w:cs="Arial"/>
          <w:i/>
          <w:noProof/>
        </w:rPr>
        <w:t>(62)</w:t>
      </w:r>
      <w:r>
        <w:rPr>
          <w:rFonts w:cs="Arial"/>
        </w:rPr>
        <w:t>.</w:t>
      </w:r>
      <w:r w:rsidRPr="00745625">
        <w:rPr>
          <w:rFonts w:cs="Arial"/>
        </w:rPr>
        <w:t xml:space="preserve"> </w:t>
      </w:r>
      <w:r>
        <w:rPr>
          <w:rFonts w:cs="Arial"/>
        </w:rPr>
        <w:t xml:space="preserve">One potential method for improving food safety would be to add antimicrobials to foods to prevent growth of or inactivate foodborne pathogens. </w:t>
      </w:r>
      <w:r>
        <w:t xml:space="preserve">While consumers demand safe and wholesome foods, their acceptance of traditional antimicrobials is declining.  As a result, the food industry as a whole is increasingly seeking out label-friendly antimicrobials. </w:t>
      </w:r>
      <w:r>
        <w:rPr>
          <w:rFonts w:cs="Arial"/>
        </w:rPr>
        <w:t>A potential solution for the food industry lies in the use of antimicrobials</w:t>
      </w:r>
      <w:r w:rsidRPr="00745625">
        <w:rPr>
          <w:rFonts w:cs="Arial"/>
        </w:rPr>
        <w:t xml:space="preserve"> that come from natural sources and do not need to be labeled as synthetic chemical preservatives </w:t>
      </w:r>
      <w:r w:rsidRPr="00706718">
        <w:rPr>
          <w:rFonts w:cs="Arial"/>
          <w:i/>
          <w:noProof/>
        </w:rPr>
        <w:t>(75)</w:t>
      </w:r>
      <w:r w:rsidRPr="00745625">
        <w:rPr>
          <w:rFonts w:cs="Arial"/>
        </w:rPr>
        <w:t xml:space="preserve">. </w:t>
      </w:r>
    </w:p>
    <w:p w:rsidR="00E8642D" w:rsidRDefault="00E8642D" w:rsidP="007E2775">
      <w:pPr>
        <w:spacing w:line="480" w:lineRule="auto"/>
        <w:rPr>
          <w:rFonts w:cs="Arial"/>
        </w:rPr>
      </w:pPr>
      <w:r w:rsidRPr="00745625">
        <w:rPr>
          <w:rFonts w:cs="Arial"/>
        </w:rPr>
        <w:tab/>
        <w:t xml:space="preserve">Essential oils </w:t>
      </w:r>
      <w:r>
        <w:rPr>
          <w:rFonts w:cs="Arial"/>
        </w:rPr>
        <w:t xml:space="preserve">(EOs) </w:t>
      </w:r>
      <w:r w:rsidRPr="00745625">
        <w:rPr>
          <w:rFonts w:cs="Arial"/>
        </w:rPr>
        <w:t>and their components are known to have antimicrobial propert</w:t>
      </w:r>
      <w:r>
        <w:rPr>
          <w:rFonts w:cs="Arial"/>
        </w:rPr>
        <w:t xml:space="preserve">ies and are considered natural </w:t>
      </w:r>
      <w:r w:rsidRPr="00745625">
        <w:rPr>
          <w:rFonts w:cs="Arial"/>
        </w:rPr>
        <w:t>which</w:t>
      </w:r>
      <w:r>
        <w:rPr>
          <w:rFonts w:cs="Arial"/>
        </w:rPr>
        <w:t xml:space="preserve"> may be appealing to consumers. Their</w:t>
      </w:r>
      <w:r w:rsidRPr="00745625">
        <w:rPr>
          <w:rFonts w:cs="Arial"/>
        </w:rPr>
        <w:t xml:space="preserve"> Generally Recognized as Safe (GRAS)</w:t>
      </w:r>
      <w:r>
        <w:rPr>
          <w:rFonts w:cs="Arial"/>
        </w:rPr>
        <w:t xml:space="preserve"> classification makes them desirable to food manufacturers</w:t>
      </w:r>
      <w:r w:rsidRPr="00745625">
        <w:rPr>
          <w:rFonts w:cs="Arial"/>
        </w:rPr>
        <w:t xml:space="preserve">. </w:t>
      </w:r>
      <w:r>
        <w:rPr>
          <w:rFonts w:cs="Arial"/>
        </w:rPr>
        <w:t>Because of these properties,</w:t>
      </w:r>
      <w:r w:rsidRPr="00745625">
        <w:rPr>
          <w:rFonts w:cs="Arial"/>
        </w:rPr>
        <w:t xml:space="preserve"> </w:t>
      </w:r>
      <w:r>
        <w:rPr>
          <w:rFonts w:cs="Arial"/>
        </w:rPr>
        <w:t>EOs</w:t>
      </w:r>
      <w:r w:rsidRPr="00745625" w:rsidDel="000C4D83">
        <w:rPr>
          <w:rFonts w:cs="Arial"/>
        </w:rPr>
        <w:t xml:space="preserve"> </w:t>
      </w:r>
      <w:r w:rsidRPr="00745625">
        <w:rPr>
          <w:rFonts w:cs="Arial"/>
        </w:rPr>
        <w:t xml:space="preserve">have the potential to serve as novel </w:t>
      </w:r>
      <w:r>
        <w:rPr>
          <w:rFonts w:cs="Arial"/>
        </w:rPr>
        <w:t xml:space="preserve">antimicrobial </w:t>
      </w:r>
      <w:r w:rsidRPr="00745625">
        <w:rPr>
          <w:rFonts w:cs="Arial"/>
        </w:rPr>
        <w:t xml:space="preserve">preservatives in food industry. However, </w:t>
      </w:r>
      <w:r>
        <w:rPr>
          <w:rFonts w:cs="Arial"/>
        </w:rPr>
        <w:t xml:space="preserve">in many cases a high concentration, usually over 500 ppm, of the EOs or EO components are needed to inhibit foodborne pathogens </w:t>
      </w:r>
      <w:r w:rsidRPr="009C4BA8">
        <w:rPr>
          <w:rFonts w:cs="Arial"/>
          <w:i/>
          <w:noProof/>
        </w:rPr>
        <w:t>(18)</w:t>
      </w:r>
      <w:r>
        <w:rPr>
          <w:rFonts w:cs="Arial"/>
        </w:rPr>
        <w:t>. T</w:t>
      </w:r>
      <w:r w:rsidRPr="00745625">
        <w:rPr>
          <w:rFonts w:cs="Arial"/>
        </w:rPr>
        <w:t>he</w:t>
      </w:r>
      <w:r>
        <w:rPr>
          <w:rFonts w:cs="Arial"/>
        </w:rPr>
        <w:t>se</w:t>
      </w:r>
      <w:r w:rsidRPr="00745625">
        <w:rPr>
          <w:rFonts w:cs="Arial"/>
        </w:rPr>
        <w:t xml:space="preserve"> </w:t>
      </w:r>
      <w:r>
        <w:rPr>
          <w:rFonts w:cs="Arial"/>
        </w:rPr>
        <w:t xml:space="preserve">relatively high </w:t>
      </w:r>
      <w:r w:rsidRPr="00745625">
        <w:rPr>
          <w:rFonts w:cs="Arial"/>
        </w:rPr>
        <w:t>concentration</w:t>
      </w:r>
      <w:r>
        <w:rPr>
          <w:rFonts w:cs="Arial"/>
        </w:rPr>
        <w:t xml:space="preserve">s </w:t>
      </w:r>
      <w:r w:rsidRPr="00745625">
        <w:rPr>
          <w:rFonts w:cs="Arial"/>
        </w:rPr>
        <w:t>make them unsuit</w:t>
      </w:r>
      <w:r>
        <w:rPr>
          <w:rFonts w:cs="Arial"/>
        </w:rPr>
        <w:t>able</w:t>
      </w:r>
      <w:r w:rsidRPr="00745625">
        <w:rPr>
          <w:rFonts w:cs="Arial"/>
        </w:rPr>
        <w:t xml:space="preserve"> </w:t>
      </w:r>
      <w:r>
        <w:rPr>
          <w:rFonts w:cs="Arial"/>
        </w:rPr>
        <w:t>f</w:t>
      </w:r>
      <w:r w:rsidRPr="00745625">
        <w:rPr>
          <w:rFonts w:cs="Arial"/>
        </w:rPr>
        <w:t>o</w:t>
      </w:r>
      <w:r>
        <w:rPr>
          <w:rFonts w:cs="Arial"/>
        </w:rPr>
        <w:t>r</w:t>
      </w:r>
      <w:r w:rsidRPr="00745625">
        <w:rPr>
          <w:rFonts w:cs="Arial"/>
        </w:rPr>
        <w:t xml:space="preserve"> use in </w:t>
      </w:r>
      <w:r>
        <w:rPr>
          <w:rFonts w:cs="Arial"/>
        </w:rPr>
        <w:t xml:space="preserve">many </w:t>
      </w:r>
      <w:r w:rsidRPr="00745625">
        <w:rPr>
          <w:rFonts w:cs="Arial"/>
        </w:rPr>
        <w:t xml:space="preserve">food products due to strong flavor and aroma characteristics. If the antimicrobial activity of </w:t>
      </w:r>
      <w:r>
        <w:rPr>
          <w:rFonts w:cs="Arial"/>
        </w:rPr>
        <w:t>EOs</w:t>
      </w:r>
      <w:r w:rsidRPr="00745625" w:rsidDel="000C4D83">
        <w:rPr>
          <w:rFonts w:cs="Arial"/>
        </w:rPr>
        <w:t xml:space="preserve"> </w:t>
      </w:r>
      <w:r>
        <w:rPr>
          <w:rFonts w:cs="Arial"/>
        </w:rPr>
        <w:t xml:space="preserve">and EO </w:t>
      </w:r>
      <w:r w:rsidRPr="00745625">
        <w:rPr>
          <w:rFonts w:cs="Arial"/>
        </w:rPr>
        <w:t xml:space="preserve">components can be increased, use in the industry as natural food preservatives may be possible. </w:t>
      </w:r>
    </w:p>
    <w:p w:rsidR="00E8642D" w:rsidRPr="00745625" w:rsidRDefault="00E8642D" w:rsidP="007E2775">
      <w:pPr>
        <w:spacing w:line="480" w:lineRule="auto"/>
        <w:rPr>
          <w:rFonts w:cs="Arial"/>
        </w:rPr>
      </w:pPr>
      <w:r>
        <w:rPr>
          <w:rFonts w:cs="Arial"/>
        </w:rPr>
        <w:tab/>
      </w:r>
    </w:p>
    <w:p w:rsidR="00E8642D" w:rsidRDefault="00E8642D" w:rsidP="007E2775">
      <w:pPr>
        <w:spacing w:line="480" w:lineRule="auto"/>
        <w:ind w:firstLine="720"/>
        <w:rPr>
          <w:rFonts w:cs="Arial"/>
        </w:rPr>
      </w:pPr>
      <w:r>
        <w:rPr>
          <w:rFonts w:cs="Arial"/>
        </w:rPr>
        <w:lastRenderedPageBreak/>
        <w:t>Eu</w:t>
      </w:r>
      <w:r w:rsidRPr="00745625">
        <w:rPr>
          <w:rFonts w:cs="Arial"/>
        </w:rPr>
        <w:t xml:space="preserve">genol, an </w:t>
      </w:r>
      <w:r>
        <w:rPr>
          <w:rFonts w:cs="Arial"/>
        </w:rPr>
        <w:t xml:space="preserve">EO </w:t>
      </w:r>
      <w:r w:rsidRPr="00745625">
        <w:rPr>
          <w:rFonts w:cs="Arial"/>
        </w:rPr>
        <w:t xml:space="preserve">component </w:t>
      </w:r>
      <w:r>
        <w:rPr>
          <w:rFonts w:cs="Arial"/>
        </w:rPr>
        <w:t xml:space="preserve">of cloves is </w:t>
      </w:r>
      <w:r w:rsidRPr="00745625">
        <w:rPr>
          <w:rFonts w:cs="Arial"/>
        </w:rPr>
        <w:t xml:space="preserve">known to have </w:t>
      </w:r>
      <w:r>
        <w:rPr>
          <w:rFonts w:cs="Arial"/>
        </w:rPr>
        <w:t xml:space="preserve">broad spectrum </w:t>
      </w:r>
      <w:r w:rsidRPr="00745625">
        <w:rPr>
          <w:rFonts w:cs="Arial"/>
        </w:rPr>
        <w:t>antibacterial properties</w:t>
      </w:r>
      <w:r>
        <w:rPr>
          <w:rFonts w:cs="Arial"/>
        </w:rPr>
        <w:t>. It has been shown by some research that EOs in emulsions may have better activity in foods than free EOs. For e</w:t>
      </w:r>
      <w:r w:rsidR="00757CE8">
        <w:rPr>
          <w:rFonts w:cs="Arial"/>
        </w:rPr>
        <w:t>xample, in a previous study, Li</w:t>
      </w:r>
      <w:r>
        <w:rPr>
          <w:rFonts w:cs="Arial"/>
        </w:rPr>
        <w:t xml:space="preserve"> </w:t>
      </w:r>
      <w:r w:rsidRPr="00706718">
        <w:rPr>
          <w:rFonts w:cs="Arial"/>
          <w:i/>
          <w:noProof/>
        </w:rPr>
        <w:t>(46)</w:t>
      </w:r>
      <w:r>
        <w:rPr>
          <w:rFonts w:cs="Arial"/>
        </w:rPr>
        <w:t xml:space="preserve"> found that the antimicrobial activity of eugenol against </w:t>
      </w:r>
      <w:r>
        <w:rPr>
          <w:rFonts w:cs="Arial"/>
          <w:i/>
        </w:rPr>
        <w:t xml:space="preserve">Escherichia coli </w:t>
      </w:r>
      <w:r>
        <w:rPr>
          <w:rFonts w:cs="Arial"/>
        </w:rPr>
        <w:t xml:space="preserve">O157:H7 was increased in the presence of certain concentrations of lecithin. The inactivation rate as measured by D-value (time to decrease the viable population by 90%) in the presence of eugenol decreased from ca. 4.0 min to 1.2 min in the presence of 0.0025% (w/v) lecithin </w:t>
      </w:r>
      <w:r w:rsidRPr="00706718">
        <w:rPr>
          <w:rFonts w:cs="Arial"/>
          <w:i/>
          <w:noProof/>
        </w:rPr>
        <w:t>(46)</w:t>
      </w:r>
      <w:r>
        <w:rPr>
          <w:rFonts w:cs="Arial"/>
        </w:rPr>
        <w:t xml:space="preserve">. What made the study unique was that at concentrations above 0.0025% lecithin, the D-value increased indicating the potential for an optimum level of lecithin for inactivation. The purpose of the present study was to further investigate if the addition of </w:t>
      </w:r>
      <w:r w:rsidRPr="00745625">
        <w:rPr>
          <w:rFonts w:cs="Arial"/>
        </w:rPr>
        <w:t>the emulsifier</w:t>
      </w:r>
      <w:r>
        <w:rPr>
          <w:rFonts w:cs="Arial"/>
        </w:rPr>
        <w:t>, soy</w:t>
      </w:r>
      <w:r w:rsidRPr="00745625">
        <w:rPr>
          <w:rFonts w:cs="Arial"/>
        </w:rPr>
        <w:t xml:space="preserve"> lecithin</w:t>
      </w:r>
      <w:r>
        <w:rPr>
          <w:rFonts w:cs="Arial"/>
        </w:rPr>
        <w:t xml:space="preserve">, to eugenol was could </w:t>
      </w:r>
      <w:r w:rsidRPr="00745625">
        <w:rPr>
          <w:rFonts w:cs="Arial"/>
        </w:rPr>
        <w:t xml:space="preserve">serve to stabilize the emulsion and increase the antibacterial activity of </w:t>
      </w:r>
      <w:r>
        <w:rPr>
          <w:rFonts w:cs="Arial"/>
        </w:rPr>
        <w:t xml:space="preserve">free </w:t>
      </w:r>
      <w:r w:rsidRPr="00745625">
        <w:rPr>
          <w:rFonts w:cs="Arial"/>
        </w:rPr>
        <w:t>eugenol</w:t>
      </w:r>
      <w:r>
        <w:rPr>
          <w:rFonts w:cs="Arial"/>
        </w:rPr>
        <w:t xml:space="preserve">. </w:t>
      </w:r>
    </w:p>
    <w:p w:rsidR="00E8642D" w:rsidRPr="00745625" w:rsidRDefault="00E8642D" w:rsidP="007E2775">
      <w:pPr>
        <w:spacing w:line="480" w:lineRule="auto"/>
        <w:ind w:firstLine="720"/>
        <w:rPr>
          <w:rFonts w:cs="Arial"/>
        </w:rPr>
      </w:pPr>
      <w:r>
        <w:rPr>
          <w:rFonts w:cs="Arial"/>
        </w:rPr>
        <w:t xml:space="preserve">The objectives of this study were (1) to determine whether the previous results could be replicated, and (2) what effect time of exposure, lecithin concentration, and concentration of microbiological media had on the antibacterial activity of eugenol against </w:t>
      </w:r>
      <w:r>
        <w:rPr>
          <w:rFonts w:cs="Arial"/>
          <w:i/>
        </w:rPr>
        <w:t xml:space="preserve">E. coli </w:t>
      </w:r>
      <w:r>
        <w:rPr>
          <w:rFonts w:cs="Arial"/>
        </w:rPr>
        <w:t xml:space="preserve">O157:H7. </w:t>
      </w:r>
      <w:r w:rsidRPr="00745625">
        <w:rPr>
          <w:rFonts w:cs="Arial"/>
        </w:rPr>
        <w:br w:type="page"/>
      </w:r>
    </w:p>
    <w:p w:rsidR="00E8642D" w:rsidRPr="00745625" w:rsidRDefault="00E8642D" w:rsidP="007E2775">
      <w:pPr>
        <w:pStyle w:val="Heading1"/>
        <w:spacing w:line="480" w:lineRule="auto"/>
        <w:rPr>
          <w:rFonts w:cs="Arial"/>
        </w:rPr>
      </w:pPr>
      <w:bookmarkStart w:id="5" w:name="_Toc286145903"/>
      <w:bookmarkStart w:id="6" w:name="_Toc416866813"/>
      <w:r w:rsidRPr="00745625">
        <w:rPr>
          <w:rFonts w:cs="Arial"/>
        </w:rPr>
        <w:lastRenderedPageBreak/>
        <w:t xml:space="preserve">Chapter II </w:t>
      </w:r>
      <w:r w:rsidRPr="00745625">
        <w:rPr>
          <w:rFonts w:cs="Arial"/>
        </w:rPr>
        <w:br/>
        <w:t>Literature Review</w:t>
      </w:r>
      <w:bookmarkEnd w:id="5"/>
      <w:bookmarkEnd w:id="6"/>
    </w:p>
    <w:p w:rsidR="00E8642D" w:rsidRPr="00745625" w:rsidRDefault="00E8642D" w:rsidP="007E2775">
      <w:pPr>
        <w:pStyle w:val="Heading2"/>
        <w:spacing w:line="480" w:lineRule="auto"/>
        <w:rPr>
          <w:rFonts w:cs="Arial"/>
        </w:rPr>
      </w:pPr>
      <w:bookmarkStart w:id="7" w:name="_Toc416866814"/>
      <w:r w:rsidRPr="00EA7651">
        <w:rPr>
          <w:rFonts w:cs="Arial"/>
          <w:i/>
        </w:rPr>
        <w:t>Escherichia coli</w:t>
      </w:r>
      <w:r w:rsidRPr="00745625">
        <w:rPr>
          <w:rFonts w:cs="Arial"/>
        </w:rPr>
        <w:t xml:space="preserve"> O157:H7</w:t>
      </w:r>
      <w:bookmarkEnd w:id="7"/>
      <w:r w:rsidRPr="00745625">
        <w:rPr>
          <w:rFonts w:cs="Arial"/>
        </w:rPr>
        <w:t xml:space="preserve"> </w:t>
      </w:r>
    </w:p>
    <w:p w:rsidR="00E8642D" w:rsidRPr="00745625" w:rsidRDefault="00E8642D" w:rsidP="007E2775">
      <w:pPr>
        <w:pStyle w:val="Heading3"/>
        <w:spacing w:line="480" w:lineRule="auto"/>
        <w:rPr>
          <w:rFonts w:cs="Arial"/>
        </w:rPr>
      </w:pPr>
      <w:bookmarkStart w:id="8" w:name="_Toc416866815"/>
      <w:r w:rsidRPr="00745625">
        <w:rPr>
          <w:rFonts w:cs="Arial"/>
        </w:rPr>
        <w:t>Background</w:t>
      </w:r>
      <w:bookmarkEnd w:id="8"/>
      <w:r w:rsidRPr="00745625">
        <w:rPr>
          <w:rFonts w:cs="Arial"/>
        </w:rPr>
        <w:tab/>
      </w:r>
    </w:p>
    <w:p w:rsidR="00E8642D" w:rsidRDefault="00E8642D" w:rsidP="007E2775">
      <w:pPr>
        <w:spacing w:line="480" w:lineRule="auto"/>
        <w:ind w:firstLine="720"/>
        <w:rPr>
          <w:rFonts w:cs="Arial"/>
        </w:rPr>
      </w:pPr>
      <w:r w:rsidRPr="00EA7651">
        <w:rPr>
          <w:rFonts w:cs="Arial"/>
          <w:i/>
        </w:rPr>
        <w:t>Escherichia coli</w:t>
      </w:r>
      <w:r>
        <w:rPr>
          <w:rFonts w:cs="Arial"/>
        </w:rPr>
        <w:t xml:space="preserve"> are Gram-negative, rod-shaped bacteria that ferment lactose with the production of gas in 48 h at 35</w:t>
      </w:r>
      <w:r>
        <w:rPr>
          <w:rFonts w:ascii="Times New Roman" w:hAnsi="Times New Roman" w:cs="Times New Roman"/>
        </w:rPr>
        <w:t>°</w:t>
      </w:r>
      <w:r>
        <w:rPr>
          <w:rFonts w:cs="Arial"/>
        </w:rPr>
        <w:t xml:space="preserve">C making them members of the coliform group of bacteria as well as Enterobacteriaceae. There exist strains of </w:t>
      </w:r>
      <w:r w:rsidRPr="008F059C">
        <w:rPr>
          <w:rFonts w:cs="Arial"/>
          <w:i/>
        </w:rPr>
        <w:t xml:space="preserve">E. coli </w:t>
      </w:r>
      <w:r>
        <w:rPr>
          <w:rFonts w:cs="Arial"/>
        </w:rPr>
        <w:t xml:space="preserve">that are pathogenic or non-pathogenic. The pathogenic types are enteropathogenic (EPEC), enterotoxigenic (ETEC), enteroinvasive (EIEC), enteroaggregative (EAEC) and enterohemorrhagic (EHEC). Serotype </w:t>
      </w:r>
      <w:r w:rsidRPr="00745625">
        <w:rPr>
          <w:rFonts w:cs="Arial"/>
          <w:i/>
        </w:rPr>
        <w:t xml:space="preserve">Escherichia coli </w:t>
      </w:r>
      <w:r w:rsidRPr="00745625">
        <w:rPr>
          <w:rFonts w:cs="Arial"/>
        </w:rPr>
        <w:t xml:space="preserve">O157:H7 </w:t>
      </w:r>
      <w:r>
        <w:rPr>
          <w:rFonts w:cs="Arial"/>
        </w:rPr>
        <w:t>wa</w:t>
      </w:r>
      <w:r w:rsidRPr="00745625">
        <w:rPr>
          <w:rFonts w:cs="Arial"/>
        </w:rPr>
        <w:t xml:space="preserve">s </w:t>
      </w:r>
      <w:r>
        <w:rPr>
          <w:rFonts w:cs="Arial"/>
        </w:rPr>
        <w:t>the</w:t>
      </w:r>
      <w:r w:rsidRPr="00745625">
        <w:rPr>
          <w:rFonts w:cs="Arial"/>
        </w:rPr>
        <w:t xml:space="preserve"> first </w:t>
      </w:r>
      <w:r>
        <w:rPr>
          <w:rFonts w:cs="Arial"/>
        </w:rPr>
        <w:t xml:space="preserve">EHEC recognized as a foodborne pathogen when it was </w:t>
      </w:r>
      <w:r w:rsidRPr="00745625">
        <w:rPr>
          <w:rFonts w:cs="Arial"/>
        </w:rPr>
        <w:t xml:space="preserve">isolated in 1982 from four patients in Oregon and Michigan who had eaten undercooked meat from a fast food restaurant chain </w:t>
      </w:r>
      <w:r w:rsidRPr="00706718">
        <w:rPr>
          <w:rFonts w:cs="Arial"/>
          <w:i/>
          <w:noProof/>
        </w:rPr>
        <w:t>(49, 60)</w:t>
      </w:r>
      <w:r w:rsidRPr="00745625">
        <w:rPr>
          <w:rFonts w:cs="Arial"/>
        </w:rPr>
        <w:t xml:space="preserve">. </w:t>
      </w:r>
    </w:p>
    <w:p w:rsidR="00E8642D" w:rsidRPr="0061428E" w:rsidRDefault="00E8642D" w:rsidP="007E2775">
      <w:pPr>
        <w:spacing w:line="480" w:lineRule="auto"/>
        <w:ind w:firstLine="720"/>
        <w:rPr>
          <w:rFonts w:cs="Arial"/>
        </w:rPr>
      </w:pPr>
      <w:r>
        <w:rPr>
          <w:rFonts w:cs="Arial"/>
        </w:rPr>
        <w:t xml:space="preserve">The optimum growth temperature for this bacteria is 37°C with an upper limit of 44 to 45°C and a minimum of 8°C </w:t>
      </w:r>
      <w:r w:rsidRPr="00706718">
        <w:rPr>
          <w:rFonts w:cs="Arial"/>
          <w:i/>
          <w:noProof/>
        </w:rPr>
        <w:t>(40)</w:t>
      </w:r>
      <w:r>
        <w:rPr>
          <w:rFonts w:cs="Arial"/>
        </w:rPr>
        <w:t xml:space="preserve">. It grows well at pH 5.5 to 7.5 but the growth rate declines heavily at lower pH values with a minimum growth pH between pH 4 and 4.5 </w:t>
      </w:r>
      <w:r w:rsidRPr="005A68CD">
        <w:rPr>
          <w:rFonts w:cs="Arial"/>
          <w:i/>
          <w:noProof/>
        </w:rPr>
        <w:t>(16, 17)</w:t>
      </w:r>
      <w:r>
        <w:rPr>
          <w:rFonts w:cs="Arial"/>
        </w:rPr>
        <w:t xml:space="preserve">. In food products under the minimum growth pH, </w:t>
      </w:r>
      <w:r>
        <w:rPr>
          <w:rFonts w:cs="Arial"/>
          <w:i/>
        </w:rPr>
        <w:t xml:space="preserve">E. coli </w:t>
      </w:r>
      <w:r>
        <w:rPr>
          <w:rFonts w:cs="Arial"/>
        </w:rPr>
        <w:t xml:space="preserve">O157:H7 can survive for weeks or months with increased survival in refrigeration temperatures </w:t>
      </w:r>
      <w:r w:rsidRPr="005A68CD">
        <w:rPr>
          <w:rFonts w:cs="Arial"/>
          <w:i/>
          <w:noProof/>
        </w:rPr>
        <w:t>(15)</w:t>
      </w:r>
      <w:r>
        <w:rPr>
          <w:rFonts w:cs="Arial"/>
        </w:rPr>
        <w:t>.</w:t>
      </w:r>
    </w:p>
    <w:p w:rsidR="00E8642D" w:rsidRDefault="00E8642D" w:rsidP="007E2775">
      <w:pPr>
        <w:spacing w:line="480" w:lineRule="auto"/>
        <w:ind w:firstLine="720"/>
        <w:rPr>
          <w:rFonts w:cs="Arial"/>
        </w:rPr>
      </w:pPr>
      <w:r>
        <w:rPr>
          <w:rFonts w:cs="Arial"/>
        </w:rPr>
        <w:t xml:space="preserve">Cattle are a common reservoir of </w:t>
      </w:r>
      <w:r>
        <w:rPr>
          <w:rFonts w:cs="Arial"/>
          <w:i/>
        </w:rPr>
        <w:t xml:space="preserve">E. coli </w:t>
      </w:r>
      <w:r>
        <w:rPr>
          <w:rFonts w:cs="Arial"/>
        </w:rPr>
        <w:t xml:space="preserve">O157:H7 </w:t>
      </w:r>
      <w:r w:rsidRPr="00706718">
        <w:rPr>
          <w:rFonts w:cs="Arial"/>
          <w:i/>
          <w:noProof/>
        </w:rPr>
        <w:t>(74)</w:t>
      </w:r>
      <w:r>
        <w:rPr>
          <w:rFonts w:cs="Arial"/>
        </w:rPr>
        <w:t xml:space="preserve">. Young cows more frequently carry the bacterial than adult animals. A survey of cattle herds in the United States found an incidence rate of 3.2% among dairy calves </w:t>
      </w:r>
      <w:r w:rsidRPr="00706718">
        <w:rPr>
          <w:rFonts w:cs="Arial"/>
          <w:i/>
          <w:noProof/>
        </w:rPr>
        <w:t>(74)</w:t>
      </w:r>
      <w:r>
        <w:rPr>
          <w:rFonts w:cs="Arial"/>
        </w:rPr>
        <w:t xml:space="preserve">. The </w:t>
      </w:r>
      <w:r>
        <w:rPr>
          <w:rFonts w:cs="Arial"/>
          <w:i/>
        </w:rPr>
        <w:t xml:space="preserve">E. coli </w:t>
      </w:r>
      <w:r>
        <w:rPr>
          <w:rFonts w:cs="Arial"/>
        </w:rPr>
        <w:t>population being shed by the calves was between &lt;</w:t>
      </w:r>
      <w:r w:rsidRPr="00877465">
        <w:rPr>
          <w:rFonts w:cs="Arial"/>
        </w:rPr>
        <w:t>10</w:t>
      </w:r>
      <w:r>
        <w:rPr>
          <w:rFonts w:cs="Arial"/>
          <w:vertAlign w:val="superscript"/>
        </w:rPr>
        <w:t>2</w:t>
      </w:r>
      <w:r>
        <w:rPr>
          <w:rFonts w:cs="Arial"/>
        </w:rPr>
        <w:t xml:space="preserve"> and 10</w:t>
      </w:r>
      <w:r>
        <w:rPr>
          <w:rFonts w:cs="Arial"/>
          <w:vertAlign w:val="superscript"/>
        </w:rPr>
        <w:t>5</w:t>
      </w:r>
      <w:r>
        <w:rPr>
          <w:rFonts w:cs="Arial"/>
        </w:rPr>
        <w:t xml:space="preserve"> CFU/g </w:t>
      </w:r>
      <w:r w:rsidRPr="005A68CD">
        <w:rPr>
          <w:rFonts w:cs="Arial"/>
          <w:i/>
          <w:noProof/>
        </w:rPr>
        <w:t>(15)</w:t>
      </w:r>
      <w:r>
        <w:rPr>
          <w:rFonts w:cs="Arial"/>
        </w:rPr>
        <w:t xml:space="preserve">. </w:t>
      </w:r>
      <w:r w:rsidRPr="00877465">
        <w:rPr>
          <w:rFonts w:cs="Arial"/>
          <w:i/>
        </w:rPr>
        <w:t>E</w:t>
      </w:r>
      <w:r>
        <w:rPr>
          <w:rFonts w:cs="Arial"/>
          <w:i/>
        </w:rPr>
        <w:t xml:space="preserve">. coli </w:t>
      </w:r>
      <w:r>
        <w:rPr>
          <w:rFonts w:cs="Arial"/>
        </w:rPr>
        <w:t>O157:H7</w:t>
      </w:r>
      <w:r>
        <w:rPr>
          <w:rFonts w:cs="Arial"/>
          <w:i/>
        </w:rPr>
        <w:t xml:space="preserve"> </w:t>
      </w:r>
      <w:r>
        <w:rPr>
          <w:rFonts w:cs="Arial"/>
        </w:rPr>
        <w:t xml:space="preserve">is </w:t>
      </w:r>
      <w:r>
        <w:rPr>
          <w:rFonts w:cs="Arial"/>
        </w:rPr>
        <w:lastRenderedPageBreak/>
        <w:t xml:space="preserve">found inside the gastrointestinal tract of cattle, particularly in the fore stomachs, distal ileum, proximal cecum, spinal colon, and descending colon </w:t>
      </w:r>
      <w:r w:rsidRPr="005A68CD">
        <w:rPr>
          <w:rFonts w:cs="Arial"/>
          <w:i/>
          <w:noProof/>
        </w:rPr>
        <w:t>(15)</w:t>
      </w:r>
      <w:r>
        <w:rPr>
          <w:rFonts w:cs="Arial"/>
        </w:rPr>
        <w:t>. Transmission to humans is</w:t>
      </w:r>
      <w:r w:rsidRPr="00745625">
        <w:rPr>
          <w:rFonts w:cs="Arial"/>
        </w:rPr>
        <w:t xml:space="preserve"> most commonly associated with </w:t>
      </w:r>
      <w:r>
        <w:rPr>
          <w:rFonts w:cs="Arial"/>
        </w:rPr>
        <w:t xml:space="preserve">raw beef and milk, but it </w:t>
      </w:r>
      <w:r w:rsidRPr="00745625">
        <w:rPr>
          <w:rFonts w:cs="Arial"/>
        </w:rPr>
        <w:t>has been identified in a multitude of different food products including fruit, vegetables, juice, and water</w:t>
      </w:r>
      <w:r>
        <w:rPr>
          <w:rFonts w:cs="Arial"/>
        </w:rPr>
        <w:t xml:space="preserve"> </w:t>
      </w:r>
      <w:r w:rsidRPr="00706718">
        <w:rPr>
          <w:rFonts w:cs="Arial"/>
          <w:i/>
          <w:noProof/>
        </w:rPr>
        <w:t>(24, 49, 68)</w:t>
      </w:r>
    </w:p>
    <w:p w:rsidR="00E8642D" w:rsidRDefault="00E8642D" w:rsidP="007E2775">
      <w:pPr>
        <w:pStyle w:val="Heading3"/>
        <w:rPr>
          <w:rFonts w:cs="Arial"/>
        </w:rPr>
      </w:pPr>
      <w:bookmarkStart w:id="9" w:name="_Toc416866816"/>
      <w:r>
        <w:t>Pathogenesis</w:t>
      </w:r>
      <w:bookmarkEnd w:id="9"/>
    </w:p>
    <w:p w:rsidR="00E8642D" w:rsidRPr="00AD549D" w:rsidRDefault="00E8642D" w:rsidP="007E2775">
      <w:pPr>
        <w:spacing w:line="480" w:lineRule="auto"/>
        <w:ind w:firstLine="720"/>
        <w:rPr>
          <w:rFonts w:cs="Arial"/>
        </w:rPr>
      </w:pPr>
      <w:r>
        <w:rPr>
          <w:rFonts w:cs="Arial"/>
          <w:i/>
        </w:rPr>
        <w:t>E. coli</w:t>
      </w:r>
      <w:r>
        <w:rPr>
          <w:rFonts w:cs="Arial"/>
        </w:rPr>
        <w:t xml:space="preserve">’s ability to produce Shiga toxins greatly contributes to its ability to cause disease </w:t>
      </w:r>
      <w:r w:rsidRPr="00706718">
        <w:rPr>
          <w:rFonts w:cs="Arial"/>
          <w:i/>
          <w:noProof/>
        </w:rPr>
        <w:t>(47)</w:t>
      </w:r>
      <w:r>
        <w:rPr>
          <w:rFonts w:cs="Arial"/>
        </w:rPr>
        <w:t xml:space="preserve">.  Both Shiga toxin 1 and 2 are produced by </w:t>
      </w:r>
      <w:r>
        <w:rPr>
          <w:rFonts w:cs="Arial"/>
          <w:i/>
        </w:rPr>
        <w:t xml:space="preserve">E. coli </w:t>
      </w:r>
      <w:r>
        <w:rPr>
          <w:rFonts w:cs="Arial"/>
        </w:rPr>
        <w:t xml:space="preserve">O157:H7 but Shiga toxin 2 is more often associated with severe illness </w:t>
      </w:r>
      <w:r w:rsidRPr="00706718">
        <w:rPr>
          <w:rFonts w:cs="Arial"/>
          <w:i/>
          <w:noProof/>
        </w:rPr>
        <w:t>(48)</w:t>
      </w:r>
      <w:r>
        <w:rPr>
          <w:rFonts w:cs="Arial"/>
        </w:rPr>
        <w:t xml:space="preserve">. This toxin can lead to hemolytic uremic syndrome, hemorrhagic colitis, kidney damage, and death in severe cases </w:t>
      </w:r>
      <w:r w:rsidRPr="00706718">
        <w:rPr>
          <w:rFonts w:cs="Arial"/>
          <w:i/>
          <w:noProof/>
        </w:rPr>
        <w:t>(28, 48)</w:t>
      </w:r>
      <w:r>
        <w:rPr>
          <w:rFonts w:cs="Arial"/>
        </w:rPr>
        <w:t xml:space="preserve">. The toxin passes through the epithelium of the intestines and disrupts the epithelial cells which line the blood vessels that connect to the kidneys </w:t>
      </w:r>
      <w:r w:rsidRPr="00706718">
        <w:rPr>
          <w:rFonts w:cs="Arial"/>
          <w:i/>
          <w:noProof/>
        </w:rPr>
        <w:t>(69)</w:t>
      </w:r>
      <w:r>
        <w:rPr>
          <w:rFonts w:cs="Arial"/>
        </w:rPr>
        <w:t xml:space="preserve">. Illness can occur between 1 and 8 days after exposure with an average incubation period of 3 days </w:t>
      </w:r>
      <w:r w:rsidRPr="00706718">
        <w:rPr>
          <w:rFonts w:cs="Arial"/>
          <w:i/>
          <w:noProof/>
        </w:rPr>
        <w:t>(49)</w:t>
      </w:r>
      <w:r>
        <w:rPr>
          <w:rFonts w:cs="Arial"/>
        </w:rPr>
        <w:t xml:space="preserve">. Symptoms can include diarrhea, vomiting, fever, abdominal pain </w:t>
      </w:r>
      <w:r w:rsidRPr="00706718">
        <w:rPr>
          <w:rFonts w:cs="Arial"/>
          <w:i/>
          <w:noProof/>
        </w:rPr>
        <w:t>(49, 67)</w:t>
      </w:r>
      <w:r>
        <w:rPr>
          <w:rFonts w:cs="Arial"/>
        </w:rPr>
        <w:t xml:space="preserve">.  </w:t>
      </w:r>
    </w:p>
    <w:p w:rsidR="00E8642D" w:rsidRPr="00745625" w:rsidRDefault="00E8642D" w:rsidP="007E2775">
      <w:pPr>
        <w:pStyle w:val="Heading3"/>
      </w:pPr>
      <w:bookmarkStart w:id="10" w:name="_Toc416866817"/>
      <w:r>
        <w:t>Outbreaks</w:t>
      </w:r>
      <w:bookmarkEnd w:id="10"/>
    </w:p>
    <w:p w:rsidR="00E8642D" w:rsidRDefault="00E8642D" w:rsidP="007E2775">
      <w:pPr>
        <w:spacing w:line="480" w:lineRule="auto"/>
        <w:rPr>
          <w:rFonts w:cs="Arial"/>
        </w:rPr>
      </w:pPr>
      <w:r w:rsidRPr="00745625">
        <w:rPr>
          <w:rFonts w:cs="Arial"/>
        </w:rPr>
        <w:tab/>
      </w:r>
      <w:r w:rsidRPr="00745625">
        <w:rPr>
          <w:rFonts w:cs="Arial"/>
          <w:i/>
        </w:rPr>
        <w:t>E.</w:t>
      </w:r>
      <w:r>
        <w:rPr>
          <w:rFonts w:cs="Arial"/>
          <w:i/>
        </w:rPr>
        <w:t xml:space="preserve"> </w:t>
      </w:r>
      <w:r w:rsidRPr="00745625">
        <w:rPr>
          <w:rFonts w:cs="Arial"/>
          <w:i/>
        </w:rPr>
        <w:t>coli</w:t>
      </w:r>
      <w:r w:rsidRPr="00745625">
        <w:rPr>
          <w:rFonts w:cs="Arial"/>
        </w:rPr>
        <w:t xml:space="preserve"> O157:H7 is the most commonly isolated enterohemorrhagic serotype of </w:t>
      </w:r>
      <w:r w:rsidRPr="00745625">
        <w:rPr>
          <w:rFonts w:cs="Arial"/>
          <w:i/>
        </w:rPr>
        <w:t>E.</w:t>
      </w:r>
      <w:r>
        <w:rPr>
          <w:rFonts w:cs="Arial"/>
          <w:i/>
        </w:rPr>
        <w:t xml:space="preserve"> </w:t>
      </w:r>
      <w:r w:rsidRPr="00745625">
        <w:rPr>
          <w:rFonts w:cs="Arial"/>
          <w:i/>
        </w:rPr>
        <w:t>coli</w:t>
      </w:r>
      <w:r w:rsidRPr="00745625">
        <w:rPr>
          <w:rFonts w:cs="Arial"/>
        </w:rPr>
        <w:t xml:space="preserve"> in several countries including the United States </w:t>
      </w:r>
      <w:r w:rsidRPr="00706718">
        <w:rPr>
          <w:rFonts w:cs="Arial"/>
          <w:i/>
          <w:noProof/>
        </w:rPr>
        <w:t>(47)</w:t>
      </w:r>
      <w:r w:rsidRPr="00745625">
        <w:rPr>
          <w:rFonts w:cs="Arial"/>
        </w:rPr>
        <w:t>.</w:t>
      </w:r>
      <w:r>
        <w:rPr>
          <w:rFonts w:cs="Arial"/>
        </w:rPr>
        <w:t xml:space="preserve"> </w:t>
      </w:r>
      <w:r w:rsidRPr="00745625">
        <w:rPr>
          <w:rFonts w:cs="Arial"/>
        </w:rPr>
        <w:t xml:space="preserve">It is estimated that </w:t>
      </w:r>
      <w:r w:rsidRPr="00745625">
        <w:rPr>
          <w:rFonts w:cs="Arial"/>
          <w:i/>
        </w:rPr>
        <w:t>E.</w:t>
      </w:r>
      <w:r>
        <w:rPr>
          <w:rFonts w:cs="Arial"/>
          <w:i/>
        </w:rPr>
        <w:t xml:space="preserve"> </w:t>
      </w:r>
      <w:r w:rsidRPr="00745625">
        <w:rPr>
          <w:rFonts w:cs="Arial"/>
          <w:i/>
        </w:rPr>
        <w:t>coli</w:t>
      </w:r>
      <w:r>
        <w:rPr>
          <w:rFonts w:cs="Arial"/>
        </w:rPr>
        <w:t xml:space="preserve"> O157:H7 infections cause 63,000 illnesses and 2</w:t>
      </w:r>
      <w:r w:rsidRPr="00745625">
        <w:rPr>
          <w:rFonts w:cs="Arial"/>
        </w:rPr>
        <w:t>0 deaths in the United States annually</w:t>
      </w:r>
      <w:r w:rsidR="004F0DB8">
        <w:rPr>
          <w:rFonts w:cs="Arial"/>
        </w:rPr>
        <w:t xml:space="preserve"> </w:t>
      </w:r>
      <w:r w:rsidRPr="00706718">
        <w:rPr>
          <w:rFonts w:cs="Arial"/>
          <w:i/>
          <w:noProof/>
        </w:rPr>
        <w:t>(62)</w:t>
      </w:r>
      <w:r w:rsidRPr="00745625">
        <w:rPr>
          <w:rFonts w:cs="Arial"/>
        </w:rPr>
        <w:t>. These infections c</w:t>
      </w:r>
      <w:r>
        <w:rPr>
          <w:rFonts w:cs="Arial"/>
        </w:rPr>
        <w:t>ost an estimated 255</w:t>
      </w:r>
      <w:r w:rsidRPr="00745625">
        <w:rPr>
          <w:rFonts w:cs="Arial"/>
        </w:rPr>
        <w:t xml:space="preserve"> million dollars</w:t>
      </w:r>
      <w:r>
        <w:rPr>
          <w:rFonts w:cs="Arial"/>
        </w:rPr>
        <w:t xml:space="preserve"> annually in 2009 dollars </w:t>
      </w:r>
      <w:r w:rsidRPr="00706718">
        <w:rPr>
          <w:rFonts w:cs="Arial"/>
          <w:i/>
          <w:noProof/>
        </w:rPr>
        <w:t>(38)</w:t>
      </w:r>
      <w:r w:rsidRPr="00745625">
        <w:rPr>
          <w:rFonts w:cs="Arial"/>
        </w:rPr>
        <w:t xml:space="preserve">. </w:t>
      </w:r>
      <w:r>
        <w:rPr>
          <w:rFonts w:cs="Arial"/>
        </w:rPr>
        <w:t xml:space="preserve">While the annual number of </w:t>
      </w:r>
      <w:r>
        <w:rPr>
          <w:rFonts w:cs="Arial"/>
          <w:i/>
        </w:rPr>
        <w:t xml:space="preserve">Salmonella </w:t>
      </w:r>
      <w:r>
        <w:rPr>
          <w:rFonts w:cs="Arial"/>
        </w:rPr>
        <w:t xml:space="preserve">and </w:t>
      </w:r>
      <w:r>
        <w:rPr>
          <w:rFonts w:cs="Arial"/>
          <w:i/>
        </w:rPr>
        <w:t xml:space="preserve">Campylobacter </w:t>
      </w:r>
      <w:r w:rsidRPr="00642011">
        <w:rPr>
          <w:rFonts w:cs="Arial"/>
        </w:rPr>
        <w:t>cases</w:t>
      </w:r>
      <w:r>
        <w:rPr>
          <w:rFonts w:cs="Arial"/>
          <w:i/>
        </w:rPr>
        <w:t xml:space="preserve"> </w:t>
      </w:r>
      <w:r>
        <w:rPr>
          <w:rFonts w:cs="Arial"/>
        </w:rPr>
        <w:t xml:space="preserve">exceed the number of </w:t>
      </w:r>
      <w:r>
        <w:rPr>
          <w:rFonts w:cs="Arial"/>
          <w:i/>
        </w:rPr>
        <w:t xml:space="preserve">E. coli </w:t>
      </w:r>
      <w:r>
        <w:rPr>
          <w:rFonts w:cs="Arial"/>
        </w:rPr>
        <w:t xml:space="preserve">O157:H7 cases annually, the fatality rates and hospitality rates of </w:t>
      </w:r>
      <w:r>
        <w:rPr>
          <w:rFonts w:cs="Arial"/>
          <w:i/>
        </w:rPr>
        <w:t xml:space="preserve">E. coli </w:t>
      </w:r>
      <w:r>
        <w:rPr>
          <w:rFonts w:cs="Arial"/>
        </w:rPr>
        <w:t xml:space="preserve">are much higher </w:t>
      </w:r>
      <w:r w:rsidRPr="00706718">
        <w:rPr>
          <w:rFonts w:cs="Arial"/>
          <w:i/>
          <w:noProof/>
        </w:rPr>
        <w:t>(47)</w:t>
      </w:r>
      <w:r>
        <w:rPr>
          <w:rFonts w:cs="Arial"/>
        </w:rPr>
        <w:t xml:space="preserve">. </w:t>
      </w:r>
    </w:p>
    <w:p w:rsidR="00E8642D" w:rsidRPr="001F45A9" w:rsidRDefault="00E8642D" w:rsidP="007E2775">
      <w:pPr>
        <w:spacing w:line="480" w:lineRule="auto"/>
        <w:rPr>
          <w:rFonts w:cs="Arial"/>
        </w:rPr>
      </w:pPr>
      <w:r>
        <w:rPr>
          <w:rFonts w:cs="Arial"/>
        </w:rPr>
        <w:lastRenderedPageBreak/>
        <w:tab/>
        <w:t xml:space="preserve">Since 2011, there have been 6 multistate outbreaks of </w:t>
      </w:r>
      <w:r>
        <w:rPr>
          <w:rFonts w:cs="Arial"/>
          <w:i/>
        </w:rPr>
        <w:t xml:space="preserve">E. coli </w:t>
      </w:r>
      <w:r>
        <w:rPr>
          <w:rFonts w:cs="Arial"/>
        </w:rPr>
        <w:t xml:space="preserve">O157:H7 reported by the Centers for Disease Control </w:t>
      </w:r>
      <w:r w:rsidRPr="005A68CD">
        <w:rPr>
          <w:rFonts w:cs="Arial"/>
          <w:i/>
          <w:noProof/>
        </w:rPr>
        <w:t>(11)</w:t>
      </w:r>
      <w:r>
        <w:rPr>
          <w:rFonts w:cs="Arial"/>
        </w:rPr>
        <w:t xml:space="preserve">. In 2014, a four state outbreak was traced to a Detroit meat packing plant and caused sickness in at least 12 people in four states </w:t>
      </w:r>
      <w:r w:rsidRPr="005A68CD">
        <w:rPr>
          <w:rFonts w:cs="Arial"/>
          <w:i/>
          <w:noProof/>
        </w:rPr>
        <w:t>(3, 10)</w:t>
      </w:r>
      <w:r>
        <w:rPr>
          <w:rFonts w:cs="Arial"/>
        </w:rPr>
        <w:t xml:space="preserve">. Of the 12 confirmed cases, all reported eating a hamburger at a restaurant and 8 stated that they had eaten an undercooked hamburger, rare or medium-rare, days before symptoms began </w:t>
      </w:r>
      <w:r w:rsidRPr="00BE73D0">
        <w:rPr>
          <w:rFonts w:cs="Arial"/>
          <w:i/>
          <w:noProof/>
        </w:rPr>
        <w:t>(3)</w:t>
      </w:r>
      <w:r>
        <w:rPr>
          <w:rFonts w:cs="Arial"/>
        </w:rPr>
        <w:t xml:space="preserve">. In 2013, an outbreak associated with ready-to eat salads infected at least 33 people in four states </w:t>
      </w:r>
      <w:r w:rsidRPr="005A68CD">
        <w:rPr>
          <w:rFonts w:cs="Arial"/>
          <w:i/>
          <w:noProof/>
        </w:rPr>
        <w:t>(9)</w:t>
      </w:r>
      <w:r>
        <w:rPr>
          <w:rFonts w:cs="Arial"/>
        </w:rPr>
        <w:t xml:space="preserve">. Romaine lettuce was determined to be the cause of the outbreak and it was believed the lettuce became contaminated at the farm level through wind transfer or from contaminated farm equipment </w:t>
      </w:r>
      <w:r w:rsidRPr="00BE73D0">
        <w:rPr>
          <w:rFonts w:cs="Arial"/>
          <w:i/>
          <w:noProof/>
        </w:rPr>
        <w:t>(2)</w:t>
      </w:r>
      <w:r>
        <w:rPr>
          <w:rFonts w:cs="Arial"/>
        </w:rPr>
        <w:t xml:space="preserve">. In 2012, 33 infections were reported in 5 states </w:t>
      </w:r>
      <w:r w:rsidRPr="005A68CD">
        <w:rPr>
          <w:rFonts w:cs="Arial"/>
          <w:i/>
          <w:noProof/>
        </w:rPr>
        <w:t>(8)</w:t>
      </w:r>
      <w:r>
        <w:rPr>
          <w:rFonts w:cs="Arial"/>
        </w:rPr>
        <w:t xml:space="preserve">. This outbreak was traced to a single producer but the cause of the contamination is not known </w:t>
      </w:r>
      <w:r w:rsidRPr="005A68CD">
        <w:rPr>
          <w:rFonts w:cs="Arial"/>
          <w:i/>
          <w:noProof/>
        </w:rPr>
        <w:t>(8)</w:t>
      </w:r>
      <w:r>
        <w:rPr>
          <w:rFonts w:cs="Arial"/>
        </w:rPr>
        <w:t xml:space="preserve">. In 2011, three multistate outbreaks were reported. The first involved 60 people in 10 states who were affected by an outbreak traced to romaine lettuce </w:t>
      </w:r>
      <w:r w:rsidRPr="005A68CD">
        <w:rPr>
          <w:rFonts w:cs="Arial"/>
          <w:i/>
          <w:noProof/>
        </w:rPr>
        <w:t>(6)</w:t>
      </w:r>
      <w:r>
        <w:rPr>
          <w:rFonts w:cs="Arial"/>
        </w:rPr>
        <w:t xml:space="preserve">. The second outbreak affected 14 people in 5 states and was traced to store bought bologna </w:t>
      </w:r>
      <w:r w:rsidRPr="005A68CD">
        <w:rPr>
          <w:rFonts w:cs="Arial"/>
          <w:i/>
          <w:noProof/>
        </w:rPr>
        <w:t>(5)</w:t>
      </w:r>
      <w:r>
        <w:rPr>
          <w:rFonts w:cs="Arial"/>
        </w:rPr>
        <w:t xml:space="preserve">. The third multistate outbreak in 2011 involved 8 people in 3 states and was caused by in-shell hazelnuts </w:t>
      </w:r>
      <w:r w:rsidRPr="005A68CD">
        <w:rPr>
          <w:rFonts w:cs="Arial"/>
          <w:i/>
          <w:noProof/>
        </w:rPr>
        <w:t>(7)</w:t>
      </w:r>
      <w:r>
        <w:rPr>
          <w:rFonts w:cs="Arial"/>
        </w:rPr>
        <w:t>.</w:t>
      </w:r>
    </w:p>
    <w:p w:rsidR="00E8642D" w:rsidRDefault="00E8642D" w:rsidP="007E2775">
      <w:pPr>
        <w:pStyle w:val="Heading3"/>
      </w:pPr>
      <w:bookmarkStart w:id="11" w:name="_Toc416866818"/>
      <w:r>
        <w:t>Control Measures</w:t>
      </w:r>
      <w:bookmarkEnd w:id="11"/>
    </w:p>
    <w:p w:rsidR="00E8642D" w:rsidRDefault="00E8642D" w:rsidP="007E2775">
      <w:pPr>
        <w:spacing w:line="480" w:lineRule="auto"/>
        <w:ind w:firstLine="720"/>
        <w:rPr>
          <w:rFonts w:cs="Arial"/>
        </w:rPr>
      </w:pPr>
      <w:r w:rsidRPr="00745625">
        <w:rPr>
          <w:rFonts w:cs="Arial"/>
        </w:rPr>
        <w:t xml:space="preserve">Apple cider and other fruit juices are </w:t>
      </w:r>
      <w:r>
        <w:rPr>
          <w:rFonts w:cs="Arial"/>
        </w:rPr>
        <w:t>have been</w:t>
      </w:r>
      <w:r w:rsidRPr="00745625">
        <w:rPr>
          <w:rFonts w:cs="Arial"/>
        </w:rPr>
        <w:t xml:space="preserve"> associated with </w:t>
      </w:r>
      <w:r w:rsidRPr="00745625">
        <w:rPr>
          <w:rFonts w:cs="Arial"/>
          <w:i/>
        </w:rPr>
        <w:t>E.</w:t>
      </w:r>
      <w:r>
        <w:rPr>
          <w:rFonts w:cs="Arial"/>
          <w:i/>
        </w:rPr>
        <w:t xml:space="preserve"> </w:t>
      </w:r>
      <w:r w:rsidRPr="00745625">
        <w:rPr>
          <w:rFonts w:cs="Arial"/>
          <w:i/>
        </w:rPr>
        <w:t xml:space="preserve">coli </w:t>
      </w:r>
      <w:r w:rsidRPr="00745625">
        <w:rPr>
          <w:rFonts w:cs="Arial"/>
        </w:rPr>
        <w:t xml:space="preserve">O157:H7 infections due to </w:t>
      </w:r>
      <w:r>
        <w:rPr>
          <w:rFonts w:cs="Arial"/>
        </w:rPr>
        <w:t xml:space="preserve">the </w:t>
      </w:r>
      <w:r w:rsidRPr="00745625">
        <w:rPr>
          <w:rFonts w:cs="Arial"/>
        </w:rPr>
        <w:t>high acid resistance and low infectious dose</w:t>
      </w:r>
      <w:r>
        <w:rPr>
          <w:rFonts w:cs="Arial"/>
        </w:rPr>
        <w:t xml:space="preserve"> of </w:t>
      </w:r>
      <w:r w:rsidR="00CC7AF7">
        <w:rPr>
          <w:rFonts w:cs="Arial"/>
          <w:i/>
        </w:rPr>
        <w:t>E. coli</w:t>
      </w:r>
      <w:r>
        <w:rPr>
          <w:rFonts w:cs="Arial"/>
        </w:rPr>
        <w:t xml:space="preserve"> </w:t>
      </w:r>
      <w:r w:rsidRPr="00706718">
        <w:rPr>
          <w:rFonts w:cs="Arial"/>
          <w:i/>
          <w:noProof/>
        </w:rPr>
        <w:t>(44)</w:t>
      </w:r>
      <w:r>
        <w:rPr>
          <w:rFonts w:cs="Arial"/>
        </w:rPr>
        <w:t xml:space="preserve">. This pathogen is also able to survive for long periods of time in refrigeration temperatures </w:t>
      </w:r>
      <w:r w:rsidRPr="00706718">
        <w:rPr>
          <w:rFonts w:cs="Arial"/>
          <w:i/>
          <w:noProof/>
        </w:rPr>
        <w:t>(73)</w:t>
      </w:r>
      <w:r w:rsidRPr="00141F11">
        <w:rPr>
          <w:rFonts w:cs="Arial"/>
        </w:rPr>
        <w:t xml:space="preserve">. Juices can become contaminated due to contact with contaminated soil, water, or employees. The Food and Drug Association has a 5-Log Reduction Performance Standard in place for fruit and vegetable juices. According to this standard, juice products must be treated so that the population of the pertinent pathogen, frequently </w:t>
      </w:r>
      <w:r w:rsidRPr="00141F11">
        <w:rPr>
          <w:rFonts w:cs="Arial"/>
          <w:i/>
        </w:rPr>
        <w:lastRenderedPageBreak/>
        <w:t xml:space="preserve">Escherichia coli </w:t>
      </w:r>
      <w:r w:rsidRPr="00141F11">
        <w:rPr>
          <w:rFonts w:cs="Arial"/>
        </w:rPr>
        <w:t>O157:H7, is reduced by 5 logs in order to comply with the Hazard Analysis and Critical Control Point (HACCP) requirements</w:t>
      </w:r>
      <w:r w:rsidRPr="00745625">
        <w:rPr>
          <w:rFonts w:cs="Arial"/>
        </w:rPr>
        <w:t xml:space="preserve"> </w:t>
      </w:r>
      <w:r w:rsidRPr="005A68CD">
        <w:rPr>
          <w:rFonts w:cs="Arial"/>
          <w:i/>
          <w:noProof/>
        </w:rPr>
        <w:t>(4)</w:t>
      </w:r>
      <w:r>
        <w:rPr>
          <w:rFonts w:cs="Arial"/>
        </w:rPr>
        <w:t xml:space="preserve">. </w:t>
      </w:r>
    </w:p>
    <w:p w:rsidR="00E8642D" w:rsidRPr="00745625" w:rsidRDefault="00E8642D" w:rsidP="007E2775">
      <w:pPr>
        <w:spacing w:line="480" w:lineRule="auto"/>
        <w:ind w:firstLine="720"/>
        <w:rPr>
          <w:rFonts w:cs="Arial"/>
          <w:i/>
        </w:rPr>
      </w:pPr>
      <w:r w:rsidRPr="00745625">
        <w:rPr>
          <w:rFonts w:cs="Arial"/>
        </w:rPr>
        <w:t xml:space="preserve">Heat treatment is often used to control </w:t>
      </w:r>
      <w:r w:rsidRPr="00745625">
        <w:rPr>
          <w:rFonts w:cs="Arial"/>
          <w:i/>
        </w:rPr>
        <w:t xml:space="preserve">E. coli </w:t>
      </w:r>
      <w:r>
        <w:rPr>
          <w:rFonts w:cs="Arial"/>
        </w:rPr>
        <w:t xml:space="preserve">O157:H7 in food products. </w:t>
      </w:r>
      <w:r w:rsidRPr="00745625">
        <w:rPr>
          <w:rFonts w:cs="Arial"/>
        </w:rPr>
        <w:t xml:space="preserve">This includes pasteurization of liquid products and cooking of solid products to a temperature of 68.3˚C for 15 seconds </w:t>
      </w:r>
      <w:r w:rsidRPr="00706718">
        <w:rPr>
          <w:rFonts w:cs="Arial"/>
          <w:i/>
          <w:noProof/>
        </w:rPr>
        <w:t>(42)</w:t>
      </w:r>
      <w:r w:rsidRPr="00745625">
        <w:rPr>
          <w:rFonts w:cs="Arial"/>
        </w:rPr>
        <w:t>. However, heat treatment is not an option for all food products and may actually reduce the nutritional quality and flavor of some products such as apple cider</w:t>
      </w:r>
      <w:r>
        <w:rPr>
          <w:rFonts w:cs="Arial"/>
        </w:rPr>
        <w:t xml:space="preserve"> </w:t>
      </w:r>
      <w:r w:rsidRPr="00706718">
        <w:rPr>
          <w:rFonts w:cs="Arial"/>
          <w:i/>
          <w:noProof/>
        </w:rPr>
        <w:t>(44)</w:t>
      </w:r>
      <w:r w:rsidRPr="00745625">
        <w:rPr>
          <w:rFonts w:cs="Arial"/>
        </w:rPr>
        <w:t xml:space="preserve">. </w:t>
      </w:r>
      <w:r>
        <w:rPr>
          <w:rFonts w:cs="Arial"/>
        </w:rPr>
        <w:t>Additionally, p</w:t>
      </w:r>
      <w:r w:rsidRPr="00745625">
        <w:rPr>
          <w:rFonts w:cs="Arial"/>
        </w:rPr>
        <w:t>asteurization processing and materials are also very expensive</w:t>
      </w:r>
      <w:r>
        <w:rPr>
          <w:rFonts w:cs="Arial"/>
        </w:rPr>
        <w:t xml:space="preserve">. </w:t>
      </w:r>
      <w:r w:rsidRPr="00745625">
        <w:rPr>
          <w:rFonts w:cs="Arial"/>
        </w:rPr>
        <w:t>Therefore, non-thermal methods of control could be very beneficial to the food industry.</w:t>
      </w:r>
    </w:p>
    <w:p w:rsidR="00E8642D" w:rsidRPr="00745625" w:rsidRDefault="00E8642D" w:rsidP="007E2775">
      <w:pPr>
        <w:pStyle w:val="Heading2"/>
        <w:spacing w:line="480" w:lineRule="auto"/>
        <w:rPr>
          <w:rFonts w:cs="Arial"/>
        </w:rPr>
      </w:pPr>
      <w:bookmarkStart w:id="12" w:name="_Toc416866819"/>
      <w:r w:rsidRPr="00745625">
        <w:rPr>
          <w:rFonts w:cs="Arial"/>
        </w:rPr>
        <w:t>Essential Oils</w:t>
      </w:r>
      <w:bookmarkEnd w:id="12"/>
    </w:p>
    <w:p w:rsidR="00E8642D" w:rsidRDefault="00E8642D" w:rsidP="007E2775">
      <w:pPr>
        <w:pStyle w:val="Heading3"/>
        <w:spacing w:line="480" w:lineRule="auto"/>
        <w:rPr>
          <w:rFonts w:cs="Arial"/>
        </w:rPr>
      </w:pPr>
      <w:bookmarkStart w:id="13" w:name="_Toc416866820"/>
      <w:r>
        <w:rPr>
          <w:rFonts w:cs="Arial"/>
        </w:rPr>
        <w:t>Background</w:t>
      </w:r>
      <w:bookmarkEnd w:id="13"/>
    </w:p>
    <w:p w:rsidR="00E8642D" w:rsidRPr="007904DB" w:rsidRDefault="00E8642D" w:rsidP="007E2775">
      <w:pPr>
        <w:spacing w:line="480" w:lineRule="auto"/>
      </w:pPr>
      <w:r>
        <w:tab/>
        <w:t xml:space="preserve">Spices are defined as aromatic or fragrant plant products which can be used to impact flavor, aroma, or color to food products </w:t>
      </w:r>
      <w:r w:rsidRPr="00706718">
        <w:rPr>
          <w:i/>
          <w:noProof/>
        </w:rPr>
        <w:t>(22, 37)</w:t>
      </w:r>
      <w:r>
        <w:t xml:space="preserve">. Herbs are generally defined as leaves and flowering portions of soft-stemmed plants which are used to season food products </w:t>
      </w:r>
      <w:r w:rsidRPr="00706718">
        <w:rPr>
          <w:i/>
          <w:noProof/>
        </w:rPr>
        <w:t>(22)</w:t>
      </w:r>
      <w:r>
        <w:t xml:space="preserve">. Typically, herbs and spices are obtained from the fruit, seeds, rhizomes, roots, leaves, bark, flower, or bulb portion of a plant </w:t>
      </w:r>
      <w:r w:rsidRPr="00706718">
        <w:rPr>
          <w:i/>
          <w:noProof/>
        </w:rPr>
        <w:t>(22)</w:t>
      </w:r>
      <w:r>
        <w:t xml:space="preserve">. The principal flavoring components of spices are essential oils </w:t>
      </w:r>
      <w:r w:rsidRPr="00706718">
        <w:rPr>
          <w:i/>
          <w:noProof/>
        </w:rPr>
        <w:t>(58)</w:t>
      </w:r>
      <w:r>
        <w:t xml:space="preserve">. </w:t>
      </w:r>
    </w:p>
    <w:p w:rsidR="00E8642D" w:rsidRPr="00745625" w:rsidRDefault="00E8642D" w:rsidP="007E2775">
      <w:pPr>
        <w:pStyle w:val="Heading3"/>
        <w:spacing w:line="480" w:lineRule="auto"/>
        <w:rPr>
          <w:rFonts w:cs="Arial"/>
        </w:rPr>
      </w:pPr>
      <w:bookmarkStart w:id="14" w:name="_Toc416866821"/>
      <w:r w:rsidRPr="00745625">
        <w:rPr>
          <w:rFonts w:cs="Arial"/>
        </w:rPr>
        <w:t>Properties</w:t>
      </w:r>
      <w:bookmarkEnd w:id="14"/>
      <w:r w:rsidRPr="00745625">
        <w:rPr>
          <w:rFonts w:cs="Arial"/>
        </w:rPr>
        <w:t xml:space="preserve">  </w:t>
      </w:r>
    </w:p>
    <w:p w:rsidR="00E8642D" w:rsidRDefault="00E8642D" w:rsidP="007E2775">
      <w:pPr>
        <w:spacing w:line="480" w:lineRule="auto"/>
        <w:ind w:firstLine="720"/>
        <w:rPr>
          <w:rFonts w:cs="Arial"/>
        </w:rPr>
      </w:pPr>
      <w:r w:rsidRPr="00745625">
        <w:rPr>
          <w:rFonts w:cs="Arial"/>
        </w:rPr>
        <w:t xml:space="preserve">Essential oils are defined as oily liquids which are obtained from </w:t>
      </w:r>
      <w:r>
        <w:rPr>
          <w:rFonts w:cs="Arial"/>
        </w:rPr>
        <w:t xml:space="preserve">aromatic </w:t>
      </w:r>
      <w:r w:rsidRPr="00745625">
        <w:rPr>
          <w:rFonts w:cs="Arial"/>
        </w:rPr>
        <w:t xml:space="preserve">plant materials </w:t>
      </w:r>
      <w:r w:rsidRPr="005A68CD">
        <w:rPr>
          <w:rFonts w:cs="Arial"/>
          <w:i/>
          <w:noProof/>
        </w:rPr>
        <w:t>(18)</w:t>
      </w:r>
      <w:r w:rsidRPr="00745625">
        <w:rPr>
          <w:rFonts w:cs="Arial"/>
        </w:rPr>
        <w:t>. Each oil can contain 20 to 60 components in various concentrations with two or three components typically found in high concentrations, betwee</w:t>
      </w:r>
      <w:r>
        <w:rPr>
          <w:rFonts w:cs="Arial"/>
        </w:rPr>
        <w:t xml:space="preserve">n 20 and 70%, and the rest </w:t>
      </w:r>
      <w:r w:rsidRPr="00745625">
        <w:rPr>
          <w:rFonts w:cs="Arial"/>
        </w:rPr>
        <w:t xml:space="preserve">being found in trace amounts </w:t>
      </w:r>
      <w:r w:rsidRPr="005A68CD">
        <w:rPr>
          <w:rFonts w:cs="Arial"/>
          <w:i/>
          <w:noProof/>
        </w:rPr>
        <w:t>(12)</w:t>
      </w:r>
      <w:r w:rsidRPr="00745625">
        <w:rPr>
          <w:rFonts w:cs="Arial"/>
        </w:rPr>
        <w:t xml:space="preserve">. </w:t>
      </w:r>
      <w:r>
        <w:rPr>
          <w:rFonts w:cs="Arial"/>
        </w:rPr>
        <w:t>The major components of essential oils are generally divided into four categories based on their chemical structures</w:t>
      </w:r>
      <w:r w:rsidRPr="002508DC">
        <w:rPr>
          <w:rFonts w:cs="Arial"/>
        </w:rPr>
        <w:t xml:space="preserve">. These </w:t>
      </w:r>
      <w:r w:rsidRPr="002508DC">
        <w:rPr>
          <w:rFonts w:cs="Arial"/>
        </w:rPr>
        <w:lastRenderedPageBreak/>
        <w:t>categories are terpenes, terpenoids, phenylpropenes</w:t>
      </w:r>
      <w:r>
        <w:rPr>
          <w:rFonts w:cs="Arial"/>
        </w:rPr>
        <w:t>, and other</w:t>
      </w:r>
      <w:r w:rsidRPr="002508DC">
        <w:rPr>
          <w:rFonts w:cs="Arial"/>
        </w:rPr>
        <w:t xml:space="preserve"> </w:t>
      </w:r>
      <w:r w:rsidRPr="00706718">
        <w:rPr>
          <w:rFonts w:cs="Arial"/>
          <w:i/>
          <w:noProof/>
        </w:rPr>
        <w:t>(39)</w:t>
      </w:r>
      <w:r w:rsidRPr="002508DC">
        <w:rPr>
          <w:rFonts w:cs="Arial"/>
        </w:rPr>
        <w:t xml:space="preserve">. Terpenes are primarily responsible for the aroma of essential oils and consist of 5 carbon isoprene units </w:t>
      </w:r>
      <w:r w:rsidRPr="00706718">
        <w:rPr>
          <w:rFonts w:cs="Arial"/>
          <w:i/>
          <w:noProof/>
        </w:rPr>
        <w:t>(1, 39)</w:t>
      </w:r>
      <w:r w:rsidRPr="002508DC">
        <w:rPr>
          <w:rFonts w:cs="Arial"/>
        </w:rPr>
        <w:t>. Terpenoi</w:t>
      </w:r>
      <w:r>
        <w:rPr>
          <w:rFonts w:cs="Arial"/>
        </w:rPr>
        <w:t xml:space="preserve">ds </w:t>
      </w:r>
      <w:r w:rsidRPr="002508DC">
        <w:rPr>
          <w:rFonts w:cs="Arial"/>
        </w:rPr>
        <w:t>ar</w:t>
      </w:r>
      <w:r>
        <w:rPr>
          <w:rFonts w:cs="Arial"/>
        </w:rPr>
        <w:t>e partially responsible for the</w:t>
      </w:r>
      <w:r w:rsidRPr="002508DC">
        <w:rPr>
          <w:rFonts w:cs="Arial"/>
        </w:rPr>
        <w:t xml:space="preserve"> flavor and aroma characteristics of essential oils and they consist of repeating branched f</w:t>
      </w:r>
      <w:r>
        <w:rPr>
          <w:rFonts w:cs="Arial"/>
        </w:rPr>
        <w:t>ive</w:t>
      </w:r>
      <w:r w:rsidRPr="002508DC">
        <w:rPr>
          <w:rFonts w:cs="Arial"/>
        </w:rPr>
        <w:t xml:space="preserve"> carbon units with a</w:t>
      </w:r>
      <w:r w:rsidR="007F3CA3">
        <w:rPr>
          <w:rFonts w:cs="Arial"/>
        </w:rPr>
        <w:t>n</w:t>
      </w:r>
      <w:r w:rsidRPr="002508DC">
        <w:rPr>
          <w:rFonts w:cs="Arial"/>
        </w:rPr>
        <w:t xml:space="preserve"> isopentance skeleton </w:t>
      </w:r>
      <w:r w:rsidRPr="00706718">
        <w:rPr>
          <w:rFonts w:cs="Arial"/>
          <w:i/>
          <w:noProof/>
        </w:rPr>
        <w:t>(54)</w:t>
      </w:r>
      <w:r w:rsidRPr="002508DC">
        <w:rPr>
          <w:rFonts w:cs="Arial"/>
        </w:rPr>
        <w:t xml:space="preserve">. Phenylpropenes have a six carbon aromatic phenol group </w:t>
      </w:r>
      <w:r w:rsidRPr="00706718">
        <w:rPr>
          <w:rFonts w:cs="Arial"/>
          <w:i/>
          <w:noProof/>
        </w:rPr>
        <w:t>(39)</w:t>
      </w:r>
      <w:r w:rsidRPr="008377D8">
        <w:rPr>
          <w:rFonts w:cs="Arial"/>
        </w:rPr>
        <w:t>.</w:t>
      </w:r>
      <w:r>
        <w:rPr>
          <w:rFonts w:cs="Arial"/>
        </w:rPr>
        <w:t xml:space="preserve"> </w:t>
      </w:r>
      <w:r w:rsidRPr="00745625">
        <w:rPr>
          <w:rFonts w:cs="Arial"/>
        </w:rPr>
        <w:t xml:space="preserve">Essential oils are produced by plants to provide protection from microorganisms and insects and are extracted from several different areas of plants including leaves, bark, flowers, and seeds </w:t>
      </w:r>
      <w:r w:rsidRPr="00706718">
        <w:rPr>
          <w:rFonts w:cs="Arial"/>
          <w:i/>
          <w:noProof/>
        </w:rPr>
        <w:t>(51, 57)</w:t>
      </w:r>
      <w:r w:rsidRPr="00745625">
        <w:rPr>
          <w:rFonts w:cs="Arial"/>
        </w:rPr>
        <w:t>.</w:t>
      </w:r>
    </w:p>
    <w:p w:rsidR="00E8642D" w:rsidRPr="00745625" w:rsidRDefault="00E8642D" w:rsidP="007E2775">
      <w:pPr>
        <w:spacing w:line="480" w:lineRule="auto"/>
        <w:ind w:firstLine="720"/>
        <w:rPr>
          <w:rFonts w:cs="Arial"/>
        </w:rPr>
      </w:pPr>
      <w:r w:rsidRPr="00745625">
        <w:rPr>
          <w:rFonts w:cs="Arial"/>
        </w:rPr>
        <w:t xml:space="preserve">Many essential oil components </w:t>
      </w:r>
      <w:r>
        <w:rPr>
          <w:rFonts w:cs="Arial"/>
        </w:rPr>
        <w:t>have been shown to have</w:t>
      </w:r>
      <w:r w:rsidRPr="00745625">
        <w:rPr>
          <w:rFonts w:cs="Arial"/>
        </w:rPr>
        <w:t xml:space="preserve"> antibacterial and antifungal </w:t>
      </w:r>
      <w:r>
        <w:rPr>
          <w:rFonts w:cs="Arial"/>
        </w:rPr>
        <w:t>properties</w:t>
      </w:r>
      <w:r w:rsidRPr="00745625">
        <w:rPr>
          <w:rFonts w:cs="Arial"/>
        </w:rPr>
        <w:t xml:space="preserve">. The </w:t>
      </w:r>
      <w:r>
        <w:rPr>
          <w:rFonts w:cs="Arial"/>
        </w:rPr>
        <w:t xml:space="preserve">antimicrobial </w:t>
      </w:r>
      <w:r w:rsidRPr="00745625">
        <w:rPr>
          <w:rFonts w:cs="Arial"/>
        </w:rPr>
        <w:t xml:space="preserve">activity of these components is heavily influenced by their </w:t>
      </w:r>
      <w:r>
        <w:rPr>
          <w:rFonts w:cs="Arial"/>
        </w:rPr>
        <w:t xml:space="preserve">hydrophobicity which improves their </w:t>
      </w:r>
      <w:r w:rsidRPr="00745625">
        <w:rPr>
          <w:rFonts w:cs="Arial"/>
        </w:rPr>
        <w:t xml:space="preserve">ability to </w:t>
      </w:r>
      <w:r>
        <w:rPr>
          <w:rFonts w:cs="Arial"/>
        </w:rPr>
        <w:t xml:space="preserve">solubilize and disrupt </w:t>
      </w:r>
      <w:r w:rsidRPr="00745625">
        <w:rPr>
          <w:rFonts w:cs="Arial"/>
        </w:rPr>
        <w:t>the phospholipid bilayers of c</w:t>
      </w:r>
      <w:r>
        <w:rPr>
          <w:rFonts w:cs="Arial"/>
        </w:rPr>
        <w:t xml:space="preserve">ytoplasmic </w:t>
      </w:r>
      <w:r w:rsidRPr="00745625">
        <w:rPr>
          <w:rFonts w:cs="Arial"/>
        </w:rPr>
        <w:t xml:space="preserve">membranes </w:t>
      </w:r>
      <w:r w:rsidRPr="00706718">
        <w:rPr>
          <w:rFonts w:cs="Arial"/>
          <w:i/>
          <w:noProof/>
        </w:rPr>
        <w:t>(45)</w:t>
      </w:r>
      <w:r w:rsidRPr="00745625">
        <w:rPr>
          <w:rFonts w:cs="Arial"/>
        </w:rPr>
        <w:t>.</w:t>
      </w:r>
      <w:r>
        <w:rPr>
          <w:rFonts w:cs="Arial"/>
        </w:rPr>
        <w:t xml:space="preserve"> </w:t>
      </w:r>
      <w:r w:rsidRPr="00745625">
        <w:rPr>
          <w:rFonts w:cs="Arial"/>
        </w:rPr>
        <w:t xml:space="preserve">The structure of essential oil compounds greatly impacts its ability to disrupt </w:t>
      </w:r>
      <w:r>
        <w:rPr>
          <w:rFonts w:cs="Arial"/>
        </w:rPr>
        <w:t>cytoplasmic membranes</w:t>
      </w:r>
      <w:r w:rsidRPr="00745625">
        <w:rPr>
          <w:rFonts w:cs="Arial"/>
        </w:rPr>
        <w:t xml:space="preserve">. The presence of a free </w:t>
      </w:r>
      <w:r>
        <w:rPr>
          <w:rFonts w:cs="Arial"/>
        </w:rPr>
        <w:t>-</w:t>
      </w:r>
      <w:r w:rsidRPr="00745625">
        <w:rPr>
          <w:rFonts w:cs="Arial"/>
        </w:rPr>
        <w:t>OH group in essential oil compounds</w:t>
      </w:r>
      <w:r>
        <w:rPr>
          <w:rFonts w:cs="Arial"/>
        </w:rPr>
        <w:t>,</w:t>
      </w:r>
      <w:r w:rsidRPr="00745625">
        <w:rPr>
          <w:rFonts w:cs="Arial"/>
        </w:rPr>
        <w:t xml:space="preserve"> such as carvacrol and thymol</w:t>
      </w:r>
      <w:r>
        <w:rPr>
          <w:rFonts w:cs="Arial"/>
        </w:rPr>
        <w:t>,</w:t>
      </w:r>
      <w:r w:rsidRPr="00745625">
        <w:rPr>
          <w:rFonts w:cs="Arial"/>
        </w:rPr>
        <w:t xml:space="preserve"> is believed to contribute to the </w:t>
      </w:r>
      <w:r>
        <w:rPr>
          <w:rFonts w:cs="Arial"/>
        </w:rPr>
        <w:t xml:space="preserve">EOs </w:t>
      </w:r>
      <w:r w:rsidRPr="00745625">
        <w:rPr>
          <w:rFonts w:cs="Arial"/>
        </w:rPr>
        <w:t xml:space="preserve">ability to </w:t>
      </w:r>
      <w:r>
        <w:rPr>
          <w:rFonts w:cs="Arial"/>
        </w:rPr>
        <w:t>disrupt</w:t>
      </w:r>
      <w:r w:rsidRPr="00745625">
        <w:rPr>
          <w:rFonts w:cs="Arial"/>
        </w:rPr>
        <w:t xml:space="preserve"> the </w:t>
      </w:r>
      <w:r>
        <w:rPr>
          <w:rFonts w:cs="Arial"/>
        </w:rPr>
        <w:t xml:space="preserve">cytoplasmic </w:t>
      </w:r>
      <w:r w:rsidRPr="00745625">
        <w:rPr>
          <w:rFonts w:cs="Arial"/>
        </w:rPr>
        <w:t xml:space="preserve">membrane </w:t>
      </w:r>
      <w:r w:rsidRPr="00706718">
        <w:rPr>
          <w:rFonts w:cs="Arial"/>
          <w:i/>
          <w:noProof/>
        </w:rPr>
        <w:t>(45)</w:t>
      </w:r>
      <w:r w:rsidRPr="00745625">
        <w:rPr>
          <w:rFonts w:cs="Arial"/>
        </w:rPr>
        <w:t xml:space="preserve">. </w:t>
      </w:r>
      <w:r>
        <w:rPr>
          <w:rFonts w:cs="Arial"/>
        </w:rPr>
        <w:t xml:space="preserve">Eugenol’s hydroxyl group is believed to bind to and interact with proteins </w:t>
      </w:r>
      <w:r w:rsidRPr="00706718">
        <w:rPr>
          <w:rFonts w:cs="Arial"/>
          <w:i/>
          <w:noProof/>
        </w:rPr>
        <w:t>(39)</w:t>
      </w:r>
      <w:r w:rsidR="00147625">
        <w:rPr>
          <w:rFonts w:cs="Arial"/>
        </w:rPr>
        <w:t>. In eugenol,</w:t>
      </w:r>
      <w:r w:rsidRPr="00745625">
        <w:rPr>
          <w:rFonts w:cs="Arial"/>
        </w:rPr>
        <w:t xml:space="preserve"> </w:t>
      </w:r>
      <w:r>
        <w:rPr>
          <w:rFonts w:cs="Arial"/>
        </w:rPr>
        <w:t>EO components</w:t>
      </w:r>
      <w:r w:rsidRPr="00745625">
        <w:rPr>
          <w:rFonts w:cs="Arial"/>
        </w:rPr>
        <w:t xml:space="preserve"> </w:t>
      </w:r>
      <w:r>
        <w:rPr>
          <w:rFonts w:cs="Arial"/>
        </w:rPr>
        <w:t>such as</w:t>
      </w:r>
      <w:r w:rsidRPr="00745625">
        <w:rPr>
          <w:rFonts w:cs="Arial"/>
        </w:rPr>
        <w:t xml:space="preserve"> phenolic alcohol, aldehydes, or ketones are also effective antibacterial agents </w:t>
      </w:r>
      <w:r w:rsidRPr="00706718">
        <w:rPr>
          <w:rFonts w:cs="Arial"/>
          <w:i/>
          <w:noProof/>
        </w:rPr>
        <w:t>(45)</w:t>
      </w:r>
      <w:r w:rsidRPr="00745625">
        <w:rPr>
          <w:rFonts w:cs="Arial"/>
        </w:rPr>
        <w:t>.</w:t>
      </w:r>
      <w:r>
        <w:rPr>
          <w:rFonts w:cs="Arial"/>
        </w:rPr>
        <w:t xml:space="preserve"> Phenolic compounds have the ability to disrupt the cytoplasmic membrane, proton motive force, electron flow, and active transport </w:t>
      </w:r>
      <w:r w:rsidRPr="005A68CD">
        <w:rPr>
          <w:rFonts w:cs="Arial"/>
          <w:i/>
          <w:noProof/>
        </w:rPr>
        <w:t>(18)</w:t>
      </w:r>
      <w:r>
        <w:rPr>
          <w:rFonts w:cs="Arial"/>
        </w:rPr>
        <w:t xml:space="preserve">. Phenolic compounds may also cause a microorganism to alter its fatty acid or phospholipid composition in the cytoplasmic membrane which may result in a disruption in nucleic acid synthesis, nutrient uptake, and electron transport </w:t>
      </w:r>
      <w:r w:rsidRPr="00706718">
        <w:rPr>
          <w:rFonts w:cs="Arial"/>
          <w:i/>
          <w:noProof/>
        </w:rPr>
        <w:t>(25)</w:t>
      </w:r>
      <w:r>
        <w:rPr>
          <w:rFonts w:cs="Arial"/>
        </w:rPr>
        <w:t xml:space="preserve">. </w:t>
      </w:r>
    </w:p>
    <w:p w:rsidR="00E8642D" w:rsidRPr="00745625" w:rsidRDefault="00E8642D" w:rsidP="007E2775">
      <w:pPr>
        <w:spacing w:line="480" w:lineRule="auto"/>
        <w:ind w:firstLine="720"/>
        <w:rPr>
          <w:rFonts w:cs="Arial"/>
        </w:rPr>
      </w:pPr>
      <w:r>
        <w:rPr>
          <w:rFonts w:cs="Arial"/>
        </w:rPr>
        <w:lastRenderedPageBreak/>
        <w:t>In general, Gram-negative bacteria are less</w:t>
      </w:r>
      <w:r w:rsidRPr="00745625">
        <w:rPr>
          <w:rFonts w:cs="Arial"/>
        </w:rPr>
        <w:t xml:space="preserve"> susceptible to </w:t>
      </w:r>
      <w:r>
        <w:rPr>
          <w:rFonts w:cs="Arial"/>
        </w:rPr>
        <w:t xml:space="preserve">EOs </w:t>
      </w:r>
      <w:r w:rsidRPr="00745625">
        <w:rPr>
          <w:rFonts w:cs="Arial"/>
        </w:rPr>
        <w:t xml:space="preserve">than Gram-positive bacteria </w:t>
      </w:r>
      <w:r w:rsidRPr="00706718">
        <w:rPr>
          <w:rFonts w:cs="Arial"/>
          <w:i/>
          <w:noProof/>
        </w:rPr>
        <w:t>(30)</w:t>
      </w:r>
      <w:r w:rsidRPr="00745625">
        <w:rPr>
          <w:rFonts w:cs="Arial"/>
        </w:rPr>
        <w:t xml:space="preserve">. This is due to the presence of lipopolysaccharides </w:t>
      </w:r>
      <w:r>
        <w:rPr>
          <w:rFonts w:cs="Arial"/>
        </w:rPr>
        <w:t xml:space="preserve">in the outer cell membrane </w:t>
      </w:r>
      <w:r w:rsidRPr="00745625">
        <w:rPr>
          <w:rFonts w:cs="Arial"/>
        </w:rPr>
        <w:t xml:space="preserve">which, because of their hydrophilic nature, </w:t>
      </w:r>
      <w:r>
        <w:rPr>
          <w:rFonts w:cs="Arial"/>
        </w:rPr>
        <w:t>provide</w:t>
      </w:r>
      <w:r w:rsidRPr="00745625">
        <w:rPr>
          <w:rFonts w:cs="Arial"/>
        </w:rPr>
        <w:t xml:space="preserve"> an increased tolerance for hydrophobic compounds such as those found in essential oils </w:t>
      </w:r>
      <w:r w:rsidRPr="00706718">
        <w:rPr>
          <w:rFonts w:cs="Arial"/>
          <w:i/>
          <w:noProof/>
        </w:rPr>
        <w:t>(39, 52)</w:t>
      </w:r>
      <w:r w:rsidRPr="00745625">
        <w:rPr>
          <w:rFonts w:cs="Arial"/>
        </w:rPr>
        <w:t xml:space="preserve">. </w:t>
      </w:r>
    </w:p>
    <w:p w:rsidR="00E8642D" w:rsidRPr="00745625" w:rsidRDefault="00E8642D" w:rsidP="007E2775">
      <w:pPr>
        <w:pStyle w:val="Heading3"/>
        <w:spacing w:line="480" w:lineRule="auto"/>
        <w:rPr>
          <w:rFonts w:cs="Arial"/>
        </w:rPr>
      </w:pPr>
      <w:bookmarkStart w:id="15" w:name="_Toc416866822"/>
      <w:r w:rsidRPr="00745625">
        <w:rPr>
          <w:rFonts w:cs="Arial"/>
        </w:rPr>
        <w:t>Extraction Methods</w:t>
      </w:r>
      <w:bookmarkEnd w:id="15"/>
    </w:p>
    <w:p w:rsidR="00E8642D" w:rsidRPr="00745625" w:rsidRDefault="00E8642D" w:rsidP="007E2775">
      <w:pPr>
        <w:spacing w:line="480" w:lineRule="auto"/>
        <w:ind w:firstLine="720"/>
        <w:rPr>
          <w:rFonts w:cs="Arial"/>
        </w:rPr>
      </w:pPr>
      <w:r w:rsidRPr="00745625">
        <w:rPr>
          <w:rFonts w:cs="Arial"/>
        </w:rPr>
        <w:t xml:space="preserve">Essential oils can be extracted from plants by several different methods including steam distillation, solvent extraction, </w:t>
      </w:r>
      <w:r>
        <w:rPr>
          <w:rFonts w:cs="Arial"/>
        </w:rPr>
        <w:t xml:space="preserve">and </w:t>
      </w:r>
      <w:r w:rsidRPr="00745625">
        <w:rPr>
          <w:rFonts w:cs="Arial"/>
        </w:rPr>
        <w:t xml:space="preserve">supercritical fluid extraction </w:t>
      </w:r>
      <w:r w:rsidRPr="005A68CD">
        <w:rPr>
          <w:rFonts w:cs="Arial"/>
          <w:i/>
          <w:noProof/>
        </w:rPr>
        <w:t>(13)</w:t>
      </w:r>
      <w:r w:rsidRPr="00745625">
        <w:rPr>
          <w:rFonts w:cs="Arial"/>
        </w:rPr>
        <w:t xml:space="preserve">. Steam distillation is the most commonly used commercial method. </w:t>
      </w:r>
      <w:r>
        <w:rPr>
          <w:rFonts w:cs="Arial"/>
        </w:rPr>
        <w:t xml:space="preserve">In </w:t>
      </w:r>
      <w:r w:rsidRPr="00745625">
        <w:rPr>
          <w:rFonts w:cs="Arial"/>
        </w:rPr>
        <w:t>this method, selected part</w:t>
      </w:r>
      <w:r>
        <w:rPr>
          <w:rFonts w:cs="Arial"/>
        </w:rPr>
        <w:t>s</w:t>
      </w:r>
      <w:r w:rsidRPr="00745625">
        <w:rPr>
          <w:rFonts w:cs="Arial"/>
        </w:rPr>
        <w:t xml:space="preserve"> of the plant are </w:t>
      </w:r>
      <w:r>
        <w:rPr>
          <w:rFonts w:cs="Arial"/>
        </w:rPr>
        <w:t xml:space="preserve">heated with hot water </w:t>
      </w:r>
      <w:r w:rsidRPr="00745625">
        <w:rPr>
          <w:rFonts w:cs="Arial"/>
        </w:rPr>
        <w:t>or steam. The heat causes the cell structures to break down and release</w:t>
      </w:r>
      <w:r>
        <w:rPr>
          <w:rFonts w:cs="Arial"/>
        </w:rPr>
        <w:t>s</w:t>
      </w:r>
      <w:r w:rsidRPr="00745625">
        <w:rPr>
          <w:rFonts w:cs="Arial"/>
        </w:rPr>
        <w:t xml:space="preserve"> the essential oils which are </w:t>
      </w:r>
      <w:r>
        <w:rPr>
          <w:rFonts w:cs="Arial"/>
        </w:rPr>
        <w:t xml:space="preserve">volatilized and </w:t>
      </w:r>
      <w:r w:rsidRPr="00745625">
        <w:rPr>
          <w:rFonts w:cs="Arial"/>
        </w:rPr>
        <w:t>collected</w:t>
      </w:r>
      <w:r>
        <w:rPr>
          <w:rFonts w:cs="Arial"/>
        </w:rPr>
        <w:t xml:space="preserve"> via distillation</w:t>
      </w:r>
      <w:r w:rsidRPr="00745625">
        <w:rPr>
          <w:rFonts w:cs="Arial"/>
        </w:rPr>
        <w:t xml:space="preserve"> </w:t>
      </w:r>
      <w:r w:rsidRPr="00706718">
        <w:rPr>
          <w:rFonts w:cs="Arial"/>
          <w:i/>
          <w:noProof/>
        </w:rPr>
        <w:t>(70)</w:t>
      </w:r>
      <w:r w:rsidRPr="00745625">
        <w:rPr>
          <w:rFonts w:cs="Arial"/>
        </w:rPr>
        <w:t xml:space="preserve">. Solvent extraction is more often used for delicate </w:t>
      </w:r>
      <w:r>
        <w:rPr>
          <w:rFonts w:cs="Arial"/>
        </w:rPr>
        <w:t xml:space="preserve">flower materials or fragile plant components which are not resistant to heat or steam treatment </w:t>
      </w:r>
      <w:r w:rsidRPr="00706718">
        <w:rPr>
          <w:rFonts w:cs="Arial"/>
          <w:i/>
          <w:noProof/>
        </w:rPr>
        <w:t>(70)</w:t>
      </w:r>
      <w:r>
        <w:rPr>
          <w:rFonts w:cs="Arial"/>
        </w:rPr>
        <w:t>. For this process, acetone, hexane, petroleum ether, methanol, or ethanol</w:t>
      </w:r>
      <w:r w:rsidRPr="00745625">
        <w:rPr>
          <w:rFonts w:cs="Arial"/>
        </w:rPr>
        <w:t xml:space="preserve"> is added to the selected plant material and it is heated to extract the essential oil. </w:t>
      </w:r>
      <w:r>
        <w:rPr>
          <w:rFonts w:cs="Arial"/>
        </w:rPr>
        <w:t xml:space="preserve">The temperature for this process varies by technique with the accelerated solvent extraction technique requiring temperatures ranging from 50 to 180°C </w:t>
      </w:r>
      <w:r w:rsidRPr="00706718">
        <w:rPr>
          <w:rFonts w:cs="Arial"/>
          <w:i/>
          <w:noProof/>
        </w:rPr>
        <w:t>(41)</w:t>
      </w:r>
      <w:r>
        <w:rPr>
          <w:rFonts w:cs="Arial"/>
        </w:rPr>
        <w:t>. The filtrate i</w:t>
      </w:r>
      <w:r w:rsidRPr="00745625">
        <w:rPr>
          <w:rFonts w:cs="Arial"/>
        </w:rPr>
        <w:t>s then concentrated using solvent evaporation. A</w:t>
      </w:r>
      <w:r>
        <w:rPr>
          <w:rFonts w:cs="Arial"/>
        </w:rPr>
        <w:t>lcohol is mixed with the</w:t>
      </w:r>
      <w:r w:rsidRPr="00745625">
        <w:rPr>
          <w:rFonts w:cs="Arial"/>
        </w:rPr>
        <w:t xml:space="preserve"> concentrate and the mixture is distilled at a low temperature </w:t>
      </w:r>
      <w:r>
        <w:rPr>
          <w:rFonts w:cs="Arial"/>
        </w:rPr>
        <w:t xml:space="preserve">which allows the alcohol to absorb the fragrance </w:t>
      </w:r>
      <w:r w:rsidRPr="00706718">
        <w:rPr>
          <w:rFonts w:cs="Arial"/>
          <w:i/>
          <w:noProof/>
        </w:rPr>
        <w:t>(70)</w:t>
      </w:r>
      <w:r w:rsidRPr="00745625">
        <w:rPr>
          <w:rFonts w:cs="Arial"/>
        </w:rPr>
        <w:t xml:space="preserve">. </w:t>
      </w:r>
      <w:r>
        <w:rPr>
          <w:rFonts w:cs="Arial"/>
        </w:rPr>
        <w:t xml:space="preserve">When the alcohol evaporates, the absolute oil remains </w:t>
      </w:r>
      <w:r w:rsidRPr="00706718">
        <w:rPr>
          <w:rFonts w:cs="Arial"/>
          <w:i/>
          <w:noProof/>
        </w:rPr>
        <w:t>(70)</w:t>
      </w:r>
      <w:r>
        <w:rPr>
          <w:rFonts w:cs="Arial"/>
        </w:rPr>
        <w:t xml:space="preserve">. </w:t>
      </w:r>
      <w:r w:rsidRPr="00745625">
        <w:rPr>
          <w:rFonts w:cs="Arial"/>
        </w:rPr>
        <w:t>To perform supercritical carbon dioxide extraction, carbon dioxide is exposed to high-pressure</w:t>
      </w:r>
      <w:r>
        <w:rPr>
          <w:rFonts w:cs="Arial"/>
        </w:rPr>
        <w:t xml:space="preserve">, about 72 bar, </w:t>
      </w:r>
      <w:r w:rsidRPr="00745625">
        <w:rPr>
          <w:rFonts w:cs="Arial"/>
        </w:rPr>
        <w:t>which causes it to take a liquid form</w:t>
      </w:r>
      <w:r>
        <w:rPr>
          <w:rFonts w:cs="Arial"/>
        </w:rPr>
        <w:t xml:space="preserve"> </w:t>
      </w:r>
      <w:r w:rsidRPr="00706718">
        <w:rPr>
          <w:rFonts w:cs="Arial"/>
          <w:i/>
          <w:noProof/>
        </w:rPr>
        <w:t>(41)</w:t>
      </w:r>
      <w:r w:rsidRPr="00745625">
        <w:rPr>
          <w:rFonts w:cs="Arial"/>
        </w:rPr>
        <w:t xml:space="preserve">. </w:t>
      </w:r>
      <w:r>
        <w:rPr>
          <w:rFonts w:cs="Arial"/>
        </w:rPr>
        <w:t>S</w:t>
      </w:r>
      <w:r w:rsidRPr="00745625">
        <w:rPr>
          <w:rFonts w:cs="Arial"/>
        </w:rPr>
        <w:t>upercritical carbon dioxide</w:t>
      </w:r>
      <w:r>
        <w:rPr>
          <w:rFonts w:cs="Arial"/>
        </w:rPr>
        <w:t xml:space="preserve"> is useful because it can penetrate cellular matrices to extract the EO components which are very soluble in it </w:t>
      </w:r>
      <w:r w:rsidRPr="00706718">
        <w:rPr>
          <w:rFonts w:cs="Arial"/>
          <w:i/>
          <w:noProof/>
        </w:rPr>
        <w:t>(41, 70)</w:t>
      </w:r>
      <w:r>
        <w:rPr>
          <w:rFonts w:cs="Arial"/>
        </w:rPr>
        <w:t xml:space="preserve">. When this is complete, the pressure is returned to normal </w:t>
      </w:r>
      <w:r>
        <w:rPr>
          <w:rFonts w:cs="Arial"/>
        </w:rPr>
        <w:lastRenderedPageBreak/>
        <w:t>atmospheric conditions, around 1 bar, and t</w:t>
      </w:r>
      <w:r w:rsidRPr="00745625">
        <w:rPr>
          <w:rFonts w:cs="Arial"/>
        </w:rPr>
        <w:t xml:space="preserve">he </w:t>
      </w:r>
      <w:r>
        <w:rPr>
          <w:rFonts w:cs="Arial"/>
        </w:rPr>
        <w:t>carbon dioxide then</w:t>
      </w:r>
      <w:r w:rsidRPr="00745625">
        <w:rPr>
          <w:rFonts w:cs="Arial"/>
        </w:rPr>
        <w:t xml:space="preserve"> revert</w:t>
      </w:r>
      <w:r>
        <w:rPr>
          <w:rFonts w:cs="Arial"/>
        </w:rPr>
        <w:t>s</w:t>
      </w:r>
      <w:r w:rsidRPr="00745625">
        <w:rPr>
          <w:rFonts w:cs="Arial"/>
        </w:rPr>
        <w:t xml:space="preserve"> to its gas form </w:t>
      </w:r>
      <w:r>
        <w:rPr>
          <w:rFonts w:cs="Arial"/>
        </w:rPr>
        <w:t>and</w:t>
      </w:r>
      <w:r w:rsidRPr="00745625">
        <w:rPr>
          <w:rFonts w:cs="Arial"/>
        </w:rPr>
        <w:t xml:space="preserve"> evaporate</w:t>
      </w:r>
      <w:r>
        <w:rPr>
          <w:rFonts w:cs="Arial"/>
        </w:rPr>
        <w:t>s</w:t>
      </w:r>
      <w:r w:rsidRPr="00745625">
        <w:rPr>
          <w:rFonts w:cs="Arial"/>
        </w:rPr>
        <w:t xml:space="preserve"> leaving the essential oil compounds </w:t>
      </w:r>
      <w:r w:rsidRPr="00706718">
        <w:rPr>
          <w:rFonts w:cs="Arial"/>
          <w:i/>
          <w:noProof/>
        </w:rPr>
        <w:t>(41, 70)</w:t>
      </w:r>
      <w:r w:rsidRPr="00745625">
        <w:rPr>
          <w:rFonts w:cs="Arial"/>
        </w:rPr>
        <w:t xml:space="preserve">. </w:t>
      </w:r>
      <w:r>
        <w:rPr>
          <w:rFonts w:cs="Arial"/>
        </w:rPr>
        <w:t xml:space="preserve">Carbon dioxide is a good solvent for this extraction because it has a low toxicity, is easy to separate from the extracted compounds, and has a low cost </w:t>
      </w:r>
      <w:r w:rsidRPr="00706718">
        <w:rPr>
          <w:rFonts w:cs="Arial"/>
          <w:i/>
          <w:noProof/>
        </w:rPr>
        <w:t>(34, 76)</w:t>
      </w:r>
      <w:r>
        <w:rPr>
          <w:rFonts w:cs="Arial"/>
        </w:rPr>
        <w:t>.</w:t>
      </w:r>
    </w:p>
    <w:p w:rsidR="00E8642D" w:rsidRPr="00745625" w:rsidRDefault="00E8642D" w:rsidP="007E2775">
      <w:pPr>
        <w:pStyle w:val="Heading3"/>
        <w:spacing w:line="480" w:lineRule="auto"/>
        <w:rPr>
          <w:rFonts w:cs="Arial"/>
        </w:rPr>
      </w:pPr>
      <w:bookmarkStart w:id="16" w:name="_Toc416866823"/>
      <w:r w:rsidRPr="00745625">
        <w:rPr>
          <w:rFonts w:cs="Arial"/>
        </w:rPr>
        <w:t>Use in Food Industry</w:t>
      </w:r>
      <w:bookmarkEnd w:id="16"/>
    </w:p>
    <w:p w:rsidR="00E8642D" w:rsidRPr="00745625" w:rsidRDefault="00E8642D" w:rsidP="007E2775">
      <w:pPr>
        <w:spacing w:line="480" w:lineRule="auto"/>
        <w:ind w:firstLine="720"/>
        <w:rPr>
          <w:rFonts w:cs="Arial"/>
        </w:rPr>
      </w:pPr>
      <w:r>
        <w:rPr>
          <w:rFonts w:cs="Arial"/>
        </w:rPr>
        <w:t xml:space="preserve">EOs </w:t>
      </w:r>
      <w:r w:rsidRPr="00745625">
        <w:rPr>
          <w:rFonts w:cs="Arial"/>
        </w:rPr>
        <w:t xml:space="preserve">are </w:t>
      </w:r>
      <w:r>
        <w:rPr>
          <w:rFonts w:cs="Arial"/>
        </w:rPr>
        <w:t xml:space="preserve">primarily </w:t>
      </w:r>
      <w:r w:rsidRPr="00745625">
        <w:rPr>
          <w:rFonts w:cs="Arial"/>
        </w:rPr>
        <w:t xml:space="preserve">used in the food industry to </w:t>
      </w:r>
      <w:r>
        <w:rPr>
          <w:rFonts w:cs="Arial"/>
        </w:rPr>
        <w:t xml:space="preserve">add desirable </w:t>
      </w:r>
      <w:r w:rsidRPr="00745625">
        <w:rPr>
          <w:rFonts w:cs="Arial"/>
        </w:rPr>
        <w:t>flavor</w:t>
      </w:r>
      <w:r>
        <w:rPr>
          <w:rFonts w:cs="Arial"/>
        </w:rPr>
        <w:t>s</w:t>
      </w:r>
      <w:r w:rsidRPr="00745625">
        <w:rPr>
          <w:rFonts w:cs="Arial"/>
        </w:rPr>
        <w:t xml:space="preserve"> and</w:t>
      </w:r>
      <w:r>
        <w:rPr>
          <w:rFonts w:cs="Arial"/>
        </w:rPr>
        <w:t>/or</w:t>
      </w:r>
      <w:r w:rsidRPr="00745625">
        <w:rPr>
          <w:rFonts w:cs="Arial"/>
        </w:rPr>
        <w:t xml:space="preserve"> aroma</w:t>
      </w:r>
      <w:r>
        <w:rPr>
          <w:rFonts w:cs="Arial"/>
        </w:rPr>
        <w:t>s</w:t>
      </w:r>
      <w:r w:rsidRPr="00745625">
        <w:rPr>
          <w:rFonts w:cs="Arial"/>
        </w:rPr>
        <w:t xml:space="preserve"> to </w:t>
      </w:r>
      <w:r>
        <w:rPr>
          <w:rFonts w:cs="Arial"/>
        </w:rPr>
        <w:t xml:space="preserve">food </w:t>
      </w:r>
      <w:r w:rsidRPr="00745625">
        <w:rPr>
          <w:rFonts w:cs="Arial"/>
        </w:rPr>
        <w:t xml:space="preserve">products </w:t>
      </w:r>
      <w:r w:rsidRPr="00706718">
        <w:rPr>
          <w:rFonts w:cs="Arial"/>
          <w:i/>
          <w:noProof/>
        </w:rPr>
        <w:t>(53)</w:t>
      </w:r>
      <w:r w:rsidRPr="00745625">
        <w:rPr>
          <w:rFonts w:cs="Arial"/>
        </w:rPr>
        <w:t xml:space="preserve">. </w:t>
      </w:r>
      <w:r>
        <w:rPr>
          <w:rFonts w:cs="Arial"/>
        </w:rPr>
        <w:t xml:space="preserve">US FDA regulations classify these compounds as </w:t>
      </w:r>
      <w:r w:rsidRPr="00745625">
        <w:rPr>
          <w:rFonts w:cs="Arial"/>
        </w:rPr>
        <w:t xml:space="preserve">generally recognized as safe (GRAS) for use </w:t>
      </w:r>
      <w:r>
        <w:rPr>
          <w:rFonts w:cs="Arial"/>
        </w:rPr>
        <w:t xml:space="preserve">in </w:t>
      </w:r>
      <w:r w:rsidRPr="00745625">
        <w:rPr>
          <w:rFonts w:cs="Arial"/>
        </w:rPr>
        <w:t>food</w:t>
      </w:r>
      <w:r>
        <w:rPr>
          <w:rFonts w:cs="Arial"/>
        </w:rPr>
        <w:t>s. Because they are GRAS and are considered “natural”</w:t>
      </w:r>
      <w:r w:rsidRPr="00745625">
        <w:rPr>
          <w:rFonts w:cs="Arial"/>
        </w:rPr>
        <w:t xml:space="preserve"> additives</w:t>
      </w:r>
      <w:r>
        <w:rPr>
          <w:rFonts w:cs="Arial"/>
        </w:rPr>
        <w:t xml:space="preserve">, </w:t>
      </w:r>
      <w:r w:rsidRPr="00745625">
        <w:rPr>
          <w:rFonts w:cs="Arial"/>
        </w:rPr>
        <w:t xml:space="preserve">the food industry </w:t>
      </w:r>
      <w:r>
        <w:rPr>
          <w:rFonts w:cs="Arial"/>
        </w:rPr>
        <w:t xml:space="preserve">has great interest in EOs for uses other than their contribution to flavors, such as use as antimicrobials and antioxidants. This is </w:t>
      </w:r>
      <w:r w:rsidRPr="00745625">
        <w:rPr>
          <w:rFonts w:cs="Arial"/>
        </w:rPr>
        <w:t xml:space="preserve">because of </w:t>
      </w:r>
      <w:r>
        <w:rPr>
          <w:rFonts w:cs="Arial"/>
        </w:rPr>
        <w:t>a</w:t>
      </w:r>
      <w:r w:rsidRPr="00745625">
        <w:rPr>
          <w:rFonts w:cs="Arial"/>
        </w:rPr>
        <w:t xml:space="preserve"> growing consumer demand for food products with </w:t>
      </w:r>
      <w:r>
        <w:rPr>
          <w:rFonts w:cs="Arial"/>
        </w:rPr>
        <w:t>“</w:t>
      </w:r>
      <w:r w:rsidRPr="00745625">
        <w:rPr>
          <w:rFonts w:cs="Arial"/>
        </w:rPr>
        <w:t>less processing</w:t>
      </w:r>
      <w:r>
        <w:rPr>
          <w:rFonts w:cs="Arial"/>
        </w:rPr>
        <w:t>”</w:t>
      </w:r>
      <w:r w:rsidRPr="00745625">
        <w:rPr>
          <w:rFonts w:cs="Arial"/>
        </w:rPr>
        <w:t xml:space="preserve"> and more </w:t>
      </w:r>
      <w:r>
        <w:rPr>
          <w:rFonts w:cs="Arial"/>
        </w:rPr>
        <w:t>“</w:t>
      </w:r>
      <w:r w:rsidRPr="00745625">
        <w:rPr>
          <w:rFonts w:cs="Arial"/>
        </w:rPr>
        <w:t>natural</w:t>
      </w:r>
      <w:r>
        <w:rPr>
          <w:rFonts w:cs="Arial"/>
        </w:rPr>
        <w:t>”</w:t>
      </w:r>
      <w:r w:rsidRPr="00745625">
        <w:rPr>
          <w:rFonts w:cs="Arial"/>
        </w:rPr>
        <w:t xml:space="preserve"> ingredients </w:t>
      </w:r>
      <w:r w:rsidRPr="00706718">
        <w:rPr>
          <w:rFonts w:cs="Arial"/>
          <w:i/>
          <w:noProof/>
        </w:rPr>
        <w:t>(61)</w:t>
      </w:r>
      <w:r w:rsidRPr="009B6D05">
        <w:rPr>
          <w:rFonts w:cs="Arial"/>
        </w:rPr>
        <w:t xml:space="preserve">. </w:t>
      </w:r>
      <w:r>
        <w:rPr>
          <w:rFonts w:cs="Arial"/>
        </w:rPr>
        <w:t>Thus</w:t>
      </w:r>
      <w:r w:rsidRPr="00745625">
        <w:rPr>
          <w:rFonts w:cs="Arial"/>
        </w:rPr>
        <w:t xml:space="preserve">, </w:t>
      </w:r>
      <w:r>
        <w:rPr>
          <w:rFonts w:cs="Arial"/>
        </w:rPr>
        <w:t xml:space="preserve">EOs </w:t>
      </w:r>
      <w:r w:rsidRPr="00745625">
        <w:rPr>
          <w:rFonts w:cs="Arial"/>
        </w:rPr>
        <w:t xml:space="preserve">have been </w:t>
      </w:r>
      <w:r>
        <w:rPr>
          <w:rFonts w:cs="Arial"/>
        </w:rPr>
        <w:t xml:space="preserve">investigated and actually applied </w:t>
      </w:r>
      <w:r w:rsidRPr="00745625">
        <w:rPr>
          <w:rFonts w:cs="Arial"/>
        </w:rPr>
        <w:t xml:space="preserve">as food preservatives due to their antibacterial and antifungal capabilities </w:t>
      </w:r>
      <w:r w:rsidRPr="00706718">
        <w:rPr>
          <w:rFonts w:cs="Arial"/>
          <w:i/>
          <w:noProof/>
        </w:rPr>
        <w:t>(23, 53)</w:t>
      </w:r>
      <w:r w:rsidRPr="00745625">
        <w:rPr>
          <w:rFonts w:cs="Arial"/>
        </w:rPr>
        <w:t xml:space="preserve">.  </w:t>
      </w:r>
    </w:p>
    <w:p w:rsidR="00E8642D" w:rsidRPr="00745625" w:rsidRDefault="00E8642D" w:rsidP="007E2775">
      <w:pPr>
        <w:pStyle w:val="Heading2"/>
        <w:spacing w:line="480" w:lineRule="auto"/>
        <w:rPr>
          <w:rFonts w:cs="Arial"/>
        </w:rPr>
      </w:pPr>
      <w:bookmarkStart w:id="17" w:name="_Toc416866824"/>
      <w:r w:rsidRPr="00745625">
        <w:rPr>
          <w:rFonts w:cs="Arial"/>
        </w:rPr>
        <w:t xml:space="preserve">Eugenol </w:t>
      </w:r>
      <w:r>
        <w:rPr>
          <w:rFonts w:cs="Arial"/>
        </w:rPr>
        <w:t>as an Antimicrobial Compound</w:t>
      </w:r>
      <w:bookmarkEnd w:id="17"/>
    </w:p>
    <w:p w:rsidR="00E8642D" w:rsidRPr="00745625" w:rsidRDefault="00E8642D" w:rsidP="007E2775">
      <w:pPr>
        <w:pStyle w:val="Heading3"/>
        <w:spacing w:line="480" w:lineRule="auto"/>
        <w:rPr>
          <w:rFonts w:cs="Arial"/>
        </w:rPr>
      </w:pPr>
      <w:bookmarkStart w:id="18" w:name="_Toc416866825"/>
      <w:r w:rsidRPr="00745625">
        <w:rPr>
          <w:rFonts w:cs="Arial"/>
        </w:rPr>
        <w:t>Properties</w:t>
      </w:r>
      <w:bookmarkEnd w:id="18"/>
      <w:r w:rsidRPr="00745625">
        <w:rPr>
          <w:rFonts w:cs="Arial"/>
        </w:rPr>
        <w:t xml:space="preserve"> </w:t>
      </w:r>
    </w:p>
    <w:p w:rsidR="00E8642D" w:rsidRPr="00745625" w:rsidRDefault="00E8642D" w:rsidP="007E2775">
      <w:pPr>
        <w:spacing w:line="480" w:lineRule="auto"/>
        <w:ind w:firstLine="720"/>
        <w:rPr>
          <w:rFonts w:cs="Arial"/>
        </w:rPr>
      </w:pPr>
      <w:r w:rsidRPr="00745625">
        <w:rPr>
          <w:rFonts w:cs="Arial"/>
        </w:rPr>
        <w:t xml:space="preserve">Eugenol </w:t>
      </w:r>
      <w:r>
        <w:rPr>
          <w:rFonts w:cs="Arial"/>
        </w:rPr>
        <w:t xml:space="preserve">(Figure 1) belongs to the phenylpropanoid class of compounds. It </w:t>
      </w:r>
      <w:r w:rsidRPr="00745625">
        <w:rPr>
          <w:rFonts w:cs="Arial"/>
        </w:rPr>
        <w:t xml:space="preserve">is the major component of several oils including allspice, basil, </w:t>
      </w:r>
      <w:r w:rsidR="007F3CA3" w:rsidRPr="00745625">
        <w:rPr>
          <w:rFonts w:cs="Arial"/>
        </w:rPr>
        <w:t>and clove</w:t>
      </w:r>
      <w:r w:rsidRPr="00745625">
        <w:rPr>
          <w:rFonts w:cs="Arial"/>
        </w:rPr>
        <w:t xml:space="preserve"> and makes up approximately 84% of clove</w:t>
      </w:r>
      <w:r>
        <w:rPr>
          <w:rFonts w:cs="Arial"/>
        </w:rPr>
        <w:t xml:space="preserve"> EO and </w:t>
      </w:r>
      <w:r w:rsidRPr="00745625">
        <w:rPr>
          <w:rFonts w:cs="Arial"/>
        </w:rPr>
        <w:t xml:space="preserve">72% of cinnamon </w:t>
      </w:r>
      <w:r>
        <w:rPr>
          <w:rFonts w:cs="Arial"/>
        </w:rPr>
        <w:t xml:space="preserve">leaf EO </w:t>
      </w:r>
      <w:r w:rsidRPr="00706718">
        <w:rPr>
          <w:rFonts w:cs="Arial"/>
          <w:i/>
          <w:noProof/>
        </w:rPr>
        <w:t>(20, 51)</w:t>
      </w:r>
      <w:r w:rsidRPr="00745625">
        <w:rPr>
          <w:rFonts w:cs="Arial"/>
        </w:rPr>
        <w:t xml:space="preserve">. This oily substance is typically a clear or pale yellow color </w:t>
      </w:r>
      <w:r w:rsidRPr="00706718">
        <w:rPr>
          <w:rFonts w:cs="Arial"/>
          <w:i/>
          <w:noProof/>
        </w:rPr>
        <w:t>(71)</w:t>
      </w:r>
      <w:r w:rsidRPr="00745625">
        <w:rPr>
          <w:rFonts w:cs="Arial"/>
        </w:rPr>
        <w:t>.</w:t>
      </w:r>
      <w:r>
        <w:rPr>
          <w:rFonts w:cs="Arial"/>
        </w:rPr>
        <w:t xml:space="preserve"> Eugenol has a molecular weight of 164.2 and is partially hydrophobic </w:t>
      </w:r>
      <w:r w:rsidRPr="00706718">
        <w:rPr>
          <w:rFonts w:cs="Arial"/>
          <w:i/>
          <w:noProof/>
        </w:rPr>
        <w:t>(31, 43)</w:t>
      </w:r>
      <w:r>
        <w:rPr>
          <w:rFonts w:cs="Arial"/>
        </w:rPr>
        <w:t>.</w:t>
      </w:r>
    </w:p>
    <w:p w:rsidR="00E8642D" w:rsidRPr="00745625" w:rsidRDefault="00E8642D" w:rsidP="007E2775">
      <w:pPr>
        <w:pStyle w:val="Heading3"/>
        <w:spacing w:line="480" w:lineRule="auto"/>
        <w:rPr>
          <w:rFonts w:cs="Arial"/>
        </w:rPr>
      </w:pPr>
      <w:bookmarkStart w:id="19" w:name="_Toc416866826"/>
      <w:r w:rsidRPr="00745625">
        <w:rPr>
          <w:rFonts w:cs="Arial"/>
        </w:rPr>
        <w:t>Antibacterial Activity</w:t>
      </w:r>
      <w:bookmarkEnd w:id="19"/>
    </w:p>
    <w:p w:rsidR="00E8642D" w:rsidRDefault="00E8642D" w:rsidP="007E2775">
      <w:pPr>
        <w:spacing w:line="480" w:lineRule="auto"/>
        <w:ind w:firstLine="720"/>
        <w:rPr>
          <w:rFonts w:cs="Arial"/>
        </w:rPr>
      </w:pPr>
      <w:r w:rsidRPr="00745625">
        <w:rPr>
          <w:rFonts w:cs="Arial"/>
        </w:rPr>
        <w:t xml:space="preserve">Eugenol is a particularly effective essential oil against foodborne pathogens such as </w:t>
      </w:r>
      <w:r w:rsidRPr="00745625">
        <w:rPr>
          <w:rFonts w:cs="Arial"/>
          <w:i/>
        </w:rPr>
        <w:t>E.</w:t>
      </w:r>
      <w:r>
        <w:rPr>
          <w:rFonts w:cs="Arial"/>
          <w:i/>
        </w:rPr>
        <w:t xml:space="preserve"> </w:t>
      </w:r>
      <w:r w:rsidRPr="00745625">
        <w:rPr>
          <w:rFonts w:cs="Arial"/>
          <w:i/>
        </w:rPr>
        <w:t xml:space="preserve">coli </w:t>
      </w:r>
      <w:r w:rsidRPr="00745625">
        <w:rPr>
          <w:rFonts w:cs="Arial"/>
        </w:rPr>
        <w:t xml:space="preserve">due to the amount of phenolic compounds it possesses. </w:t>
      </w:r>
      <w:r>
        <w:rPr>
          <w:rFonts w:cs="Arial"/>
        </w:rPr>
        <w:t xml:space="preserve">It has the ability to </w:t>
      </w:r>
      <w:r>
        <w:rPr>
          <w:rFonts w:cs="Arial"/>
        </w:rPr>
        <w:lastRenderedPageBreak/>
        <w:t xml:space="preserve">penetrate the cellular membranes of bacteria and cause ATP and potassium to leak from the cell </w:t>
      </w:r>
      <w:r w:rsidRPr="00706718">
        <w:rPr>
          <w:rFonts w:cs="Arial"/>
          <w:i/>
          <w:noProof/>
        </w:rPr>
        <w:t>(32, 35, 39, 72)</w:t>
      </w:r>
      <w:r>
        <w:rPr>
          <w:rFonts w:cs="Arial"/>
        </w:rPr>
        <w:t>. I</w:t>
      </w:r>
      <w:r w:rsidRPr="00745625">
        <w:rPr>
          <w:rFonts w:cs="Arial"/>
        </w:rPr>
        <w:t xml:space="preserve">t has been found to inhibit amylase and protease production in </w:t>
      </w:r>
      <w:r w:rsidRPr="00745625">
        <w:rPr>
          <w:rFonts w:cs="Arial"/>
          <w:i/>
        </w:rPr>
        <w:t xml:space="preserve">Bacillus cereus </w:t>
      </w:r>
      <w:r w:rsidRPr="00745625">
        <w:rPr>
          <w:rFonts w:cs="Arial"/>
        </w:rPr>
        <w:t xml:space="preserve">and contributed to the deterioration of the cell wall and the inhibition of enzyme activity in </w:t>
      </w:r>
      <w:r w:rsidRPr="00745625">
        <w:rPr>
          <w:rFonts w:cs="Arial"/>
          <w:i/>
        </w:rPr>
        <w:t xml:space="preserve">Enterobacter aerogenes </w:t>
      </w:r>
      <w:r>
        <w:rPr>
          <w:rFonts w:cs="Arial"/>
          <w:i/>
          <w:noProof/>
        </w:rPr>
        <w:t>(71)</w:t>
      </w:r>
      <w:r w:rsidRPr="00745625">
        <w:rPr>
          <w:rFonts w:cs="Arial"/>
          <w:i/>
        </w:rPr>
        <w:t xml:space="preserve">. </w:t>
      </w:r>
      <w:r>
        <w:rPr>
          <w:rFonts w:cs="Arial"/>
        </w:rPr>
        <w:t xml:space="preserve">The antimicrobial activity of eugenol against the Gram-negative bacteria </w:t>
      </w:r>
      <w:r>
        <w:rPr>
          <w:rFonts w:cs="Arial"/>
          <w:i/>
        </w:rPr>
        <w:t xml:space="preserve">Proteus mirabilis </w:t>
      </w:r>
      <w:r>
        <w:rPr>
          <w:rFonts w:cs="Arial"/>
        </w:rPr>
        <w:t>is due to its ability to bind to the cytoplasmic membrane of the bacterium</w:t>
      </w:r>
      <w:r w:rsidRPr="00A22E82">
        <w:rPr>
          <w:rFonts w:cs="Arial"/>
          <w:i/>
        </w:rPr>
        <w:t xml:space="preserve"> </w:t>
      </w:r>
      <w:r>
        <w:rPr>
          <w:rFonts w:cs="Arial"/>
        </w:rPr>
        <w:t xml:space="preserve">and make it more permeable </w:t>
      </w:r>
      <w:r w:rsidRPr="00706718">
        <w:rPr>
          <w:rFonts w:cs="Arial"/>
          <w:i/>
          <w:noProof/>
        </w:rPr>
        <w:t>(27)</w:t>
      </w:r>
      <w:r>
        <w:rPr>
          <w:rFonts w:cs="Arial"/>
        </w:rPr>
        <w:t xml:space="preserve">. Additionally, eugenol can cause pores to form in the plasma membrane of bacteria which causes intracellular proteins to be released </w:t>
      </w:r>
      <w:r w:rsidRPr="00706718">
        <w:rPr>
          <w:rFonts w:cs="Arial"/>
          <w:i/>
          <w:noProof/>
        </w:rPr>
        <w:t>(27)</w:t>
      </w:r>
      <w:r>
        <w:rPr>
          <w:rFonts w:cs="Arial"/>
        </w:rPr>
        <w:t xml:space="preserve">. </w:t>
      </w:r>
    </w:p>
    <w:p w:rsidR="00E8642D" w:rsidRPr="00745625" w:rsidRDefault="00E8642D" w:rsidP="007E2775">
      <w:pPr>
        <w:pStyle w:val="Heading3"/>
        <w:spacing w:line="480" w:lineRule="auto"/>
        <w:rPr>
          <w:rFonts w:cs="Arial"/>
        </w:rPr>
      </w:pPr>
      <w:bookmarkStart w:id="20" w:name="_Toc416866827"/>
      <w:r w:rsidRPr="00745625">
        <w:rPr>
          <w:rFonts w:cs="Arial"/>
        </w:rPr>
        <w:t>Sensory Characteristics</w:t>
      </w:r>
      <w:bookmarkEnd w:id="20"/>
    </w:p>
    <w:p w:rsidR="00E8642D" w:rsidRPr="00B775BB" w:rsidRDefault="00E8642D" w:rsidP="007E2775">
      <w:pPr>
        <w:spacing w:line="480" w:lineRule="auto"/>
        <w:ind w:firstLine="720"/>
        <w:rPr>
          <w:rFonts w:cs="Arial"/>
        </w:rPr>
      </w:pPr>
      <w:r w:rsidRPr="00745625">
        <w:rPr>
          <w:rFonts w:cs="Arial"/>
        </w:rPr>
        <w:t xml:space="preserve">Essential oils are frequently used in the food industry to impart flavor and aroma characteristics to food products </w:t>
      </w:r>
      <w:r w:rsidRPr="00706718">
        <w:rPr>
          <w:rFonts w:cs="Arial"/>
          <w:i/>
          <w:noProof/>
        </w:rPr>
        <w:t>(39)</w:t>
      </w:r>
      <w:r w:rsidRPr="00745625">
        <w:rPr>
          <w:rFonts w:cs="Arial"/>
        </w:rPr>
        <w:t xml:space="preserve">. The concentration of essential oils required to act as preservative agents in food, however, is much higher. In order to achieve antimicrobial activity in food products, concentrations over 500 ppm must be used for many products </w:t>
      </w:r>
      <w:r w:rsidRPr="00706718">
        <w:rPr>
          <w:rFonts w:cs="Arial"/>
          <w:i/>
          <w:noProof/>
        </w:rPr>
        <w:t>(18, 66)</w:t>
      </w:r>
      <w:r w:rsidRPr="00745625">
        <w:rPr>
          <w:rFonts w:cs="Arial"/>
        </w:rPr>
        <w:t xml:space="preserve">. At that concentration, however, major changes to the sensory characteristics of food products will likely make the product unacceptable to consumers. In a recent study, the tolerance limit for carvacrol, thyme, and rosemary essential oils was found to be 20 ppm or less when tested on a hedonic scale in tomato juice and vegetable juice </w:t>
      </w:r>
      <w:r w:rsidRPr="00706718">
        <w:rPr>
          <w:rFonts w:cs="Arial"/>
          <w:i/>
          <w:noProof/>
        </w:rPr>
        <w:t>(29)</w:t>
      </w:r>
      <w:r w:rsidRPr="00745625">
        <w:rPr>
          <w:rFonts w:cs="Arial"/>
        </w:rPr>
        <w:t xml:space="preserve">. Many spice components, including eugenol, contribute a bitter or pungent taste to food </w:t>
      </w:r>
      <w:r w:rsidRPr="00706718">
        <w:rPr>
          <w:rFonts w:cs="Arial"/>
          <w:i/>
          <w:noProof/>
        </w:rPr>
        <w:t>(36)</w:t>
      </w:r>
      <w:r w:rsidRPr="00745625">
        <w:rPr>
          <w:rFonts w:cs="Arial"/>
        </w:rPr>
        <w:t>.</w:t>
      </w:r>
    </w:p>
    <w:p w:rsidR="00E8642D" w:rsidRPr="005D78B1" w:rsidRDefault="00E8642D" w:rsidP="007E2775">
      <w:pPr>
        <w:pStyle w:val="Heading2"/>
        <w:spacing w:line="480" w:lineRule="auto"/>
        <w:jc w:val="left"/>
      </w:pPr>
      <w:bookmarkStart w:id="21" w:name="_Toc416866828"/>
      <w:r w:rsidRPr="00745625">
        <w:t>Enhancing Antimicrobial Effectiveness</w:t>
      </w:r>
      <w:r>
        <w:t xml:space="preserve"> of Eugenol and other EO components</w:t>
      </w:r>
      <w:bookmarkEnd w:id="21"/>
    </w:p>
    <w:p w:rsidR="00E8642D" w:rsidRDefault="00E8642D" w:rsidP="007E2775">
      <w:pPr>
        <w:spacing w:line="480" w:lineRule="auto"/>
        <w:ind w:firstLine="720"/>
      </w:pPr>
      <w:r>
        <w:t xml:space="preserve">EO components, while effective against a variety of bacteria, are difficult to incorporate into food products. This is due to their hydrophobic nature and because of the complex nature of food. EO components may react with hydrophobic food </w:t>
      </w:r>
      <w:r>
        <w:lastRenderedPageBreak/>
        <w:t xml:space="preserve">components which reduces their activity. Because of this, a high concentration of EO or EO components is required which may lead to potential sensory problems. Therefore, the effectiveness of EOs must be increased so that a lower, and more commercially acceptable, amount can be used. The use of limiting intrinsic and/or extrinsic factors for foods along with reduced concentration EO treatments could potentially be used as preservation hurdle technologies. These limiting factors may include pH, temperature, atmosphere, combinations of EO components or and the use of compounds such as emulsifiers to enhance antimicrobial activity. Hurdle technology is the combination of two or more preservation parameters which creates maximum control against microorganisms while preserving the sensory characteristics of the product </w:t>
      </w:r>
      <w:r w:rsidRPr="00706718">
        <w:rPr>
          <w:i/>
          <w:noProof/>
        </w:rPr>
        <w:t>(64)</w:t>
      </w:r>
      <w:r>
        <w:t>.</w:t>
      </w:r>
    </w:p>
    <w:p w:rsidR="00E8642D" w:rsidRDefault="00E8642D" w:rsidP="007E2775">
      <w:pPr>
        <w:spacing w:line="480" w:lineRule="auto"/>
        <w:ind w:firstLine="720"/>
        <w:rPr>
          <w:rFonts w:cs="Arial"/>
        </w:rPr>
      </w:pPr>
      <w:r>
        <w:t>One potential method to enhance EO effectiveness</w:t>
      </w:r>
      <w:r>
        <w:rPr>
          <w:rFonts w:cs="Arial"/>
        </w:rPr>
        <w:t xml:space="preserve"> is to adjust the pH of the environment. The effectiveness of essential oil components in different pH environments has been evaluated. </w:t>
      </w:r>
      <w:r w:rsidRPr="00745625">
        <w:rPr>
          <w:rFonts w:cs="Arial"/>
        </w:rPr>
        <w:t xml:space="preserve">Several essential oils and components were tested at pH 7.2, 4 and 4.5. The minimum inhibitory concentration (MIC) of eugenol was 0.05% v/v against </w:t>
      </w:r>
      <w:r w:rsidRPr="00745625">
        <w:rPr>
          <w:rFonts w:cs="Arial"/>
          <w:i/>
        </w:rPr>
        <w:t>E.</w:t>
      </w:r>
      <w:r>
        <w:rPr>
          <w:rFonts w:cs="Arial"/>
          <w:i/>
        </w:rPr>
        <w:t xml:space="preserve"> </w:t>
      </w:r>
      <w:r w:rsidRPr="00745625">
        <w:rPr>
          <w:rFonts w:cs="Arial"/>
          <w:i/>
        </w:rPr>
        <w:t xml:space="preserve">coli </w:t>
      </w:r>
      <w:r w:rsidRPr="00745625">
        <w:rPr>
          <w:rFonts w:cs="Arial"/>
        </w:rPr>
        <w:t xml:space="preserve">O157:H7 at pH 7.2. When the pH was reduced to 4.5, the MIC decreased to 0.025% and at pH 4 the MIC was reduced to &lt;0.0031% v/v. </w:t>
      </w:r>
      <w:r>
        <w:rPr>
          <w:rFonts w:cs="Arial"/>
        </w:rPr>
        <w:t>A</w:t>
      </w:r>
      <w:r w:rsidRPr="00745625">
        <w:rPr>
          <w:rFonts w:cs="Arial"/>
        </w:rPr>
        <w:t xml:space="preserve">dditionally, the minimum bactericidal concentration at pH 7.2 was 0.1% and </w:t>
      </w:r>
      <w:r>
        <w:rPr>
          <w:rFonts w:cs="Arial"/>
        </w:rPr>
        <w:t xml:space="preserve">was </w:t>
      </w:r>
      <w:r w:rsidRPr="00745625">
        <w:rPr>
          <w:rFonts w:cs="Arial"/>
        </w:rPr>
        <w:t xml:space="preserve">decreased to 0.05 at pH 4 </w:t>
      </w:r>
      <w:r w:rsidRPr="00706718">
        <w:rPr>
          <w:rFonts w:cs="Arial"/>
          <w:i/>
          <w:noProof/>
        </w:rPr>
        <w:t>(55)</w:t>
      </w:r>
      <w:r>
        <w:rPr>
          <w:rFonts w:cs="Arial"/>
        </w:rPr>
        <w:t>. Temperature may also contribute to the effectiveness of EOs. EOs</w:t>
      </w:r>
      <w:r w:rsidRPr="00745625">
        <w:rPr>
          <w:rFonts w:cs="Arial"/>
        </w:rPr>
        <w:t xml:space="preserve"> were found to be more effective at room temperature in </w:t>
      </w:r>
      <w:r>
        <w:rPr>
          <w:rFonts w:cs="Arial"/>
        </w:rPr>
        <w:t>one</w:t>
      </w:r>
      <w:r w:rsidRPr="00745625">
        <w:rPr>
          <w:rFonts w:cs="Arial"/>
        </w:rPr>
        <w:t xml:space="preserve"> study due to the changes in membrane fluidity</w:t>
      </w:r>
      <w:r>
        <w:rPr>
          <w:rFonts w:cs="Arial"/>
        </w:rPr>
        <w:t xml:space="preserve"> </w:t>
      </w:r>
      <w:r w:rsidRPr="00706718">
        <w:rPr>
          <w:rFonts w:cs="Arial"/>
          <w:i/>
          <w:noProof/>
        </w:rPr>
        <w:t>(59)</w:t>
      </w:r>
      <w:r w:rsidRPr="00745625">
        <w:rPr>
          <w:rFonts w:cs="Arial"/>
        </w:rPr>
        <w:t xml:space="preserve">. At low temperatures, the phospholipids in the membrane are more closely packed together forming a rigid gel structure. At higher temperatures, the phospholipids are less tightly packed and the membrane has a liquid-crystalline structure </w:t>
      </w:r>
      <w:r w:rsidRPr="00706718">
        <w:rPr>
          <w:rFonts w:cs="Arial"/>
          <w:i/>
          <w:noProof/>
        </w:rPr>
        <w:t>(59)</w:t>
      </w:r>
      <w:r w:rsidRPr="00745625">
        <w:rPr>
          <w:rFonts w:cs="Arial"/>
        </w:rPr>
        <w:t>.</w:t>
      </w:r>
      <w:r>
        <w:rPr>
          <w:rFonts w:cs="Arial"/>
        </w:rPr>
        <w:t xml:space="preserve"> </w:t>
      </w:r>
      <w:r w:rsidRPr="00745625">
        <w:rPr>
          <w:rFonts w:cs="Arial"/>
        </w:rPr>
        <w:t xml:space="preserve">Combinations of essential oil components have increased the </w:t>
      </w:r>
      <w:r w:rsidRPr="00745625">
        <w:rPr>
          <w:rFonts w:cs="Arial"/>
        </w:rPr>
        <w:lastRenderedPageBreak/>
        <w:t xml:space="preserve">antibacterial effects against some microorganisms. The minimal inhibitory concentration against </w:t>
      </w:r>
      <w:r w:rsidRPr="00745625">
        <w:rPr>
          <w:rFonts w:cs="Arial"/>
          <w:i/>
        </w:rPr>
        <w:t>E.</w:t>
      </w:r>
      <w:r>
        <w:rPr>
          <w:rFonts w:cs="Arial"/>
          <w:i/>
        </w:rPr>
        <w:t xml:space="preserve"> </w:t>
      </w:r>
      <w:r w:rsidRPr="00745625">
        <w:rPr>
          <w:rFonts w:cs="Arial"/>
          <w:i/>
        </w:rPr>
        <w:t xml:space="preserve">coli </w:t>
      </w:r>
      <w:r w:rsidRPr="00745625">
        <w:rPr>
          <w:rFonts w:cs="Arial"/>
        </w:rPr>
        <w:t xml:space="preserve">CGMCC 1.487 was decreased form approximately 1600 ppm to 400 ppm when </w:t>
      </w:r>
      <w:r>
        <w:rPr>
          <w:rFonts w:cs="Arial"/>
        </w:rPr>
        <w:t xml:space="preserve">treated with a </w:t>
      </w:r>
      <w:r w:rsidRPr="00745625">
        <w:rPr>
          <w:rFonts w:cs="Arial"/>
        </w:rPr>
        <w:t>combin</w:t>
      </w:r>
      <w:r>
        <w:rPr>
          <w:rFonts w:cs="Arial"/>
        </w:rPr>
        <w:t xml:space="preserve">ation of </w:t>
      </w:r>
      <w:r w:rsidRPr="00745625">
        <w:rPr>
          <w:rFonts w:cs="Arial"/>
        </w:rPr>
        <w:t xml:space="preserve">cinnamaldehyde, thymol, or carvacrol </w:t>
      </w:r>
      <w:r w:rsidRPr="00706718">
        <w:rPr>
          <w:rFonts w:cs="Arial"/>
          <w:i/>
          <w:noProof/>
        </w:rPr>
        <w:t>(56)</w:t>
      </w:r>
      <w:r w:rsidRPr="00745625">
        <w:rPr>
          <w:rFonts w:cs="Arial"/>
        </w:rPr>
        <w:t>.</w:t>
      </w:r>
    </w:p>
    <w:p w:rsidR="00E8642D" w:rsidRDefault="00E8642D" w:rsidP="007E2775">
      <w:pPr>
        <w:spacing w:line="480" w:lineRule="auto"/>
        <w:ind w:firstLine="720"/>
      </w:pPr>
      <w:r>
        <w:rPr>
          <w:rFonts w:cs="Arial"/>
        </w:rPr>
        <w:t>The inclusion of emulsifiers on the activity of EOs has been evaluated extensively, either for their potential enhancement or for producing water soluble micro- or nanoparticles. In one study, researchers combined EOs</w:t>
      </w:r>
      <w:r w:rsidRPr="00745625">
        <w:rPr>
          <w:rFonts w:cs="Arial"/>
        </w:rPr>
        <w:t xml:space="preserve"> with lecithin and agar stabilizers. When 0.25% (w/v) </w:t>
      </w:r>
      <w:r>
        <w:rPr>
          <w:rFonts w:cs="Arial"/>
        </w:rPr>
        <w:t xml:space="preserve">lecithin </w:t>
      </w:r>
      <w:r w:rsidRPr="00745625">
        <w:rPr>
          <w:rFonts w:cs="Arial"/>
        </w:rPr>
        <w:t xml:space="preserve">was tested in combination with oregano oil and thyme oil, the antibacterial properties of </w:t>
      </w:r>
      <w:r>
        <w:rPr>
          <w:rFonts w:cs="Arial"/>
        </w:rPr>
        <w:t xml:space="preserve">the EOs against </w:t>
      </w:r>
      <w:r w:rsidRPr="00745625">
        <w:rPr>
          <w:rFonts w:cs="Arial"/>
          <w:i/>
        </w:rPr>
        <w:t>E.</w:t>
      </w:r>
      <w:r>
        <w:rPr>
          <w:rFonts w:cs="Arial"/>
          <w:i/>
        </w:rPr>
        <w:t xml:space="preserve"> </w:t>
      </w:r>
      <w:r w:rsidRPr="00745625">
        <w:rPr>
          <w:rFonts w:cs="Arial"/>
          <w:i/>
        </w:rPr>
        <w:t xml:space="preserve">coli </w:t>
      </w:r>
      <w:r w:rsidRPr="00745625">
        <w:rPr>
          <w:rFonts w:cs="Arial"/>
        </w:rPr>
        <w:t>O157:H7 was greatly reduced. It was proposed by the authors that the lecithin interfered with the ability of the essential oils to physically interact with the</w:t>
      </w:r>
      <w:r w:rsidRPr="00745625">
        <w:rPr>
          <w:rFonts w:cs="Arial"/>
          <w:i/>
        </w:rPr>
        <w:t xml:space="preserve"> </w:t>
      </w:r>
      <w:r w:rsidRPr="00745625">
        <w:rPr>
          <w:rFonts w:cs="Arial"/>
        </w:rPr>
        <w:t xml:space="preserve">cells of the bacteria </w:t>
      </w:r>
      <w:r w:rsidRPr="005A68CD">
        <w:rPr>
          <w:rFonts w:cs="Arial"/>
          <w:i/>
          <w:noProof/>
        </w:rPr>
        <w:t>(19)</w:t>
      </w:r>
      <w:r w:rsidRPr="00745625">
        <w:rPr>
          <w:rFonts w:cs="Arial"/>
        </w:rPr>
        <w:t xml:space="preserve">. When combined with 0.05% agar, the antibacterial properties </w:t>
      </w:r>
      <w:r>
        <w:rPr>
          <w:rFonts w:cs="Arial"/>
        </w:rPr>
        <w:t>of EOs was</w:t>
      </w:r>
      <w:r w:rsidRPr="00745625">
        <w:rPr>
          <w:rFonts w:cs="Arial"/>
        </w:rPr>
        <w:t xml:space="preserve"> significantly increased. Researchers believe this is due to less rapid separation of the essential oil components from the water phase or because the ability of the essential oil component to inte</w:t>
      </w:r>
      <w:r>
        <w:rPr>
          <w:rFonts w:cs="Arial"/>
        </w:rPr>
        <w:t xml:space="preserve">ract with the phospholipids in </w:t>
      </w:r>
      <w:r w:rsidRPr="00745625">
        <w:rPr>
          <w:rFonts w:cs="Arial"/>
        </w:rPr>
        <w:t xml:space="preserve">the outer layer of the bacteria was neutralized by the additional presence of phospholipids in lecithin </w:t>
      </w:r>
      <w:r w:rsidRPr="005A68CD">
        <w:rPr>
          <w:rFonts w:cs="Arial"/>
          <w:i/>
          <w:noProof/>
        </w:rPr>
        <w:t>(19)</w:t>
      </w:r>
      <w:r>
        <w:rPr>
          <w:rFonts w:cs="Arial"/>
        </w:rPr>
        <w:t xml:space="preserve">. </w:t>
      </w:r>
    </w:p>
    <w:p w:rsidR="00E8642D" w:rsidRPr="00745625" w:rsidRDefault="00E8642D" w:rsidP="007E2775">
      <w:pPr>
        <w:pStyle w:val="Heading2"/>
        <w:spacing w:line="480" w:lineRule="auto"/>
        <w:rPr>
          <w:rFonts w:cs="Arial"/>
        </w:rPr>
      </w:pPr>
      <w:bookmarkStart w:id="22" w:name="_Toc416866829"/>
      <w:r w:rsidRPr="00745625">
        <w:rPr>
          <w:rFonts w:cs="Arial"/>
        </w:rPr>
        <w:t>Lecithin</w:t>
      </w:r>
      <w:bookmarkEnd w:id="22"/>
    </w:p>
    <w:p w:rsidR="00E8642D" w:rsidRPr="00745625" w:rsidRDefault="00E8642D" w:rsidP="007E2775">
      <w:pPr>
        <w:pStyle w:val="Heading3"/>
        <w:spacing w:line="480" w:lineRule="auto"/>
        <w:rPr>
          <w:rFonts w:cs="Arial"/>
        </w:rPr>
      </w:pPr>
      <w:bookmarkStart w:id="23" w:name="_Toc414464560"/>
      <w:bookmarkStart w:id="24" w:name="_Toc416866830"/>
      <w:r w:rsidRPr="00745625">
        <w:rPr>
          <w:rFonts w:cs="Arial"/>
        </w:rPr>
        <w:t>Background</w:t>
      </w:r>
      <w:bookmarkEnd w:id="23"/>
      <w:bookmarkEnd w:id="24"/>
      <w:r w:rsidRPr="00745625">
        <w:rPr>
          <w:rFonts w:cs="Arial"/>
        </w:rPr>
        <w:tab/>
      </w:r>
    </w:p>
    <w:p w:rsidR="00E8642D" w:rsidRPr="00745625" w:rsidRDefault="00E8642D" w:rsidP="007E2775">
      <w:pPr>
        <w:spacing w:line="480" w:lineRule="auto"/>
        <w:rPr>
          <w:rFonts w:cs="Arial"/>
        </w:rPr>
      </w:pPr>
      <w:r w:rsidRPr="00745625">
        <w:rPr>
          <w:rFonts w:cs="Arial"/>
        </w:rPr>
        <w:tab/>
        <w:t>Leci</w:t>
      </w:r>
      <w:r>
        <w:rPr>
          <w:rFonts w:cs="Arial"/>
        </w:rPr>
        <w:t>thin</w:t>
      </w:r>
      <w:r w:rsidRPr="00745625">
        <w:rPr>
          <w:rFonts w:cs="Arial"/>
        </w:rPr>
        <w:t xml:space="preserve"> </w:t>
      </w:r>
      <w:r>
        <w:rPr>
          <w:rFonts w:cs="Arial"/>
        </w:rPr>
        <w:t xml:space="preserve">(Figure 2) </w:t>
      </w:r>
      <w:r w:rsidRPr="00745625">
        <w:rPr>
          <w:rFonts w:cs="Arial"/>
        </w:rPr>
        <w:t xml:space="preserve">is widely used in the food industry as an emulsifier, wetting agent, release agent, anti-spatter agent, and phosphate dispersant </w:t>
      </w:r>
      <w:r w:rsidRPr="00706718">
        <w:rPr>
          <w:rFonts w:cs="Arial"/>
          <w:i/>
          <w:noProof/>
        </w:rPr>
        <w:t>(65)</w:t>
      </w:r>
      <w:r>
        <w:rPr>
          <w:rFonts w:cs="Arial"/>
        </w:rPr>
        <w:t xml:space="preserve">. </w:t>
      </w:r>
      <w:r w:rsidRPr="00745625">
        <w:rPr>
          <w:rFonts w:cs="Arial"/>
        </w:rPr>
        <w:t xml:space="preserve">It </w:t>
      </w:r>
      <w:r>
        <w:rPr>
          <w:rFonts w:cs="Arial"/>
        </w:rPr>
        <w:t xml:space="preserve">contains a mixture of phospholipids including phosphatidylcholine, phosphatidylethanolamine, phosphatidylinositol, phosphatidic acid, phosphatidyl serine, and lysophosphatides </w:t>
      </w:r>
    </w:p>
    <w:p w:rsidR="00E8642D" w:rsidRPr="00745625" w:rsidRDefault="00E8642D" w:rsidP="007E2775">
      <w:pPr>
        <w:spacing w:line="480" w:lineRule="auto"/>
        <w:rPr>
          <w:rFonts w:cs="Arial"/>
        </w:rPr>
      </w:pPr>
      <w:r w:rsidRPr="00745625">
        <w:rPr>
          <w:rFonts w:cs="Arial"/>
        </w:rPr>
        <w:t xml:space="preserve"> </w:t>
      </w:r>
      <w:r w:rsidRPr="00745625">
        <w:rPr>
          <w:rFonts w:cs="Arial"/>
        </w:rPr>
        <w:tab/>
        <w:t xml:space="preserve">Lecithin </w:t>
      </w:r>
      <w:r>
        <w:rPr>
          <w:rFonts w:cs="Arial"/>
        </w:rPr>
        <w:t xml:space="preserve">can be produced from many sources of living matter including plant, animal, and microbial sources </w:t>
      </w:r>
      <w:r w:rsidRPr="00706718">
        <w:rPr>
          <w:rFonts w:cs="Arial"/>
          <w:i/>
          <w:noProof/>
        </w:rPr>
        <w:t>(63)</w:t>
      </w:r>
      <w:r>
        <w:rPr>
          <w:rFonts w:cs="Arial"/>
        </w:rPr>
        <w:t xml:space="preserve">. It </w:t>
      </w:r>
      <w:r w:rsidRPr="00745625">
        <w:rPr>
          <w:rFonts w:cs="Arial"/>
        </w:rPr>
        <w:t xml:space="preserve">was first derived from egg yolk but it is now more </w:t>
      </w:r>
      <w:r w:rsidRPr="00745625">
        <w:rPr>
          <w:rFonts w:cs="Arial"/>
        </w:rPr>
        <w:lastRenderedPageBreak/>
        <w:t>commonly recovered from plant sources including cottonseed, peanuts, sunflower seeds, sesame seeds, flax seed, and soybeans</w:t>
      </w:r>
      <w:r>
        <w:rPr>
          <w:rFonts w:cs="Arial"/>
        </w:rPr>
        <w:t xml:space="preserve"> </w:t>
      </w:r>
      <w:r w:rsidRPr="00706718">
        <w:rPr>
          <w:rFonts w:cs="Arial"/>
          <w:i/>
          <w:noProof/>
        </w:rPr>
        <w:t>(21)</w:t>
      </w:r>
      <w:r w:rsidRPr="00745625">
        <w:rPr>
          <w:rFonts w:cs="Arial"/>
        </w:rPr>
        <w:t xml:space="preserve">. For commercial use, lecithin derived from vegetable oil, primarily soybeans, is the most common </w:t>
      </w:r>
      <w:r w:rsidRPr="00706718">
        <w:rPr>
          <w:rFonts w:cs="Arial"/>
          <w:i/>
          <w:noProof/>
        </w:rPr>
        <w:t>(21)</w:t>
      </w:r>
      <w:r w:rsidRPr="00745625">
        <w:rPr>
          <w:rFonts w:cs="Arial"/>
        </w:rPr>
        <w:t>.</w:t>
      </w:r>
      <w:r>
        <w:rPr>
          <w:rFonts w:cs="Arial"/>
        </w:rPr>
        <w:t xml:space="preserve">Soybean lecithin, on average, contains about 35% soybean oil, 18% phosphatidylcholine, 15% phosphatidylethanolamine, 11% phosphatidylinositol, 9% other phosphatides, and 12 % carbohydrates </w:t>
      </w:r>
      <w:r w:rsidRPr="00706718">
        <w:rPr>
          <w:rFonts w:cs="Arial"/>
          <w:i/>
          <w:noProof/>
        </w:rPr>
        <w:t>(50)</w:t>
      </w:r>
      <w:r>
        <w:rPr>
          <w:rFonts w:cs="Arial"/>
        </w:rPr>
        <w:t xml:space="preserve">. Commercial soybean lecithin is typically obtained as a by-product of vegetable oil production. Several methods can be used </w:t>
      </w:r>
      <w:r w:rsidRPr="00745625">
        <w:rPr>
          <w:rFonts w:cs="Arial"/>
        </w:rPr>
        <w:t xml:space="preserve">to extract lecithin from soybeans including hydraulic pressing, screw pressing, prepress solvent extraction, and direct solvent extraction </w:t>
      </w:r>
      <w:r w:rsidRPr="00706718">
        <w:rPr>
          <w:rFonts w:cs="Arial"/>
          <w:i/>
          <w:noProof/>
        </w:rPr>
        <w:t>(21)</w:t>
      </w:r>
      <w:r w:rsidRPr="00745625">
        <w:rPr>
          <w:rFonts w:cs="Arial"/>
        </w:rPr>
        <w:t>.</w:t>
      </w:r>
      <w:r>
        <w:rPr>
          <w:rFonts w:cs="Arial"/>
        </w:rPr>
        <w:t xml:space="preserve"> </w:t>
      </w:r>
      <w:r w:rsidRPr="00745625">
        <w:rPr>
          <w:rFonts w:cs="Arial"/>
          <w:szCs w:val="24"/>
        </w:rPr>
        <w:t xml:space="preserve"> </w:t>
      </w:r>
    </w:p>
    <w:p w:rsidR="00E8642D" w:rsidRPr="00745625" w:rsidRDefault="00E8642D" w:rsidP="007E2775">
      <w:pPr>
        <w:pStyle w:val="Heading3"/>
        <w:spacing w:line="480" w:lineRule="auto"/>
        <w:rPr>
          <w:rFonts w:cs="Arial"/>
        </w:rPr>
      </w:pPr>
      <w:bookmarkStart w:id="25" w:name="_Toc414464561"/>
      <w:bookmarkStart w:id="26" w:name="_Toc416866831"/>
      <w:r w:rsidRPr="00745625">
        <w:rPr>
          <w:rFonts w:cs="Arial"/>
        </w:rPr>
        <w:t>Use in Food Industry</w:t>
      </w:r>
      <w:bookmarkEnd w:id="25"/>
      <w:bookmarkEnd w:id="26"/>
    </w:p>
    <w:p w:rsidR="00E8642D" w:rsidRPr="00745625" w:rsidRDefault="00E8642D" w:rsidP="007E2775">
      <w:pPr>
        <w:spacing w:line="480" w:lineRule="auto"/>
        <w:ind w:firstLine="720"/>
        <w:rPr>
          <w:rFonts w:cs="Arial"/>
          <w:szCs w:val="24"/>
        </w:rPr>
      </w:pPr>
      <w:r w:rsidRPr="00745625">
        <w:rPr>
          <w:rFonts w:cs="Arial"/>
        </w:rPr>
        <w:t>Le</w:t>
      </w:r>
      <w:r>
        <w:rPr>
          <w:rFonts w:cs="Arial"/>
        </w:rPr>
        <w:t>cithin obtained from vegetable sources has GRAS</w:t>
      </w:r>
      <w:r w:rsidRPr="00285B96">
        <w:rPr>
          <w:rFonts w:cs="Arial"/>
        </w:rPr>
        <w:t xml:space="preserve"> </w:t>
      </w:r>
      <w:r>
        <w:rPr>
          <w:rFonts w:cs="Arial"/>
        </w:rPr>
        <w:t xml:space="preserve">regulatory status in the United States </w:t>
      </w:r>
      <w:r w:rsidRPr="00706718">
        <w:rPr>
          <w:rFonts w:cs="Arial"/>
          <w:i/>
          <w:noProof/>
        </w:rPr>
        <w:t>(63)</w:t>
      </w:r>
      <w:r>
        <w:rPr>
          <w:rFonts w:cs="Arial"/>
        </w:rPr>
        <w:t>.</w:t>
      </w:r>
      <w:r>
        <w:rPr>
          <w:rFonts w:cs="Arial"/>
          <w:szCs w:val="24"/>
        </w:rPr>
        <w:t xml:space="preserve"> With modification, lecithin can be used in both oil-in-water and water-in-oil emulsions </w:t>
      </w:r>
      <w:r w:rsidRPr="00706718">
        <w:rPr>
          <w:rFonts w:cs="Arial"/>
          <w:i/>
          <w:noProof/>
          <w:szCs w:val="24"/>
        </w:rPr>
        <w:t>(26)</w:t>
      </w:r>
      <w:r>
        <w:rPr>
          <w:rFonts w:cs="Arial"/>
          <w:szCs w:val="24"/>
        </w:rPr>
        <w:t>. The emulsification properties of lecithin are largely due to the presence of phospholipids, the main component</w:t>
      </w:r>
      <w:r w:rsidRPr="00285B96">
        <w:rPr>
          <w:rFonts w:cs="Arial"/>
          <w:szCs w:val="24"/>
        </w:rPr>
        <w:t xml:space="preserve"> </w:t>
      </w:r>
      <w:r>
        <w:rPr>
          <w:rFonts w:cs="Arial"/>
          <w:szCs w:val="24"/>
        </w:rPr>
        <w:t xml:space="preserve">of lecithin. These phospholipids are partly hydrophobic (non-polar) and partly hydrophilic (polar) </w:t>
      </w:r>
      <w:r w:rsidRPr="00706718">
        <w:rPr>
          <w:rFonts w:cs="Arial"/>
          <w:i/>
          <w:noProof/>
          <w:szCs w:val="24"/>
        </w:rPr>
        <w:t>(33)</w:t>
      </w:r>
      <w:r>
        <w:rPr>
          <w:rFonts w:cs="Arial"/>
          <w:szCs w:val="24"/>
        </w:rPr>
        <w:t xml:space="preserve">. The hydrophilic portion is soluble in water while the hydrophobic portion is soluble in oil </w:t>
      </w:r>
      <w:r w:rsidRPr="005A68CD">
        <w:rPr>
          <w:rFonts w:cs="Arial"/>
          <w:i/>
          <w:noProof/>
          <w:szCs w:val="24"/>
        </w:rPr>
        <w:t>(14)</w:t>
      </w:r>
      <w:r>
        <w:rPr>
          <w:rFonts w:cs="Arial"/>
          <w:szCs w:val="24"/>
        </w:rPr>
        <w:t xml:space="preserve">. To create an emulsion, the emulsifier orients at the boundary between two immiscible liquids with the hydrophobic portion in the oil phase and the hydrophilic portion in the water phase </w:t>
      </w:r>
      <w:r w:rsidRPr="005A68CD">
        <w:rPr>
          <w:rFonts w:cs="Arial"/>
          <w:i/>
          <w:noProof/>
          <w:szCs w:val="24"/>
        </w:rPr>
        <w:t>(14)</w:t>
      </w:r>
      <w:r>
        <w:rPr>
          <w:rFonts w:cs="Arial"/>
          <w:szCs w:val="24"/>
        </w:rPr>
        <w:t xml:space="preserve"> thereby stabilizing it.</w:t>
      </w:r>
    </w:p>
    <w:p w:rsidR="00E8642D" w:rsidRDefault="00E8642D" w:rsidP="007E2775">
      <w:pPr>
        <w:spacing w:line="480" w:lineRule="auto"/>
        <w:rPr>
          <w:rFonts w:cs="Arial"/>
        </w:rPr>
      </w:pPr>
    </w:p>
    <w:p w:rsidR="00E8642D" w:rsidRPr="00A42DAC" w:rsidRDefault="00E8642D" w:rsidP="007E2775">
      <w:pPr>
        <w:spacing w:line="259" w:lineRule="auto"/>
        <w:rPr>
          <w:rFonts w:cs="Arial"/>
        </w:rPr>
      </w:pPr>
      <w:bookmarkStart w:id="27" w:name="_Toc286145908"/>
      <w:r>
        <w:rPr>
          <w:rFonts w:cs="Arial"/>
        </w:rPr>
        <w:br w:type="page"/>
      </w:r>
    </w:p>
    <w:p w:rsidR="00E8642D" w:rsidRPr="00745625" w:rsidRDefault="00E8642D" w:rsidP="007E2775">
      <w:pPr>
        <w:pStyle w:val="Heading1"/>
        <w:spacing w:line="480" w:lineRule="auto"/>
        <w:rPr>
          <w:rFonts w:cs="Arial"/>
        </w:rPr>
      </w:pPr>
      <w:bookmarkStart w:id="28" w:name="_Toc416866832"/>
      <w:r w:rsidRPr="00745625">
        <w:rPr>
          <w:rFonts w:cs="Arial"/>
        </w:rPr>
        <w:lastRenderedPageBreak/>
        <w:t>Chapter III</w:t>
      </w:r>
      <w:r w:rsidRPr="00745625">
        <w:rPr>
          <w:rFonts w:cs="Arial"/>
        </w:rPr>
        <w:br/>
        <w:t>Materials and Methods</w:t>
      </w:r>
      <w:bookmarkEnd w:id="27"/>
      <w:bookmarkEnd w:id="28"/>
    </w:p>
    <w:p w:rsidR="00E8642D" w:rsidRPr="00745625" w:rsidRDefault="00E8642D" w:rsidP="007E2775">
      <w:pPr>
        <w:pStyle w:val="Heading3"/>
        <w:spacing w:line="480" w:lineRule="auto"/>
        <w:rPr>
          <w:rFonts w:cs="Arial"/>
        </w:rPr>
      </w:pPr>
      <w:bookmarkStart w:id="29" w:name="_Toc414464564"/>
      <w:bookmarkStart w:id="30" w:name="_Toc416866833"/>
      <w:r w:rsidRPr="00745625">
        <w:rPr>
          <w:rFonts w:cs="Arial"/>
        </w:rPr>
        <w:t>Bacterial Strain</w:t>
      </w:r>
      <w:bookmarkEnd w:id="29"/>
      <w:bookmarkEnd w:id="30"/>
    </w:p>
    <w:p w:rsidR="00E8642D" w:rsidRPr="00745625" w:rsidRDefault="00E8642D" w:rsidP="007E2775">
      <w:pPr>
        <w:spacing w:line="480" w:lineRule="auto"/>
        <w:rPr>
          <w:rFonts w:cs="Arial"/>
          <w:i/>
        </w:rPr>
      </w:pPr>
      <w:r w:rsidRPr="00745625">
        <w:rPr>
          <w:rFonts w:cs="Arial"/>
        </w:rPr>
        <w:tab/>
      </w:r>
      <w:r w:rsidRPr="00745625">
        <w:rPr>
          <w:rFonts w:cs="Arial"/>
          <w:i/>
        </w:rPr>
        <w:t>E.</w:t>
      </w:r>
      <w:r>
        <w:rPr>
          <w:rFonts w:cs="Arial"/>
          <w:i/>
        </w:rPr>
        <w:t xml:space="preserve"> </w:t>
      </w:r>
      <w:r w:rsidRPr="00745625">
        <w:rPr>
          <w:rFonts w:cs="Arial"/>
          <w:i/>
        </w:rPr>
        <w:t xml:space="preserve">coli </w:t>
      </w:r>
      <w:r w:rsidRPr="00745625">
        <w:rPr>
          <w:rFonts w:cs="Arial"/>
        </w:rPr>
        <w:t>O157:H7 strain ATCC 43889 was obtained from the Department of Food Science at the University of Tennessee. This was grown in tryptic soy broth (TSB</w:t>
      </w:r>
      <w:r>
        <w:rPr>
          <w:rFonts w:cs="Arial"/>
        </w:rPr>
        <w:t xml:space="preserve">; </w:t>
      </w:r>
      <w:r w:rsidRPr="008C1DB9">
        <w:rPr>
          <w:rFonts w:cs="Arial"/>
        </w:rPr>
        <w:t>Difco, Sparks, MD</w:t>
      </w:r>
      <w:r>
        <w:rPr>
          <w:rFonts w:cs="Arial"/>
        </w:rPr>
        <w:t>)</w:t>
      </w:r>
      <w:r w:rsidRPr="00745625">
        <w:rPr>
          <w:rFonts w:cs="Arial"/>
        </w:rPr>
        <w:t xml:space="preserve"> at 37°C for 24 </w:t>
      </w:r>
      <w:r>
        <w:rPr>
          <w:rFonts w:cs="Arial"/>
        </w:rPr>
        <w:t>h</w:t>
      </w:r>
      <w:r w:rsidRPr="00745625">
        <w:rPr>
          <w:rFonts w:cs="Arial"/>
        </w:rPr>
        <w:t xml:space="preserve">, combined with glycerol, and kept at 0°C. Working cultures were created by inoculating 10 ml of </w:t>
      </w:r>
      <w:r>
        <w:rPr>
          <w:rFonts w:cs="Arial"/>
        </w:rPr>
        <w:t>TSB</w:t>
      </w:r>
      <w:r w:rsidRPr="00745625">
        <w:rPr>
          <w:rFonts w:cs="Arial"/>
        </w:rPr>
        <w:t xml:space="preserve"> and incubating for 24 </w:t>
      </w:r>
      <w:r>
        <w:rPr>
          <w:rFonts w:cs="Arial"/>
        </w:rPr>
        <w:t>h</w:t>
      </w:r>
      <w:r w:rsidRPr="00745625">
        <w:rPr>
          <w:rFonts w:cs="Arial"/>
        </w:rPr>
        <w:t xml:space="preserve"> at 37°C.</w:t>
      </w:r>
    </w:p>
    <w:p w:rsidR="00E8642D" w:rsidRPr="00745625" w:rsidRDefault="00E8642D" w:rsidP="007E2775">
      <w:pPr>
        <w:pStyle w:val="Heading3"/>
        <w:spacing w:line="480" w:lineRule="auto"/>
        <w:rPr>
          <w:rFonts w:cs="Arial"/>
        </w:rPr>
      </w:pPr>
      <w:bookmarkStart w:id="31" w:name="_Toc414464565"/>
      <w:bookmarkStart w:id="32" w:name="_Toc416866834"/>
      <w:r>
        <w:rPr>
          <w:rFonts w:cs="Arial"/>
        </w:rPr>
        <w:t>Eugenol-Lecithin Preparations</w:t>
      </w:r>
      <w:bookmarkEnd w:id="31"/>
      <w:bookmarkEnd w:id="32"/>
    </w:p>
    <w:p w:rsidR="00E8642D" w:rsidRDefault="00E8642D" w:rsidP="007E2775">
      <w:pPr>
        <w:spacing w:line="480" w:lineRule="auto"/>
        <w:ind w:firstLine="720"/>
        <w:rPr>
          <w:rFonts w:cs="Arial"/>
        </w:rPr>
      </w:pPr>
      <w:r>
        <w:rPr>
          <w:rFonts w:cs="Arial"/>
        </w:rPr>
        <w:t>E</w:t>
      </w:r>
      <w:r w:rsidRPr="00745625">
        <w:rPr>
          <w:rFonts w:cs="Arial"/>
        </w:rPr>
        <w:t xml:space="preserve">ugenol </w:t>
      </w:r>
      <w:r>
        <w:rPr>
          <w:rFonts w:cs="Arial"/>
        </w:rPr>
        <w:t>(4-allyl-2-methoxyphenol, 99%) was obtained from Acros Organics (Fairlawn, NJ) and lecithin (soybean lecithin, &gt;99%) was obtained from Fisher Scientific (Fairlawn, NJ).</w:t>
      </w:r>
    </w:p>
    <w:p w:rsidR="00E8642D" w:rsidRDefault="00E8642D" w:rsidP="007E2775">
      <w:pPr>
        <w:spacing w:line="480" w:lineRule="auto"/>
        <w:ind w:firstLine="720"/>
        <w:rPr>
          <w:rFonts w:cs="Arial"/>
        </w:rPr>
      </w:pPr>
      <w:r>
        <w:rPr>
          <w:rFonts w:cs="Arial"/>
        </w:rPr>
        <w:t>To replicate the original experiments on which this study was based, the concentration of eugenol was 800 ppm, the concentrations of lecithin used ranged from  0.001 to 0.015% w/v, the suspension medium was 0.5% TSB (based upon carryover of medium from the culture), and the time of exposure was 0 to 30 min.</w:t>
      </w:r>
    </w:p>
    <w:p w:rsidR="00E8642D" w:rsidRDefault="00E8642D" w:rsidP="007E2775">
      <w:pPr>
        <w:spacing w:line="480" w:lineRule="auto"/>
        <w:ind w:firstLine="720"/>
        <w:rPr>
          <w:rFonts w:cs="Arial"/>
        </w:rPr>
      </w:pPr>
      <w:r>
        <w:rPr>
          <w:rFonts w:cs="Arial"/>
        </w:rPr>
        <w:t xml:space="preserve">For the initial experiments, (0.5% w/v TSB), </w:t>
      </w:r>
      <w:r w:rsidRPr="00745625">
        <w:rPr>
          <w:rFonts w:cs="Arial"/>
        </w:rPr>
        <w:t xml:space="preserve">lecithin </w:t>
      </w:r>
      <w:r>
        <w:rPr>
          <w:rFonts w:cs="Arial"/>
        </w:rPr>
        <w:t>concentrations ranged from 0.001% w/v to 0.015% w/v. Lecithin was added to 0.1M</w:t>
      </w:r>
      <w:r w:rsidRPr="00745625">
        <w:rPr>
          <w:rFonts w:cs="Arial"/>
        </w:rPr>
        <w:t xml:space="preserve"> sodium phosphate buffer (pH 7.2)</w:t>
      </w:r>
      <w:r>
        <w:rPr>
          <w:rFonts w:cs="Arial"/>
        </w:rPr>
        <w:t xml:space="preserve"> which had been sterilized at 121°C for 15 min using an autoclave</w:t>
      </w:r>
      <w:r w:rsidRPr="00745625">
        <w:rPr>
          <w:rFonts w:cs="Arial"/>
        </w:rPr>
        <w:t xml:space="preserve">. </w:t>
      </w:r>
      <w:r>
        <w:rPr>
          <w:rFonts w:cs="Arial"/>
        </w:rPr>
        <w:t>The lecithin in buffer mixture</w:t>
      </w:r>
      <w:r w:rsidRPr="00745625">
        <w:rPr>
          <w:rFonts w:cs="Arial"/>
        </w:rPr>
        <w:t xml:space="preserve"> was stirred continuously </w:t>
      </w:r>
      <w:r>
        <w:rPr>
          <w:rFonts w:cs="Arial"/>
        </w:rPr>
        <w:t xml:space="preserve">while heating to </w:t>
      </w:r>
      <w:r w:rsidRPr="00745625">
        <w:rPr>
          <w:rFonts w:cs="Arial"/>
        </w:rPr>
        <w:t>boil</w:t>
      </w:r>
      <w:r>
        <w:rPr>
          <w:rFonts w:cs="Arial"/>
        </w:rPr>
        <w:t>ing (ca. 100</w:t>
      </w:r>
      <w:r w:rsidRPr="00745625">
        <w:rPr>
          <w:rFonts w:cs="Arial"/>
        </w:rPr>
        <w:t>°</w:t>
      </w:r>
      <w:r>
        <w:rPr>
          <w:rFonts w:cs="Arial"/>
        </w:rPr>
        <w:t>C)</w:t>
      </w:r>
      <w:r w:rsidRPr="00745625">
        <w:rPr>
          <w:rFonts w:cs="Arial"/>
        </w:rPr>
        <w:t xml:space="preserve"> for 5 </w:t>
      </w:r>
      <w:r>
        <w:rPr>
          <w:rFonts w:cs="Arial"/>
        </w:rPr>
        <w:t>min</w:t>
      </w:r>
      <w:r w:rsidRPr="00745625">
        <w:rPr>
          <w:rFonts w:cs="Arial"/>
        </w:rPr>
        <w:t xml:space="preserve"> to </w:t>
      </w:r>
      <w:r>
        <w:rPr>
          <w:rFonts w:cs="Arial"/>
        </w:rPr>
        <w:t>dissolve</w:t>
      </w:r>
      <w:r w:rsidRPr="00745625">
        <w:rPr>
          <w:rFonts w:cs="Arial"/>
        </w:rPr>
        <w:t xml:space="preserve"> the lecithin. Distilled water was added to the solution to replace the water lost during boiling</w:t>
      </w:r>
      <w:r>
        <w:rPr>
          <w:rFonts w:cs="Arial"/>
        </w:rPr>
        <w:t xml:space="preserve"> (about 3% of total volume)</w:t>
      </w:r>
      <w:r w:rsidRPr="00745625">
        <w:rPr>
          <w:rFonts w:cs="Arial"/>
        </w:rPr>
        <w:t xml:space="preserve">. </w:t>
      </w:r>
      <w:r>
        <w:rPr>
          <w:rFonts w:cs="Arial"/>
        </w:rPr>
        <w:t>To prepare emulsions, 800 ppm e</w:t>
      </w:r>
      <w:r w:rsidRPr="00745625">
        <w:rPr>
          <w:rFonts w:cs="Arial"/>
        </w:rPr>
        <w:t>ugenol</w:t>
      </w:r>
      <w:r>
        <w:rPr>
          <w:rFonts w:cs="Arial"/>
        </w:rPr>
        <w:t xml:space="preserve"> was added to</w:t>
      </w:r>
      <w:r w:rsidDel="00EE79D6">
        <w:rPr>
          <w:rFonts w:cs="Arial"/>
        </w:rPr>
        <w:t xml:space="preserve"> </w:t>
      </w:r>
      <w:r>
        <w:rPr>
          <w:rFonts w:cs="Arial"/>
        </w:rPr>
        <w:t>s</w:t>
      </w:r>
      <w:r w:rsidRPr="00745625">
        <w:rPr>
          <w:rFonts w:cs="Arial"/>
        </w:rPr>
        <w:t xml:space="preserve">tock lecithin </w:t>
      </w:r>
      <w:r>
        <w:rPr>
          <w:rFonts w:cs="Arial"/>
        </w:rPr>
        <w:t xml:space="preserve">buffer solutions in 125 ml Erlenmeyer flasks and samples were </w:t>
      </w:r>
      <w:r>
        <w:rPr>
          <w:rFonts w:cs="Arial"/>
        </w:rPr>
        <w:lastRenderedPageBreak/>
        <w:t>then</w:t>
      </w:r>
      <w:r w:rsidRPr="00745625">
        <w:rPr>
          <w:rFonts w:cs="Arial"/>
        </w:rPr>
        <w:t xml:space="preserve"> homogenized at 10,000 rpm </w:t>
      </w:r>
      <w:r>
        <w:rPr>
          <w:rFonts w:cs="Arial"/>
        </w:rPr>
        <w:t xml:space="preserve">using a Polytron PY 10/35 homogenizer (Kinematica, Inc., Bohemia New York) </w:t>
      </w:r>
      <w:r w:rsidRPr="00745625">
        <w:rPr>
          <w:rFonts w:cs="Arial"/>
        </w:rPr>
        <w:t xml:space="preserve">for 3 </w:t>
      </w:r>
      <w:r w:rsidR="007F3CA3" w:rsidRPr="00745625">
        <w:rPr>
          <w:rFonts w:cs="Arial"/>
        </w:rPr>
        <w:t>min</w:t>
      </w:r>
      <w:r w:rsidR="007F3CA3">
        <w:rPr>
          <w:rFonts w:cs="Arial"/>
        </w:rPr>
        <w:t xml:space="preserve"> </w:t>
      </w:r>
      <w:r w:rsidR="007F3CA3" w:rsidRPr="00745625">
        <w:rPr>
          <w:rFonts w:cs="Arial"/>
        </w:rPr>
        <w:t>at</w:t>
      </w:r>
      <w:r>
        <w:rPr>
          <w:rFonts w:cs="Arial"/>
        </w:rPr>
        <w:t xml:space="preserve"> room temperature </w:t>
      </w:r>
      <w:r w:rsidRPr="00706718">
        <w:rPr>
          <w:rFonts w:cs="Arial"/>
          <w:i/>
          <w:noProof/>
        </w:rPr>
        <w:t>(46)</w:t>
      </w:r>
      <w:r w:rsidRPr="00745625">
        <w:rPr>
          <w:rFonts w:cs="Arial"/>
        </w:rPr>
        <w:t xml:space="preserve">. </w:t>
      </w:r>
    </w:p>
    <w:p w:rsidR="00E8642D" w:rsidRPr="00DB63C9" w:rsidRDefault="00E8642D" w:rsidP="007E2775">
      <w:pPr>
        <w:spacing w:line="480" w:lineRule="auto"/>
        <w:ind w:firstLine="720"/>
        <w:rPr>
          <w:rFonts w:cs="Arial"/>
        </w:rPr>
      </w:pPr>
      <w:r>
        <w:rPr>
          <w:rFonts w:cs="Arial"/>
        </w:rPr>
        <w:t xml:space="preserve">For the next set of experiments in 0.03%, 0.3%, 0.6% and 0.9% (w/v) TSB, </w:t>
      </w:r>
      <w:r w:rsidRPr="00745625">
        <w:rPr>
          <w:rFonts w:cs="Arial"/>
        </w:rPr>
        <w:t xml:space="preserve">lecithin </w:t>
      </w:r>
      <w:r>
        <w:rPr>
          <w:rFonts w:cs="Arial"/>
        </w:rPr>
        <w:t>was added at concentrations ranging from 0.001% w/v to 0.015% w/v. Lecithin was added to 0.1M</w:t>
      </w:r>
      <w:r w:rsidRPr="00745625">
        <w:rPr>
          <w:rFonts w:cs="Arial"/>
        </w:rPr>
        <w:t xml:space="preserve"> sodium phosphate buffer (pH 7.2)</w:t>
      </w:r>
      <w:r>
        <w:rPr>
          <w:rFonts w:cs="Arial"/>
        </w:rPr>
        <w:t xml:space="preserve"> which had been sterilized at 121°C for 15 min using an autoclave</w:t>
      </w:r>
      <w:r w:rsidRPr="00745625">
        <w:rPr>
          <w:rFonts w:cs="Arial"/>
        </w:rPr>
        <w:t xml:space="preserve">. </w:t>
      </w:r>
      <w:r>
        <w:rPr>
          <w:rFonts w:cs="Arial"/>
        </w:rPr>
        <w:t>The lecithin in buffer mixture</w:t>
      </w:r>
      <w:r w:rsidRPr="00745625">
        <w:rPr>
          <w:rFonts w:cs="Arial"/>
        </w:rPr>
        <w:t xml:space="preserve"> was stirred continuously </w:t>
      </w:r>
      <w:r>
        <w:rPr>
          <w:rFonts w:cs="Arial"/>
        </w:rPr>
        <w:t xml:space="preserve">while heating to </w:t>
      </w:r>
      <w:r w:rsidRPr="00745625">
        <w:rPr>
          <w:rFonts w:cs="Arial"/>
        </w:rPr>
        <w:t>boil</w:t>
      </w:r>
      <w:r>
        <w:rPr>
          <w:rFonts w:cs="Arial"/>
        </w:rPr>
        <w:t>ing (ca. 100</w:t>
      </w:r>
      <w:r w:rsidRPr="00745625">
        <w:rPr>
          <w:rFonts w:cs="Arial"/>
        </w:rPr>
        <w:t>°</w:t>
      </w:r>
      <w:r>
        <w:rPr>
          <w:rFonts w:cs="Arial"/>
        </w:rPr>
        <w:t>C)</w:t>
      </w:r>
      <w:r w:rsidRPr="00745625">
        <w:rPr>
          <w:rFonts w:cs="Arial"/>
        </w:rPr>
        <w:t xml:space="preserve"> for 5 </w:t>
      </w:r>
      <w:r>
        <w:rPr>
          <w:rFonts w:cs="Arial"/>
        </w:rPr>
        <w:t>min</w:t>
      </w:r>
      <w:r w:rsidRPr="00745625">
        <w:rPr>
          <w:rFonts w:cs="Arial"/>
        </w:rPr>
        <w:t xml:space="preserve"> to </w:t>
      </w:r>
      <w:r>
        <w:rPr>
          <w:rFonts w:cs="Arial"/>
        </w:rPr>
        <w:t>dissolve</w:t>
      </w:r>
      <w:r w:rsidRPr="00745625">
        <w:rPr>
          <w:rFonts w:cs="Arial"/>
        </w:rPr>
        <w:t xml:space="preserve"> the lecithin. Distilled water was added to the solution to replace the water lost during boiling</w:t>
      </w:r>
      <w:r>
        <w:rPr>
          <w:rFonts w:cs="Arial"/>
        </w:rPr>
        <w:t xml:space="preserve"> (about 3% of total volume)</w:t>
      </w:r>
      <w:r w:rsidRPr="00745625">
        <w:rPr>
          <w:rFonts w:cs="Arial"/>
        </w:rPr>
        <w:t xml:space="preserve">. </w:t>
      </w:r>
      <w:r>
        <w:rPr>
          <w:rFonts w:cs="Arial"/>
        </w:rPr>
        <w:t>To prepare emulsions, 550, 600 or 650 ppm e</w:t>
      </w:r>
      <w:r w:rsidRPr="00745625">
        <w:rPr>
          <w:rFonts w:cs="Arial"/>
        </w:rPr>
        <w:t>ugenol</w:t>
      </w:r>
      <w:r>
        <w:rPr>
          <w:rFonts w:cs="Arial"/>
        </w:rPr>
        <w:t xml:space="preserve"> was added to</w:t>
      </w:r>
      <w:r w:rsidDel="00EE79D6">
        <w:rPr>
          <w:rFonts w:cs="Arial"/>
        </w:rPr>
        <w:t xml:space="preserve"> </w:t>
      </w:r>
      <w:r>
        <w:rPr>
          <w:rFonts w:cs="Arial"/>
        </w:rPr>
        <w:t>s</w:t>
      </w:r>
      <w:r w:rsidRPr="00745625">
        <w:rPr>
          <w:rFonts w:cs="Arial"/>
        </w:rPr>
        <w:t xml:space="preserve">tock lecithin </w:t>
      </w:r>
      <w:r>
        <w:rPr>
          <w:rFonts w:cs="Arial"/>
        </w:rPr>
        <w:t>buffer solutions in 125 ml Erlenmeyer flasks and samples were then</w:t>
      </w:r>
      <w:r w:rsidRPr="00745625">
        <w:rPr>
          <w:rFonts w:cs="Arial"/>
        </w:rPr>
        <w:t xml:space="preserve"> homogenized at 10,000 rpm </w:t>
      </w:r>
      <w:r>
        <w:rPr>
          <w:rFonts w:cs="Arial"/>
        </w:rPr>
        <w:t xml:space="preserve">using a homogenizer (Polytron, Kinematica) </w:t>
      </w:r>
      <w:r w:rsidRPr="00745625">
        <w:rPr>
          <w:rFonts w:cs="Arial"/>
        </w:rPr>
        <w:t xml:space="preserve">for 3 min </w:t>
      </w:r>
      <w:r w:rsidRPr="00706718">
        <w:rPr>
          <w:rFonts w:cs="Arial"/>
          <w:i/>
          <w:noProof/>
        </w:rPr>
        <w:t>(46)</w:t>
      </w:r>
      <w:r w:rsidRPr="00745625">
        <w:rPr>
          <w:rFonts w:cs="Arial"/>
        </w:rPr>
        <w:t xml:space="preserve">. </w:t>
      </w:r>
    </w:p>
    <w:p w:rsidR="00E8642D" w:rsidRPr="00745625" w:rsidRDefault="00E8642D" w:rsidP="007E2775">
      <w:pPr>
        <w:pStyle w:val="Heading3"/>
        <w:rPr>
          <w:rFonts w:cs="Arial"/>
        </w:rPr>
      </w:pPr>
      <w:bookmarkStart w:id="33" w:name="_Toc416866835"/>
      <w:r>
        <w:rPr>
          <w:rFonts w:cs="Arial"/>
        </w:rPr>
        <w:t>Inactivation Experiments</w:t>
      </w:r>
      <w:bookmarkEnd w:id="33"/>
    </w:p>
    <w:p w:rsidR="00E8642D" w:rsidRPr="00DB63C9" w:rsidRDefault="00E8642D" w:rsidP="007E2775">
      <w:pPr>
        <w:spacing w:line="480" w:lineRule="auto"/>
        <w:ind w:firstLine="720"/>
        <w:rPr>
          <w:rFonts w:cs="Arial"/>
        </w:rPr>
      </w:pPr>
      <w:r>
        <w:rPr>
          <w:rFonts w:cs="Arial"/>
        </w:rPr>
        <w:t xml:space="preserve">A 24 h culture of </w:t>
      </w:r>
      <w:r>
        <w:rPr>
          <w:rFonts w:cs="Arial"/>
          <w:i/>
        </w:rPr>
        <w:t xml:space="preserve">E. coli </w:t>
      </w:r>
      <w:r>
        <w:rPr>
          <w:rFonts w:cs="Arial"/>
        </w:rPr>
        <w:t>O157 that had been grown at 37°C was then added to each flask containing eugenol-lecithin mixtures. Flasks were incubated statically at 25</w:t>
      </w:r>
      <w:r w:rsidRPr="00745625">
        <w:rPr>
          <w:rFonts w:cs="Arial"/>
        </w:rPr>
        <w:t>°C</w:t>
      </w:r>
      <w:r>
        <w:rPr>
          <w:rFonts w:cs="Arial"/>
        </w:rPr>
        <w:t xml:space="preserve"> and a sample was removed from each flask </w:t>
      </w:r>
      <w:r w:rsidRPr="00745625">
        <w:rPr>
          <w:rFonts w:cs="Arial"/>
        </w:rPr>
        <w:t>at 0, 1, 3, 6, 12</w:t>
      </w:r>
      <w:r>
        <w:rPr>
          <w:rFonts w:cs="Arial"/>
        </w:rPr>
        <w:t>,</w:t>
      </w:r>
      <w:r w:rsidRPr="00745625">
        <w:rPr>
          <w:rFonts w:cs="Arial"/>
        </w:rPr>
        <w:t xml:space="preserve"> and 24 </w:t>
      </w:r>
      <w:r>
        <w:rPr>
          <w:rFonts w:cs="Arial"/>
        </w:rPr>
        <w:t xml:space="preserve">h to enumerate </w:t>
      </w:r>
      <w:r>
        <w:rPr>
          <w:rFonts w:cs="Arial"/>
          <w:i/>
        </w:rPr>
        <w:t xml:space="preserve">E. coli </w:t>
      </w:r>
      <w:r>
        <w:rPr>
          <w:rFonts w:cs="Arial"/>
        </w:rPr>
        <w:t>O157. Samples</w:t>
      </w:r>
      <w:r w:rsidRPr="00745625">
        <w:rPr>
          <w:rFonts w:cs="Arial"/>
        </w:rPr>
        <w:t xml:space="preserve"> were serially diluted </w:t>
      </w:r>
      <w:r>
        <w:rPr>
          <w:rFonts w:cs="Arial"/>
        </w:rPr>
        <w:t xml:space="preserve">using 0.1% peptone water (Difco) </w:t>
      </w:r>
      <w:r w:rsidRPr="00745625">
        <w:rPr>
          <w:rFonts w:cs="Arial"/>
        </w:rPr>
        <w:t xml:space="preserve">and </w:t>
      </w:r>
      <w:r>
        <w:rPr>
          <w:rFonts w:cs="Arial"/>
        </w:rPr>
        <w:t xml:space="preserve">spread plated in duplicate on tryptic soy agar (TSA; </w:t>
      </w:r>
      <w:r w:rsidRPr="004D467D">
        <w:rPr>
          <w:rFonts w:cs="Arial"/>
        </w:rPr>
        <w:t>Difco</w:t>
      </w:r>
      <w:r>
        <w:rPr>
          <w:rFonts w:cs="Arial"/>
        </w:rPr>
        <w:t>). TSA</w:t>
      </w:r>
      <w:r w:rsidRPr="00745625">
        <w:rPr>
          <w:rFonts w:cs="Arial"/>
        </w:rPr>
        <w:t xml:space="preserve"> plates were incubated for 24 </w:t>
      </w:r>
      <w:r>
        <w:rPr>
          <w:rFonts w:cs="Arial"/>
        </w:rPr>
        <w:t>h</w:t>
      </w:r>
      <w:r w:rsidRPr="00745625">
        <w:rPr>
          <w:rFonts w:cs="Arial"/>
        </w:rPr>
        <w:t xml:space="preserve"> at 37°C and the log CFU/ml was calculated for each sample. </w:t>
      </w:r>
    </w:p>
    <w:p w:rsidR="00E8642D" w:rsidRDefault="00E8642D" w:rsidP="007E2775">
      <w:pPr>
        <w:spacing w:line="480" w:lineRule="auto"/>
        <w:rPr>
          <w:rFonts w:cs="Arial"/>
        </w:rPr>
      </w:pPr>
      <w:r>
        <w:rPr>
          <w:rFonts w:cs="Arial"/>
        </w:rPr>
        <w:tab/>
      </w:r>
      <w:r w:rsidRPr="00745625">
        <w:rPr>
          <w:rFonts w:cs="Arial"/>
        </w:rPr>
        <w:t xml:space="preserve">For samples containing </w:t>
      </w:r>
      <w:r>
        <w:rPr>
          <w:rFonts w:cs="Arial"/>
        </w:rPr>
        <w:t>0.03</w:t>
      </w:r>
      <w:r w:rsidRPr="00745625">
        <w:rPr>
          <w:rFonts w:cs="Arial"/>
        </w:rPr>
        <w:t xml:space="preserve">% </w:t>
      </w:r>
      <w:r>
        <w:rPr>
          <w:rFonts w:cs="Arial"/>
        </w:rPr>
        <w:t xml:space="preserve">w/v </w:t>
      </w:r>
      <w:r w:rsidRPr="00745625">
        <w:rPr>
          <w:rFonts w:cs="Arial"/>
        </w:rPr>
        <w:t>media, 99 ml of the lecithin</w:t>
      </w:r>
      <w:r>
        <w:rPr>
          <w:rFonts w:cs="Arial"/>
        </w:rPr>
        <w:t>, eugenol,</w:t>
      </w:r>
      <w:r w:rsidRPr="00745625">
        <w:rPr>
          <w:rFonts w:cs="Arial"/>
        </w:rPr>
        <w:t xml:space="preserve"> </w:t>
      </w:r>
      <w:r>
        <w:rPr>
          <w:rFonts w:cs="Arial"/>
        </w:rPr>
        <w:t xml:space="preserve">and phosphate buffer </w:t>
      </w:r>
      <w:r w:rsidRPr="00745625">
        <w:rPr>
          <w:rFonts w:cs="Arial"/>
        </w:rPr>
        <w:t xml:space="preserve">solution </w:t>
      </w:r>
      <w:r>
        <w:rPr>
          <w:rFonts w:cs="Arial"/>
        </w:rPr>
        <w:t>were</w:t>
      </w:r>
      <w:r w:rsidRPr="00745625">
        <w:rPr>
          <w:rFonts w:cs="Arial"/>
        </w:rPr>
        <w:t xml:space="preserve"> added to </w:t>
      </w:r>
      <w:r>
        <w:rPr>
          <w:rFonts w:cs="Arial"/>
        </w:rPr>
        <w:t>a</w:t>
      </w:r>
      <w:r w:rsidRPr="00745625">
        <w:rPr>
          <w:rFonts w:cs="Arial"/>
        </w:rPr>
        <w:t xml:space="preserve"> flask and 1 ml of an overnight (24 </w:t>
      </w:r>
      <w:r>
        <w:rPr>
          <w:rFonts w:cs="Arial"/>
        </w:rPr>
        <w:t>h</w:t>
      </w:r>
      <w:r w:rsidRPr="00745625">
        <w:rPr>
          <w:rFonts w:cs="Arial"/>
        </w:rPr>
        <w:t xml:space="preserve">) culture of </w:t>
      </w:r>
      <w:r w:rsidRPr="00745625">
        <w:rPr>
          <w:rFonts w:cs="Arial"/>
          <w:i/>
        </w:rPr>
        <w:t>E.</w:t>
      </w:r>
      <w:r>
        <w:rPr>
          <w:rFonts w:cs="Arial"/>
          <w:i/>
        </w:rPr>
        <w:t xml:space="preserve"> </w:t>
      </w:r>
      <w:r w:rsidRPr="00745625">
        <w:rPr>
          <w:rFonts w:cs="Arial"/>
          <w:i/>
        </w:rPr>
        <w:t>coli</w:t>
      </w:r>
      <w:r w:rsidRPr="00745625">
        <w:rPr>
          <w:rFonts w:cs="Arial"/>
        </w:rPr>
        <w:t xml:space="preserve"> O157:H7 was added. For samples containing </w:t>
      </w:r>
      <w:r>
        <w:rPr>
          <w:rFonts w:cs="Arial"/>
        </w:rPr>
        <w:t>0.3% w/v</w:t>
      </w:r>
      <w:r w:rsidRPr="00745625">
        <w:rPr>
          <w:rFonts w:cs="Arial"/>
        </w:rPr>
        <w:t xml:space="preserve"> media, 90 ml of the lecithin</w:t>
      </w:r>
      <w:r>
        <w:rPr>
          <w:rFonts w:cs="Arial"/>
        </w:rPr>
        <w:t>, eugenol,</w:t>
      </w:r>
      <w:r w:rsidRPr="00745625">
        <w:rPr>
          <w:rFonts w:cs="Arial"/>
        </w:rPr>
        <w:t xml:space="preserve"> </w:t>
      </w:r>
      <w:r>
        <w:rPr>
          <w:rFonts w:cs="Arial"/>
        </w:rPr>
        <w:t>and phosphate buffer</w:t>
      </w:r>
      <w:r w:rsidRPr="00745625">
        <w:rPr>
          <w:rFonts w:cs="Arial"/>
        </w:rPr>
        <w:t xml:space="preserve"> solution was added to the flask and 10 ml of an overnight (24 </w:t>
      </w:r>
      <w:r>
        <w:rPr>
          <w:rFonts w:cs="Arial"/>
        </w:rPr>
        <w:t>h</w:t>
      </w:r>
      <w:r w:rsidRPr="00745625">
        <w:rPr>
          <w:rFonts w:cs="Arial"/>
        </w:rPr>
        <w:t xml:space="preserve">) culture of </w:t>
      </w:r>
      <w:r w:rsidRPr="00745625">
        <w:rPr>
          <w:rFonts w:cs="Arial"/>
          <w:i/>
        </w:rPr>
        <w:t>E.</w:t>
      </w:r>
      <w:r>
        <w:rPr>
          <w:rFonts w:cs="Arial"/>
          <w:i/>
        </w:rPr>
        <w:t xml:space="preserve"> </w:t>
      </w:r>
      <w:r w:rsidRPr="00745625">
        <w:rPr>
          <w:rFonts w:cs="Arial"/>
          <w:i/>
        </w:rPr>
        <w:t>coli</w:t>
      </w:r>
      <w:r w:rsidRPr="00745625">
        <w:rPr>
          <w:rFonts w:cs="Arial"/>
        </w:rPr>
        <w:t xml:space="preserve"> O157:H7 was added. </w:t>
      </w:r>
      <w:r>
        <w:rPr>
          <w:rFonts w:cs="Arial"/>
        </w:rPr>
        <w:t xml:space="preserve">For samples containing 0.6% </w:t>
      </w:r>
      <w:r>
        <w:rPr>
          <w:rFonts w:cs="Arial"/>
        </w:rPr>
        <w:lastRenderedPageBreak/>
        <w:t>w/v media, 8</w:t>
      </w:r>
      <w:r w:rsidRPr="00745625">
        <w:rPr>
          <w:rFonts w:cs="Arial"/>
        </w:rPr>
        <w:t>0 ml of the lecithin</w:t>
      </w:r>
      <w:r>
        <w:rPr>
          <w:rFonts w:cs="Arial"/>
        </w:rPr>
        <w:t>, eugenol,</w:t>
      </w:r>
      <w:r w:rsidRPr="00745625">
        <w:rPr>
          <w:rFonts w:cs="Arial"/>
        </w:rPr>
        <w:t xml:space="preserve"> </w:t>
      </w:r>
      <w:r>
        <w:rPr>
          <w:rFonts w:cs="Arial"/>
        </w:rPr>
        <w:t>and phosphate buffer</w:t>
      </w:r>
      <w:r w:rsidRPr="00745625">
        <w:rPr>
          <w:rFonts w:cs="Arial"/>
        </w:rPr>
        <w:t xml:space="preserve"> solution was added to the flask and 10 ml of an overnight (24 </w:t>
      </w:r>
      <w:r>
        <w:rPr>
          <w:rFonts w:cs="Arial"/>
        </w:rPr>
        <w:t>h</w:t>
      </w:r>
      <w:r w:rsidRPr="00745625">
        <w:rPr>
          <w:rFonts w:cs="Arial"/>
        </w:rPr>
        <w:t xml:space="preserve">) culture of </w:t>
      </w:r>
      <w:r w:rsidRPr="00745625">
        <w:rPr>
          <w:rFonts w:cs="Arial"/>
          <w:i/>
        </w:rPr>
        <w:t>E.</w:t>
      </w:r>
      <w:r>
        <w:rPr>
          <w:rFonts w:cs="Arial"/>
          <w:i/>
        </w:rPr>
        <w:t xml:space="preserve"> </w:t>
      </w:r>
      <w:r w:rsidRPr="00745625">
        <w:rPr>
          <w:rFonts w:cs="Arial"/>
          <w:i/>
        </w:rPr>
        <w:t>coli</w:t>
      </w:r>
      <w:r>
        <w:rPr>
          <w:rFonts w:cs="Arial"/>
        </w:rPr>
        <w:t xml:space="preserve"> O157:H7 was added. Then 1</w:t>
      </w:r>
      <w:r w:rsidRPr="00745625">
        <w:rPr>
          <w:rFonts w:cs="Arial"/>
        </w:rPr>
        <w:t xml:space="preserve">0 ml of sterile TSB broth was added. For samples containing </w:t>
      </w:r>
      <w:r>
        <w:rPr>
          <w:rFonts w:cs="Arial"/>
        </w:rPr>
        <w:t>0.9% w/v</w:t>
      </w:r>
      <w:r w:rsidRPr="00745625">
        <w:rPr>
          <w:rFonts w:cs="Arial"/>
        </w:rPr>
        <w:t xml:space="preserve"> media, 70 ml of the lecithin</w:t>
      </w:r>
      <w:r>
        <w:rPr>
          <w:rFonts w:cs="Arial"/>
        </w:rPr>
        <w:t>, eugenol,</w:t>
      </w:r>
      <w:r w:rsidRPr="00745625">
        <w:rPr>
          <w:rFonts w:cs="Arial"/>
        </w:rPr>
        <w:t xml:space="preserve"> </w:t>
      </w:r>
      <w:r>
        <w:rPr>
          <w:rFonts w:cs="Arial"/>
        </w:rPr>
        <w:t>and phosphate buffer</w:t>
      </w:r>
      <w:r w:rsidRPr="00745625">
        <w:rPr>
          <w:rFonts w:cs="Arial"/>
        </w:rPr>
        <w:t xml:space="preserve"> solution was added to the flask and 10 ml of an overnight (24 </w:t>
      </w:r>
      <w:r>
        <w:rPr>
          <w:rFonts w:cs="Arial"/>
        </w:rPr>
        <w:t>h</w:t>
      </w:r>
      <w:r w:rsidRPr="00745625">
        <w:rPr>
          <w:rFonts w:cs="Arial"/>
        </w:rPr>
        <w:t xml:space="preserve">) culture of </w:t>
      </w:r>
      <w:r w:rsidRPr="00745625">
        <w:rPr>
          <w:rFonts w:cs="Arial"/>
          <w:i/>
        </w:rPr>
        <w:t>E.</w:t>
      </w:r>
      <w:r>
        <w:rPr>
          <w:rFonts w:cs="Arial"/>
          <w:i/>
        </w:rPr>
        <w:t xml:space="preserve"> </w:t>
      </w:r>
      <w:r w:rsidRPr="00745625">
        <w:rPr>
          <w:rFonts w:cs="Arial"/>
          <w:i/>
        </w:rPr>
        <w:t>coli</w:t>
      </w:r>
      <w:r w:rsidRPr="00745625">
        <w:rPr>
          <w:rFonts w:cs="Arial"/>
        </w:rPr>
        <w:t xml:space="preserve"> O157:H7 was added. Then 20 ml of sterile TSB broth was added. </w:t>
      </w:r>
    </w:p>
    <w:p w:rsidR="00E8642D" w:rsidRPr="00745625" w:rsidRDefault="00E8642D" w:rsidP="007E2775">
      <w:pPr>
        <w:pStyle w:val="Heading3"/>
        <w:spacing w:line="480" w:lineRule="auto"/>
        <w:rPr>
          <w:rFonts w:cs="Arial"/>
        </w:rPr>
      </w:pPr>
      <w:bookmarkStart w:id="34" w:name="_Toc416866836"/>
      <w:r>
        <w:rPr>
          <w:rFonts w:cs="Arial"/>
        </w:rPr>
        <w:t>Effect of Time</w:t>
      </w:r>
      <w:bookmarkEnd w:id="34"/>
    </w:p>
    <w:p w:rsidR="00E8642D" w:rsidRDefault="00E8642D" w:rsidP="007E2775">
      <w:pPr>
        <w:spacing w:line="480" w:lineRule="auto"/>
        <w:ind w:firstLine="720"/>
        <w:rPr>
          <w:rFonts w:cs="Arial"/>
        </w:rPr>
      </w:pPr>
      <w:r>
        <w:rPr>
          <w:rFonts w:cs="Arial"/>
        </w:rPr>
        <w:t>In the present experiments, the maximum incubation times evaluated initially were 30 min but were lengthened to 24 h for subsequent experiments.</w:t>
      </w:r>
    </w:p>
    <w:p w:rsidR="00E8642D" w:rsidRPr="00745625" w:rsidRDefault="00E8642D" w:rsidP="007E2775">
      <w:pPr>
        <w:pStyle w:val="Heading3"/>
        <w:rPr>
          <w:rFonts w:cs="Arial"/>
        </w:rPr>
      </w:pPr>
      <w:bookmarkStart w:id="35" w:name="_Toc414464568"/>
      <w:bookmarkStart w:id="36" w:name="_Toc416866837"/>
      <w:r w:rsidRPr="00745625">
        <w:rPr>
          <w:rFonts w:cs="Arial"/>
        </w:rPr>
        <w:t>Statistics</w:t>
      </w:r>
      <w:bookmarkEnd w:id="35"/>
      <w:bookmarkEnd w:id="36"/>
    </w:p>
    <w:p w:rsidR="00E8642D" w:rsidRPr="00745625" w:rsidRDefault="00E8642D" w:rsidP="007E2775">
      <w:pPr>
        <w:spacing w:line="480" w:lineRule="auto"/>
        <w:rPr>
          <w:rFonts w:cs="Arial"/>
        </w:rPr>
      </w:pPr>
      <w:r w:rsidRPr="00745625">
        <w:rPr>
          <w:rFonts w:cs="Arial"/>
        </w:rPr>
        <w:tab/>
        <w:t xml:space="preserve">Each experiment was repeated three times. Analysis of variance was conducted using version 9.4 of Statistical Analysis Software. Least significant differences were used to compare treatments and significant difference was defined as </w:t>
      </w:r>
      <w:r w:rsidR="006B1269">
        <w:rPr>
          <w:rFonts w:cs="Arial"/>
        </w:rPr>
        <w:t>P&lt;0.05</w:t>
      </w:r>
      <w:r w:rsidRPr="00745625">
        <w:rPr>
          <w:rFonts w:cs="Arial"/>
        </w:rPr>
        <w:t>.</w:t>
      </w:r>
      <w:r w:rsidRPr="00745625">
        <w:rPr>
          <w:rFonts w:cs="Arial"/>
        </w:rPr>
        <w:br w:type="page"/>
      </w:r>
    </w:p>
    <w:p w:rsidR="00E8642D" w:rsidRPr="00745625" w:rsidRDefault="00E8642D" w:rsidP="007E2775">
      <w:pPr>
        <w:pStyle w:val="Heading1"/>
        <w:spacing w:line="480" w:lineRule="auto"/>
        <w:rPr>
          <w:rFonts w:cs="Arial"/>
        </w:rPr>
      </w:pPr>
      <w:bookmarkStart w:id="37" w:name="_Toc416866838"/>
      <w:bookmarkStart w:id="38" w:name="_Toc286145916"/>
      <w:r w:rsidRPr="00745625">
        <w:rPr>
          <w:rFonts w:cs="Arial"/>
        </w:rPr>
        <w:lastRenderedPageBreak/>
        <w:t>Chapter IV</w:t>
      </w:r>
      <w:r w:rsidRPr="00745625">
        <w:rPr>
          <w:rFonts w:cs="Arial"/>
        </w:rPr>
        <w:br/>
        <w:t>Results and Discussion</w:t>
      </w:r>
      <w:bookmarkEnd w:id="37"/>
    </w:p>
    <w:p w:rsidR="00E8642D" w:rsidRPr="009E06D6" w:rsidRDefault="00E8642D" w:rsidP="007E2775">
      <w:pPr>
        <w:spacing w:line="480" w:lineRule="auto"/>
        <w:ind w:firstLine="720"/>
        <w:rPr>
          <w:rFonts w:cs="Arial"/>
        </w:rPr>
      </w:pPr>
      <w:r>
        <w:rPr>
          <w:rFonts w:cs="Arial"/>
        </w:rPr>
        <w:t xml:space="preserve">In initial testing, 800 ppm of eugenol was combined with 0 to 0.015% lecithin in buffer containing 0.03% TSB and </w:t>
      </w:r>
      <w:r>
        <w:rPr>
          <w:rFonts w:cs="Arial"/>
          <w:i/>
        </w:rPr>
        <w:t xml:space="preserve">E. coli </w:t>
      </w:r>
      <w:r>
        <w:rPr>
          <w:rFonts w:cs="Arial"/>
        </w:rPr>
        <w:t xml:space="preserve">O157:H7 was exposed for 30 min (Fig. 3). Lecithin (0.001, 0.0025, 0.005, 0.005, and 0.015% w/v) did have a significant effect on increasing the activity of eugenol compared to the control (P&lt; 0.05) after 30 min but reductions were only ca. 1 log CFU/ml. The concentration of lecithin did not appear to have any relationship to the extent of inhibition as was reported in a previous study where 0.0025% lecithin was found to be an “optimum” level for inactivation </w:t>
      </w:r>
      <w:r w:rsidRPr="00706718">
        <w:rPr>
          <w:rFonts w:cs="Arial"/>
          <w:i/>
          <w:noProof/>
        </w:rPr>
        <w:t>(46)</w:t>
      </w:r>
      <w:r>
        <w:rPr>
          <w:rFonts w:cs="Arial"/>
        </w:rPr>
        <w:t xml:space="preserve">. Since the findings of Li </w:t>
      </w:r>
      <w:r w:rsidRPr="00706718">
        <w:rPr>
          <w:rFonts w:cs="Arial"/>
          <w:i/>
          <w:noProof/>
        </w:rPr>
        <w:t>(46)</w:t>
      </w:r>
      <w:r>
        <w:rPr>
          <w:rFonts w:cs="Arial"/>
        </w:rPr>
        <w:t xml:space="preserve"> could not be replicated, the effect of eugenol and lecithin concentrations, time, and microbial media concentration were investigated further. </w:t>
      </w:r>
    </w:p>
    <w:p w:rsidR="00E8642D" w:rsidRPr="00745625" w:rsidRDefault="00E8642D" w:rsidP="007E2775">
      <w:pPr>
        <w:spacing w:line="480" w:lineRule="auto"/>
        <w:ind w:firstLine="720"/>
        <w:rPr>
          <w:rFonts w:cs="Arial"/>
        </w:rPr>
      </w:pPr>
      <w:r>
        <w:rPr>
          <w:rFonts w:cs="Arial"/>
        </w:rPr>
        <w:t>The first thing evaluated was the antimicrobial effect of lecithin itself. T</w:t>
      </w:r>
      <w:r w:rsidRPr="00745625">
        <w:rPr>
          <w:rFonts w:cs="Arial"/>
        </w:rPr>
        <w:t xml:space="preserve">he addition of soy lecithin alone </w:t>
      </w:r>
      <w:r>
        <w:rPr>
          <w:rFonts w:cs="Arial"/>
        </w:rPr>
        <w:t>(</w:t>
      </w:r>
      <w:r w:rsidRPr="00745625">
        <w:rPr>
          <w:rFonts w:cs="Arial"/>
        </w:rPr>
        <w:t>0.0025 to 0</w:t>
      </w:r>
      <w:r>
        <w:rPr>
          <w:rFonts w:cs="Arial"/>
        </w:rPr>
        <w:t>.015%) in 0.3% TSB had</w:t>
      </w:r>
      <w:r w:rsidRPr="00745625">
        <w:rPr>
          <w:rFonts w:cs="Arial"/>
        </w:rPr>
        <w:t xml:space="preserve"> no </w:t>
      </w:r>
      <w:r>
        <w:rPr>
          <w:rFonts w:cs="Arial"/>
        </w:rPr>
        <w:t>antimicrobial effect</w:t>
      </w:r>
      <w:r w:rsidRPr="00745625">
        <w:rPr>
          <w:rFonts w:cs="Arial"/>
        </w:rPr>
        <w:t xml:space="preserve"> on </w:t>
      </w:r>
      <w:r w:rsidRPr="00745625">
        <w:rPr>
          <w:rFonts w:cs="Arial"/>
          <w:i/>
        </w:rPr>
        <w:t xml:space="preserve">E. coli </w:t>
      </w:r>
      <w:r w:rsidRPr="00745625">
        <w:rPr>
          <w:rFonts w:cs="Arial"/>
        </w:rPr>
        <w:t>O157:H7 after 24 h (</w:t>
      </w:r>
      <w:r w:rsidR="006B1269">
        <w:rPr>
          <w:rFonts w:cs="Arial"/>
        </w:rPr>
        <w:t>P&lt;0.05</w:t>
      </w:r>
      <w:r w:rsidRPr="00745625">
        <w:rPr>
          <w:rFonts w:cs="Arial"/>
        </w:rPr>
        <w:t>)</w:t>
      </w:r>
      <w:r>
        <w:rPr>
          <w:rFonts w:cs="Arial"/>
        </w:rPr>
        <w:t xml:space="preserve"> (Fig. 4)</w:t>
      </w:r>
      <w:r w:rsidRPr="00745625">
        <w:rPr>
          <w:rFonts w:cs="Arial"/>
        </w:rPr>
        <w:t xml:space="preserve">. </w:t>
      </w:r>
      <w:r>
        <w:rPr>
          <w:rFonts w:cs="Arial"/>
        </w:rPr>
        <w:t>T</w:t>
      </w:r>
      <w:r w:rsidRPr="00745625">
        <w:rPr>
          <w:rFonts w:cs="Arial"/>
        </w:rPr>
        <w:t xml:space="preserve">here </w:t>
      </w:r>
      <w:r>
        <w:rPr>
          <w:rFonts w:cs="Arial"/>
        </w:rPr>
        <w:t>also was</w:t>
      </w:r>
      <w:r w:rsidRPr="00745625">
        <w:rPr>
          <w:rFonts w:cs="Arial"/>
        </w:rPr>
        <w:t xml:space="preserve"> no significant reduction (</w:t>
      </w:r>
      <w:r w:rsidR="006B1269">
        <w:rPr>
          <w:rFonts w:cs="Arial"/>
        </w:rPr>
        <w:t>P&lt;0.05</w:t>
      </w:r>
      <w:r w:rsidRPr="00745625">
        <w:rPr>
          <w:rFonts w:cs="Arial"/>
        </w:rPr>
        <w:t xml:space="preserve">) in the population of </w:t>
      </w:r>
      <w:r w:rsidRPr="00745625">
        <w:rPr>
          <w:rFonts w:cs="Arial"/>
          <w:i/>
        </w:rPr>
        <w:t>E</w:t>
      </w:r>
      <w:r>
        <w:rPr>
          <w:rFonts w:cs="Arial"/>
          <w:i/>
        </w:rPr>
        <w:t xml:space="preserve"> </w:t>
      </w:r>
      <w:r w:rsidRPr="00745625">
        <w:rPr>
          <w:rFonts w:cs="Arial"/>
          <w:i/>
        </w:rPr>
        <w:t xml:space="preserve">.coli </w:t>
      </w:r>
      <w:r w:rsidRPr="00745625">
        <w:rPr>
          <w:rFonts w:cs="Arial"/>
        </w:rPr>
        <w:t xml:space="preserve">O157:H7 after 24 h in the </w:t>
      </w:r>
      <w:r>
        <w:rPr>
          <w:rFonts w:cs="Arial"/>
        </w:rPr>
        <w:t>control buffer</w:t>
      </w:r>
      <w:r w:rsidRPr="00745625">
        <w:rPr>
          <w:rFonts w:cs="Arial"/>
        </w:rPr>
        <w:t>.</w:t>
      </w:r>
    </w:p>
    <w:p w:rsidR="00E8642D" w:rsidRDefault="00E8642D" w:rsidP="007E2775">
      <w:pPr>
        <w:spacing w:line="480" w:lineRule="auto"/>
        <w:ind w:firstLine="720"/>
        <w:rPr>
          <w:rFonts w:cs="Arial"/>
        </w:rPr>
      </w:pPr>
      <w:r w:rsidRPr="00C14A36">
        <w:rPr>
          <w:rFonts w:cs="Arial"/>
        </w:rPr>
        <w:t xml:space="preserve">Next the effects of varying concentrations of eugenol (550-650 ppm) and the presence of microbiological medium (0.03-0.9%) in the phosphate buffer on the antimicrobial activity against </w:t>
      </w:r>
      <w:r w:rsidRPr="00C14A36">
        <w:rPr>
          <w:rFonts w:cs="Arial"/>
          <w:i/>
        </w:rPr>
        <w:t>E. coli</w:t>
      </w:r>
      <w:r w:rsidRPr="00C14A36">
        <w:rPr>
          <w:rFonts w:cs="Arial"/>
        </w:rPr>
        <w:t xml:space="preserve"> O157:H7 was determined (Fig. 5-7). In the experiments performed by Li </w:t>
      </w:r>
      <w:r w:rsidRPr="00706718">
        <w:rPr>
          <w:rFonts w:cs="Arial"/>
          <w:i/>
          <w:noProof/>
        </w:rPr>
        <w:t>(46)</w:t>
      </w:r>
      <w:r w:rsidRPr="00C14A36">
        <w:rPr>
          <w:rFonts w:cs="Arial"/>
        </w:rPr>
        <w:t xml:space="preserve">, 10 ml of an overnight </w:t>
      </w:r>
      <w:r w:rsidRPr="00C14A36">
        <w:rPr>
          <w:rFonts w:cs="Arial"/>
          <w:i/>
        </w:rPr>
        <w:t xml:space="preserve">E. coli </w:t>
      </w:r>
      <w:r w:rsidRPr="00C14A36">
        <w:rPr>
          <w:rFonts w:cs="Arial"/>
        </w:rPr>
        <w:t xml:space="preserve">culture in TSB was added to 45 ml of lecithin and phosphate buffer solution. This resulted in a total TSB concentration of 0.5% w/v in each sample. In order to determine whether microbiological media concentration had an effect on the antibacterial properties of eugenol and lecithin, 0.03% w/v, 0.3% w/v, 0.6% w/v, and 0.6% w/v media were added </w:t>
      </w:r>
      <w:r w:rsidRPr="00C14A36">
        <w:rPr>
          <w:rFonts w:cs="Arial"/>
        </w:rPr>
        <w:lastRenderedPageBreak/>
        <w:t xml:space="preserve">to the lecithin-eugenol mixtures and the inactivation experiment was repeated. At 550 ppm eugenol, there was no reduction (&lt; 1 log CFU/ml) in viable </w:t>
      </w:r>
      <w:r w:rsidRPr="00C14A36">
        <w:rPr>
          <w:rFonts w:cs="Arial"/>
          <w:i/>
        </w:rPr>
        <w:t>E. coli</w:t>
      </w:r>
      <w:r w:rsidRPr="00C14A36">
        <w:rPr>
          <w:rFonts w:cs="Arial"/>
        </w:rPr>
        <w:t xml:space="preserve"> O157:H7 nor any significant differences between 0.6 and 0.9% media (</w:t>
      </w:r>
      <w:r w:rsidR="006B1269">
        <w:rPr>
          <w:rFonts w:cs="Arial"/>
        </w:rPr>
        <w:t>P&lt;0.05</w:t>
      </w:r>
      <w:r w:rsidRPr="00C14A36">
        <w:rPr>
          <w:rFonts w:cs="Arial"/>
        </w:rPr>
        <w:t>)</w:t>
      </w:r>
      <w:r>
        <w:rPr>
          <w:rFonts w:cs="Arial"/>
        </w:rPr>
        <w:t xml:space="preserve"> (Fig. 5)</w:t>
      </w:r>
      <w:r w:rsidRPr="00C14A36">
        <w:rPr>
          <w:rFonts w:cs="Arial"/>
        </w:rPr>
        <w:t xml:space="preserve">. When the media concentration was reduced to 0.3%, </w:t>
      </w:r>
      <w:r w:rsidRPr="00C14A36">
        <w:rPr>
          <w:rFonts w:cs="Arial"/>
          <w:i/>
        </w:rPr>
        <w:t>E. coli</w:t>
      </w:r>
      <w:r w:rsidRPr="00C14A36">
        <w:rPr>
          <w:rFonts w:cs="Arial"/>
        </w:rPr>
        <w:t xml:space="preserve"> O157:H7 was significantly lower (</w:t>
      </w:r>
      <w:r w:rsidR="006B1269">
        <w:rPr>
          <w:rFonts w:cs="Arial"/>
        </w:rPr>
        <w:t>P&lt;0.05</w:t>
      </w:r>
      <w:r w:rsidRPr="00C14A36">
        <w:rPr>
          <w:rFonts w:cs="Arial"/>
        </w:rPr>
        <w:t xml:space="preserve">) than 0.6 and 0.9% media </w:t>
      </w:r>
      <w:r>
        <w:rPr>
          <w:rFonts w:cs="Arial"/>
        </w:rPr>
        <w:t>but the</w:t>
      </w:r>
      <w:r w:rsidRPr="00C14A36">
        <w:rPr>
          <w:rFonts w:cs="Arial"/>
        </w:rPr>
        <w:t xml:space="preserve"> average log reduction </w:t>
      </w:r>
      <w:r>
        <w:rPr>
          <w:rFonts w:cs="Arial"/>
        </w:rPr>
        <w:t>was only</w:t>
      </w:r>
      <w:r w:rsidRPr="00C14A36">
        <w:rPr>
          <w:rFonts w:cs="Arial"/>
        </w:rPr>
        <w:t xml:space="preserve"> 1.72 </w:t>
      </w:r>
      <w:r>
        <w:rPr>
          <w:rFonts w:cs="Arial"/>
        </w:rPr>
        <w:t xml:space="preserve">log </w:t>
      </w:r>
      <w:r w:rsidRPr="00C14A36">
        <w:rPr>
          <w:rFonts w:cs="Arial"/>
        </w:rPr>
        <w:t xml:space="preserve">CFU/ml. At 0.03% media, a smaller volume of culture reduced the initial count by 1 log </w:t>
      </w:r>
      <w:r>
        <w:rPr>
          <w:rFonts w:cs="Arial"/>
        </w:rPr>
        <w:t xml:space="preserve">but </w:t>
      </w:r>
      <w:r w:rsidRPr="00C14A36">
        <w:rPr>
          <w:rFonts w:cs="Arial"/>
        </w:rPr>
        <w:t xml:space="preserve">the reduction after 24 h was </w:t>
      </w:r>
      <w:r>
        <w:rPr>
          <w:rFonts w:cs="Arial"/>
        </w:rPr>
        <w:t xml:space="preserve">much greater at </w:t>
      </w:r>
      <w:r w:rsidRPr="00C14A36">
        <w:rPr>
          <w:rFonts w:cs="Arial"/>
        </w:rPr>
        <w:t xml:space="preserve">ca. </w:t>
      </w:r>
      <w:r>
        <w:rPr>
          <w:rFonts w:cs="Arial"/>
        </w:rPr>
        <w:t>4</w:t>
      </w:r>
      <w:r w:rsidRPr="00C14A36">
        <w:rPr>
          <w:rFonts w:cs="Arial"/>
        </w:rPr>
        <w:t xml:space="preserve">.9 </w:t>
      </w:r>
      <w:r>
        <w:rPr>
          <w:rFonts w:cs="Arial"/>
        </w:rPr>
        <w:t xml:space="preserve">log </w:t>
      </w:r>
      <w:r w:rsidRPr="00C14A36">
        <w:rPr>
          <w:rFonts w:cs="Arial"/>
        </w:rPr>
        <w:t>CFU/ml compared to 0.6 and 0.9%.</w:t>
      </w:r>
      <w:r w:rsidRPr="00C14A36" w:rsidDel="00720B5F">
        <w:rPr>
          <w:rFonts w:cs="Arial"/>
        </w:rPr>
        <w:t xml:space="preserve"> </w:t>
      </w:r>
      <w:r>
        <w:rPr>
          <w:rFonts w:cs="Arial"/>
        </w:rPr>
        <w:t>Similarly to 550 ppm, a</w:t>
      </w:r>
      <w:r w:rsidRPr="00C14A36">
        <w:rPr>
          <w:rFonts w:cs="Arial"/>
        </w:rPr>
        <w:t>t 600 ppm eugeno</w:t>
      </w:r>
      <w:r>
        <w:rPr>
          <w:rFonts w:cs="Arial"/>
        </w:rPr>
        <w:t xml:space="preserve">l </w:t>
      </w:r>
      <w:r w:rsidRPr="00C14A36">
        <w:rPr>
          <w:rFonts w:cs="Arial"/>
        </w:rPr>
        <w:t xml:space="preserve">there was no reduction (&lt; 1 log CFU/ml) in viable </w:t>
      </w:r>
      <w:r w:rsidRPr="00C14A36">
        <w:rPr>
          <w:rFonts w:cs="Arial"/>
          <w:i/>
        </w:rPr>
        <w:t xml:space="preserve">E. coli </w:t>
      </w:r>
      <w:r w:rsidRPr="00C14A36">
        <w:rPr>
          <w:rFonts w:cs="Arial"/>
        </w:rPr>
        <w:t>O157:H7 nor any significant differences between 0.6 and 0.9% media</w:t>
      </w:r>
      <w:r>
        <w:rPr>
          <w:rFonts w:cs="Arial"/>
        </w:rPr>
        <w:t xml:space="preserve"> (Fig. 6)</w:t>
      </w:r>
      <w:r w:rsidRPr="00C14A36">
        <w:rPr>
          <w:rFonts w:cs="Arial"/>
        </w:rPr>
        <w:t xml:space="preserve">. When the media concentration was reduced to 0.3%, </w:t>
      </w:r>
      <w:r w:rsidRPr="00C14A36">
        <w:rPr>
          <w:rFonts w:cs="Arial"/>
          <w:i/>
        </w:rPr>
        <w:t xml:space="preserve">E. coli </w:t>
      </w:r>
      <w:r w:rsidRPr="00C14A36">
        <w:rPr>
          <w:rFonts w:cs="Arial"/>
        </w:rPr>
        <w:t xml:space="preserve">O157:H7 </w:t>
      </w:r>
      <w:r>
        <w:rPr>
          <w:rFonts w:cs="Arial"/>
        </w:rPr>
        <w:t xml:space="preserve">counts were </w:t>
      </w:r>
      <w:r w:rsidRPr="00C14A36">
        <w:rPr>
          <w:rFonts w:cs="Arial"/>
        </w:rPr>
        <w:t>significantly lower (</w:t>
      </w:r>
      <w:r w:rsidR="006B1269">
        <w:rPr>
          <w:rFonts w:cs="Arial"/>
        </w:rPr>
        <w:t>P&lt;0.05</w:t>
      </w:r>
      <w:r w:rsidRPr="00C14A36">
        <w:rPr>
          <w:rFonts w:cs="Arial"/>
        </w:rPr>
        <w:t xml:space="preserve">) than 0.6 and 0.9% media with an average log reduction of 1.83 </w:t>
      </w:r>
      <w:r>
        <w:rPr>
          <w:rFonts w:cs="Arial"/>
        </w:rPr>
        <w:t xml:space="preserve">log </w:t>
      </w:r>
      <w:r w:rsidRPr="00C14A36">
        <w:rPr>
          <w:rFonts w:cs="Arial"/>
        </w:rPr>
        <w:t>CFU/ml. At 0.03% media, a smaller volume of culture reduced the initial count by 1 log</w:t>
      </w:r>
      <w:r>
        <w:rPr>
          <w:rFonts w:cs="Arial"/>
        </w:rPr>
        <w:t>. A</w:t>
      </w:r>
      <w:r w:rsidRPr="00C14A36">
        <w:rPr>
          <w:rFonts w:cs="Arial"/>
        </w:rPr>
        <w:t xml:space="preserve">fter 24 h </w:t>
      </w:r>
      <w:r>
        <w:rPr>
          <w:rFonts w:cs="Arial"/>
        </w:rPr>
        <w:t xml:space="preserve">of incubation there was a very large decrease in viable counts of </w:t>
      </w:r>
      <w:r w:rsidRPr="00C14A36">
        <w:rPr>
          <w:rFonts w:cs="Arial"/>
        </w:rPr>
        <w:t xml:space="preserve">ca. 7 </w:t>
      </w:r>
      <w:r>
        <w:rPr>
          <w:rFonts w:cs="Arial"/>
        </w:rPr>
        <w:t xml:space="preserve">log </w:t>
      </w:r>
      <w:r w:rsidRPr="00C14A36">
        <w:rPr>
          <w:rFonts w:cs="Arial"/>
        </w:rPr>
        <w:t xml:space="preserve">CFU/ml compared to </w:t>
      </w:r>
      <w:r>
        <w:rPr>
          <w:rFonts w:cs="Arial"/>
        </w:rPr>
        <w:t xml:space="preserve">the </w:t>
      </w:r>
      <w:r w:rsidRPr="00C14A36">
        <w:rPr>
          <w:rFonts w:cs="Arial"/>
        </w:rPr>
        <w:t xml:space="preserve">0.6 and 0.9% media. At 650 ppm eugenol, there was no reduction (&lt; 1 log CFU/ml) in viable </w:t>
      </w:r>
      <w:r w:rsidRPr="00C14A36">
        <w:rPr>
          <w:rFonts w:cs="Arial"/>
          <w:i/>
        </w:rPr>
        <w:t xml:space="preserve">E. coli </w:t>
      </w:r>
      <w:r w:rsidRPr="00C14A36">
        <w:rPr>
          <w:rFonts w:cs="Arial"/>
        </w:rPr>
        <w:t>O157:H7 nor any significant differences between 0.6 and 0.9% media</w:t>
      </w:r>
      <w:r>
        <w:rPr>
          <w:rFonts w:cs="Arial"/>
        </w:rPr>
        <w:t xml:space="preserve"> (Fig. 7)</w:t>
      </w:r>
      <w:r w:rsidRPr="00C14A36">
        <w:rPr>
          <w:rFonts w:cs="Arial"/>
        </w:rPr>
        <w:t xml:space="preserve">. When the media concentration was reduced to 0.3%, </w:t>
      </w:r>
      <w:r w:rsidRPr="00C14A36">
        <w:rPr>
          <w:rFonts w:cs="Arial"/>
          <w:i/>
        </w:rPr>
        <w:t xml:space="preserve">E. coli </w:t>
      </w:r>
      <w:r w:rsidRPr="00C14A36">
        <w:rPr>
          <w:rFonts w:cs="Arial"/>
        </w:rPr>
        <w:t xml:space="preserve">O157:H7 </w:t>
      </w:r>
      <w:r>
        <w:rPr>
          <w:rFonts w:cs="Arial"/>
        </w:rPr>
        <w:t xml:space="preserve">showed an </w:t>
      </w:r>
      <w:r w:rsidRPr="00C14A36">
        <w:rPr>
          <w:rFonts w:cs="Arial"/>
        </w:rPr>
        <w:t xml:space="preserve">average log reduction of 4.8 </w:t>
      </w:r>
      <w:r>
        <w:rPr>
          <w:rFonts w:cs="Arial"/>
        </w:rPr>
        <w:t xml:space="preserve">log </w:t>
      </w:r>
      <w:r w:rsidRPr="00C14A36">
        <w:rPr>
          <w:rFonts w:cs="Arial"/>
        </w:rPr>
        <w:t xml:space="preserve">CFU/ml </w:t>
      </w:r>
      <w:r>
        <w:rPr>
          <w:rFonts w:cs="Arial"/>
        </w:rPr>
        <w:t xml:space="preserve">which </w:t>
      </w:r>
      <w:r w:rsidRPr="00C14A36">
        <w:rPr>
          <w:rFonts w:cs="Arial"/>
        </w:rPr>
        <w:t>was significantly lower (</w:t>
      </w:r>
      <w:r w:rsidR="006B1269">
        <w:rPr>
          <w:rFonts w:cs="Arial"/>
        </w:rPr>
        <w:t>P&lt;0.05</w:t>
      </w:r>
      <w:r w:rsidRPr="00C14A36">
        <w:rPr>
          <w:rFonts w:cs="Arial"/>
        </w:rPr>
        <w:t xml:space="preserve">) than 0.6 and 0.9% media. At 0.03% media, </w:t>
      </w:r>
      <w:r>
        <w:rPr>
          <w:rFonts w:cs="Arial"/>
        </w:rPr>
        <w:t>t</w:t>
      </w:r>
      <w:r w:rsidRPr="00C14A36">
        <w:rPr>
          <w:rFonts w:cs="Arial"/>
        </w:rPr>
        <w:t xml:space="preserve">he reduction after 24 h was ca. 7 </w:t>
      </w:r>
      <w:r>
        <w:rPr>
          <w:rFonts w:cs="Arial"/>
        </w:rPr>
        <w:t xml:space="preserve">log </w:t>
      </w:r>
      <w:r w:rsidRPr="00C14A36">
        <w:rPr>
          <w:rFonts w:cs="Arial"/>
        </w:rPr>
        <w:t xml:space="preserve">CFU/ml compared to 0.6 and 0.9% media. </w:t>
      </w:r>
      <w:r>
        <w:rPr>
          <w:rFonts w:cs="Arial"/>
        </w:rPr>
        <w:t>Overall</w:t>
      </w:r>
      <w:r w:rsidRPr="00C14A36">
        <w:rPr>
          <w:rFonts w:cs="Arial"/>
        </w:rPr>
        <w:t xml:space="preserve">, </w:t>
      </w:r>
      <w:r>
        <w:rPr>
          <w:rFonts w:cs="Arial"/>
        </w:rPr>
        <w:t xml:space="preserve">it was evident that </w:t>
      </w:r>
      <w:r w:rsidRPr="00C14A36">
        <w:rPr>
          <w:rFonts w:cs="Arial"/>
        </w:rPr>
        <w:t>TSB had significant</w:t>
      </w:r>
      <w:r>
        <w:rPr>
          <w:rFonts w:cs="Arial"/>
        </w:rPr>
        <w:t>ly</w:t>
      </w:r>
      <w:r w:rsidRPr="00C14A36">
        <w:rPr>
          <w:rFonts w:cs="Arial"/>
        </w:rPr>
        <w:t xml:space="preserve"> negative effect on </w:t>
      </w:r>
      <w:r>
        <w:rPr>
          <w:rFonts w:cs="Arial"/>
        </w:rPr>
        <w:t xml:space="preserve">the </w:t>
      </w:r>
      <w:r w:rsidRPr="00C14A36">
        <w:rPr>
          <w:rFonts w:cs="Arial"/>
        </w:rPr>
        <w:t xml:space="preserve">antimicrobial activity of eugenol against </w:t>
      </w:r>
      <w:r w:rsidRPr="00DD041F">
        <w:rPr>
          <w:rFonts w:cs="Arial"/>
          <w:i/>
        </w:rPr>
        <w:t>E. coli</w:t>
      </w:r>
      <w:r w:rsidRPr="00C14A36">
        <w:rPr>
          <w:rFonts w:cs="Arial"/>
        </w:rPr>
        <w:t xml:space="preserve"> O157:H7.</w:t>
      </w:r>
    </w:p>
    <w:p w:rsidR="00E8642D" w:rsidRPr="00C14A36" w:rsidRDefault="00E8642D" w:rsidP="007E2775">
      <w:pPr>
        <w:spacing w:line="480" w:lineRule="auto"/>
        <w:rPr>
          <w:rFonts w:cs="Arial"/>
        </w:rPr>
      </w:pPr>
      <w:r w:rsidRPr="00C14A36">
        <w:rPr>
          <w:rFonts w:cs="Arial"/>
        </w:rPr>
        <w:tab/>
        <w:t xml:space="preserve">Next, the </w:t>
      </w:r>
      <w:r>
        <w:rPr>
          <w:rFonts w:cs="Arial"/>
        </w:rPr>
        <w:t xml:space="preserve">interactive </w:t>
      </w:r>
      <w:r w:rsidRPr="00C14A36">
        <w:rPr>
          <w:rFonts w:cs="Arial"/>
        </w:rPr>
        <w:t>effects of varying concentrations of eugenol (550</w:t>
      </w:r>
      <w:r>
        <w:rPr>
          <w:rFonts w:cs="Arial"/>
        </w:rPr>
        <w:t xml:space="preserve">, 600, and </w:t>
      </w:r>
      <w:r w:rsidRPr="00C14A36">
        <w:rPr>
          <w:rFonts w:cs="Arial"/>
        </w:rPr>
        <w:t xml:space="preserve">650 ppm) </w:t>
      </w:r>
      <w:r>
        <w:rPr>
          <w:rFonts w:cs="Arial"/>
        </w:rPr>
        <w:t>with</w:t>
      </w:r>
      <w:r w:rsidRPr="00C14A36">
        <w:rPr>
          <w:rFonts w:cs="Arial"/>
        </w:rPr>
        <w:t xml:space="preserve"> </w:t>
      </w:r>
      <w:r>
        <w:rPr>
          <w:rFonts w:cs="Arial"/>
        </w:rPr>
        <w:t>l</w:t>
      </w:r>
      <w:r w:rsidRPr="00C14A36">
        <w:rPr>
          <w:rFonts w:cs="Arial"/>
        </w:rPr>
        <w:t>ecithin (0.0025</w:t>
      </w:r>
      <w:r>
        <w:rPr>
          <w:rFonts w:cs="Arial"/>
        </w:rPr>
        <w:t xml:space="preserve">, 0.005, 0.01, and </w:t>
      </w:r>
      <w:r w:rsidRPr="00C14A36">
        <w:rPr>
          <w:rFonts w:cs="Arial"/>
        </w:rPr>
        <w:t xml:space="preserve">0.015% w/v) in phosphate buffer on the </w:t>
      </w:r>
      <w:r w:rsidRPr="00C14A36">
        <w:rPr>
          <w:rFonts w:cs="Arial"/>
        </w:rPr>
        <w:lastRenderedPageBreak/>
        <w:t xml:space="preserve">antimicrobial activity </w:t>
      </w:r>
      <w:r>
        <w:rPr>
          <w:rFonts w:cs="Arial"/>
        </w:rPr>
        <w:t xml:space="preserve">of eugenol </w:t>
      </w:r>
      <w:r w:rsidRPr="00C14A36">
        <w:rPr>
          <w:rFonts w:cs="Arial"/>
        </w:rPr>
        <w:t xml:space="preserve">against </w:t>
      </w:r>
      <w:r w:rsidRPr="00C14A36">
        <w:rPr>
          <w:rFonts w:cs="Arial"/>
          <w:i/>
        </w:rPr>
        <w:t>E. coli</w:t>
      </w:r>
      <w:r w:rsidRPr="00C14A36">
        <w:rPr>
          <w:rFonts w:cs="Arial"/>
        </w:rPr>
        <w:t xml:space="preserve"> O157:H7 was determined (Fig. 8-10). At 550 ppm eugenol, there was no significant difference between 0.0025, 0.005, and 0.015% lecithin compared to 0% lecithin</w:t>
      </w:r>
      <w:r>
        <w:rPr>
          <w:rFonts w:cs="Arial"/>
        </w:rPr>
        <w:t xml:space="preserve"> (Fig. 8). All showed an average of </w:t>
      </w:r>
      <w:r w:rsidRPr="00C14A36">
        <w:rPr>
          <w:rFonts w:cs="Arial"/>
        </w:rPr>
        <w:t>1.7 log CFU/ml reduction (</w:t>
      </w:r>
      <w:r w:rsidR="006B1269">
        <w:rPr>
          <w:rFonts w:cs="Arial"/>
        </w:rPr>
        <w:t>P&lt;0.05</w:t>
      </w:r>
      <w:r w:rsidRPr="00C14A36">
        <w:rPr>
          <w:rFonts w:cs="Arial"/>
        </w:rPr>
        <w:t xml:space="preserve">). When the lecithin concentration was 0.010% w/v, </w:t>
      </w:r>
      <w:r w:rsidRPr="00C14A36">
        <w:rPr>
          <w:rFonts w:cs="Arial"/>
          <w:i/>
        </w:rPr>
        <w:t xml:space="preserve">E. coli </w:t>
      </w:r>
      <w:r w:rsidRPr="00C14A36">
        <w:rPr>
          <w:rFonts w:cs="Arial"/>
        </w:rPr>
        <w:t xml:space="preserve">O157:H7 </w:t>
      </w:r>
      <w:r>
        <w:rPr>
          <w:rFonts w:cs="Arial"/>
        </w:rPr>
        <w:t xml:space="preserve">counts were </w:t>
      </w:r>
      <w:r w:rsidRPr="00C14A36">
        <w:rPr>
          <w:rFonts w:cs="Arial"/>
        </w:rPr>
        <w:t>significantly lower (</w:t>
      </w:r>
      <w:r w:rsidR="006B1269">
        <w:rPr>
          <w:rFonts w:cs="Arial"/>
        </w:rPr>
        <w:t>P&lt;0.05</w:t>
      </w:r>
      <w:r w:rsidRPr="00C14A36">
        <w:rPr>
          <w:rFonts w:cs="Arial"/>
        </w:rPr>
        <w:t xml:space="preserve">) with an average reduction of 3.07 </w:t>
      </w:r>
      <w:r>
        <w:rPr>
          <w:rFonts w:cs="Arial"/>
        </w:rPr>
        <w:t xml:space="preserve">log </w:t>
      </w:r>
      <w:r w:rsidRPr="00C14A36">
        <w:rPr>
          <w:rFonts w:cs="Arial"/>
        </w:rPr>
        <w:t>CFU/ml</w:t>
      </w:r>
      <w:r>
        <w:rPr>
          <w:rFonts w:cs="Arial"/>
        </w:rPr>
        <w:t xml:space="preserve"> after 24 h</w:t>
      </w:r>
      <w:r w:rsidRPr="00C14A36">
        <w:rPr>
          <w:rFonts w:cs="Arial"/>
        </w:rPr>
        <w:t>. At 600 ppm, there was no significant difference</w:t>
      </w:r>
      <w:r>
        <w:rPr>
          <w:rFonts w:cs="Arial"/>
        </w:rPr>
        <w:t xml:space="preserve"> in viable </w:t>
      </w:r>
      <w:r w:rsidRPr="00C14A36">
        <w:rPr>
          <w:rFonts w:cs="Arial"/>
          <w:i/>
        </w:rPr>
        <w:t xml:space="preserve">E. coli </w:t>
      </w:r>
      <w:r w:rsidRPr="00C14A36">
        <w:rPr>
          <w:rFonts w:cs="Arial"/>
        </w:rPr>
        <w:t>O157:H7</w:t>
      </w:r>
      <w:r>
        <w:rPr>
          <w:rFonts w:cs="Arial"/>
        </w:rPr>
        <w:t xml:space="preserve"> counts</w:t>
      </w:r>
      <w:r w:rsidRPr="00C14A36">
        <w:rPr>
          <w:rFonts w:cs="Arial"/>
        </w:rPr>
        <w:t xml:space="preserve"> between 0.005 and 0.01% lecithin compared to 0% lecithin (1.8 log CFU/ml reduction) (</w:t>
      </w:r>
      <w:r w:rsidR="006B1269">
        <w:rPr>
          <w:rFonts w:cs="Arial"/>
        </w:rPr>
        <w:t>P&lt;0.05</w:t>
      </w:r>
      <w:r w:rsidRPr="00C14A36">
        <w:rPr>
          <w:rFonts w:cs="Arial"/>
        </w:rPr>
        <w:t>)</w:t>
      </w:r>
      <w:r>
        <w:rPr>
          <w:rFonts w:cs="Arial"/>
        </w:rPr>
        <w:t xml:space="preserve"> (Fig. 9)</w:t>
      </w:r>
      <w:r w:rsidRPr="00C14A36">
        <w:rPr>
          <w:rFonts w:cs="Arial"/>
        </w:rPr>
        <w:t xml:space="preserve">. At 0.0025 and 0.015% w/v lecithin, </w:t>
      </w:r>
      <w:r w:rsidRPr="00C14A36">
        <w:rPr>
          <w:rFonts w:cs="Arial"/>
          <w:i/>
        </w:rPr>
        <w:t>E. coli</w:t>
      </w:r>
      <w:r w:rsidRPr="00C14A36">
        <w:rPr>
          <w:rFonts w:cs="Arial"/>
        </w:rPr>
        <w:t xml:space="preserve"> counts were significantly lower (P&lt;0.025) than 0% lecithin with an average log reduction</w:t>
      </w:r>
      <w:r>
        <w:rPr>
          <w:rFonts w:cs="Arial"/>
        </w:rPr>
        <w:t>s</w:t>
      </w:r>
      <w:r w:rsidRPr="00C14A36">
        <w:rPr>
          <w:rFonts w:cs="Arial"/>
        </w:rPr>
        <w:t xml:space="preserve"> of 2.80 </w:t>
      </w:r>
      <w:r>
        <w:rPr>
          <w:rFonts w:cs="Arial"/>
        </w:rPr>
        <w:t xml:space="preserve">log </w:t>
      </w:r>
      <w:r w:rsidRPr="00C14A36">
        <w:rPr>
          <w:rFonts w:cs="Arial"/>
        </w:rPr>
        <w:t>CFU</w:t>
      </w:r>
      <w:r>
        <w:rPr>
          <w:rFonts w:cs="Arial"/>
        </w:rPr>
        <w:t xml:space="preserve">/ml and </w:t>
      </w:r>
      <w:r w:rsidRPr="00C14A36">
        <w:rPr>
          <w:rFonts w:cs="Arial"/>
        </w:rPr>
        <w:t>3.51</w:t>
      </w:r>
      <w:r>
        <w:rPr>
          <w:rFonts w:cs="Arial"/>
        </w:rPr>
        <w:t xml:space="preserve"> log CFU/ml, respectively, after 24 h</w:t>
      </w:r>
      <w:r w:rsidRPr="00C14A36">
        <w:rPr>
          <w:rFonts w:cs="Arial"/>
        </w:rPr>
        <w:t>. 650 ppm eugenol</w:t>
      </w:r>
      <w:r>
        <w:rPr>
          <w:rFonts w:cs="Arial"/>
        </w:rPr>
        <w:t xml:space="preserve"> with no lecithin was lethal to the </w:t>
      </w:r>
      <w:r w:rsidRPr="00C14A36">
        <w:rPr>
          <w:rFonts w:cs="Arial"/>
          <w:i/>
        </w:rPr>
        <w:t xml:space="preserve">E. coli </w:t>
      </w:r>
      <w:r w:rsidRPr="00C14A36">
        <w:rPr>
          <w:rFonts w:cs="Arial"/>
        </w:rPr>
        <w:t>O157:H7</w:t>
      </w:r>
      <w:r>
        <w:rPr>
          <w:rFonts w:cs="Arial"/>
        </w:rPr>
        <w:t xml:space="preserve"> with a reduction of nearly 5 log CFU/ml after 24 h (Fig. 10).</w:t>
      </w:r>
      <w:r w:rsidRPr="00C14A36">
        <w:rPr>
          <w:rFonts w:cs="Arial"/>
        </w:rPr>
        <w:t xml:space="preserve"> </w:t>
      </w:r>
      <w:r>
        <w:rPr>
          <w:rFonts w:cs="Arial"/>
        </w:rPr>
        <w:t>T</w:t>
      </w:r>
      <w:r w:rsidRPr="00C14A36">
        <w:rPr>
          <w:rFonts w:cs="Arial"/>
        </w:rPr>
        <w:t xml:space="preserve">he addition of soy lecithin (0.0025, 0.005, 0.010, and 0.015% w/v) had no additional antimicrobial effect on </w:t>
      </w:r>
      <w:r w:rsidRPr="00C14A36">
        <w:rPr>
          <w:rFonts w:cs="Arial"/>
          <w:i/>
        </w:rPr>
        <w:t xml:space="preserve">E. coli </w:t>
      </w:r>
      <w:r w:rsidRPr="00C14A36">
        <w:rPr>
          <w:rFonts w:cs="Arial"/>
        </w:rPr>
        <w:t>O157:H7</w:t>
      </w:r>
      <w:r>
        <w:rPr>
          <w:rFonts w:cs="Arial"/>
        </w:rPr>
        <w:t xml:space="preserve"> and, in fact, 0.0025% was antagonistic</w:t>
      </w:r>
      <w:r w:rsidRPr="00C14A36">
        <w:rPr>
          <w:rFonts w:cs="Arial"/>
        </w:rPr>
        <w:t>.</w:t>
      </w:r>
      <w:r>
        <w:rPr>
          <w:rFonts w:cs="Arial"/>
        </w:rPr>
        <w:t xml:space="preserve"> Therefore, while higher concentrations of eugenol caused greater reduction of viable </w:t>
      </w:r>
      <w:r>
        <w:rPr>
          <w:rFonts w:cs="Arial"/>
          <w:i/>
        </w:rPr>
        <w:t xml:space="preserve">E. coli </w:t>
      </w:r>
      <w:r>
        <w:rPr>
          <w:rFonts w:cs="Arial"/>
        </w:rPr>
        <w:t xml:space="preserve">O157:H7, the lecithin either had no effect or the effect was not related to concentration. </w:t>
      </w:r>
    </w:p>
    <w:p w:rsidR="00E8642D" w:rsidRPr="00745625" w:rsidRDefault="00E8642D" w:rsidP="007E2775">
      <w:pPr>
        <w:spacing w:line="480" w:lineRule="auto"/>
        <w:ind w:firstLine="720"/>
        <w:rPr>
          <w:rFonts w:cs="Arial"/>
        </w:rPr>
      </w:pPr>
      <w:r>
        <w:rPr>
          <w:rFonts w:cs="Arial"/>
        </w:rPr>
        <w:t>T</w:t>
      </w:r>
      <w:r w:rsidRPr="006061F0">
        <w:rPr>
          <w:rFonts w:cs="Arial"/>
        </w:rPr>
        <w:t xml:space="preserve">he </w:t>
      </w:r>
      <w:r>
        <w:rPr>
          <w:rFonts w:cs="Arial"/>
        </w:rPr>
        <w:t xml:space="preserve">influence of media concentration on interaction between eugenol and lecithin was evaluated by reducing the concentration of TSB to 0.03%. Eugenol was tested at 550 or 650 ppm and </w:t>
      </w:r>
      <w:r w:rsidRPr="006061F0">
        <w:rPr>
          <w:rFonts w:cs="Arial"/>
        </w:rPr>
        <w:t xml:space="preserve">lecithin </w:t>
      </w:r>
      <w:r>
        <w:rPr>
          <w:rFonts w:cs="Arial"/>
        </w:rPr>
        <w:t>was tested at 0.01 or 0.1</w:t>
      </w:r>
      <w:r w:rsidRPr="006061F0">
        <w:rPr>
          <w:rFonts w:cs="Arial"/>
        </w:rPr>
        <w:t>% w/v</w:t>
      </w:r>
      <w:r>
        <w:rPr>
          <w:rFonts w:cs="Arial"/>
        </w:rPr>
        <w:t xml:space="preserve"> (Fig.11-12). With 550 ppm eugenol and no lecithin, the reduction in viable counts of ca. 4 log CFU/ml after 24 h in 0.03% TSB (Fig. 11) was much larger than that the 1.5 log CFU/ml reduction after 24 h seen in 0.3% TSB (Fig. 8). When the lecithin concentration was 0.1</w:t>
      </w:r>
      <w:r w:rsidRPr="00745625">
        <w:rPr>
          <w:rFonts w:cs="Arial"/>
        </w:rPr>
        <w:t>%</w:t>
      </w:r>
      <w:r>
        <w:rPr>
          <w:rFonts w:cs="Arial"/>
        </w:rPr>
        <w:t xml:space="preserve"> w/v</w:t>
      </w:r>
      <w:r w:rsidRPr="00745625">
        <w:rPr>
          <w:rFonts w:cs="Arial"/>
        </w:rPr>
        <w:t xml:space="preserve">, </w:t>
      </w:r>
      <w:r>
        <w:rPr>
          <w:rFonts w:cs="Arial"/>
        </w:rPr>
        <w:t xml:space="preserve">viable </w:t>
      </w:r>
      <w:r w:rsidRPr="00FA5836">
        <w:rPr>
          <w:rFonts w:cs="Arial"/>
          <w:i/>
        </w:rPr>
        <w:t>E. coli</w:t>
      </w:r>
      <w:r>
        <w:rPr>
          <w:rFonts w:cs="Arial"/>
        </w:rPr>
        <w:t xml:space="preserve"> O157:H7 were significantly higher </w:t>
      </w:r>
      <w:r w:rsidRPr="00745625">
        <w:rPr>
          <w:rFonts w:cs="Arial"/>
        </w:rPr>
        <w:t>(</w:t>
      </w:r>
      <w:r w:rsidR="006B1269">
        <w:rPr>
          <w:rFonts w:cs="Arial"/>
        </w:rPr>
        <w:t>P&lt;0.05</w:t>
      </w:r>
      <w:r w:rsidRPr="00745625">
        <w:rPr>
          <w:rFonts w:cs="Arial"/>
        </w:rPr>
        <w:t xml:space="preserve">) than </w:t>
      </w:r>
      <w:r>
        <w:rPr>
          <w:rFonts w:cs="Arial"/>
        </w:rPr>
        <w:t xml:space="preserve">the 0% lecithin control </w:t>
      </w:r>
      <w:r w:rsidRPr="00745625">
        <w:rPr>
          <w:rFonts w:cs="Arial"/>
        </w:rPr>
        <w:t>with</w:t>
      </w:r>
      <w:r>
        <w:rPr>
          <w:rFonts w:cs="Arial"/>
        </w:rPr>
        <w:t xml:space="preserve"> an average </w:t>
      </w:r>
      <w:r>
        <w:rPr>
          <w:rFonts w:cs="Arial"/>
        </w:rPr>
        <w:lastRenderedPageBreak/>
        <w:t>log reduction of ca. 2.3</w:t>
      </w:r>
      <w:r w:rsidRPr="00745625">
        <w:rPr>
          <w:rFonts w:cs="Arial"/>
        </w:rPr>
        <w:t xml:space="preserve"> </w:t>
      </w:r>
      <w:r>
        <w:rPr>
          <w:rFonts w:cs="Arial"/>
        </w:rPr>
        <w:t xml:space="preserve">log </w:t>
      </w:r>
      <w:r w:rsidRPr="00745625">
        <w:rPr>
          <w:rFonts w:cs="Arial"/>
        </w:rPr>
        <w:t>CFU/ml</w:t>
      </w:r>
      <w:r>
        <w:rPr>
          <w:rFonts w:cs="Arial"/>
        </w:rPr>
        <w:t xml:space="preserve">. When the lecithin concentration was reduced to 0.01%, at 24 h viable cells of </w:t>
      </w:r>
      <w:r>
        <w:rPr>
          <w:rFonts w:cs="Arial"/>
          <w:i/>
        </w:rPr>
        <w:t xml:space="preserve">E. coli </w:t>
      </w:r>
      <w:r>
        <w:rPr>
          <w:rFonts w:cs="Arial"/>
        </w:rPr>
        <w:t>O157:H7 were significantly reduced by an average 6.73 log CFU/ml compared to time 0 which was significantly lower (</w:t>
      </w:r>
      <w:r w:rsidR="006B1269">
        <w:rPr>
          <w:rFonts w:cs="Arial"/>
        </w:rPr>
        <w:t>P&lt;0.05</w:t>
      </w:r>
      <w:r>
        <w:rPr>
          <w:rFonts w:cs="Arial"/>
        </w:rPr>
        <w:t xml:space="preserve">) than 0% lecithin. Increasing the eugenol concentration to 650 ppm enhanced inactivation under all test conditions compared to 550 ppm but the pattern was very similar with 0.01% lecithin dramatically increasing the inactivation of eugenol while 0.1% had an antagonistic effect (Fig. 12). With 0.1% w/v lecithin, </w:t>
      </w:r>
      <w:r w:rsidRPr="00FA5836">
        <w:rPr>
          <w:rFonts w:cs="Arial"/>
          <w:i/>
        </w:rPr>
        <w:t>E. coli</w:t>
      </w:r>
      <w:r>
        <w:rPr>
          <w:rFonts w:cs="Arial"/>
        </w:rPr>
        <w:t xml:space="preserve"> O157:H7 counts were significantly higher </w:t>
      </w:r>
      <w:r w:rsidRPr="00745625">
        <w:rPr>
          <w:rFonts w:cs="Arial"/>
        </w:rPr>
        <w:t>(</w:t>
      </w:r>
      <w:r w:rsidR="006B1269">
        <w:rPr>
          <w:rFonts w:cs="Arial"/>
        </w:rPr>
        <w:t>P&lt;0.05</w:t>
      </w:r>
      <w:r w:rsidRPr="00745625">
        <w:rPr>
          <w:rFonts w:cs="Arial"/>
        </w:rPr>
        <w:t xml:space="preserve">) than </w:t>
      </w:r>
      <w:r>
        <w:rPr>
          <w:rFonts w:cs="Arial"/>
        </w:rPr>
        <w:t>0% lecithin at 24 h.</w:t>
      </w:r>
      <w:r w:rsidRPr="00745625">
        <w:rPr>
          <w:rFonts w:cs="Arial"/>
        </w:rPr>
        <w:t xml:space="preserve"> After 24 h, the population</w:t>
      </w:r>
      <w:r>
        <w:rPr>
          <w:rFonts w:cs="Arial"/>
        </w:rPr>
        <w:t>s</w:t>
      </w:r>
      <w:r w:rsidRPr="00745625">
        <w:rPr>
          <w:rFonts w:cs="Arial"/>
        </w:rPr>
        <w:t xml:space="preserve"> of </w:t>
      </w:r>
      <w:r w:rsidRPr="00C14A36">
        <w:rPr>
          <w:rFonts w:cs="Arial"/>
          <w:i/>
        </w:rPr>
        <w:t xml:space="preserve">E. coli </w:t>
      </w:r>
      <w:r w:rsidRPr="00C14A36">
        <w:rPr>
          <w:rFonts w:cs="Arial"/>
        </w:rPr>
        <w:t>O157:H7</w:t>
      </w:r>
      <w:r>
        <w:rPr>
          <w:rFonts w:cs="Arial"/>
        </w:rPr>
        <w:t xml:space="preserve"> in </w:t>
      </w:r>
      <w:r w:rsidRPr="00745625">
        <w:rPr>
          <w:rFonts w:cs="Arial"/>
        </w:rPr>
        <w:t xml:space="preserve">both the 0% and 0.01% lecithin samples </w:t>
      </w:r>
      <w:r>
        <w:rPr>
          <w:rFonts w:cs="Arial"/>
        </w:rPr>
        <w:t>were below the detection limit of 1 log CFU</w:t>
      </w:r>
      <w:r w:rsidRPr="00745625">
        <w:rPr>
          <w:rFonts w:cs="Arial"/>
        </w:rPr>
        <w:t>/ml</w:t>
      </w:r>
      <w:r>
        <w:rPr>
          <w:rFonts w:cs="Arial"/>
        </w:rPr>
        <w:t xml:space="preserve">. Thus, it was again evident that TSB concentration had a very large impact on the antimicrobial activity of eugenol and lecithin with higher concentrations reducing activity. In addition, at lower TSB concentrations, higher concentrations of lecithin negatively impacted eugenol antimicrobial activity against </w:t>
      </w:r>
      <w:r w:rsidRPr="00C14A36">
        <w:rPr>
          <w:rFonts w:cs="Arial"/>
          <w:i/>
        </w:rPr>
        <w:t xml:space="preserve">E. coli </w:t>
      </w:r>
      <w:r w:rsidRPr="00C14A36">
        <w:rPr>
          <w:rFonts w:cs="Arial"/>
        </w:rPr>
        <w:t>O157:H7</w:t>
      </w:r>
      <w:r>
        <w:rPr>
          <w:rFonts w:cs="Arial"/>
        </w:rPr>
        <w:t>. This was further confirmed by evaluating the compounds in 0.9% TSB (Fig. 13-14). Here t</w:t>
      </w:r>
      <w:r w:rsidRPr="006061F0">
        <w:rPr>
          <w:rFonts w:cs="Arial"/>
        </w:rPr>
        <w:t xml:space="preserve">he effect of </w:t>
      </w:r>
      <w:r>
        <w:rPr>
          <w:rFonts w:cs="Arial"/>
        </w:rPr>
        <w:t>550 or 650 ppm</w:t>
      </w:r>
      <w:r w:rsidRPr="006061F0">
        <w:rPr>
          <w:rFonts w:cs="Arial"/>
        </w:rPr>
        <w:t xml:space="preserve"> </w:t>
      </w:r>
      <w:r>
        <w:rPr>
          <w:rFonts w:cs="Arial"/>
        </w:rPr>
        <w:t xml:space="preserve">eugenol 0.01 or 0.1% </w:t>
      </w:r>
      <w:r w:rsidRPr="006061F0">
        <w:rPr>
          <w:rFonts w:cs="Arial"/>
        </w:rPr>
        <w:t>lecithin</w:t>
      </w:r>
      <w:r>
        <w:rPr>
          <w:rFonts w:cs="Arial"/>
        </w:rPr>
        <w:t xml:space="preserve"> were evaluated for their </w:t>
      </w:r>
      <w:r w:rsidRPr="006061F0">
        <w:rPr>
          <w:rFonts w:cs="Arial"/>
        </w:rPr>
        <w:t xml:space="preserve">antimicrobial activity against </w:t>
      </w:r>
      <w:r w:rsidRPr="006061F0">
        <w:rPr>
          <w:rFonts w:cs="Arial"/>
          <w:i/>
        </w:rPr>
        <w:t>E. coli</w:t>
      </w:r>
      <w:r w:rsidRPr="006061F0">
        <w:rPr>
          <w:rFonts w:cs="Arial"/>
        </w:rPr>
        <w:t xml:space="preserve"> O157:H7</w:t>
      </w:r>
      <w:r>
        <w:rPr>
          <w:rFonts w:cs="Arial"/>
        </w:rPr>
        <w:t xml:space="preserve">. </w:t>
      </w:r>
      <w:r w:rsidRPr="00745625">
        <w:rPr>
          <w:rFonts w:cs="Arial"/>
        </w:rPr>
        <w:t xml:space="preserve"> </w:t>
      </w:r>
      <w:r>
        <w:rPr>
          <w:rFonts w:cs="Arial"/>
        </w:rPr>
        <w:t>As with 0.3% media (Fig. 8), neither 550 ppm eugenol alone or in combination with either concentration of soy lecithin had</w:t>
      </w:r>
      <w:r w:rsidRPr="00745625">
        <w:rPr>
          <w:rFonts w:cs="Arial"/>
        </w:rPr>
        <w:t xml:space="preserve"> </w:t>
      </w:r>
      <w:r>
        <w:rPr>
          <w:rFonts w:cs="Arial"/>
        </w:rPr>
        <w:t>any</w:t>
      </w:r>
      <w:r w:rsidRPr="00745625">
        <w:rPr>
          <w:rFonts w:cs="Arial"/>
        </w:rPr>
        <w:t xml:space="preserve"> </w:t>
      </w:r>
      <w:r>
        <w:rPr>
          <w:rFonts w:cs="Arial"/>
        </w:rPr>
        <w:t>antimicrobial effect</w:t>
      </w:r>
      <w:r w:rsidRPr="00745625">
        <w:rPr>
          <w:rFonts w:cs="Arial"/>
        </w:rPr>
        <w:t xml:space="preserve"> on </w:t>
      </w:r>
      <w:r w:rsidRPr="00745625">
        <w:rPr>
          <w:rFonts w:cs="Arial"/>
          <w:i/>
        </w:rPr>
        <w:t xml:space="preserve">E. coli </w:t>
      </w:r>
      <w:r w:rsidRPr="00745625">
        <w:rPr>
          <w:rFonts w:cs="Arial"/>
        </w:rPr>
        <w:t>O157:H7 after 24 h (</w:t>
      </w:r>
      <w:r w:rsidR="006B1269">
        <w:rPr>
          <w:rFonts w:cs="Arial"/>
        </w:rPr>
        <w:t>P&lt;0.05</w:t>
      </w:r>
      <w:r w:rsidRPr="00745625">
        <w:rPr>
          <w:rFonts w:cs="Arial"/>
        </w:rPr>
        <w:t>)</w:t>
      </w:r>
      <w:r>
        <w:rPr>
          <w:rFonts w:cs="Arial"/>
        </w:rPr>
        <w:t xml:space="preserve"> (Fig. 13)</w:t>
      </w:r>
      <w:r w:rsidRPr="00745625">
        <w:rPr>
          <w:rFonts w:cs="Arial"/>
        </w:rPr>
        <w:t xml:space="preserve">. </w:t>
      </w:r>
      <w:r>
        <w:rPr>
          <w:rFonts w:cs="Arial"/>
        </w:rPr>
        <w:t xml:space="preserve">Similarly, at 650 ppm eugenol had no antimicrobial activity </w:t>
      </w:r>
      <w:r w:rsidRPr="00745625">
        <w:rPr>
          <w:rFonts w:cs="Arial"/>
        </w:rPr>
        <w:t xml:space="preserve">on </w:t>
      </w:r>
      <w:r w:rsidRPr="00745625">
        <w:rPr>
          <w:rFonts w:cs="Arial"/>
          <w:i/>
        </w:rPr>
        <w:t xml:space="preserve">E. coli </w:t>
      </w:r>
      <w:r w:rsidRPr="00745625">
        <w:rPr>
          <w:rFonts w:cs="Arial"/>
        </w:rPr>
        <w:t>O157:H7 after 24 h</w:t>
      </w:r>
      <w:r>
        <w:rPr>
          <w:rFonts w:cs="Arial"/>
        </w:rPr>
        <w:t xml:space="preserve"> by itself nor with addition of 0.1% w/v lecithin</w:t>
      </w:r>
      <w:r w:rsidRPr="00745625">
        <w:rPr>
          <w:rFonts w:cs="Arial"/>
        </w:rPr>
        <w:t xml:space="preserve"> (</w:t>
      </w:r>
      <w:r w:rsidR="006B1269">
        <w:rPr>
          <w:rFonts w:cs="Arial"/>
        </w:rPr>
        <w:t>P&lt;0.05</w:t>
      </w:r>
      <w:r w:rsidRPr="00745625">
        <w:rPr>
          <w:rFonts w:cs="Arial"/>
        </w:rPr>
        <w:t>)</w:t>
      </w:r>
      <w:r>
        <w:rPr>
          <w:rFonts w:cs="Arial"/>
        </w:rPr>
        <w:t xml:space="preserve"> (Fig. 14)</w:t>
      </w:r>
      <w:r w:rsidRPr="00745625">
        <w:rPr>
          <w:rFonts w:cs="Arial"/>
        </w:rPr>
        <w:t xml:space="preserve">. </w:t>
      </w:r>
      <w:r>
        <w:rPr>
          <w:rFonts w:cs="Arial"/>
        </w:rPr>
        <w:t xml:space="preserve">When the concentration of lecithin was decreased to 0.01% w/v, viable </w:t>
      </w:r>
      <w:r w:rsidRPr="00FA5836">
        <w:rPr>
          <w:rFonts w:cs="Arial"/>
          <w:i/>
        </w:rPr>
        <w:t>E. coli</w:t>
      </w:r>
      <w:r>
        <w:rPr>
          <w:rFonts w:cs="Arial"/>
        </w:rPr>
        <w:t xml:space="preserve"> O157:H7 </w:t>
      </w:r>
      <w:r w:rsidRPr="00745625">
        <w:rPr>
          <w:rFonts w:cs="Arial"/>
        </w:rPr>
        <w:t xml:space="preserve">was significantly </w:t>
      </w:r>
      <w:r>
        <w:rPr>
          <w:rFonts w:cs="Arial"/>
        </w:rPr>
        <w:t>reduced</w:t>
      </w:r>
      <w:r w:rsidRPr="00745625">
        <w:rPr>
          <w:rFonts w:cs="Arial"/>
        </w:rPr>
        <w:t xml:space="preserve"> (</w:t>
      </w:r>
      <w:r w:rsidR="006B1269">
        <w:rPr>
          <w:rFonts w:cs="Arial"/>
        </w:rPr>
        <w:t>P&lt;0.05</w:t>
      </w:r>
      <w:r w:rsidRPr="00745625">
        <w:rPr>
          <w:rFonts w:cs="Arial"/>
        </w:rPr>
        <w:t xml:space="preserve">) </w:t>
      </w:r>
      <w:r>
        <w:rPr>
          <w:rFonts w:cs="Arial"/>
        </w:rPr>
        <w:t xml:space="preserve">compared to the 0 and 0.1% lecithin </w:t>
      </w:r>
      <w:r w:rsidRPr="00745625">
        <w:rPr>
          <w:rFonts w:cs="Arial"/>
        </w:rPr>
        <w:t>with a</w:t>
      </w:r>
      <w:r>
        <w:rPr>
          <w:rFonts w:cs="Arial"/>
        </w:rPr>
        <w:t xml:space="preserve">n average log reduction of 1.45 log </w:t>
      </w:r>
      <w:r w:rsidRPr="00745625">
        <w:rPr>
          <w:rFonts w:cs="Arial"/>
        </w:rPr>
        <w:t>CFU/ml</w:t>
      </w:r>
      <w:r>
        <w:rPr>
          <w:rFonts w:cs="Arial"/>
        </w:rPr>
        <w:t>.</w:t>
      </w:r>
    </w:p>
    <w:p w:rsidR="00E8642D" w:rsidRDefault="00E8642D" w:rsidP="007E2775">
      <w:pPr>
        <w:spacing w:line="480" w:lineRule="auto"/>
        <w:ind w:firstLine="720"/>
        <w:rPr>
          <w:rFonts w:cs="Arial"/>
        </w:rPr>
      </w:pPr>
      <w:r>
        <w:rPr>
          <w:rFonts w:cs="Arial"/>
        </w:rPr>
        <w:lastRenderedPageBreak/>
        <w:t>Overall, a reduction of the antimicrobial activity of eugenol in the presence of 0.1% lecithin was consistent with the findings of Burt and Reinders (</w:t>
      </w:r>
      <w:r w:rsidRPr="00DD041F">
        <w:rPr>
          <w:rFonts w:cs="Arial"/>
          <w:i/>
        </w:rPr>
        <w:t>19</w:t>
      </w:r>
      <w:r>
        <w:rPr>
          <w:rFonts w:cs="Arial"/>
        </w:rPr>
        <w:t xml:space="preserve">). They showed that the addition of 0.25% lecithin greatly reduced the antibacterial properties of oregano, thyme oil light and thyme oil red against </w:t>
      </w:r>
      <w:r>
        <w:rPr>
          <w:rFonts w:cs="Arial"/>
          <w:i/>
        </w:rPr>
        <w:t xml:space="preserve">E. coli </w:t>
      </w:r>
      <w:r>
        <w:rPr>
          <w:rFonts w:cs="Arial"/>
        </w:rPr>
        <w:t xml:space="preserve"> O157:H7 </w:t>
      </w:r>
      <w:r w:rsidRPr="00706718">
        <w:rPr>
          <w:rFonts w:cs="Arial"/>
          <w:i/>
          <w:noProof/>
        </w:rPr>
        <w:t>(19)</w:t>
      </w:r>
      <w:r>
        <w:rPr>
          <w:rFonts w:cs="Arial"/>
        </w:rPr>
        <w:t xml:space="preserve">. This reduction was likely due to the lecithin physically impeding contact of the oil with the bacteria or because the EO activity against the phospholipids in the bacterial cell membrane was limited due to the interaction of the EO with the phospholipids present in soy lecithin </w:t>
      </w:r>
      <w:r w:rsidRPr="005A68CD">
        <w:rPr>
          <w:rFonts w:cs="Arial"/>
          <w:i/>
          <w:noProof/>
        </w:rPr>
        <w:t>(19)</w:t>
      </w:r>
      <w:r>
        <w:rPr>
          <w:rFonts w:cs="Arial"/>
        </w:rPr>
        <w:t>.</w:t>
      </w:r>
    </w:p>
    <w:p w:rsidR="00E8642D" w:rsidRPr="005802CC" w:rsidRDefault="00E8642D" w:rsidP="007E2775">
      <w:pPr>
        <w:spacing w:line="480" w:lineRule="auto"/>
        <w:ind w:firstLine="720"/>
      </w:pPr>
      <w:r>
        <w:t xml:space="preserve">It was apparent that media concentration affected the antimicrobial activity of the eugenol and the eugenol-lecithin combinations. For example, </w:t>
      </w:r>
      <w:r w:rsidRPr="00A87EC9">
        <w:t xml:space="preserve">0.01% lecithin significantly reduced the effectiveness of eugenol in the presence of </w:t>
      </w:r>
      <w:r w:rsidRPr="00A209C1">
        <w:t>0.9% media, had almost no effect in the 0.3% media samples, and significantly increased the effectiveness of eugenol in 0.03%</w:t>
      </w:r>
      <w:r w:rsidRPr="00A87EC9">
        <w:t xml:space="preserve"> media </w:t>
      </w:r>
      <w:r>
        <w:t xml:space="preserve">after </w:t>
      </w:r>
      <w:r w:rsidRPr="00A87EC9">
        <w:t xml:space="preserve">24 h. </w:t>
      </w:r>
      <w:r>
        <w:t xml:space="preserve">Based on the results of this study, enhancement of eugenol antimicrobial activity against </w:t>
      </w:r>
      <w:r>
        <w:rPr>
          <w:i/>
        </w:rPr>
        <w:t xml:space="preserve">E. coli </w:t>
      </w:r>
      <w:r>
        <w:t>O157:H7 by an optimum concentration of lecithin was demonstrated as was reported by Li (</w:t>
      </w:r>
      <w:r>
        <w:rPr>
          <w:i/>
        </w:rPr>
        <w:t>46</w:t>
      </w:r>
      <w:r>
        <w:t xml:space="preserve">). This may be due to differences in TSB lots. As it was demonstrated in the present study, microbiological medium concentration has a large influence on the antimicrobial activity of eugenol and lecithin, and differences in the media could affect the interaction of lecithin and eugenol. Additionally, differences in the </w:t>
      </w:r>
      <w:r>
        <w:rPr>
          <w:i/>
        </w:rPr>
        <w:t xml:space="preserve">E. coli </w:t>
      </w:r>
      <w:r>
        <w:t>culture handling and errors measuring such small lecithin concentrations used by Li (</w:t>
      </w:r>
      <w:r>
        <w:rPr>
          <w:i/>
        </w:rPr>
        <w:t xml:space="preserve">46) </w:t>
      </w:r>
      <w:r>
        <w:t xml:space="preserve">may have influenced the results. </w:t>
      </w:r>
    </w:p>
    <w:p w:rsidR="00E8642D" w:rsidRDefault="00E8642D">
      <w:pPr>
        <w:spacing w:line="259" w:lineRule="auto"/>
      </w:pPr>
      <w:r>
        <w:br w:type="page"/>
      </w:r>
    </w:p>
    <w:p w:rsidR="00E8642D" w:rsidRPr="00745625" w:rsidRDefault="00E8642D" w:rsidP="007E2775">
      <w:pPr>
        <w:pStyle w:val="Heading1"/>
        <w:spacing w:line="480" w:lineRule="auto"/>
        <w:rPr>
          <w:rFonts w:cs="Arial"/>
        </w:rPr>
      </w:pPr>
      <w:bookmarkStart w:id="39" w:name="_Toc416866839"/>
      <w:r w:rsidRPr="00745625">
        <w:rPr>
          <w:rFonts w:cs="Arial"/>
        </w:rPr>
        <w:lastRenderedPageBreak/>
        <w:t>Chapter</w:t>
      </w:r>
      <w:r>
        <w:rPr>
          <w:rFonts w:cs="Arial"/>
        </w:rPr>
        <w:t xml:space="preserve"> </w:t>
      </w:r>
      <w:r w:rsidRPr="00745625">
        <w:rPr>
          <w:rFonts w:cs="Arial"/>
        </w:rPr>
        <w:t>V</w:t>
      </w:r>
      <w:r w:rsidRPr="00745625">
        <w:rPr>
          <w:rFonts w:cs="Arial"/>
        </w:rPr>
        <w:br/>
      </w:r>
      <w:r>
        <w:rPr>
          <w:rFonts w:cs="Arial"/>
        </w:rPr>
        <w:t>Conclusions</w:t>
      </w:r>
      <w:bookmarkEnd w:id="39"/>
    </w:p>
    <w:p w:rsidR="00E8642D" w:rsidRDefault="00E8642D" w:rsidP="007E2775">
      <w:pPr>
        <w:spacing w:line="480" w:lineRule="auto"/>
        <w:ind w:firstLine="720"/>
        <w:rPr>
          <w:rFonts w:cs="Arial"/>
        </w:rPr>
      </w:pPr>
      <w:r>
        <w:rPr>
          <w:rFonts w:cs="Arial"/>
        </w:rPr>
        <w:t xml:space="preserve">The ability of soy lecithin to enhance the antimicrobial activity of eugenol appears to be dependent on media concentration of the sample. In low media conditions, 0.01% lecithin greatly increased the antibacterial activity. Therefore, lecithin is a promoter of eugenol activity in limited situations. This is likely due to lecithin increasing the stability of the emulsion which can slow the separation of the oil and the water phase and improve the ability of eugenol to inhibit </w:t>
      </w:r>
      <w:r>
        <w:rPr>
          <w:rFonts w:cs="Arial"/>
          <w:i/>
        </w:rPr>
        <w:t xml:space="preserve">E. coli </w:t>
      </w:r>
      <w:r>
        <w:rPr>
          <w:rFonts w:cs="Arial"/>
          <w:i/>
          <w:noProof/>
        </w:rPr>
        <w:t>(19)</w:t>
      </w:r>
      <w:r>
        <w:rPr>
          <w:rFonts w:cs="Arial"/>
          <w:i/>
        </w:rPr>
        <w:t xml:space="preserve">. </w:t>
      </w:r>
      <w:r>
        <w:rPr>
          <w:rFonts w:cs="Arial"/>
        </w:rPr>
        <w:t xml:space="preserve">In order to improve effectiveness, the use of lecithin may be combined with other treatments to further increase the antibacterial properties of essential oils. </w:t>
      </w:r>
    </w:p>
    <w:p w:rsidR="00E8642D" w:rsidRDefault="00E8642D" w:rsidP="007E2775">
      <w:pPr>
        <w:spacing w:line="480" w:lineRule="auto"/>
        <w:ind w:firstLine="720"/>
        <w:rPr>
          <w:rFonts w:cs="Arial"/>
        </w:rPr>
      </w:pPr>
      <w:r>
        <w:rPr>
          <w:rFonts w:cs="Arial"/>
        </w:rPr>
        <w:t xml:space="preserve">Tryptic soy broth was found to have a significant effect on the antimicrobial activity of eugenol and lecithin. Further studies should therefore determine how the structure and nutrient availability of food products affects the effectiveness of eugenol and lecithin in the absence or near absence of TSB. </w:t>
      </w:r>
    </w:p>
    <w:p w:rsidR="00E8642D" w:rsidRPr="00745625" w:rsidRDefault="00E8642D" w:rsidP="007E2775">
      <w:pPr>
        <w:ind w:firstLine="720"/>
        <w:rPr>
          <w:rFonts w:eastAsia="Times New Roman" w:cs="Arial"/>
          <w:sz w:val="28"/>
          <w:szCs w:val="24"/>
        </w:rPr>
      </w:pPr>
      <w:r w:rsidRPr="00745625">
        <w:rPr>
          <w:rFonts w:cs="Arial"/>
        </w:rPr>
        <w:br w:type="page"/>
      </w:r>
    </w:p>
    <w:p w:rsidR="00E8642D" w:rsidRPr="00745625" w:rsidRDefault="00E8642D" w:rsidP="007E2775">
      <w:pPr>
        <w:pStyle w:val="Heading1"/>
        <w:spacing w:line="480" w:lineRule="auto"/>
        <w:rPr>
          <w:rFonts w:cs="Arial"/>
        </w:rPr>
      </w:pPr>
      <w:bookmarkStart w:id="40" w:name="_Toc416866840"/>
      <w:bookmarkEnd w:id="38"/>
      <w:r w:rsidRPr="00745625">
        <w:rPr>
          <w:rFonts w:cs="Arial"/>
        </w:rPr>
        <w:lastRenderedPageBreak/>
        <w:t>List of References</w:t>
      </w:r>
      <w:bookmarkEnd w:id="40"/>
      <w:r w:rsidRPr="00745625">
        <w:rPr>
          <w:rFonts w:cs="Arial"/>
        </w:rPr>
        <w:t xml:space="preserve"> </w:t>
      </w:r>
    </w:p>
    <w:p w:rsidR="00E8642D" w:rsidRPr="00745625" w:rsidRDefault="00E8642D" w:rsidP="007E2775">
      <w:pPr>
        <w:spacing w:line="480" w:lineRule="auto"/>
        <w:rPr>
          <w:rFonts w:eastAsia="Times New Roman" w:cs="Arial"/>
          <w:b/>
          <w:bCs/>
          <w:caps/>
          <w:sz w:val="28"/>
          <w:szCs w:val="24"/>
        </w:rPr>
      </w:pPr>
      <w:r w:rsidRPr="00745625">
        <w:rPr>
          <w:rFonts w:cs="Arial"/>
        </w:rPr>
        <w:br w:type="page"/>
      </w:r>
    </w:p>
    <w:p w:rsidR="00E8642D" w:rsidRPr="00706718" w:rsidRDefault="00E8642D" w:rsidP="00D436B2">
      <w:pPr>
        <w:pStyle w:val="EndNoteBibliography"/>
        <w:spacing w:after="0" w:line="480" w:lineRule="auto"/>
      </w:pPr>
      <w:r w:rsidRPr="00706718">
        <w:lastRenderedPageBreak/>
        <w:t>1.</w:t>
      </w:r>
      <w:r w:rsidRPr="00706718">
        <w:tab/>
        <w:t>Amaral, P. F. F., Rocha-Leao, M.H.M.; Coelho, M.A.Z. 2010. Bioconversion of Flavors</w:t>
      </w:r>
      <w:r w:rsidRPr="00706718">
        <w:rPr>
          <w:i/>
        </w:rPr>
        <w:t xml:space="preserve">. </w:t>
      </w:r>
      <w:r w:rsidRPr="00706718">
        <w:t xml:space="preserve">p. 115-128. </w:t>
      </w:r>
      <w:r w:rsidRPr="00706718">
        <w:rPr>
          <w:i/>
        </w:rPr>
        <w:t>In</w:t>
      </w:r>
      <w:r w:rsidRPr="00706718">
        <w:t xml:space="preserve"> Y.H. Hui, et al. (ed.), Handbook of Fruit and Vegetable Flavors Wiley.</w:t>
      </w:r>
    </w:p>
    <w:p w:rsidR="00E8642D" w:rsidRPr="00706718" w:rsidRDefault="00E8642D" w:rsidP="00D436B2">
      <w:pPr>
        <w:pStyle w:val="EndNoteBibliography"/>
        <w:spacing w:after="0" w:line="480" w:lineRule="auto"/>
      </w:pPr>
      <w:r w:rsidRPr="00706718">
        <w:t>2.</w:t>
      </w:r>
      <w:r w:rsidRPr="00706718">
        <w:tab/>
        <w:t xml:space="preserve">Andrews, J. Date, 2014, Final Report Adds Details to </w:t>
      </w:r>
      <w:r w:rsidRPr="00706718">
        <w:rPr>
          <w:i/>
        </w:rPr>
        <w:t xml:space="preserve">E. coli </w:t>
      </w:r>
      <w:r w:rsidRPr="00706718">
        <w:t xml:space="preserve">Outbreak from Trader Joe's Salads. Available at: </w:t>
      </w:r>
      <w:r w:rsidRPr="00E8642D">
        <w:t>http://www.foodsafetynews.com/2014/07/final-report-adds-details-to-e-coli-outbreak-from-trader-joes-salads/#.VQuLyNhFC-g</w:t>
      </w:r>
      <w:r w:rsidRPr="00706718">
        <w:t>. Accessed 03/19/2015, 2015.</w:t>
      </w:r>
    </w:p>
    <w:p w:rsidR="00E8642D" w:rsidRPr="00706718" w:rsidRDefault="00E8642D" w:rsidP="00D436B2">
      <w:pPr>
        <w:pStyle w:val="EndNoteBibliography"/>
        <w:spacing w:after="0" w:line="480" w:lineRule="auto"/>
      </w:pPr>
      <w:r w:rsidRPr="00706718">
        <w:t>3.</w:t>
      </w:r>
      <w:r w:rsidRPr="00706718">
        <w:tab/>
        <w:t xml:space="preserve">Andrews, J. Date, 2015, 2014 </w:t>
      </w:r>
      <w:r w:rsidRPr="00706718">
        <w:rPr>
          <w:i/>
        </w:rPr>
        <w:t xml:space="preserve">E. coli </w:t>
      </w:r>
      <w:r w:rsidRPr="00706718">
        <w:t xml:space="preserve">Outbreak Linked to Rare and Medium-Rare Restaurant Burgers. Available at: </w:t>
      </w:r>
      <w:r w:rsidRPr="00E8642D">
        <w:t>http://www.foodsafetynews.com/2015/01/fsn-exclusive-medium-rare-restaurant-burgers-caused-e-coli-outbreak/#.VQuEWdhFC-g</w:t>
      </w:r>
      <w:r w:rsidRPr="00706718">
        <w:t>. Accessed 03/19/2015, 2015.</w:t>
      </w:r>
    </w:p>
    <w:p w:rsidR="00E8642D" w:rsidRPr="00706718" w:rsidRDefault="00E8642D" w:rsidP="00D436B2">
      <w:pPr>
        <w:pStyle w:val="EndNoteBibliography"/>
        <w:spacing w:after="0" w:line="480" w:lineRule="auto"/>
      </w:pPr>
      <w:r w:rsidRPr="00706718">
        <w:t>4.</w:t>
      </w:r>
      <w:r w:rsidRPr="00706718">
        <w:tab/>
        <w:t xml:space="preserve">Anonymous. Date, 2001, Guidance for Industry: The Juice HACCP Regulation- Questions and Answers. Available at: </w:t>
      </w:r>
      <w:r w:rsidRPr="00E8642D">
        <w:t>http://www.fda.gov/Food/GuidanceRegulation/GuidanceDocumentsRegulatoryInformation/Juice/ucm072981.htm#D</w:t>
      </w:r>
      <w:r w:rsidRPr="00706718">
        <w:t>. Accessed March 8, 2015, 2015.</w:t>
      </w:r>
    </w:p>
    <w:p w:rsidR="00E8642D" w:rsidRPr="00706718" w:rsidRDefault="00E8642D" w:rsidP="00D436B2">
      <w:pPr>
        <w:pStyle w:val="EndNoteBibliography"/>
        <w:spacing w:after="0" w:line="480" w:lineRule="auto"/>
      </w:pPr>
      <w:r w:rsidRPr="00706718">
        <w:t>5.</w:t>
      </w:r>
      <w:r w:rsidRPr="00706718">
        <w:tab/>
        <w:t xml:space="preserve">Anonymous. Date, 2011, Investigation Announcement: Multistate Outbreak of </w:t>
      </w:r>
      <w:r w:rsidRPr="00706718">
        <w:rPr>
          <w:i/>
        </w:rPr>
        <w:t>E. coli</w:t>
      </w:r>
      <w:r w:rsidRPr="00706718">
        <w:t xml:space="preserve"> O157:H7 Infections Associated with Lebanon Bologna. Available at: </w:t>
      </w:r>
      <w:r w:rsidRPr="00E8642D">
        <w:t>http://www.cdc.gov/ecoli/2011/O157_0311/index.html</w:t>
      </w:r>
      <w:r w:rsidRPr="00706718">
        <w:t>. Accessed 03/19/2015, 2015.</w:t>
      </w:r>
    </w:p>
    <w:p w:rsidR="00E8642D" w:rsidRPr="00706718" w:rsidRDefault="00E8642D" w:rsidP="00D436B2">
      <w:pPr>
        <w:pStyle w:val="EndNoteBibliography"/>
        <w:spacing w:after="0" w:line="480" w:lineRule="auto"/>
      </w:pPr>
      <w:r w:rsidRPr="00706718">
        <w:t>6.</w:t>
      </w:r>
      <w:r w:rsidRPr="00706718">
        <w:tab/>
        <w:t xml:space="preserve">Anonymous. Date, 2011, Investigation Announcement: Multistate Outbreak of </w:t>
      </w:r>
      <w:r w:rsidRPr="00706718">
        <w:rPr>
          <w:i/>
        </w:rPr>
        <w:t xml:space="preserve">E. coli </w:t>
      </w:r>
      <w:r w:rsidRPr="00706718">
        <w:t xml:space="preserve">O157:H7 Infections Linked to Romaine Lettuce. Available at: </w:t>
      </w:r>
      <w:r w:rsidRPr="00E8642D">
        <w:t>http://www.cdc.gov/ecoli/2011/ecoliO157/romainelettuce/120711/index.html</w:t>
      </w:r>
      <w:r w:rsidRPr="00706718">
        <w:t>. Accessed 03/19/2015, 2015.</w:t>
      </w:r>
    </w:p>
    <w:p w:rsidR="00E8642D" w:rsidRPr="00706718" w:rsidRDefault="00E8642D" w:rsidP="00D436B2">
      <w:pPr>
        <w:pStyle w:val="EndNoteBibliography"/>
        <w:spacing w:after="0" w:line="480" w:lineRule="auto"/>
      </w:pPr>
      <w:r w:rsidRPr="00706718">
        <w:lastRenderedPageBreak/>
        <w:t>7.</w:t>
      </w:r>
      <w:r w:rsidRPr="00706718">
        <w:tab/>
        <w:t xml:space="preserve">Anonymous. Date, 2011, Investigation Update: Multistate Outbreak of </w:t>
      </w:r>
      <w:r w:rsidRPr="00706718">
        <w:rPr>
          <w:i/>
        </w:rPr>
        <w:t>E. coli</w:t>
      </w:r>
      <w:r w:rsidRPr="00706718">
        <w:t xml:space="preserve"> O157:H7 Infections Associated with In-shell Hazelnuts. Available at: </w:t>
      </w:r>
      <w:r w:rsidRPr="00E8642D">
        <w:t>http://www.cdc.gov/ecoli/2011/hazelnuts0157/index.html</w:t>
      </w:r>
      <w:r w:rsidRPr="00706718">
        <w:t>. Accessed 03/19/2015, 2015.</w:t>
      </w:r>
    </w:p>
    <w:p w:rsidR="00E8642D" w:rsidRPr="00706718" w:rsidRDefault="00E8642D" w:rsidP="00D436B2">
      <w:pPr>
        <w:pStyle w:val="EndNoteBibliography"/>
        <w:spacing w:after="0" w:line="480" w:lineRule="auto"/>
      </w:pPr>
      <w:r w:rsidRPr="00706718">
        <w:t>8.</w:t>
      </w:r>
      <w:r w:rsidRPr="00706718">
        <w:tab/>
        <w:t xml:space="preserve">Anonymous. Date, 2012, Multistate Outbreak of Shiga Toxin-Producing </w:t>
      </w:r>
      <w:r w:rsidRPr="00706718">
        <w:rPr>
          <w:i/>
        </w:rPr>
        <w:t>Escherichia coli</w:t>
      </w:r>
      <w:r w:rsidRPr="00706718">
        <w:t xml:space="preserve"> O157:H7 Infections Linked to Organic Spinach and Spring Mix Blend. Available at: </w:t>
      </w:r>
      <w:r w:rsidRPr="00E8642D">
        <w:t>http://www.cdc.gov/ecoli/2012/O157H7-11-12/index.html</w:t>
      </w:r>
      <w:r w:rsidRPr="00706718">
        <w:t>. Accessed 03/19/2015, 2015.</w:t>
      </w:r>
    </w:p>
    <w:p w:rsidR="00E8642D" w:rsidRPr="00706718" w:rsidRDefault="00E8642D" w:rsidP="00D436B2">
      <w:pPr>
        <w:pStyle w:val="EndNoteBibliography"/>
        <w:spacing w:after="0" w:line="480" w:lineRule="auto"/>
      </w:pPr>
      <w:r w:rsidRPr="00706718">
        <w:t>9.</w:t>
      </w:r>
      <w:r w:rsidRPr="00706718">
        <w:tab/>
        <w:t xml:space="preserve">Anonymous. Date, 2013, Multistate Outbreak of Shiga toxin-producing </w:t>
      </w:r>
      <w:r w:rsidRPr="00706718">
        <w:rPr>
          <w:i/>
        </w:rPr>
        <w:t xml:space="preserve">Escherichia coli </w:t>
      </w:r>
      <w:r w:rsidRPr="00706718">
        <w:t xml:space="preserve">O157:H7 Infections Linked to Ready-to-Eat Salads. Available at: </w:t>
      </w:r>
      <w:r w:rsidRPr="00E8642D">
        <w:t>http://www.cdc.gov/ecoli/2013/O157H7-11-13/index.html</w:t>
      </w:r>
      <w:r w:rsidRPr="00706718">
        <w:t>. Accessed 03/19/2015, 2015.</w:t>
      </w:r>
    </w:p>
    <w:p w:rsidR="00E8642D" w:rsidRPr="00706718" w:rsidRDefault="00E8642D" w:rsidP="00D436B2">
      <w:pPr>
        <w:pStyle w:val="EndNoteBibliography"/>
        <w:spacing w:after="0" w:line="480" w:lineRule="auto"/>
      </w:pPr>
      <w:r w:rsidRPr="00706718">
        <w:t>10.</w:t>
      </w:r>
      <w:r w:rsidRPr="00706718">
        <w:tab/>
        <w:t xml:space="preserve">Anonymous. Date, 2014, Multistate Outbreak of Shiga toxin-producing </w:t>
      </w:r>
      <w:r w:rsidRPr="00706718">
        <w:rPr>
          <w:i/>
        </w:rPr>
        <w:t>Escherichia coli</w:t>
      </w:r>
      <w:r w:rsidRPr="00706718">
        <w:t xml:space="preserve"> O157:H7 Infections Linked to Ground Beef. Available at: </w:t>
      </w:r>
      <w:r w:rsidRPr="00E8642D">
        <w:t>http://www.cdc.gov/ecoli/2014/O157H7-05-14/index.html</w:t>
      </w:r>
      <w:r w:rsidRPr="00706718">
        <w:t>. Accessed 03/19/2015, 2015.</w:t>
      </w:r>
    </w:p>
    <w:p w:rsidR="00E8642D" w:rsidRPr="00706718" w:rsidRDefault="00E8642D" w:rsidP="00D436B2">
      <w:pPr>
        <w:pStyle w:val="EndNoteBibliography"/>
        <w:spacing w:after="0" w:line="480" w:lineRule="auto"/>
      </w:pPr>
      <w:r w:rsidRPr="00706718">
        <w:t>11.</w:t>
      </w:r>
      <w:r w:rsidRPr="00706718">
        <w:tab/>
        <w:t xml:space="preserve">Anonymous. Date, 2015, List of Selected Multistate Foodborne Outbreak Investigations. Available at: </w:t>
      </w:r>
      <w:r w:rsidRPr="00E8642D">
        <w:t>http://www.cdc.gov/foodsafety/outbreaks/multistate-outbreaks/outbreaks-list.html</w:t>
      </w:r>
      <w:r w:rsidRPr="00706718">
        <w:t>. Accessed 03/19/2015, 2015.</w:t>
      </w:r>
    </w:p>
    <w:p w:rsidR="00E8642D" w:rsidRPr="00706718" w:rsidRDefault="00E8642D" w:rsidP="00D436B2">
      <w:pPr>
        <w:pStyle w:val="EndNoteBibliography"/>
        <w:spacing w:after="0" w:line="480" w:lineRule="auto"/>
      </w:pPr>
      <w:r w:rsidRPr="00706718">
        <w:t>12.</w:t>
      </w:r>
      <w:r w:rsidRPr="00706718">
        <w:tab/>
        <w:t>Bakkali, F., S. Averbeck, D. Averbeck, and M. Waomar. 2008. Biological effects of essential oils - A review</w:t>
      </w:r>
      <w:r w:rsidRPr="00706718">
        <w:rPr>
          <w:i/>
        </w:rPr>
        <w:t>.</w:t>
      </w:r>
      <w:r w:rsidRPr="00706718">
        <w:t xml:space="preserve"> </w:t>
      </w:r>
      <w:r w:rsidRPr="00706718">
        <w:rPr>
          <w:i/>
        </w:rPr>
        <w:t>Food and Chemical Toxicology</w:t>
      </w:r>
      <w:r w:rsidRPr="00706718">
        <w:t>. 46:446-475.</w:t>
      </w:r>
    </w:p>
    <w:p w:rsidR="00E8642D" w:rsidRPr="00706718" w:rsidRDefault="00E8642D" w:rsidP="00D436B2">
      <w:pPr>
        <w:pStyle w:val="EndNoteBibliography"/>
        <w:spacing w:after="0" w:line="480" w:lineRule="auto"/>
      </w:pPr>
      <w:r w:rsidRPr="00706718">
        <w:t>13.</w:t>
      </w:r>
      <w:r w:rsidRPr="00706718">
        <w:tab/>
        <w:t>Bassolé, I. H. N., and H. R. Juliani. 2012. Essential Oils in Combination and Their Antimicrobial Properties</w:t>
      </w:r>
      <w:r w:rsidRPr="00706718">
        <w:rPr>
          <w:i/>
        </w:rPr>
        <w:t>.</w:t>
      </w:r>
      <w:r w:rsidRPr="00706718">
        <w:t xml:space="preserve"> </w:t>
      </w:r>
      <w:r w:rsidRPr="00706718">
        <w:rPr>
          <w:i/>
        </w:rPr>
        <w:t>Molecules</w:t>
      </w:r>
      <w:r w:rsidRPr="00706718">
        <w:t>. 17:3989-4006.</w:t>
      </w:r>
    </w:p>
    <w:p w:rsidR="00E8642D" w:rsidRPr="00706718" w:rsidRDefault="00E8642D" w:rsidP="00D436B2">
      <w:pPr>
        <w:pStyle w:val="EndNoteBibliography"/>
        <w:spacing w:after="0" w:line="480" w:lineRule="auto"/>
      </w:pPr>
      <w:r w:rsidRPr="00706718">
        <w:t>14.</w:t>
      </w:r>
      <w:r w:rsidRPr="00706718">
        <w:tab/>
        <w:t>Bennion, M. 1995. Fats, Frying, and Emulsions</w:t>
      </w:r>
      <w:r w:rsidRPr="00706718">
        <w:rPr>
          <w:i/>
        </w:rPr>
        <w:t xml:space="preserve">. </w:t>
      </w:r>
      <w:r w:rsidRPr="00706718">
        <w:t xml:space="preserve">p. 355-385. </w:t>
      </w:r>
      <w:r w:rsidRPr="00706718">
        <w:rPr>
          <w:i/>
        </w:rPr>
        <w:t>In</w:t>
      </w:r>
      <w:r w:rsidRPr="00706718">
        <w:t xml:space="preserve"> K. Davis (ed.), Introductory Foods New York Macmillan, New York.</w:t>
      </w:r>
    </w:p>
    <w:p w:rsidR="00E8642D" w:rsidRPr="00706718" w:rsidRDefault="00E8642D" w:rsidP="00D436B2">
      <w:pPr>
        <w:pStyle w:val="EndNoteBibliography"/>
        <w:spacing w:after="0" w:line="480" w:lineRule="auto"/>
      </w:pPr>
      <w:r w:rsidRPr="00706718">
        <w:lastRenderedPageBreak/>
        <w:t>15.</w:t>
      </w:r>
      <w:r w:rsidRPr="00706718">
        <w:tab/>
        <w:t xml:space="preserve">Buchanan, R. D., Michael. 1997. Food Disease Significance of </w:t>
      </w:r>
      <w:r w:rsidRPr="00706718">
        <w:rPr>
          <w:i/>
        </w:rPr>
        <w:t>Escherichia coli</w:t>
      </w:r>
      <w:r w:rsidRPr="00706718">
        <w:t xml:space="preserve"> O157:H7 and other Enterohemorrhagic </w:t>
      </w:r>
      <w:r w:rsidRPr="00706718">
        <w:rPr>
          <w:i/>
        </w:rPr>
        <w:t>E. coli.</w:t>
      </w:r>
      <w:r w:rsidRPr="00706718">
        <w:t xml:space="preserve"> </w:t>
      </w:r>
      <w:r w:rsidRPr="00706718">
        <w:rPr>
          <w:i/>
        </w:rPr>
        <w:t>Food Technology</w:t>
      </w:r>
      <w:r w:rsidRPr="00706718">
        <w:t>. 51:69-76.</w:t>
      </w:r>
    </w:p>
    <w:p w:rsidR="00E8642D" w:rsidRPr="00706718" w:rsidRDefault="00E8642D" w:rsidP="00D436B2">
      <w:pPr>
        <w:pStyle w:val="EndNoteBibliography"/>
        <w:spacing w:after="0" w:line="480" w:lineRule="auto"/>
      </w:pPr>
      <w:r w:rsidRPr="00706718">
        <w:t>16.</w:t>
      </w:r>
      <w:r w:rsidRPr="00706718">
        <w:tab/>
        <w:t>Buchanan, R. L., and L. K. Bagi. 1994. Expansion of response surface models for the growth of Escherichia coli O157:H7 to include sodium nitrite as a variable</w:t>
      </w:r>
      <w:r w:rsidRPr="00706718">
        <w:rPr>
          <w:i/>
        </w:rPr>
        <w:t>.</w:t>
      </w:r>
      <w:r w:rsidRPr="00706718">
        <w:t xml:space="preserve"> </w:t>
      </w:r>
      <w:r>
        <w:rPr>
          <w:i/>
        </w:rPr>
        <w:t>I</w:t>
      </w:r>
      <w:r w:rsidRPr="00706718">
        <w:rPr>
          <w:i/>
        </w:rPr>
        <w:t>nternational Journal of Food Microbiology</w:t>
      </w:r>
      <w:r w:rsidRPr="00706718">
        <w:t>:317-322.</w:t>
      </w:r>
    </w:p>
    <w:p w:rsidR="00E8642D" w:rsidRPr="00706718" w:rsidRDefault="00E8642D" w:rsidP="00D436B2">
      <w:pPr>
        <w:pStyle w:val="EndNoteBibliography"/>
        <w:spacing w:after="0" w:line="480" w:lineRule="auto"/>
      </w:pPr>
      <w:r w:rsidRPr="00706718">
        <w:t>17.</w:t>
      </w:r>
      <w:r w:rsidRPr="00706718">
        <w:tab/>
        <w:t>Buchanan, R. L., and L. A. Klawitter. 1992. The effect of incubation temperature, initial pH, and sodium chloride on the growth kinetics of Escherichia coli O157:H7</w:t>
      </w:r>
      <w:r w:rsidRPr="00706718">
        <w:rPr>
          <w:i/>
        </w:rPr>
        <w:t>.</w:t>
      </w:r>
      <w:r w:rsidRPr="00706718">
        <w:t xml:space="preserve"> </w:t>
      </w:r>
      <w:r w:rsidRPr="00706718">
        <w:rPr>
          <w:i/>
        </w:rPr>
        <w:t>Food Microbiology</w:t>
      </w:r>
      <w:r w:rsidRPr="00706718">
        <w:t>. 9:185-196.</w:t>
      </w:r>
    </w:p>
    <w:p w:rsidR="00E8642D" w:rsidRPr="00706718" w:rsidRDefault="00E8642D" w:rsidP="00D436B2">
      <w:pPr>
        <w:pStyle w:val="EndNoteBibliography"/>
        <w:spacing w:after="0" w:line="480" w:lineRule="auto"/>
      </w:pPr>
      <w:r w:rsidRPr="00706718">
        <w:t>18.</w:t>
      </w:r>
      <w:r w:rsidRPr="00706718">
        <w:tab/>
        <w:t>Burt, S. 2004. Essential oils: their antibacterial properties and potential applications in foods—a review</w:t>
      </w:r>
      <w:r w:rsidRPr="00706718">
        <w:rPr>
          <w:i/>
        </w:rPr>
        <w:t>.</w:t>
      </w:r>
      <w:r w:rsidRPr="00706718">
        <w:t xml:space="preserve"> </w:t>
      </w:r>
      <w:r w:rsidRPr="00706718">
        <w:rPr>
          <w:i/>
        </w:rPr>
        <w:t>International Journal of Food Microbiology</w:t>
      </w:r>
      <w:r w:rsidRPr="00706718">
        <w:t>. 94:223-253.</w:t>
      </w:r>
    </w:p>
    <w:p w:rsidR="00E8642D" w:rsidRPr="00706718" w:rsidRDefault="00E8642D" w:rsidP="00D436B2">
      <w:pPr>
        <w:pStyle w:val="EndNoteBibliography"/>
        <w:spacing w:after="0" w:line="480" w:lineRule="auto"/>
      </w:pPr>
      <w:r w:rsidRPr="00706718">
        <w:t>19.</w:t>
      </w:r>
      <w:r w:rsidRPr="00706718">
        <w:tab/>
        <w:t>Burt, S. A., and R. D. Reinders. 2003. Antibacterial activity of selected plant essential oils against Escherichia coli O157 : H7</w:t>
      </w:r>
      <w:r w:rsidRPr="00706718">
        <w:rPr>
          <w:i/>
        </w:rPr>
        <w:t>.</w:t>
      </w:r>
      <w:r w:rsidRPr="00706718">
        <w:t xml:space="preserve"> </w:t>
      </w:r>
      <w:r w:rsidRPr="00706718">
        <w:rPr>
          <w:i/>
        </w:rPr>
        <w:t>Letters in Applied Microbiology</w:t>
      </w:r>
      <w:r w:rsidRPr="00706718">
        <w:t>. 36:162-167.</w:t>
      </w:r>
    </w:p>
    <w:p w:rsidR="00E8642D" w:rsidRPr="00706718" w:rsidRDefault="00E8642D" w:rsidP="00D436B2">
      <w:pPr>
        <w:pStyle w:val="EndNoteBibliography"/>
        <w:spacing w:after="0" w:line="480" w:lineRule="auto"/>
      </w:pPr>
      <w:r w:rsidRPr="00706718">
        <w:t>20.</w:t>
      </w:r>
      <w:r w:rsidRPr="00706718">
        <w:tab/>
        <w:t>Catherine, A. A., H. Deepika, and P. S. Negi. 2012. Antibacterial activity of eugenol and peppermint oil in model food systems</w:t>
      </w:r>
      <w:r w:rsidRPr="00706718">
        <w:rPr>
          <w:i/>
        </w:rPr>
        <w:t>.</w:t>
      </w:r>
      <w:r w:rsidRPr="00706718">
        <w:t xml:space="preserve"> </w:t>
      </w:r>
      <w:r w:rsidRPr="00706718">
        <w:rPr>
          <w:i/>
        </w:rPr>
        <w:t>Journal of Essential Oil Research</w:t>
      </w:r>
      <w:r w:rsidRPr="00706718">
        <w:t>. 24:481-486.</w:t>
      </w:r>
    </w:p>
    <w:p w:rsidR="00E8642D" w:rsidRPr="00706718" w:rsidRDefault="00E8642D" w:rsidP="00D436B2">
      <w:pPr>
        <w:pStyle w:val="EndNoteBibliography"/>
        <w:spacing w:after="0" w:line="480" w:lineRule="auto"/>
      </w:pPr>
      <w:r w:rsidRPr="00706718">
        <w:t>21.</w:t>
      </w:r>
      <w:r w:rsidRPr="00706718">
        <w:tab/>
        <w:t>Cherry, J. P. a. K., Wendy H. 1989. Plant Sources of Lecithin</w:t>
      </w:r>
      <w:r w:rsidRPr="00706718">
        <w:rPr>
          <w:i/>
        </w:rPr>
        <w:t xml:space="preserve">. </w:t>
      </w:r>
      <w:r w:rsidRPr="00706718">
        <w:t xml:space="preserve">p. 16-31. </w:t>
      </w:r>
      <w:r w:rsidRPr="00706718">
        <w:rPr>
          <w:i/>
        </w:rPr>
        <w:t>In</w:t>
      </w:r>
      <w:r w:rsidRPr="00706718">
        <w:t xml:space="preserve"> B.F. Szuhaj (ed.), Lecithins: Sources, Manufacturer &amp; Uses American Oil Chemists Society, Champaign, Ill.</w:t>
      </w:r>
    </w:p>
    <w:p w:rsidR="00E8642D" w:rsidRPr="00706718" w:rsidRDefault="00E8642D" w:rsidP="00D436B2">
      <w:pPr>
        <w:pStyle w:val="EndNoteBibliography"/>
        <w:spacing w:after="0" w:line="480" w:lineRule="auto"/>
      </w:pPr>
      <w:r w:rsidRPr="00706718">
        <w:t>22.</w:t>
      </w:r>
      <w:r w:rsidRPr="00706718">
        <w:tab/>
        <w:t>Coggins, P. C. 2001. Spice and Flavorings for Meat and Meat Prooducts</w:t>
      </w:r>
      <w:r w:rsidRPr="00706718">
        <w:rPr>
          <w:i/>
        </w:rPr>
        <w:t xml:space="preserve">. </w:t>
      </w:r>
      <w:r w:rsidRPr="00706718">
        <w:t xml:space="preserve">p. 371-402. </w:t>
      </w:r>
      <w:r w:rsidRPr="00706718">
        <w:rPr>
          <w:i/>
        </w:rPr>
        <w:t>In</w:t>
      </w:r>
      <w:r w:rsidRPr="00706718">
        <w:t xml:space="preserve"> Y.H. Hui, W.K. Nip, and R. Rogers (ed.), Meat Science and Applications CRC Press.</w:t>
      </w:r>
    </w:p>
    <w:p w:rsidR="00E8642D" w:rsidRPr="00706718" w:rsidRDefault="00E8642D" w:rsidP="00D436B2">
      <w:pPr>
        <w:pStyle w:val="EndNoteBibliography"/>
        <w:spacing w:after="0" w:line="480" w:lineRule="auto"/>
      </w:pPr>
      <w:r w:rsidRPr="00706718">
        <w:t>23.</w:t>
      </w:r>
      <w:r w:rsidRPr="00706718">
        <w:tab/>
        <w:t>Conner, D. E., L. R. Beuchat, R. E. Worthington, and H. L. Hitchcock. 1984. Effects of essential oils and oleoresins of plants on ethanol production, respiration and sporulation of yeasts</w:t>
      </w:r>
      <w:r w:rsidRPr="00706718">
        <w:rPr>
          <w:i/>
        </w:rPr>
        <w:t>.</w:t>
      </w:r>
      <w:r w:rsidRPr="00706718">
        <w:t xml:space="preserve"> </w:t>
      </w:r>
      <w:r w:rsidRPr="00706718">
        <w:rPr>
          <w:i/>
        </w:rPr>
        <w:t>International Journal of Food Microbiology</w:t>
      </w:r>
      <w:r w:rsidRPr="00706718">
        <w:t>. 1:63-74.</w:t>
      </w:r>
    </w:p>
    <w:p w:rsidR="00E8642D" w:rsidRPr="00706718" w:rsidRDefault="00E8642D" w:rsidP="00D436B2">
      <w:pPr>
        <w:pStyle w:val="EndNoteBibliography"/>
        <w:spacing w:after="0" w:line="480" w:lineRule="auto"/>
      </w:pPr>
      <w:r w:rsidRPr="00706718">
        <w:lastRenderedPageBreak/>
        <w:t>24.</w:t>
      </w:r>
      <w:r w:rsidRPr="00706718">
        <w:tab/>
        <w:t>Conner, D. E., and J. S. Kotrola. 1995. Growth and survival of Escherichia coli O157:H7 under acidic conditions</w:t>
      </w:r>
      <w:r w:rsidRPr="00706718">
        <w:rPr>
          <w:i/>
        </w:rPr>
        <w:t>.</w:t>
      </w:r>
      <w:r w:rsidRPr="00706718">
        <w:t xml:space="preserve"> </w:t>
      </w:r>
      <w:r w:rsidRPr="00706718">
        <w:rPr>
          <w:i/>
        </w:rPr>
        <w:t>Applied and Environmental Microbiology</w:t>
      </w:r>
      <w:r w:rsidRPr="00706718">
        <w:t>. 61:382.</w:t>
      </w:r>
    </w:p>
    <w:p w:rsidR="00E8642D" w:rsidRPr="00706718" w:rsidRDefault="00E8642D" w:rsidP="00D436B2">
      <w:pPr>
        <w:pStyle w:val="EndNoteBibliography"/>
        <w:spacing w:after="0" w:line="480" w:lineRule="auto"/>
      </w:pPr>
      <w:r w:rsidRPr="00706718">
        <w:t>25.</w:t>
      </w:r>
      <w:r w:rsidRPr="00706718">
        <w:tab/>
        <w:t>Cutter, C. N. 2000. Antimicrobial Effect of Herb Extracts against Escherichia coli O157:H7, Listeria monocytogenes, and Salmonella Typhimurium Associated with Beef</w:t>
      </w:r>
      <w:r w:rsidRPr="00706718">
        <w:rPr>
          <w:i/>
        </w:rPr>
        <w:t>.</w:t>
      </w:r>
      <w:r w:rsidRPr="00706718">
        <w:t xml:space="preserve"> </w:t>
      </w:r>
      <w:r w:rsidRPr="00706718">
        <w:rPr>
          <w:i/>
        </w:rPr>
        <w:t>Journal of Food Protection</w:t>
      </w:r>
      <w:r w:rsidRPr="00706718">
        <w:t>. 63:601-607.</w:t>
      </w:r>
    </w:p>
    <w:p w:rsidR="00E8642D" w:rsidRPr="00706718" w:rsidRDefault="00E8642D" w:rsidP="00D436B2">
      <w:pPr>
        <w:pStyle w:val="EndNoteBibliography"/>
        <w:spacing w:after="0" w:line="480" w:lineRule="auto"/>
      </w:pPr>
      <w:r w:rsidRPr="00706718">
        <w:t>26.</w:t>
      </w:r>
      <w:r w:rsidRPr="00706718">
        <w:tab/>
        <w:t>Dashiell, G. L. 1989. Lecithin in Food Processing Applications</w:t>
      </w:r>
      <w:r w:rsidRPr="00706718">
        <w:rPr>
          <w:i/>
        </w:rPr>
        <w:t xml:space="preserve">. </w:t>
      </w:r>
      <w:r w:rsidRPr="00706718">
        <w:t xml:space="preserve">p. 213-224. </w:t>
      </w:r>
      <w:r w:rsidRPr="00706718">
        <w:rPr>
          <w:i/>
        </w:rPr>
        <w:t>In</w:t>
      </w:r>
      <w:r w:rsidRPr="00706718">
        <w:t xml:space="preserve"> B.F. Szuhaj (ed.), Lecithins: Sources, Manufacturer &amp; Uses American Oil Chemists Society, Champaign, Ill.</w:t>
      </w:r>
    </w:p>
    <w:p w:rsidR="00E8642D" w:rsidRPr="00706718" w:rsidRDefault="00E8642D" w:rsidP="00D436B2">
      <w:pPr>
        <w:pStyle w:val="EndNoteBibliography"/>
        <w:spacing w:after="0" w:line="480" w:lineRule="auto"/>
      </w:pPr>
      <w:r w:rsidRPr="00706718">
        <w:t>27.</w:t>
      </w:r>
      <w:r w:rsidRPr="00706718">
        <w:tab/>
        <w:t>Devi, K. P., R. Sakthivel, S. A. Nisha, N. Suganthy, and S. K. Pandian. 2013. Eugenol alters the integrity of cell membrane and acts against the nosocomial pathogen Proteus mirabilis</w:t>
      </w:r>
      <w:r w:rsidRPr="00706718">
        <w:rPr>
          <w:i/>
        </w:rPr>
        <w:t>.</w:t>
      </w:r>
      <w:r w:rsidRPr="00706718">
        <w:t xml:space="preserve"> </w:t>
      </w:r>
      <w:r w:rsidRPr="00706718">
        <w:rPr>
          <w:i/>
        </w:rPr>
        <w:t>Archives of Pharmacal Research</w:t>
      </w:r>
      <w:r w:rsidRPr="00706718">
        <w:t>. 36:282-292.</w:t>
      </w:r>
    </w:p>
    <w:p w:rsidR="00E8642D" w:rsidRPr="00706718" w:rsidRDefault="00E8642D" w:rsidP="00D436B2">
      <w:pPr>
        <w:pStyle w:val="EndNoteBibliography"/>
        <w:spacing w:after="0" w:line="480" w:lineRule="auto"/>
      </w:pPr>
      <w:r w:rsidRPr="00706718">
        <w:t>28.</w:t>
      </w:r>
      <w:r w:rsidRPr="00706718">
        <w:tab/>
        <w:t>Doyle, M. P. 1991. Escherichia coli O157: H7 and its significance in foods</w:t>
      </w:r>
      <w:r w:rsidRPr="00706718">
        <w:rPr>
          <w:i/>
        </w:rPr>
        <w:t>.</w:t>
      </w:r>
      <w:r w:rsidRPr="00706718">
        <w:t xml:space="preserve"> </w:t>
      </w:r>
      <w:r w:rsidRPr="00706718">
        <w:rPr>
          <w:i/>
        </w:rPr>
        <w:t>International Journal of Food Microbiology</w:t>
      </w:r>
      <w:r w:rsidRPr="00706718">
        <w:t>. 12:289-301.</w:t>
      </w:r>
    </w:p>
    <w:p w:rsidR="00E8642D" w:rsidRPr="00706718" w:rsidRDefault="00E8642D" w:rsidP="00D436B2">
      <w:pPr>
        <w:pStyle w:val="EndNoteBibliography"/>
        <w:spacing w:after="0" w:line="480" w:lineRule="auto"/>
      </w:pPr>
      <w:r w:rsidRPr="00706718">
        <w:t>29.</w:t>
      </w:r>
      <w:r w:rsidRPr="00706718">
        <w:tab/>
        <w:t>Espina, L., D. García-Gonzalo, and R. Pagán. 2014. Impact of Essential Oils on the Taste Acceptance of Tomato Juice, Vegetable Soup, or Poultry Burgers</w:t>
      </w:r>
      <w:r w:rsidRPr="00706718">
        <w:rPr>
          <w:i/>
        </w:rPr>
        <w:t>.</w:t>
      </w:r>
      <w:r w:rsidRPr="00706718">
        <w:t xml:space="preserve"> </w:t>
      </w:r>
      <w:r w:rsidRPr="00706718">
        <w:rPr>
          <w:i/>
        </w:rPr>
        <w:t>Journal of Food Science</w:t>
      </w:r>
      <w:r w:rsidRPr="00706718">
        <w:t>. 79:S1575-S1583.</w:t>
      </w:r>
    </w:p>
    <w:p w:rsidR="00E8642D" w:rsidRPr="00706718" w:rsidRDefault="00E8642D" w:rsidP="00D436B2">
      <w:pPr>
        <w:pStyle w:val="EndNoteBibliography"/>
        <w:spacing w:after="0" w:line="480" w:lineRule="auto"/>
      </w:pPr>
      <w:r w:rsidRPr="00706718">
        <w:t>30.</w:t>
      </w:r>
      <w:r w:rsidRPr="00706718">
        <w:tab/>
        <w:t>Farag, R. S., Z. Y. Daw, F. M. Hewedi, and G. S. A. El-Baroty. 1989. Antimicrobial Activity of Some Egyptian Spice Essential Oils</w:t>
      </w:r>
      <w:r w:rsidRPr="00706718">
        <w:rPr>
          <w:i/>
        </w:rPr>
        <w:t>.</w:t>
      </w:r>
      <w:r w:rsidRPr="00706718">
        <w:t xml:space="preserve"> </w:t>
      </w:r>
      <w:r w:rsidRPr="00706718">
        <w:rPr>
          <w:i/>
        </w:rPr>
        <w:t>Journal of Food Protection</w:t>
      </w:r>
      <w:r w:rsidRPr="00706718">
        <w:t>. 52:665-667.</w:t>
      </w:r>
    </w:p>
    <w:p w:rsidR="00E8642D" w:rsidRPr="00706718" w:rsidRDefault="00E8642D" w:rsidP="00D436B2">
      <w:pPr>
        <w:pStyle w:val="EndNoteBibliography"/>
        <w:spacing w:after="0" w:line="480" w:lineRule="auto"/>
      </w:pPr>
      <w:r w:rsidRPr="00706718">
        <w:t>31.</w:t>
      </w:r>
      <w:r w:rsidRPr="00706718">
        <w:tab/>
        <w:t>Gaysinsky, S. 2007. Emulsions and Microemulsions as Antimicrobial Delivery Systems</w:t>
      </w:r>
      <w:r w:rsidRPr="00706718">
        <w:rPr>
          <w:i/>
        </w:rPr>
        <w:t>.</w:t>
      </w:r>
      <w:r w:rsidRPr="00706718">
        <w:t xml:space="preserve"> </w:t>
      </w:r>
      <w:r w:rsidRPr="00706718">
        <w:rPr>
          <w:i/>
        </w:rPr>
        <w:t>In</w:t>
      </w:r>
      <w:r w:rsidRPr="00706718">
        <w:t xml:space="preserve">  University of Massachusetts Amherst.</w:t>
      </w:r>
    </w:p>
    <w:p w:rsidR="00E8642D" w:rsidRPr="00706718" w:rsidRDefault="00E8642D" w:rsidP="00D436B2">
      <w:pPr>
        <w:pStyle w:val="EndNoteBibliography"/>
        <w:spacing w:after="0" w:line="480" w:lineRule="auto"/>
      </w:pPr>
      <w:r w:rsidRPr="00706718">
        <w:t>32.</w:t>
      </w:r>
      <w:r w:rsidRPr="00706718">
        <w:tab/>
        <w:t>Gill, A. O., and R. A. Holley. 2006. Inhibition of membrane bound ATPases of Escherichia coli and Listeria monocytogenes by plant oil aromatics</w:t>
      </w:r>
      <w:r w:rsidRPr="00706718">
        <w:rPr>
          <w:i/>
        </w:rPr>
        <w:t>.</w:t>
      </w:r>
      <w:r w:rsidRPr="00706718">
        <w:t xml:space="preserve"> </w:t>
      </w:r>
      <w:r w:rsidRPr="00706718">
        <w:rPr>
          <w:i/>
        </w:rPr>
        <w:t>International Journal of Food Microbiology</w:t>
      </w:r>
      <w:r w:rsidRPr="00706718">
        <w:t>. 111:170-174.</w:t>
      </w:r>
    </w:p>
    <w:p w:rsidR="00E8642D" w:rsidRPr="00706718" w:rsidRDefault="00E8642D" w:rsidP="00D436B2">
      <w:pPr>
        <w:pStyle w:val="EndNoteBibliography"/>
        <w:spacing w:after="0" w:line="480" w:lineRule="auto"/>
      </w:pPr>
      <w:r w:rsidRPr="00706718">
        <w:lastRenderedPageBreak/>
        <w:t>33.</w:t>
      </w:r>
      <w:r w:rsidRPr="00706718">
        <w:tab/>
        <w:t xml:space="preserve">Greene, A. Date 2013. Soy Lecithin: Why is it in Everything </w:t>
      </w:r>
      <w:r w:rsidRPr="00706718">
        <w:rPr>
          <w:i/>
        </w:rPr>
        <w:t>Huffington Post</w:t>
      </w:r>
      <w:r w:rsidRPr="00706718">
        <w:t>. Accessed 3/13/2015.</w:t>
      </w:r>
    </w:p>
    <w:p w:rsidR="00E8642D" w:rsidRPr="00706718" w:rsidRDefault="00E8642D" w:rsidP="00D436B2">
      <w:pPr>
        <w:pStyle w:val="EndNoteBibliography"/>
        <w:spacing w:after="0" w:line="480" w:lineRule="auto"/>
      </w:pPr>
      <w:r w:rsidRPr="00706718">
        <w:t>34.</w:t>
      </w:r>
      <w:r w:rsidRPr="00706718">
        <w:tab/>
        <w:t>Hawthorne, S. B. 1990. Analytical-Scale Supercritical Fluid Extraction</w:t>
      </w:r>
      <w:r w:rsidRPr="00706718">
        <w:rPr>
          <w:i/>
        </w:rPr>
        <w:t>.</w:t>
      </w:r>
      <w:r w:rsidRPr="00706718">
        <w:t xml:space="preserve"> </w:t>
      </w:r>
      <w:r w:rsidRPr="00706718">
        <w:rPr>
          <w:i/>
        </w:rPr>
        <w:t>Analytical Chemistry</w:t>
      </w:r>
      <w:r w:rsidRPr="00706718">
        <w:t>. 62:633A-642A.</w:t>
      </w:r>
    </w:p>
    <w:p w:rsidR="00E8642D" w:rsidRPr="00706718" w:rsidRDefault="00E8642D" w:rsidP="00D436B2">
      <w:pPr>
        <w:pStyle w:val="EndNoteBibliography"/>
        <w:spacing w:after="0" w:line="480" w:lineRule="auto"/>
      </w:pPr>
      <w:r w:rsidRPr="00706718">
        <w:t>35.</w:t>
      </w:r>
      <w:r w:rsidRPr="00706718">
        <w:tab/>
        <w:t>Hemaiswarya, S., and M. Doble. 2009. Synergistic interaction of eugenol with antibiotics against Gram negative bacteria</w:t>
      </w:r>
      <w:r w:rsidRPr="00706718">
        <w:rPr>
          <w:i/>
        </w:rPr>
        <w:t>.</w:t>
      </w:r>
      <w:r w:rsidRPr="00706718">
        <w:t xml:space="preserve"> </w:t>
      </w:r>
      <w:r w:rsidRPr="00706718">
        <w:rPr>
          <w:i/>
        </w:rPr>
        <w:t>Phytomedicine</w:t>
      </w:r>
      <w:r w:rsidRPr="00706718">
        <w:t>. 16:997-1005.</w:t>
      </w:r>
    </w:p>
    <w:p w:rsidR="00E8642D" w:rsidRPr="00706718" w:rsidRDefault="00E8642D" w:rsidP="00D436B2">
      <w:pPr>
        <w:pStyle w:val="EndNoteBibliography"/>
        <w:spacing w:after="0" w:line="480" w:lineRule="auto"/>
      </w:pPr>
      <w:r w:rsidRPr="00706718">
        <w:t>36.</w:t>
      </w:r>
      <w:r w:rsidRPr="00706718">
        <w:tab/>
        <w:t>Hirasa, K. T., Mitsuo. 1998. Spice science and technology</w:t>
      </w:r>
      <w:r w:rsidRPr="00706718">
        <w:rPr>
          <w:i/>
        </w:rPr>
        <w:t>.</w:t>
      </w:r>
      <w:r w:rsidRPr="00706718">
        <w:t xml:space="preserve"> </w:t>
      </w:r>
      <w:r w:rsidRPr="00706718">
        <w:rPr>
          <w:i/>
        </w:rPr>
        <w:t>In</w:t>
      </w:r>
      <w:r w:rsidRPr="00706718">
        <w:t xml:space="preserve"> I. NetLibrary (ed.) New York : Marcel Dekker, New York.</w:t>
      </w:r>
    </w:p>
    <w:p w:rsidR="00E8642D" w:rsidRPr="00706718" w:rsidRDefault="00E8642D" w:rsidP="00D436B2">
      <w:pPr>
        <w:pStyle w:val="EndNoteBibliography"/>
        <w:spacing w:after="0" w:line="480" w:lineRule="auto"/>
      </w:pPr>
      <w:r w:rsidRPr="00706718">
        <w:t>37.</w:t>
      </w:r>
      <w:r w:rsidRPr="00706718">
        <w:tab/>
        <w:t>Hirasa, K. T., Mitsuo. 1998. Spices and Herbs: Basic Concepts</w:t>
      </w:r>
      <w:r w:rsidRPr="00706718">
        <w:rPr>
          <w:i/>
        </w:rPr>
        <w:t xml:space="preserve">. </w:t>
      </w:r>
      <w:r w:rsidRPr="00706718">
        <w:t xml:space="preserve">p. 1-27. </w:t>
      </w:r>
      <w:r w:rsidRPr="00706718">
        <w:rPr>
          <w:i/>
        </w:rPr>
        <w:t>In</w:t>
      </w:r>
      <w:r w:rsidRPr="00706718">
        <w:t xml:space="preserve"> I. NetLibrary (ed.), Spice Science and Technology New York : Marcel Dekker, New York.</w:t>
      </w:r>
    </w:p>
    <w:p w:rsidR="00E8642D" w:rsidRPr="00706718" w:rsidRDefault="00E8642D" w:rsidP="00D436B2">
      <w:pPr>
        <w:pStyle w:val="EndNoteBibliography"/>
        <w:spacing w:after="0" w:line="480" w:lineRule="auto"/>
      </w:pPr>
      <w:r w:rsidRPr="00706718">
        <w:t>38.</w:t>
      </w:r>
      <w:r w:rsidRPr="00706718">
        <w:tab/>
        <w:t>Hoffmann, S. 2012. Annual Cost of Illness and Quality-Adjusted Life Year Losses in the United States Due to 14 Foodborne Pathogens</w:t>
      </w:r>
      <w:r w:rsidRPr="00706718">
        <w:rPr>
          <w:i/>
        </w:rPr>
        <w:t>.</w:t>
      </w:r>
      <w:r w:rsidRPr="00706718">
        <w:t xml:space="preserve"> </w:t>
      </w:r>
      <w:r>
        <w:rPr>
          <w:i/>
        </w:rPr>
        <w:t>Journal of Food Protection</w:t>
      </w:r>
      <w:r w:rsidRPr="00706718">
        <w:t>. 75:1292-1302.</w:t>
      </w:r>
    </w:p>
    <w:p w:rsidR="00E8642D" w:rsidRPr="00706718" w:rsidRDefault="00E8642D" w:rsidP="00D436B2">
      <w:pPr>
        <w:pStyle w:val="EndNoteBibliography"/>
        <w:spacing w:after="0" w:line="480" w:lineRule="auto"/>
      </w:pPr>
      <w:r w:rsidRPr="00706718">
        <w:t>39.</w:t>
      </w:r>
      <w:r w:rsidRPr="00706718">
        <w:tab/>
        <w:t>Hyldgaard, M., T. Mygind, and R. L. Meyer. 2012. Essential Oils in Food Preservation: Mode of Action, Synergies, and Interactions with Food Matrix Components</w:t>
      </w:r>
      <w:r w:rsidRPr="00706718">
        <w:rPr>
          <w:i/>
        </w:rPr>
        <w:t>.</w:t>
      </w:r>
      <w:r w:rsidRPr="00706718">
        <w:t xml:space="preserve"> </w:t>
      </w:r>
      <w:r w:rsidRPr="00706718">
        <w:rPr>
          <w:i/>
        </w:rPr>
        <w:t>Frontiers in Microbiology</w:t>
      </w:r>
      <w:r w:rsidRPr="00706718">
        <w:t>. 3:12.</w:t>
      </w:r>
    </w:p>
    <w:p w:rsidR="00E8642D" w:rsidRPr="00706718" w:rsidRDefault="00E8642D" w:rsidP="00D436B2">
      <w:pPr>
        <w:pStyle w:val="EndNoteBibliography"/>
        <w:spacing w:after="0" w:line="480" w:lineRule="auto"/>
      </w:pPr>
      <w:r w:rsidRPr="00706718">
        <w:t>40.</w:t>
      </w:r>
      <w:r w:rsidRPr="00706718">
        <w:tab/>
        <w:t>International Commission on Microbiological Specifications for, F. 1996. Microbiological specifications of food pathogens</w:t>
      </w:r>
      <w:r w:rsidRPr="00706718">
        <w:rPr>
          <w:i/>
        </w:rPr>
        <w:t>.</w:t>
      </w:r>
      <w:r w:rsidRPr="00706718">
        <w:t xml:space="preserve"> </w:t>
      </w:r>
      <w:r w:rsidRPr="00706718">
        <w:rPr>
          <w:i/>
        </w:rPr>
        <w:t>In</w:t>
      </w:r>
      <w:r w:rsidRPr="00706718">
        <w:t xml:space="preserve">  London ; New York : Blackie Academic &amp; Professional, London ; New York.</w:t>
      </w:r>
    </w:p>
    <w:p w:rsidR="00E8642D" w:rsidRPr="00706718" w:rsidRDefault="00E8642D" w:rsidP="00D436B2">
      <w:pPr>
        <w:pStyle w:val="EndNoteBibliography"/>
        <w:spacing w:after="0" w:line="480" w:lineRule="auto"/>
      </w:pPr>
      <w:r w:rsidRPr="00706718">
        <w:t>41.</w:t>
      </w:r>
      <w:r w:rsidRPr="00706718">
        <w:tab/>
        <w:t>Irmak, S. E., O. 2008. Additives for Environmentally Compatible Active Food Packaging</w:t>
      </w:r>
      <w:r w:rsidRPr="00706718">
        <w:rPr>
          <w:i/>
        </w:rPr>
        <w:t xml:space="preserve">. </w:t>
      </w:r>
      <w:r w:rsidRPr="00706718">
        <w:t xml:space="preserve">p. 263-293. </w:t>
      </w:r>
      <w:r w:rsidRPr="00706718">
        <w:rPr>
          <w:i/>
        </w:rPr>
        <w:t>In</w:t>
      </w:r>
      <w:r w:rsidRPr="00706718">
        <w:t xml:space="preserve"> E. Chiellini (ed.), Environmentally Compatible Food Packaging Elsevier Science.</w:t>
      </w:r>
    </w:p>
    <w:p w:rsidR="00E8642D" w:rsidRPr="00706718" w:rsidRDefault="00E8642D" w:rsidP="00D436B2">
      <w:pPr>
        <w:pStyle w:val="EndNoteBibliography"/>
        <w:spacing w:after="0" w:line="480" w:lineRule="auto"/>
      </w:pPr>
      <w:r w:rsidRPr="00706718">
        <w:lastRenderedPageBreak/>
        <w:t>42.</w:t>
      </w:r>
      <w:r w:rsidRPr="00706718">
        <w:tab/>
        <w:t>Jackson, T. C., M. D. Hardin, and G. Acuff. 1996. Heat resistance of Escherichia coli O157:H7 in a nutrient medium and in ground beef patties as influenced by storage and holding temperatures</w:t>
      </w:r>
      <w:r w:rsidRPr="00706718">
        <w:rPr>
          <w:i/>
        </w:rPr>
        <w:t>.</w:t>
      </w:r>
      <w:r w:rsidRPr="00706718">
        <w:t xml:space="preserve"> </w:t>
      </w:r>
      <w:r w:rsidRPr="00706718">
        <w:rPr>
          <w:i/>
        </w:rPr>
        <w:t>Journal Of Food Protection</w:t>
      </w:r>
      <w:r w:rsidRPr="00706718">
        <w:t>. 59:230-237.</w:t>
      </w:r>
    </w:p>
    <w:p w:rsidR="00E8642D" w:rsidRPr="00706718" w:rsidRDefault="00E8642D" w:rsidP="00D436B2">
      <w:pPr>
        <w:pStyle w:val="EndNoteBibliography"/>
        <w:spacing w:after="0" w:line="480" w:lineRule="auto"/>
      </w:pPr>
      <w:r w:rsidRPr="00706718">
        <w:t>43.</w:t>
      </w:r>
      <w:r w:rsidRPr="00706718">
        <w:tab/>
        <w:t>Kamel, C. 2000. Natural plant extracts: Classical remedies bring modern animal production solutions</w:t>
      </w:r>
      <w:r w:rsidRPr="00706718">
        <w:rPr>
          <w:i/>
        </w:rPr>
        <w:t xml:space="preserve">. </w:t>
      </w:r>
      <w:r w:rsidRPr="00706718">
        <w:t xml:space="preserve">p. 31-8. </w:t>
      </w:r>
      <w:r w:rsidRPr="00706718">
        <w:rPr>
          <w:i/>
        </w:rPr>
        <w:t>In</w:t>
      </w:r>
      <w:r w:rsidRPr="00706718">
        <w:t>, 3rd Conference on Sow feed Manufacturing in the Mediterranean Region.</w:t>
      </w:r>
    </w:p>
    <w:p w:rsidR="00E8642D" w:rsidRPr="00706718" w:rsidRDefault="00E8642D" w:rsidP="00D436B2">
      <w:pPr>
        <w:pStyle w:val="EndNoteBibliography"/>
        <w:spacing w:after="0" w:line="480" w:lineRule="auto"/>
      </w:pPr>
      <w:r w:rsidRPr="00706718">
        <w:t>44.</w:t>
      </w:r>
      <w:r w:rsidRPr="00706718">
        <w:tab/>
        <w:t>Knight, K. P., and R. C. McKellar. 2007. Influence of Cinnamon and Clove Essential Oils on the D and Z Values of Escherichia coli O157:H7 in Apple Cider</w:t>
      </w:r>
      <w:r w:rsidRPr="00706718">
        <w:rPr>
          <w:i/>
        </w:rPr>
        <w:t>.</w:t>
      </w:r>
      <w:r w:rsidRPr="00706718">
        <w:t xml:space="preserve"> </w:t>
      </w:r>
      <w:r w:rsidRPr="00706718">
        <w:rPr>
          <w:i/>
        </w:rPr>
        <w:t>Journal of Food Protection</w:t>
      </w:r>
      <w:r w:rsidRPr="00706718">
        <w:t>. 70:2089-2094.</w:t>
      </w:r>
    </w:p>
    <w:p w:rsidR="00E8642D" w:rsidRPr="00706718" w:rsidRDefault="00E8642D" w:rsidP="00D436B2">
      <w:pPr>
        <w:pStyle w:val="EndNoteBibliography"/>
        <w:spacing w:after="0" w:line="480" w:lineRule="auto"/>
      </w:pPr>
      <w:r w:rsidRPr="00706718">
        <w:t>45.</w:t>
      </w:r>
      <w:r w:rsidRPr="00706718">
        <w:tab/>
        <w:t>Knobloch, K., A. Pauli, B. Iberl, H. Weigand, and N. Weis. 1989. Antibacterial and Antifungal Properties of Essential Oil Components</w:t>
      </w:r>
      <w:r w:rsidRPr="00706718">
        <w:rPr>
          <w:i/>
        </w:rPr>
        <w:t>.</w:t>
      </w:r>
      <w:r w:rsidRPr="00706718">
        <w:t xml:space="preserve"> </w:t>
      </w:r>
      <w:r w:rsidRPr="00706718">
        <w:rPr>
          <w:i/>
        </w:rPr>
        <w:t>Journal of Essential Oil Research</w:t>
      </w:r>
      <w:r w:rsidRPr="00706718">
        <w:t>. 1:119-128.</w:t>
      </w:r>
    </w:p>
    <w:p w:rsidR="00E8642D" w:rsidRPr="00706718" w:rsidRDefault="00E8642D" w:rsidP="00D436B2">
      <w:pPr>
        <w:pStyle w:val="EndNoteBibliography"/>
        <w:spacing w:after="0" w:line="480" w:lineRule="auto"/>
      </w:pPr>
      <w:r w:rsidRPr="00706718">
        <w:t>46.</w:t>
      </w:r>
      <w:r w:rsidRPr="00706718">
        <w:tab/>
        <w:t>Li, S. 2011. Enhancement of the antimicrobial activity of eugenol and carvacrol against Escherichia coli O157:H7 by lecithin in microbiological media and food</w:t>
      </w:r>
      <w:r w:rsidRPr="00706718">
        <w:rPr>
          <w:i/>
        </w:rPr>
        <w:t>.</w:t>
      </w:r>
      <w:r w:rsidRPr="00706718">
        <w:t xml:space="preserve"> </w:t>
      </w:r>
      <w:r w:rsidRPr="00706718">
        <w:rPr>
          <w:i/>
        </w:rPr>
        <w:t>In</w:t>
      </w:r>
      <w:r w:rsidRPr="00706718">
        <w:t>, Food Science and Technology, vol. Master of Science. University of Tennessee, Knoxville, Tennessee.</w:t>
      </w:r>
    </w:p>
    <w:p w:rsidR="00E8642D" w:rsidRPr="00706718" w:rsidRDefault="00E8642D" w:rsidP="00D436B2">
      <w:pPr>
        <w:pStyle w:val="EndNoteBibliography"/>
        <w:spacing w:after="0" w:line="480" w:lineRule="auto"/>
      </w:pPr>
      <w:r w:rsidRPr="00706718">
        <w:t>47.</w:t>
      </w:r>
      <w:r w:rsidRPr="00706718">
        <w:tab/>
        <w:t>Lim, J. Y., J. W. Yoon, and C. J. Hovde. 2010. A Brief Overview of Escherichia coli O157:H7 and Its Plasmid O157</w:t>
      </w:r>
      <w:r w:rsidRPr="00706718">
        <w:rPr>
          <w:i/>
        </w:rPr>
        <w:t>.</w:t>
      </w:r>
      <w:r w:rsidRPr="00706718">
        <w:t xml:space="preserve"> </w:t>
      </w:r>
      <w:r w:rsidRPr="00706718">
        <w:rPr>
          <w:i/>
        </w:rPr>
        <w:t>Journal of microbiology and biotechnology</w:t>
      </w:r>
      <w:r w:rsidRPr="00706718">
        <w:t>. 20:5-14.</w:t>
      </w:r>
    </w:p>
    <w:p w:rsidR="00E8642D" w:rsidRPr="00706718" w:rsidRDefault="00E8642D" w:rsidP="00D436B2">
      <w:pPr>
        <w:pStyle w:val="EndNoteBibliography"/>
        <w:spacing w:after="0" w:line="480" w:lineRule="auto"/>
      </w:pPr>
      <w:r w:rsidRPr="00706718">
        <w:t>48.</w:t>
      </w:r>
      <w:r w:rsidRPr="00706718">
        <w:tab/>
        <w:t>Mayer, C. L., C. S. Leibowitz, S. Kurosawa, and D. J. Stearns-Kurosawa. 2012. Shiga toxins and the pathophysiology of hemolytic uremic syndrome in humans and animals</w:t>
      </w:r>
      <w:r w:rsidRPr="00706718">
        <w:rPr>
          <w:i/>
        </w:rPr>
        <w:t>.</w:t>
      </w:r>
      <w:r w:rsidRPr="00706718">
        <w:t xml:space="preserve"> </w:t>
      </w:r>
      <w:r w:rsidRPr="00706718">
        <w:rPr>
          <w:i/>
        </w:rPr>
        <w:t>Toxins</w:t>
      </w:r>
      <w:r w:rsidRPr="00706718">
        <w:t>. 4:1261.</w:t>
      </w:r>
    </w:p>
    <w:p w:rsidR="00E8642D" w:rsidRPr="00706718" w:rsidRDefault="00E8642D" w:rsidP="00D436B2">
      <w:pPr>
        <w:pStyle w:val="EndNoteBibliography"/>
        <w:spacing w:after="0" w:line="480" w:lineRule="auto"/>
      </w:pPr>
      <w:r w:rsidRPr="00706718">
        <w:t>49.</w:t>
      </w:r>
      <w:r w:rsidRPr="00706718">
        <w:tab/>
        <w:t>Mead, P. S., and P. M. Griffin. 1998. Escherichia coli O157:H7</w:t>
      </w:r>
      <w:r w:rsidRPr="00706718">
        <w:rPr>
          <w:i/>
        </w:rPr>
        <w:t>.</w:t>
      </w:r>
      <w:r w:rsidRPr="00706718">
        <w:t xml:space="preserve"> </w:t>
      </w:r>
      <w:r w:rsidRPr="00706718">
        <w:rPr>
          <w:i/>
        </w:rPr>
        <w:t>The Lancet</w:t>
      </w:r>
      <w:r w:rsidRPr="00706718">
        <w:t>. 352:1207-1212.</w:t>
      </w:r>
    </w:p>
    <w:p w:rsidR="00E8642D" w:rsidRPr="00706718" w:rsidRDefault="00E8642D" w:rsidP="00D436B2">
      <w:pPr>
        <w:pStyle w:val="EndNoteBibliography"/>
        <w:spacing w:after="0" w:line="480" w:lineRule="auto"/>
      </w:pPr>
      <w:r w:rsidRPr="00706718">
        <w:t>50.</w:t>
      </w:r>
      <w:r w:rsidRPr="00706718">
        <w:tab/>
        <w:t>Minifie, B. W. 1980. Manufacturing Confectioner</w:t>
      </w:r>
      <w:r w:rsidRPr="00706718">
        <w:rPr>
          <w:i/>
        </w:rPr>
        <w:t>.</w:t>
      </w:r>
      <w:r w:rsidRPr="00706718">
        <w:t xml:space="preserve"> 60:47-50.</w:t>
      </w:r>
    </w:p>
    <w:p w:rsidR="00E8642D" w:rsidRPr="00706718" w:rsidRDefault="00E8642D" w:rsidP="00D436B2">
      <w:pPr>
        <w:pStyle w:val="EndNoteBibliography"/>
        <w:spacing w:after="0" w:line="480" w:lineRule="auto"/>
      </w:pPr>
      <w:r w:rsidRPr="00706718">
        <w:lastRenderedPageBreak/>
        <w:t>51.</w:t>
      </w:r>
      <w:r w:rsidRPr="00706718">
        <w:tab/>
        <w:t>Murbach Teles Andrade, B. F., L. Nunes Barbosa, I. da Silva Probst, and A. Fernandes Júnior. 2013. Antimicrobial activity of essential oils</w:t>
      </w:r>
      <w:r w:rsidRPr="00706718">
        <w:rPr>
          <w:i/>
        </w:rPr>
        <w:t>.</w:t>
      </w:r>
      <w:r w:rsidRPr="00706718">
        <w:t xml:space="preserve"> </w:t>
      </w:r>
      <w:r w:rsidRPr="00706718">
        <w:rPr>
          <w:i/>
        </w:rPr>
        <w:t>Journal of Essential Oil Research</w:t>
      </w:r>
      <w:r w:rsidRPr="00706718">
        <w:t>. 26:34-40.</w:t>
      </w:r>
    </w:p>
    <w:p w:rsidR="00E8642D" w:rsidRPr="00706718" w:rsidRDefault="00E8642D" w:rsidP="00D436B2">
      <w:pPr>
        <w:pStyle w:val="EndNoteBibliography"/>
        <w:spacing w:after="0" w:line="480" w:lineRule="auto"/>
      </w:pPr>
      <w:r w:rsidRPr="00706718">
        <w:t>52.</w:t>
      </w:r>
      <w:r w:rsidRPr="00706718">
        <w:tab/>
        <w:t>Nikaido, H. 2003. Molecular basis of bacterial outer membrane permeability revisited</w:t>
      </w:r>
      <w:r w:rsidRPr="00706718">
        <w:rPr>
          <w:i/>
        </w:rPr>
        <w:t>.</w:t>
      </w:r>
      <w:r w:rsidRPr="00706718">
        <w:t xml:space="preserve"> </w:t>
      </w:r>
      <w:r w:rsidRPr="00706718">
        <w:rPr>
          <w:i/>
        </w:rPr>
        <w:t>Microbiology and Molecular Biology Reviews</w:t>
      </w:r>
      <w:r w:rsidRPr="00706718">
        <w:t>. 67:593-656.</w:t>
      </w:r>
    </w:p>
    <w:p w:rsidR="00E8642D" w:rsidRPr="00706718" w:rsidRDefault="00E8642D" w:rsidP="00D436B2">
      <w:pPr>
        <w:pStyle w:val="EndNoteBibliography"/>
        <w:spacing w:after="0" w:line="480" w:lineRule="auto"/>
      </w:pPr>
      <w:r w:rsidRPr="00706718">
        <w:t>53.</w:t>
      </w:r>
      <w:r w:rsidRPr="00706718">
        <w:tab/>
        <w:t>Nychas, G. J. E. S., P.N.; Tassou, C.C. 2003. Antimicrobials from herbs and spices</w:t>
      </w:r>
      <w:r w:rsidRPr="00706718">
        <w:rPr>
          <w:i/>
        </w:rPr>
        <w:t xml:space="preserve">. </w:t>
      </w:r>
      <w:r w:rsidRPr="00706718">
        <w:t xml:space="preserve">p. 176-200. </w:t>
      </w:r>
      <w:r w:rsidRPr="00706718">
        <w:rPr>
          <w:i/>
        </w:rPr>
        <w:t>In</w:t>
      </w:r>
      <w:r w:rsidRPr="00706718">
        <w:t xml:space="preserve"> S. Roller (ed.), Natural antimicrobials for the minimal processing of foods Cambridge : Woodhead, Cambridge : Boca Raton, Fla.</w:t>
      </w:r>
    </w:p>
    <w:p w:rsidR="00E8642D" w:rsidRPr="00706718" w:rsidRDefault="00E8642D" w:rsidP="00D436B2">
      <w:pPr>
        <w:pStyle w:val="EndNoteBibliography"/>
        <w:spacing w:after="0" w:line="480" w:lineRule="auto"/>
      </w:pPr>
      <w:r w:rsidRPr="00706718">
        <w:t>54.</w:t>
      </w:r>
      <w:r w:rsidRPr="00706718">
        <w:tab/>
        <w:t>Osorio, S. M., Christina; Valpuesta, Victoriano. 2010. Physiology and Biochemistry of Fruit Flavors</w:t>
      </w:r>
      <w:r w:rsidRPr="00706718">
        <w:rPr>
          <w:i/>
        </w:rPr>
        <w:t>.</w:t>
      </w:r>
      <w:r w:rsidRPr="00706718">
        <w:t xml:space="preserve"> </w:t>
      </w:r>
      <w:r w:rsidRPr="00706718">
        <w:rPr>
          <w:i/>
        </w:rPr>
        <w:t>In</w:t>
      </w:r>
      <w:r w:rsidRPr="00706718">
        <w:t xml:space="preserve"> Y.H. Hui, et al. (ed.), Handbook of Fruit and Vegetable Flavors Wiley.</w:t>
      </w:r>
    </w:p>
    <w:p w:rsidR="00E8642D" w:rsidRPr="00706718" w:rsidRDefault="00E8642D" w:rsidP="00D436B2">
      <w:pPr>
        <w:pStyle w:val="EndNoteBibliography"/>
        <w:spacing w:after="0" w:line="480" w:lineRule="auto"/>
      </w:pPr>
      <w:r w:rsidRPr="00706718">
        <w:t>55.</w:t>
      </w:r>
      <w:r w:rsidRPr="00706718">
        <w:tab/>
        <w:t>Pan, X. J., L. M. Mak, and H. Nakano. 2014. Efficacy of Essential Oils on Inactivation of Escherichia coli O157:H7 in Vegetable Juice</w:t>
      </w:r>
      <w:r w:rsidRPr="00706718">
        <w:rPr>
          <w:i/>
        </w:rPr>
        <w:t>.</w:t>
      </w:r>
      <w:r w:rsidRPr="00706718">
        <w:t xml:space="preserve"> </w:t>
      </w:r>
      <w:r w:rsidRPr="00706718">
        <w:rPr>
          <w:i/>
        </w:rPr>
        <w:t>Food Science and Technology Research</w:t>
      </w:r>
      <w:r w:rsidRPr="00706718">
        <w:t>. 20:1043-1049.</w:t>
      </w:r>
    </w:p>
    <w:p w:rsidR="00E8642D" w:rsidRPr="00706718" w:rsidRDefault="00E8642D" w:rsidP="00D436B2">
      <w:pPr>
        <w:pStyle w:val="EndNoteBibliography"/>
        <w:spacing w:after="0" w:line="480" w:lineRule="auto"/>
      </w:pPr>
      <w:r w:rsidRPr="00706718">
        <w:t>56.</w:t>
      </w:r>
      <w:r w:rsidRPr="00706718">
        <w:tab/>
        <w:t xml:space="preserve">Pei, R. s., F. Zhou, B. p. Ji, and J. Xu. 2009. Evaluation of Combined Antibacterial Effects of Eugenol, Cinnamaldehyde, Thymol, and Carvacrol against  </w:t>
      </w:r>
      <w:r w:rsidRPr="00E8642D">
        <w:rPr>
          <w:i/>
        </w:rPr>
        <w:t>E. coli</w:t>
      </w:r>
      <w:r w:rsidRPr="00706718">
        <w:t xml:space="preserve">  with an Improved Method</w:t>
      </w:r>
      <w:r w:rsidRPr="00706718">
        <w:rPr>
          <w:i/>
        </w:rPr>
        <w:t>.</w:t>
      </w:r>
      <w:r w:rsidRPr="00706718">
        <w:t xml:space="preserve"> </w:t>
      </w:r>
      <w:r w:rsidRPr="00706718">
        <w:rPr>
          <w:i/>
        </w:rPr>
        <w:t>Journal of Food Science</w:t>
      </w:r>
      <w:r w:rsidRPr="00706718">
        <w:t>. 74:M379-M383.</w:t>
      </w:r>
    </w:p>
    <w:p w:rsidR="00E8642D" w:rsidRPr="00706718" w:rsidRDefault="00E8642D" w:rsidP="00D436B2">
      <w:pPr>
        <w:pStyle w:val="EndNoteBibliography"/>
        <w:spacing w:after="0" w:line="480" w:lineRule="auto"/>
      </w:pPr>
      <w:r w:rsidRPr="00706718">
        <w:t>57.</w:t>
      </w:r>
      <w:r w:rsidRPr="00706718">
        <w:tab/>
        <w:t>Phakawat, T., and B. Soottawat. 2014. Essential oils: extraction, bioactivities, and their uses for food preservation</w:t>
      </w:r>
      <w:r w:rsidRPr="00706718">
        <w:rPr>
          <w:i/>
        </w:rPr>
        <w:t>.</w:t>
      </w:r>
      <w:r w:rsidRPr="00706718">
        <w:t xml:space="preserve"> </w:t>
      </w:r>
      <w:r w:rsidRPr="00706718">
        <w:rPr>
          <w:i/>
        </w:rPr>
        <w:t>Journal of Food Science</w:t>
      </w:r>
      <w:r w:rsidRPr="00706718">
        <w:t>. 79:R1231-R1249.</w:t>
      </w:r>
    </w:p>
    <w:p w:rsidR="00E8642D" w:rsidRPr="00706718" w:rsidRDefault="00E8642D" w:rsidP="00D436B2">
      <w:pPr>
        <w:pStyle w:val="EndNoteBibliography"/>
        <w:spacing w:after="0" w:line="480" w:lineRule="auto"/>
      </w:pPr>
      <w:r w:rsidRPr="00706718">
        <w:t>58.</w:t>
      </w:r>
      <w:r w:rsidRPr="00706718">
        <w:tab/>
        <w:t>R., S. R. S. K. P. 2003. Herbs and Spices</w:t>
      </w:r>
      <w:r w:rsidRPr="00706718">
        <w:rPr>
          <w:i/>
        </w:rPr>
        <w:t xml:space="preserve">. </w:t>
      </w:r>
      <w:r w:rsidRPr="00706718">
        <w:t xml:space="preserve">p. 386-414. </w:t>
      </w:r>
      <w:r w:rsidRPr="00706718">
        <w:rPr>
          <w:i/>
        </w:rPr>
        <w:t>In</w:t>
      </w:r>
      <w:r w:rsidRPr="00706718">
        <w:t xml:space="preserve"> M. Lees (ed.), Food Authenticity and Traceability Elsevier Science.</w:t>
      </w:r>
    </w:p>
    <w:p w:rsidR="00E8642D" w:rsidRPr="00706718" w:rsidRDefault="00E8642D" w:rsidP="00D436B2">
      <w:pPr>
        <w:pStyle w:val="EndNoteBibliography"/>
        <w:spacing w:after="0" w:line="480" w:lineRule="auto"/>
      </w:pPr>
      <w:r w:rsidRPr="00706718">
        <w:t>59.</w:t>
      </w:r>
      <w:r w:rsidRPr="00706718">
        <w:tab/>
        <w:t>Raybaudi-Massilia, R. M., J. Mosqueda-Melgar, and O. Martín-Belloso. 2009. Antimicrobial activity of malic acid against Listeria monocytogenes, Salmonella Enteritidis and Escherichia coli O157:H7 in apple, pear and melon juices</w:t>
      </w:r>
      <w:r w:rsidRPr="00706718">
        <w:rPr>
          <w:i/>
        </w:rPr>
        <w:t>.</w:t>
      </w:r>
      <w:r w:rsidRPr="00706718">
        <w:t xml:space="preserve"> </w:t>
      </w:r>
      <w:r w:rsidRPr="00706718">
        <w:rPr>
          <w:i/>
        </w:rPr>
        <w:t>Food Control</w:t>
      </w:r>
      <w:r w:rsidRPr="00706718">
        <w:t>. 20:105-112.</w:t>
      </w:r>
    </w:p>
    <w:p w:rsidR="00E8642D" w:rsidRPr="00706718" w:rsidRDefault="00E8642D" w:rsidP="00D436B2">
      <w:pPr>
        <w:pStyle w:val="EndNoteBibliography"/>
        <w:spacing w:after="0" w:line="480" w:lineRule="auto"/>
      </w:pPr>
      <w:r w:rsidRPr="00706718">
        <w:lastRenderedPageBreak/>
        <w:t>60.</w:t>
      </w:r>
      <w:r w:rsidRPr="00706718">
        <w:tab/>
        <w:t>Riley, L. W., R. S. Remis, S. D. Helgerson, H. B. McGee, and J. G. Wells. 1983. Hemorrhagic colitis associated with a rare Escherichia coli serotype [Food poisoning, fast-food restaurants]</w:t>
      </w:r>
      <w:r w:rsidRPr="00706718">
        <w:rPr>
          <w:i/>
        </w:rPr>
        <w:t>.</w:t>
      </w:r>
      <w:r w:rsidRPr="00706718">
        <w:t xml:space="preserve"> </w:t>
      </w:r>
      <w:r w:rsidRPr="00706718">
        <w:rPr>
          <w:i/>
        </w:rPr>
        <w:t>Hemorrhagic colitis associated with a rare Escherichia coli serotype [Food poisoning, fast-food restaurants].</w:t>
      </w:r>
      <w:r w:rsidRPr="00706718">
        <w:t xml:space="preserve"> 308:681-685.</w:t>
      </w:r>
    </w:p>
    <w:p w:rsidR="00E8642D" w:rsidRPr="00706718" w:rsidRDefault="00E8642D" w:rsidP="00D436B2">
      <w:pPr>
        <w:pStyle w:val="EndNoteBibliography"/>
        <w:spacing w:after="0" w:line="480" w:lineRule="auto"/>
      </w:pPr>
      <w:r w:rsidRPr="00706718">
        <w:t>61.</w:t>
      </w:r>
      <w:r w:rsidRPr="00706718">
        <w:tab/>
        <w:t>Sacchetti, G., S. Maietti, M. Muzzoli, M. Scaglianti, S. Manfredini, M. Radice, and R. Bruni. 2005. Comparative evaluation of 11 essential oils of different origin as functional antioxidants, antiradicals and antimicrobials in foods</w:t>
      </w:r>
      <w:r w:rsidRPr="00706718">
        <w:rPr>
          <w:i/>
        </w:rPr>
        <w:t>.</w:t>
      </w:r>
      <w:r w:rsidRPr="00706718">
        <w:t xml:space="preserve"> </w:t>
      </w:r>
      <w:r w:rsidRPr="00706718">
        <w:rPr>
          <w:i/>
        </w:rPr>
        <w:t>Food Chemistry</w:t>
      </w:r>
      <w:r w:rsidRPr="00706718">
        <w:t>. 91:621-632.</w:t>
      </w:r>
    </w:p>
    <w:p w:rsidR="00E8642D" w:rsidRPr="00706718" w:rsidRDefault="00E8642D" w:rsidP="00D436B2">
      <w:pPr>
        <w:pStyle w:val="EndNoteBibliography"/>
        <w:spacing w:after="0" w:line="480" w:lineRule="auto"/>
      </w:pPr>
      <w:r w:rsidRPr="00706718">
        <w:t>62.</w:t>
      </w:r>
      <w:r w:rsidRPr="00706718">
        <w:tab/>
        <w:t>Scallan, E., R. M. Hoekstra, F. J. Angulo, R. V. Tauxe, M.-A. Widdowson, S. L. Roy, J. L. Jones, and P. M. Griffin. 2011. Foodborne Illness Acquired in the United States—Major Pathogens</w:t>
      </w:r>
      <w:r w:rsidRPr="00706718">
        <w:rPr>
          <w:i/>
        </w:rPr>
        <w:t>.</w:t>
      </w:r>
      <w:r w:rsidRPr="00706718">
        <w:t xml:space="preserve"> </w:t>
      </w:r>
      <w:r w:rsidRPr="00706718">
        <w:rPr>
          <w:i/>
        </w:rPr>
        <w:t>Emerging Infectious Diseases</w:t>
      </w:r>
      <w:r w:rsidRPr="00706718">
        <w:t>. 17:7-15.</w:t>
      </w:r>
    </w:p>
    <w:p w:rsidR="00E8642D" w:rsidRPr="00706718" w:rsidRDefault="00E8642D" w:rsidP="00D436B2">
      <w:pPr>
        <w:pStyle w:val="EndNoteBibliography"/>
        <w:spacing w:after="0" w:line="480" w:lineRule="auto"/>
      </w:pPr>
      <w:r w:rsidRPr="00706718">
        <w:t>63.</w:t>
      </w:r>
      <w:r w:rsidRPr="00706718">
        <w:tab/>
        <w:t>Schneider, M. 1989. Fractionation and Purification of Lecithin</w:t>
      </w:r>
      <w:r w:rsidRPr="00706718">
        <w:rPr>
          <w:i/>
        </w:rPr>
        <w:t xml:space="preserve">. </w:t>
      </w:r>
      <w:r w:rsidRPr="00706718">
        <w:t xml:space="preserve">p. 109-130. </w:t>
      </w:r>
      <w:r w:rsidRPr="00706718">
        <w:rPr>
          <w:i/>
        </w:rPr>
        <w:t>In</w:t>
      </w:r>
      <w:r w:rsidRPr="00706718">
        <w:t xml:space="preserve"> B.F. Szuhaj (ed.), Lecithins: Sources, Manufacturer &amp; Uses American Oil Chemists Society, Champaign, Ill.</w:t>
      </w:r>
    </w:p>
    <w:p w:rsidR="00E8642D" w:rsidRPr="00706718" w:rsidRDefault="00E8642D" w:rsidP="00D436B2">
      <w:pPr>
        <w:pStyle w:val="EndNoteBibliography"/>
        <w:spacing w:after="0" w:line="480" w:lineRule="auto"/>
      </w:pPr>
      <w:r w:rsidRPr="00706718">
        <w:t>64.</w:t>
      </w:r>
      <w:r w:rsidRPr="00706718">
        <w:tab/>
        <w:t>Shalini, R., and S. Singh. 2014. Effect of Hurdle Technology in Food Preservation: A Review</w:t>
      </w:r>
      <w:r w:rsidRPr="00706718">
        <w:rPr>
          <w:i/>
        </w:rPr>
        <w:t>.</w:t>
      </w:r>
      <w:r w:rsidRPr="00706718">
        <w:t xml:space="preserve"> </w:t>
      </w:r>
      <w:r w:rsidRPr="00706718">
        <w:rPr>
          <w:i/>
        </w:rPr>
        <w:t>Critical Reviews in Food Science and Nutrition</w:t>
      </w:r>
      <w:r w:rsidRPr="00706718">
        <w:t>:00-00.</w:t>
      </w:r>
    </w:p>
    <w:p w:rsidR="00E8642D" w:rsidRPr="00706718" w:rsidRDefault="00E8642D" w:rsidP="00D436B2">
      <w:pPr>
        <w:pStyle w:val="EndNoteBibliography"/>
        <w:spacing w:after="0" w:line="480" w:lineRule="auto"/>
      </w:pPr>
      <w:r w:rsidRPr="00706718">
        <w:t>65.</w:t>
      </w:r>
      <w:r w:rsidRPr="00706718">
        <w:tab/>
        <w:t>Szuhaj, B. 1983. Lecithin production and utilization</w:t>
      </w:r>
      <w:r w:rsidRPr="00706718">
        <w:rPr>
          <w:i/>
        </w:rPr>
        <w:t>.</w:t>
      </w:r>
      <w:r w:rsidRPr="00706718">
        <w:t xml:space="preserve"> </w:t>
      </w:r>
      <w:r w:rsidRPr="00706718">
        <w:rPr>
          <w:i/>
        </w:rPr>
        <w:t>J Am Oil Chem Soc</w:t>
      </w:r>
      <w:r w:rsidRPr="00706718">
        <w:t>. 60:306-309.</w:t>
      </w:r>
    </w:p>
    <w:p w:rsidR="00E8642D" w:rsidRPr="00706718" w:rsidRDefault="00E8642D" w:rsidP="00D436B2">
      <w:pPr>
        <w:pStyle w:val="EndNoteBibliography"/>
        <w:spacing w:after="0" w:line="480" w:lineRule="auto"/>
      </w:pPr>
      <w:r w:rsidRPr="00706718">
        <w:t>66.</w:t>
      </w:r>
      <w:r w:rsidRPr="00706718">
        <w:tab/>
        <w:t>Tajkarimi, M. M., S. A. Ibrahim, and D. O. Cliver. 2010. Antimicrobial herb and spice compounds in food</w:t>
      </w:r>
      <w:r w:rsidRPr="00706718">
        <w:rPr>
          <w:i/>
        </w:rPr>
        <w:t>.</w:t>
      </w:r>
      <w:r w:rsidRPr="00706718">
        <w:t xml:space="preserve"> </w:t>
      </w:r>
      <w:r w:rsidRPr="00706718">
        <w:rPr>
          <w:i/>
        </w:rPr>
        <w:t>Food Control</w:t>
      </w:r>
      <w:r w:rsidRPr="00706718">
        <w:t>. 21:1199-1218.</w:t>
      </w:r>
    </w:p>
    <w:p w:rsidR="00E8642D" w:rsidRPr="00706718" w:rsidRDefault="00E8642D" w:rsidP="00D436B2">
      <w:pPr>
        <w:pStyle w:val="EndNoteBibliography"/>
        <w:spacing w:after="0" w:line="480" w:lineRule="auto"/>
      </w:pPr>
      <w:r w:rsidRPr="00706718">
        <w:t>67.</w:t>
      </w:r>
      <w:r w:rsidRPr="00706718">
        <w:tab/>
        <w:t>Tarr, P. I. 1995. Escherichia coli O157:H7: Clinical, Diagnostic, and Epidemiological Aspects of Human Infection</w:t>
      </w:r>
      <w:r w:rsidRPr="00706718">
        <w:rPr>
          <w:i/>
        </w:rPr>
        <w:t>.</w:t>
      </w:r>
      <w:r w:rsidRPr="00706718">
        <w:t xml:space="preserve"> </w:t>
      </w:r>
      <w:r w:rsidRPr="00706718">
        <w:rPr>
          <w:i/>
        </w:rPr>
        <w:t>Clinical Infectious Diseases</w:t>
      </w:r>
      <w:r w:rsidRPr="00706718">
        <w:t>. 20:1-8.</w:t>
      </w:r>
    </w:p>
    <w:p w:rsidR="00E8642D" w:rsidRPr="00706718" w:rsidRDefault="00E8642D" w:rsidP="00D436B2">
      <w:pPr>
        <w:pStyle w:val="EndNoteBibliography"/>
        <w:spacing w:after="0" w:line="480" w:lineRule="auto"/>
      </w:pPr>
      <w:r w:rsidRPr="00706718">
        <w:t>68.</w:t>
      </w:r>
      <w:r w:rsidRPr="00706718">
        <w:tab/>
        <w:t>Tarr, P. I., T. E. Besser, D. D. Hancock, W. E. Keene, and M. Goldoft. 1997. Verotoxigenic Escherichia coli infection: U.S. overview</w:t>
      </w:r>
      <w:r w:rsidRPr="00706718">
        <w:rPr>
          <w:i/>
        </w:rPr>
        <w:t>.</w:t>
      </w:r>
      <w:r w:rsidRPr="00706718">
        <w:t xml:space="preserve"> </w:t>
      </w:r>
      <w:r w:rsidRPr="00706718">
        <w:rPr>
          <w:i/>
        </w:rPr>
        <w:t>Verotoxigenic Escherichia coli infection: U.S. overview</w:t>
      </w:r>
      <w:r w:rsidRPr="00706718">
        <w:t>. 60:1466-1471.</w:t>
      </w:r>
    </w:p>
    <w:p w:rsidR="00E8642D" w:rsidRPr="00706718" w:rsidRDefault="00E8642D" w:rsidP="00D436B2">
      <w:pPr>
        <w:pStyle w:val="EndNoteBibliography"/>
        <w:spacing w:after="0" w:line="480" w:lineRule="auto"/>
      </w:pPr>
      <w:r w:rsidRPr="00706718">
        <w:lastRenderedPageBreak/>
        <w:t>69.</w:t>
      </w:r>
      <w:r w:rsidRPr="00706718">
        <w:tab/>
        <w:t>Thorpe, C. M., D. W. K. Hurley Bp Fau - Acheson, and D. W. Acheson. 2003. Shiga toxin interactions with the intestinal epithelium</w:t>
      </w:r>
      <w:r w:rsidRPr="00706718">
        <w:rPr>
          <w:i/>
        </w:rPr>
        <w:t>.</w:t>
      </w:r>
      <w:r w:rsidRPr="00706718">
        <w:t xml:space="preserve"> </w:t>
      </w:r>
      <w:r w:rsidRPr="00706718">
        <w:rPr>
          <w:i/>
        </w:rPr>
        <w:t>Methods in Molecular Medicine</w:t>
      </w:r>
      <w:r w:rsidRPr="00706718">
        <w:t>:263-273.</w:t>
      </w:r>
    </w:p>
    <w:p w:rsidR="00E8642D" w:rsidRPr="00706718" w:rsidRDefault="00E8642D" w:rsidP="00D436B2">
      <w:pPr>
        <w:pStyle w:val="EndNoteBibliography"/>
        <w:spacing w:after="0" w:line="480" w:lineRule="auto"/>
      </w:pPr>
      <w:r w:rsidRPr="00706718">
        <w:t>70.</w:t>
      </w:r>
      <w:r w:rsidRPr="00706718">
        <w:tab/>
        <w:t>Tongnuanchan, P., and S. Benjakul. 2014. Essential Oils: Extraction, Bioactivities, and Their Uses for Food Preservation</w:t>
      </w:r>
      <w:r w:rsidRPr="00706718">
        <w:rPr>
          <w:i/>
        </w:rPr>
        <w:t>.</w:t>
      </w:r>
      <w:r w:rsidRPr="00706718">
        <w:t xml:space="preserve"> </w:t>
      </w:r>
      <w:r w:rsidRPr="00706718">
        <w:rPr>
          <w:i/>
        </w:rPr>
        <w:t>Journal of Food Science</w:t>
      </w:r>
      <w:r w:rsidRPr="00706718">
        <w:t>. 79:R1231-R1249.</w:t>
      </w:r>
    </w:p>
    <w:p w:rsidR="00E8642D" w:rsidRPr="00706718" w:rsidRDefault="00E8642D" w:rsidP="00D436B2">
      <w:pPr>
        <w:pStyle w:val="EndNoteBibliography"/>
        <w:spacing w:after="0" w:line="480" w:lineRule="auto"/>
      </w:pPr>
      <w:r w:rsidRPr="00706718">
        <w:t>71.</w:t>
      </w:r>
      <w:r w:rsidRPr="00706718">
        <w:tab/>
        <w:t>Vergis, J., P. Gokulakrishnan, R. K. Agarwal, and A. Kumar. 2013. Essential Oils as Natural Food Antimicrobial Agents: A Review</w:t>
      </w:r>
      <w:r w:rsidRPr="00706718">
        <w:rPr>
          <w:i/>
        </w:rPr>
        <w:t>.</w:t>
      </w:r>
      <w:r w:rsidRPr="00706718">
        <w:t xml:space="preserve"> </w:t>
      </w:r>
      <w:r w:rsidRPr="00706718">
        <w:rPr>
          <w:i/>
        </w:rPr>
        <w:t>Critical Reviews in Food Science and Nutrition</w:t>
      </w:r>
      <w:r w:rsidRPr="00706718">
        <w:t>:null-null.</w:t>
      </w:r>
    </w:p>
    <w:p w:rsidR="00E8642D" w:rsidRPr="00706718" w:rsidRDefault="00E8642D" w:rsidP="00D436B2">
      <w:pPr>
        <w:pStyle w:val="EndNoteBibliography"/>
        <w:spacing w:after="0" w:line="480" w:lineRule="auto"/>
      </w:pPr>
      <w:r w:rsidRPr="00706718">
        <w:t>72.</w:t>
      </w:r>
      <w:r w:rsidRPr="00706718">
        <w:tab/>
        <w:t>Walsh, S. E., J. y. Maillard, A. D. Russell, C. E. Catrenich, D. L. Charbonneau, and R. G. Bartolo. 2003. Activity and mechanisms of action of selected biocidal agents on Gram‐positive and ‐negative bacteria</w:t>
      </w:r>
      <w:r w:rsidRPr="00706718">
        <w:rPr>
          <w:i/>
        </w:rPr>
        <w:t>.</w:t>
      </w:r>
      <w:r w:rsidRPr="00706718">
        <w:t xml:space="preserve"> </w:t>
      </w:r>
      <w:r w:rsidRPr="00706718">
        <w:rPr>
          <w:i/>
        </w:rPr>
        <w:t>Journal of Applied Microbiology</w:t>
      </w:r>
      <w:r w:rsidRPr="00706718">
        <w:t>. 94:240-247.</w:t>
      </w:r>
    </w:p>
    <w:p w:rsidR="00E8642D" w:rsidRPr="00706718" w:rsidRDefault="00E8642D" w:rsidP="00D436B2">
      <w:pPr>
        <w:pStyle w:val="EndNoteBibliography"/>
        <w:spacing w:after="0" w:line="480" w:lineRule="auto"/>
      </w:pPr>
      <w:r w:rsidRPr="00706718">
        <w:t>73.</w:t>
      </w:r>
      <w:r w:rsidRPr="00706718">
        <w:tab/>
        <w:t>Zhao, T., M. P. Doyle, and R. E. Besser. 1993. Fate of enterohemorrhagic Escherichia coli O157:H7 in apple cider with and without preservatives</w:t>
      </w:r>
      <w:r w:rsidRPr="00706718">
        <w:rPr>
          <w:i/>
        </w:rPr>
        <w:t>.</w:t>
      </w:r>
      <w:r w:rsidRPr="00706718">
        <w:t xml:space="preserve"> </w:t>
      </w:r>
      <w:r w:rsidRPr="00706718">
        <w:rPr>
          <w:i/>
        </w:rPr>
        <w:t>Applied and Environmental Microbiology</w:t>
      </w:r>
      <w:r w:rsidRPr="00706718">
        <w:t>. 59:2526.</w:t>
      </w:r>
    </w:p>
    <w:p w:rsidR="00E8642D" w:rsidRPr="00706718" w:rsidRDefault="00E8642D" w:rsidP="00D436B2">
      <w:pPr>
        <w:pStyle w:val="EndNoteBibliography"/>
        <w:spacing w:after="0" w:line="480" w:lineRule="auto"/>
      </w:pPr>
      <w:r w:rsidRPr="00706718">
        <w:t>74.</w:t>
      </w:r>
      <w:r w:rsidRPr="00706718">
        <w:tab/>
        <w:t>Zhao, T., M. P. Doyle, J. Shere, and L. Garber. 1995. Prevalence of enterohemorrhagic Escherichia coli O157: H7 in a survey of dairy herds</w:t>
      </w:r>
      <w:r w:rsidRPr="00706718">
        <w:rPr>
          <w:i/>
        </w:rPr>
        <w:t>.</w:t>
      </w:r>
      <w:r w:rsidRPr="00706718">
        <w:t xml:space="preserve"> </w:t>
      </w:r>
      <w:r w:rsidRPr="00706718">
        <w:rPr>
          <w:i/>
        </w:rPr>
        <w:t>Applied and Environmental Microbiology</w:t>
      </w:r>
      <w:r w:rsidRPr="00706718">
        <w:t>. 61:1290.</w:t>
      </w:r>
    </w:p>
    <w:p w:rsidR="00E8642D" w:rsidRPr="00706718" w:rsidRDefault="00E8642D" w:rsidP="00D436B2">
      <w:pPr>
        <w:pStyle w:val="EndNoteBibliography"/>
        <w:spacing w:after="0" w:line="480" w:lineRule="auto"/>
      </w:pPr>
      <w:r w:rsidRPr="00706718">
        <w:t>75.</w:t>
      </w:r>
      <w:r w:rsidRPr="00706718">
        <w:tab/>
        <w:t>Zink, D. L. 1997. The Impacts of Consumer Demands and Trends on Food Processing</w:t>
      </w:r>
      <w:r w:rsidRPr="00706718">
        <w:rPr>
          <w:i/>
        </w:rPr>
        <w:t>.</w:t>
      </w:r>
      <w:r w:rsidRPr="00706718">
        <w:t xml:space="preserve"> </w:t>
      </w:r>
      <w:r w:rsidRPr="00706718">
        <w:rPr>
          <w:i/>
        </w:rPr>
        <w:t>Emerging Infectious Diseases</w:t>
      </w:r>
      <w:r w:rsidRPr="00706718">
        <w:t>. 3:467-469.</w:t>
      </w:r>
    </w:p>
    <w:p w:rsidR="00E8642D" w:rsidRPr="00706718" w:rsidRDefault="00E8642D" w:rsidP="00D436B2">
      <w:pPr>
        <w:pStyle w:val="EndNoteBibliography"/>
        <w:spacing w:line="480" w:lineRule="auto"/>
      </w:pPr>
      <w:r w:rsidRPr="00706718">
        <w:t>76.</w:t>
      </w:r>
      <w:r w:rsidRPr="00706718">
        <w:tab/>
        <w:t>Zougagh, M., M. Valcárcel, and A. Rı́os. 2004. Supercritical fluid extraction: a critical review of its analytical usefulness</w:t>
      </w:r>
      <w:r w:rsidRPr="00706718">
        <w:rPr>
          <w:i/>
        </w:rPr>
        <w:t>.</w:t>
      </w:r>
      <w:r w:rsidRPr="00706718">
        <w:t xml:space="preserve"> </w:t>
      </w:r>
      <w:r w:rsidRPr="00706718">
        <w:rPr>
          <w:i/>
        </w:rPr>
        <w:t>Trends in Analytical Chemistry</w:t>
      </w:r>
      <w:r w:rsidRPr="00706718">
        <w:t>. 23:399-405.</w:t>
      </w:r>
    </w:p>
    <w:p w:rsidR="00E8642D" w:rsidRPr="00745625" w:rsidRDefault="00E8642D" w:rsidP="007E2775">
      <w:pPr>
        <w:pStyle w:val="EndNoteBibliography"/>
        <w:spacing w:line="480" w:lineRule="auto"/>
        <w:rPr>
          <w:rFonts w:ascii="Arial" w:hAnsi="Arial" w:cs="Arial"/>
          <w:szCs w:val="24"/>
        </w:rPr>
      </w:pPr>
      <w:r w:rsidRPr="00745625">
        <w:rPr>
          <w:rFonts w:ascii="Arial" w:hAnsi="Arial" w:cs="Arial"/>
          <w:szCs w:val="24"/>
        </w:rPr>
        <w:br w:type="page"/>
      </w:r>
    </w:p>
    <w:p w:rsidR="00E8642D" w:rsidRDefault="00E8642D" w:rsidP="007E2775">
      <w:pPr>
        <w:pStyle w:val="Heading1"/>
        <w:spacing w:line="480" w:lineRule="auto"/>
        <w:rPr>
          <w:rFonts w:cs="Arial"/>
        </w:rPr>
      </w:pPr>
      <w:bookmarkStart w:id="41" w:name="_Toc416866841"/>
      <w:bookmarkStart w:id="42" w:name="_Toc286145921"/>
      <w:r w:rsidRPr="00745625">
        <w:rPr>
          <w:rFonts w:cs="Arial"/>
        </w:rPr>
        <w:lastRenderedPageBreak/>
        <w:t>Appendix</w:t>
      </w:r>
      <w:bookmarkEnd w:id="41"/>
      <w:r w:rsidRPr="00745625">
        <w:rPr>
          <w:rFonts w:cs="Arial"/>
        </w:rPr>
        <w:br/>
      </w:r>
    </w:p>
    <w:p w:rsidR="00E8642D" w:rsidRDefault="00E8642D">
      <w:pPr>
        <w:spacing w:line="259" w:lineRule="auto"/>
        <w:rPr>
          <w:rFonts w:eastAsia="Times New Roman" w:cs="Arial"/>
          <w:b/>
          <w:bCs/>
          <w:caps/>
          <w:sz w:val="28"/>
          <w:szCs w:val="24"/>
        </w:rPr>
      </w:pPr>
      <w:r>
        <w:rPr>
          <w:rFonts w:cs="Arial"/>
        </w:rPr>
        <w:br w:type="page"/>
      </w:r>
    </w:p>
    <w:p w:rsidR="00E8642D" w:rsidRDefault="00E8642D" w:rsidP="007E2775">
      <w:pPr>
        <w:pStyle w:val="Heading1"/>
        <w:keepNext/>
        <w:spacing w:line="480" w:lineRule="auto"/>
      </w:pPr>
      <w:bookmarkStart w:id="43" w:name="_Toc416866842"/>
      <w:r>
        <w:rPr>
          <w:rFonts w:cs="Arial"/>
          <w:noProof/>
          <w:color w:val="2F4A8B"/>
          <w:sz w:val="20"/>
          <w:szCs w:val="20"/>
        </w:rPr>
        <w:lastRenderedPageBreak/>
        <w:drawing>
          <wp:inline distT="0" distB="0" distL="0" distR="0" wp14:anchorId="5D437B21" wp14:editId="00D7986E">
            <wp:extent cx="3444469" cy="2365420"/>
            <wp:effectExtent l="0" t="0" r="3810" b="0"/>
            <wp:docPr id="6" name="Picture 6" descr="An external file that holds a picture, illustration, etc.&#10;Object name is fmicb-03-00012-g001.jpg">
              <a:hlinkClick xmlns:a="http://schemas.openxmlformats.org/drawingml/2006/main" r:id="rId9" tgtFrame="&quot;tileshop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external file that holds a picture, illustration, etc.&#10;Object name is fmicb-03-00012-g001.jpg">
                      <a:hlinkClick r:id="rId9" tgtFrame="&quot;tileshopwindow&quot;"/>
                    </pic:cNvPr>
                    <pic:cNvPicPr>
                      <a:picLocks noChangeAspect="1" noChangeArrowheads="1"/>
                    </pic:cNvPicPr>
                  </pic:nvPicPr>
                  <pic:blipFill rotWithShape="1">
                    <a:blip r:embed="rId10">
                      <a:extLst>
                        <a:ext uri="{28A0092B-C50C-407E-A947-70E740481C1C}">
                          <a14:useLocalDpi xmlns:a14="http://schemas.microsoft.com/office/drawing/2010/main" val="0"/>
                        </a:ext>
                      </a:extLst>
                    </a:blip>
                    <a:srcRect l="23248" t="65845" r="45036" b="15415"/>
                    <a:stretch/>
                  </pic:blipFill>
                  <pic:spPr bwMode="auto">
                    <a:xfrm>
                      <a:off x="0" y="0"/>
                      <a:ext cx="3452554" cy="2370972"/>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bookmarkEnd w:id="43"/>
    </w:p>
    <w:p w:rsidR="00E8642D" w:rsidRPr="00745625" w:rsidRDefault="00E8642D" w:rsidP="007E2775">
      <w:pPr>
        <w:pStyle w:val="Caption"/>
        <w:jc w:val="center"/>
        <w:rPr>
          <w:rFonts w:cs="Arial"/>
        </w:rPr>
      </w:pPr>
      <w:bookmarkStart w:id="44" w:name="_Toc416866858"/>
      <w:r>
        <w:t xml:space="preserve">Figure </w:t>
      </w:r>
      <w:r w:rsidR="00001C6D">
        <w:fldChar w:fldCharType="begin"/>
      </w:r>
      <w:r w:rsidR="00001C6D">
        <w:instrText xml:space="preserve"> SEQ Figure \* ARABIC </w:instrText>
      </w:r>
      <w:r w:rsidR="00001C6D">
        <w:fldChar w:fldCharType="separate"/>
      </w:r>
      <w:r w:rsidR="00F146DB">
        <w:rPr>
          <w:noProof/>
        </w:rPr>
        <w:t>1</w:t>
      </w:r>
      <w:r w:rsidR="00001C6D">
        <w:rPr>
          <w:noProof/>
        </w:rPr>
        <w:fldChar w:fldCharType="end"/>
      </w:r>
      <w:r w:rsidRPr="00F42B9B">
        <w:t xml:space="preserve"> Structural Formula of Euge</w:t>
      </w:r>
      <w:r>
        <w:t xml:space="preserve">nol (from Hyldgaard and others </w:t>
      </w:r>
      <w:r w:rsidRPr="00F42B9B">
        <w:t>(40))</w:t>
      </w:r>
      <w:bookmarkEnd w:id="44"/>
    </w:p>
    <w:p w:rsidR="00E8642D" w:rsidRDefault="00E8642D">
      <w:pPr>
        <w:spacing w:line="259" w:lineRule="auto"/>
        <w:rPr>
          <w:rFonts w:cs="Arial"/>
        </w:rPr>
      </w:pPr>
      <w:r w:rsidRPr="00745625">
        <w:rPr>
          <w:rFonts w:cs="Arial"/>
        </w:rPr>
        <w:br w:type="page"/>
      </w:r>
    </w:p>
    <w:p w:rsidR="00E8642D" w:rsidRDefault="00E8642D" w:rsidP="007E2775">
      <w:pPr>
        <w:keepNext/>
        <w:spacing w:line="259" w:lineRule="auto"/>
      </w:pPr>
      <w:r>
        <w:rPr>
          <w:rFonts w:cs="Arial"/>
          <w:noProof/>
        </w:rPr>
        <w:lastRenderedPageBreak/>
        <w:drawing>
          <wp:inline distT="0" distB="0" distL="0" distR="0" wp14:anchorId="2D1B6B9A" wp14:editId="0FFBCB5D">
            <wp:extent cx="5084445" cy="1792605"/>
            <wp:effectExtent l="0" t="0" r="190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84445" cy="1792605"/>
                    </a:xfrm>
                    <a:prstGeom prst="rect">
                      <a:avLst/>
                    </a:prstGeom>
                    <a:noFill/>
                  </pic:spPr>
                </pic:pic>
              </a:graphicData>
            </a:graphic>
          </wp:inline>
        </w:drawing>
      </w:r>
    </w:p>
    <w:p w:rsidR="00E8642D" w:rsidRDefault="00E8642D" w:rsidP="007E2775">
      <w:pPr>
        <w:pStyle w:val="Caption"/>
      </w:pPr>
      <w:bookmarkStart w:id="45" w:name="_Toc416866859"/>
      <w:r>
        <w:t xml:space="preserve">Figure </w:t>
      </w:r>
      <w:r w:rsidR="00001C6D">
        <w:fldChar w:fldCharType="begin"/>
      </w:r>
      <w:r w:rsidR="00001C6D">
        <w:instrText xml:space="preserve"> SEQ Figure \* ARABIC </w:instrText>
      </w:r>
      <w:r w:rsidR="00001C6D">
        <w:fldChar w:fldCharType="separate"/>
      </w:r>
      <w:r w:rsidR="00F146DB">
        <w:rPr>
          <w:noProof/>
        </w:rPr>
        <w:t>2</w:t>
      </w:r>
      <w:r w:rsidR="00001C6D">
        <w:rPr>
          <w:noProof/>
        </w:rPr>
        <w:fldChar w:fldCharType="end"/>
      </w:r>
      <w:r>
        <w:t xml:space="preserve"> </w:t>
      </w:r>
      <w:r w:rsidRPr="00190D8F">
        <w:t>Molecular structure of phosphatidylcholine. R1 and R2 are alkyl chains (From Weland and Hartel (75))</w:t>
      </w:r>
      <w:bookmarkEnd w:id="45"/>
    </w:p>
    <w:p w:rsidR="00E8642D" w:rsidRDefault="00E8642D">
      <w:pPr>
        <w:spacing w:line="259" w:lineRule="auto"/>
        <w:rPr>
          <w:rFonts w:cs="Arial"/>
        </w:rPr>
      </w:pPr>
      <w:r>
        <w:rPr>
          <w:rFonts w:cs="Arial"/>
        </w:rPr>
        <w:br w:type="page"/>
      </w:r>
    </w:p>
    <w:p w:rsidR="00E8642D" w:rsidRDefault="00E8642D">
      <w:pPr>
        <w:spacing w:line="259" w:lineRule="auto"/>
        <w:rPr>
          <w:rFonts w:cs="Arial"/>
        </w:rPr>
      </w:pPr>
    </w:p>
    <w:p w:rsidR="00E8642D" w:rsidRDefault="00E8642D" w:rsidP="007E2775">
      <w:pPr>
        <w:keepNext/>
        <w:spacing w:line="259" w:lineRule="auto"/>
      </w:pPr>
      <w:r>
        <w:rPr>
          <w:noProof/>
        </w:rPr>
        <w:drawing>
          <wp:inline distT="0" distB="0" distL="0" distR="0" wp14:anchorId="055AE30E" wp14:editId="16E2D681">
            <wp:extent cx="5943600" cy="32004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8642D" w:rsidRDefault="00E8642D" w:rsidP="007E2775">
      <w:pPr>
        <w:pStyle w:val="Caption"/>
      </w:pPr>
      <w:bookmarkStart w:id="46" w:name="_Toc416866860"/>
      <w:r>
        <w:t xml:space="preserve">Figure </w:t>
      </w:r>
      <w:r w:rsidR="00001C6D">
        <w:fldChar w:fldCharType="begin"/>
      </w:r>
      <w:r w:rsidR="00001C6D">
        <w:instrText xml:space="preserve"> SEQ Figure \* ARABIC </w:instrText>
      </w:r>
      <w:r w:rsidR="00001C6D">
        <w:fldChar w:fldCharType="separate"/>
      </w:r>
      <w:r w:rsidR="00F146DB">
        <w:rPr>
          <w:noProof/>
        </w:rPr>
        <w:t>3</w:t>
      </w:r>
      <w:r w:rsidR="00001C6D">
        <w:rPr>
          <w:noProof/>
        </w:rPr>
        <w:fldChar w:fldCharType="end"/>
      </w:r>
      <w:r>
        <w:t xml:space="preserve"> Average log population</w:t>
      </w:r>
      <w:r w:rsidRPr="0035003B">
        <w:t xml:space="preserve"> of E. coli O157:H7 with</w:t>
      </w:r>
      <w:r>
        <w:t xml:space="preserve"> 0.5% w/v media,</w:t>
      </w:r>
      <w:r w:rsidRPr="0035003B">
        <w:t xml:space="preserve"> </w:t>
      </w:r>
      <w:r>
        <w:t xml:space="preserve">800 ppm </w:t>
      </w:r>
      <w:r w:rsidRPr="0035003B">
        <w:t>of eugenol</w:t>
      </w:r>
      <w:r>
        <w:t>,</w:t>
      </w:r>
      <w:r w:rsidRPr="0035003B">
        <w:t xml:space="preserve"> and varying lecithin concentrations in phosphate buffer after 30 min.</w:t>
      </w:r>
      <w:bookmarkEnd w:id="46"/>
    </w:p>
    <w:p w:rsidR="00E8642D" w:rsidRDefault="00E8642D">
      <w:pPr>
        <w:spacing w:line="259" w:lineRule="auto"/>
        <w:rPr>
          <w:rFonts w:cs="Arial"/>
        </w:rPr>
      </w:pPr>
      <w:r>
        <w:rPr>
          <w:rFonts w:cs="Arial"/>
        </w:rPr>
        <w:br w:type="page"/>
      </w:r>
    </w:p>
    <w:p w:rsidR="00E8642D" w:rsidRPr="00745625" w:rsidRDefault="00E8642D">
      <w:pPr>
        <w:spacing w:line="259" w:lineRule="auto"/>
        <w:rPr>
          <w:rFonts w:eastAsia="Times New Roman" w:cs="Arial"/>
          <w:b/>
          <w:bCs/>
          <w:caps/>
          <w:sz w:val="28"/>
          <w:szCs w:val="24"/>
        </w:rPr>
      </w:pPr>
    </w:p>
    <w:p w:rsidR="00E8642D" w:rsidRPr="00745625" w:rsidRDefault="00E8642D" w:rsidP="007E2775">
      <w:pPr>
        <w:pStyle w:val="Heading1"/>
        <w:keepNext/>
        <w:spacing w:line="480" w:lineRule="auto"/>
        <w:rPr>
          <w:rFonts w:cs="Arial"/>
        </w:rPr>
      </w:pPr>
      <w:bookmarkStart w:id="47" w:name="_Toc414203499"/>
      <w:bookmarkStart w:id="48" w:name="_Toc414809460"/>
      <w:bookmarkStart w:id="49" w:name="_Toc416866843"/>
      <w:r w:rsidRPr="00745625">
        <w:rPr>
          <w:rFonts w:cs="Arial"/>
          <w:noProof/>
        </w:rPr>
        <w:drawing>
          <wp:inline distT="0" distB="0" distL="0" distR="0" wp14:anchorId="5F54E2DA" wp14:editId="787F304D">
            <wp:extent cx="5943600" cy="32004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bookmarkEnd w:id="47"/>
      <w:bookmarkEnd w:id="48"/>
      <w:bookmarkEnd w:id="49"/>
    </w:p>
    <w:p w:rsidR="00E8642D" w:rsidRPr="00745625" w:rsidRDefault="00E8642D" w:rsidP="007E2775">
      <w:pPr>
        <w:pStyle w:val="Caption"/>
        <w:spacing w:line="480" w:lineRule="auto"/>
        <w:rPr>
          <w:rFonts w:cs="Arial"/>
        </w:rPr>
      </w:pPr>
      <w:bookmarkStart w:id="50" w:name="_Toc416866861"/>
      <w:r w:rsidRPr="00745625">
        <w:rPr>
          <w:rFonts w:cs="Arial"/>
        </w:rPr>
        <w:t xml:space="preserve">Figure </w:t>
      </w:r>
      <w:r w:rsidRPr="00745625">
        <w:rPr>
          <w:rFonts w:cs="Arial"/>
        </w:rPr>
        <w:fldChar w:fldCharType="begin"/>
      </w:r>
      <w:r w:rsidRPr="00745625">
        <w:rPr>
          <w:rFonts w:cs="Arial"/>
        </w:rPr>
        <w:instrText xml:space="preserve"> SEQ Figure \* ARABIC </w:instrText>
      </w:r>
      <w:r w:rsidRPr="00745625">
        <w:rPr>
          <w:rFonts w:cs="Arial"/>
        </w:rPr>
        <w:fldChar w:fldCharType="separate"/>
      </w:r>
      <w:r w:rsidR="00F146DB">
        <w:rPr>
          <w:rFonts w:cs="Arial"/>
          <w:noProof/>
        </w:rPr>
        <w:t>4</w:t>
      </w:r>
      <w:r w:rsidRPr="00745625">
        <w:rPr>
          <w:rFonts w:cs="Arial"/>
        </w:rPr>
        <w:fldChar w:fldCharType="end"/>
      </w:r>
      <w:r w:rsidRPr="00745625">
        <w:rPr>
          <w:rFonts w:cs="Arial"/>
        </w:rPr>
        <w:t xml:space="preserve"> Average log population of Escherichia coli O157:H7 in sodium phosphate buffer (pH 7.2) with varying amounts of soy lecithin and </w:t>
      </w:r>
      <w:r>
        <w:rPr>
          <w:rFonts w:cs="Arial"/>
        </w:rPr>
        <w:t>0.3</w:t>
      </w:r>
      <w:r w:rsidRPr="00745625">
        <w:rPr>
          <w:rFonts w:cs="Arial"/>
        </w:rPr>
        <w:t xml:space="preserve">% </w:t>
      </w:r>
      <w:r>
        <w:rPr>
          <w:rFonts w:cs="Arial"/>
        </w:rPr>
        <w:t xml:space="preserve">w/v </w:t>
      </w:r>
      <w:r w:rsidRPr="00745625">
        <w:rPr>
          <w:rFonts w:cs="Arial"/>
        </w:rPr>
        <w:t>media</w:t>
      </w:r>
      <w:bookmarkEnd w:id="50"/>
    </w:p>
    <w:p w:rsidR="00E8642D" w:rsidRPr="00745625" w:rsidRDefault="00E8642D" w:rsidP="007E2775">
      <w:pPr>
        <w:spacing w:line="480" w:lineRule="auto"/>
        <w:rPr>
          <w:rFonts w:cs="Arial"/>
        </w:rPr>
      </w:pPr>
    </w:p>
    <w:p w:rsidR="00E8642D" w:rsidRPr="00745625" w:rsidRDefault="00E8642D">
      <w:pPr>
        <w:spacing w:line="259" w:lineRule="auto"/>
        <w:rPr>
          <w:rFonts w:cs="Arial"/>
        </w:rPr>
      </w:pPr>
      <w:r w:rsidRPr="00745625">
        <w:rPr>
          <w:rFonts w:cs="Arial"/>
        </w:rPr>
        <w:br w:type="page"/>
      </w:r>
    </w:p>
    <w:p w:rsidR="00E8642D" w:rsidRPr="00745625" w:rsidRDefault="00E8642D" w:rsidP="007E2775">
      <w:pPr>
        <w:keepNext/>
        <w:spacing w:line="480" w:lineRule="auto"/>
        <w:rPr>
          <w:rFonts w:cs="Arial"/>
        </w:rPr>
      </w:pPr>
      <w:r w:rsidRPr="00745625">
        <w:rPr>
          <w:rFonts w:cs="Arial"/>
          <w:noProof/>
        </w:rPr>
        <w:lastRenderedPageBreak/>
        <w:drawing>
          <wp:inline distT="0" distB="0" distL="0" distR="0" wp14:anchorId="61786F8C" wp14:editId="38385F49">
            <wp:extent cx="6035040" cy="3200400"/>
            <wp:effectExtent l="0" t="0" r="381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8642D" w:rsidRPr="00745625" w:rsidRDefault="00E8642D" w:rsidP="007E2775">
      <w:pPr>
        <w:pStyle w:val="Caption"/>
        <w:spacing w:after="120" w:line="480" w:lineRule="auto"/>
        <w:rPr>
          <w:rFonts w:cs="Arial"/>
          <w:noProof/>
          <w:sz w:val="24"/>
        </w:rPr>
      </w:pPr>
      <w:bookmarkStart w:id="51" w:name="_Toc416866862"/>
      <w:r w:rsidRPr="00745625">
        <w:rPr>
          <w:rFonts w:cs="Arial"/>
        </w:rPr>
        <w:t xml:space="preserve">Figure </w:t>
      </w:r>
      <w:r w:rsidRPr="00745625">
        <w:rPr>
          <w:rFonts w:cs="Arial"/>
        </w:rPr>
        <w:fldChar w:fldCharType="begin"/>
      </w:r>
      <w:r w:rsidRPr="00745625">
        <w:rPr>
          <w:rFonts w:cs="Arial"/>
        </w:rPr>
        <w:instrText xml:space="preserve"> SEQ Figure \* ARABIC </w:instrText>
      </w:r>
      <w:r w:rsidRPr="00745625">
        <w:rPr>
          <w:rFonts w:cs="Arial"/>
        </w:rPr>
        <w:fldChar w:fldCharType="separate"/>
      </w:r>
      <w:r w:rsidR="00F146DB">
        <w:rPr>
          <w:rFonts w:cs="Arial"/>
          <w:noProof/>
        </w:rPr>
        <w:t>5</w:t>
      </w:r>
      <w:r w:rsidRPr="00745625">
        <w:rPr>
          <w:rFonts w:cs="Arial"/>
        </w:rPr>
        <w:fldChar w:fldCharType="end"/>
      </w:r>
      <w:r w:rsidRPr="00745625">
        <w:rPr>
          <w:rFonts w:cs="Arial"/>
        </w:rPr>
        <w:t xml:space="preserve"> Average log population of Escherichia coli O157:H7 in sodium phosphate buffer (pH 7.2) with varying amounts of media and 550 ppm eugenol v/v</w:t>
      </w:r>
      <w:bookmarkEnd w:id="51"/>
    </w:p>
    <w:p w:rsidR="00E8642D" w:rsidRPr="00745625" w:rsidRDefault="00E8642D" w:rsidP="007E2775">
      <w:pPr>
        <w:pStyle w:val="Caption"/>
        <w:rPr>
          <w:rFonts w:cs="Arial"/>
          <w:noProof/>
          <w:sz w:val="24"/>
        </w:rPr>
      </w:pPr>
    </w:p>
    <w:p w:rsidR="00E8642D" w:rsidRPr="00745625" w:rsidRDefault="00E8642D" w:rsidP="007E2775">
      <w:pPr>
        <w:pStyle w:val="Caption"/>
        <w:rPr>
          <w:rFonts w:cs="Arial"/>
        </w:rPr>
      </w:pPr>
    </w:p>
    <w:p w:rsidR="00E8642D" w:rsidRPr="00745625" w:rsidRDefault="00E8642D" w:rsidP="007E2775">
      <w:pPr>
        <w:spacing w:line="480" w:lineRule="auto"/>
        <w:rPr>
          <w:rFonts w:cs="Arial"/>
        </w:rPr>
      </w:pPr>
      <w:r w:rsidRPr="00745625">
        <w:rPr>
          <w:rFonts w:cs="Arial"/>
        </w:rPr>
        <w:br w:type="page"/>
      </w:r>
    </w:p>
    <w:p w:rsidR="00E8642D" w:rsidRPr="00745625" w:rsidRDefault="00E8642D" w:rsidP="007E2775">
      <w:pPr>
        <w:keepNext/>
        <w:spacing w:line="259" w:lineRule="auto"/>
        <w:rPr>
          <w:rFonts w:cs="Arial"/>
        </w:rPr>
      </w:pPr>
      <w:r w:rsidRPr="00745625">
        <w:rPr>
          <w:rFonts w:cs="Arial"/>
          <w:noProof/>
        </w:rPr>
        <w:lastRenderedPageBreak/>
        <w:drawing>
          <wp:inline distT="0" distB="0" distL="0" distR="0" wp14:anchorId="42B2FE6D" wp14:editId="51A2602B">
            <wp:extent cx="6035040" cy="3200400"/>
            <wp:effectExtent l="0" t="0" r="381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8642D" w:rsidRPr="00745625" w:rsidRDefault="00E8642D" w:rsidP="007E2775">
      <w:pPr>
        <w:pStyle w:val="Caption"/>
        <w:spacing w:line="480" w:lineRule="auto"/>
        <w:rPr>
          <w:rFonts w:cs="Arial"/>
        </w:rPr>
      </w:pPr>
      <w:bookmarkStart w:id="52" w:name="_Toc416866863"/>
      <w:r w:rsidRPr="00745625">
        <w:rPr>
          <w:rFonts w:cs="Arial"/>
        </w:rPr>
        <w:t xml:space="preserve">Figure </w:t>
      </w:r>
      <w:r w:rsidRPr="00745625">
        <w:rPr>
          <w:rFonts w:cs="Arial"/>
        </w:rPr>
        <w:fldChar w:fldCharType="begin"/>
      </w:r>
      <w:r w:rsidRPr="00745625">
        <w:rPr>
          <w:rFonts w:cs="Arial"/>
        </w:rPr>
        <w:instrText xml:space="preserve"> SEQ Figure \* ARABIC </w:instrText>
      </w:r>
      <w:r w:rsidRPr="00745625">
        <w:rPr>
          <w:rFonts w:cs="Arial"/>
        </w:rPr>
        <w:fldChar w:fldCharType="separate"/>
      </w:r>
      <w:r w:rsidR="00F146DB">
        <w:rPr>
          <w:rFonts w:cs="Arial"/>
          <w:noProof/>
        </w:rPr>
        <w:t>6</w:t>
      </w:r>
      <w:r w:rsidRPr="00745625">
        <w:rPr>
          <w:rFonts w:cs="Arial"/>
        </w:rPr>
        <w:fldChar w:fldCharType="end"/>
      </w:r>
      <w:r w:rsidRPr="00745625">
        <w:rPr>
          <w:rFonts w:cs="Arial"/>
        </w:rPr>
        <w:t xml:space="preserve"> Average log population of Escherichia coli O157:H7 in sodium phosphate buffer (pH 7.2) with varying amounts of media and 600 ppm eugenol v/v</w:t>
      </w:r>
      <w:bookmarkEnd w:id="52"/>
    </w:p>
    <w:p w:rsidR="00E8642D" w:rsidRPr="00745625" w:rsidRDefault="00E8642D">
      <w:pPr>
        <w:spacing w:line="259" w:lineRule="auto"/>
        <w:rPr>
          <w:rFonts w:cs="Arial"/>
        </w:rPr>
      </w:pPr>
      <w:r w:rsidRPr="00745625">
        <w:rPr>
          <w:rFonts w:cs="Arial"/>
        </w:rPr>
        <w:br w:type="page"/>
      </w:r>
    </w:p>
    <w:p w:rsidR="00E8642D" w:rsidRPr="00745625" w:rsidRDefault="00E8642D" w:rsidP="007E2775">
      <w:pPr>
        <w:keepNext/>
        <w:spacing w:line="259" w:lineRule="auto"/>
        <w:rPr>
          <w:rFonts w:cs="Arial"/>
        </w:rPr>
      </w:pPr>
      <w:r w:rsidRPr="00745625">
        <w:rPr>
          <w:rFonts w:cs="Arial"/>
          <w:noProof/>
        </w:rPr>
        <w:lastRenderedPageBreak/>
        <w:drawing>
          <wp:inline distT="0" distB="0" distL="0" distR="0" wp14:anchorId="501A3759" wp14:editId="5D50258A">
            <wp:extent cx="5943600" cy="32004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8642D" w:rsidRPr="00745625" w:rsidRDefault="00E8642D" w:rsidP="007E2775">
      <w:pPr>
        <w:pStyle w:val="Caption"/>
        <w:spacing w:line="480" w:lineRule="auto"/>
        <w:rPr>
          <w:rFonts w:cs="Arial"/>
        </w:rPr>
      </w:pPr>
      <w:bookmarkStart w:id="53" w:name="_Toc416866864"/>
      <w:r w:rsidRPr="00745625">
        <w:rPr>
          <w:rFonts w:cs="Arial"/>
        </w:rPr>
        <w:t xml:space="preserve">Figure </w:t>
      </w:r>
      <w:r w:rsidRPr="00745625">
        <w:rPr>
          <w:rFonts w:cs="Arial"/>
        </w:rPr>
        <w:fldChar w:fldCharType="begin"/>
      </w:r>
      <w:r w:rsidRPr="00745625">
        <w:rPr>
          <w:rFonts w:cs="Arial"/>
        </w:rPr>
        <w:instrText xml:space="preserve"> SEQ Figure \* ARABIC </w:instrText>
      </w:r>
      <w:r w:rsidRPr="00745625">
        <w:rPr>
          <w:rFonts w:cs="Arial"/>
        </w:rPr>
        <w:fldChar w:fldCharType="separate"/>
      </w:r>
      <w:r w:rsidR="00F146DB">
        <w:rPr>
          <w:rFonts w:cs="Arial"/>
          <w:noProof/>
        </w:rPr>
        <w:t>7</w:t>
      </w:r>
      <w:r w:rsidRPr="00745625">
        <w:rPr>
          <w:rFonts w:cs="Arial"/>
        </w:rPr>
        <w:fldChar w:fldCharType="end"/>
      </w:r>
      <w:r w:rsidRPr="00745625">
        <w:rPr>
          <w:rFonts w:cs="Arial"/>
        </w:rPr>
        <w:t xml:space="preserve"> Average log population of Escherichia coli O157:H7 in sodium phosphate buffer (pH 7.2) with varying amounts of media and 650 ppm eugenol v/v</w:t>
      </w:r>
      <w:bookmarkEnd w:id="53"/>
    </w:p>
    <w:p w:rsidR="00E8642D" w:rsidRPr="00745625" w:rsidRDefault="00E8642D">
      <w:pPr>
        <w:spacing w:line="259" w:lineRule="auto"/>
        <w:rPr>
          <w:rFonts w:cs="Arial"/>
        </w:rPr>
      </w:pPr>
      <w:r w:rsidRPr="00745625">
        <w:rPr>
          <w:rFonts w:cs="Arial"/>
        </w:rPr>
        <w:br w:type="page"/>
      </w:r>
    </w:p>
    <w:p w:rsidR="00E8642D" w:rsidRPr="00745625" w:rsidRDefault="00E8642D">
      <w:pPr>
        <w:spacing w:line="259" w:lineRule="auto"/>
        <w:rPr>
          <w:rFonts w:cs="Arial"/>
        </w:rPr>
      </w:pPr>
      <w:r w:rsidRPr="00745625">
        <w:rPr>
          <w:rFonts w:cs="Arial"/>
          <w:noProof/>
        </w:rPr>
        <w:lastRenderedPageBreak/>
        <mc:AlternateContent>
          <mc:Choice Requires="wps">
            <w:drawing>
              <wp:anchor distT="0" distB="0" distL="114300" distR="114300" simplePos="0" relativeHeight="251660288" behindDoc="1" locked="0" layoutInCell="1" allowOverlap="1" wp14:anchorId="22AFBD13" wp14:editId="773091D3">
                <wp:simplePos x="0" y="0"/>
                <wp:positionH relativeFrom="column">
                  <wp:posOffset>9525</wp:posOffset>
                </wp:positionH>
                <wp:positionV relativeFrom="paragraph">
                  <wp:posOffset>3482340</wp:posOffset>
                </wp:positionV>
                <wp:extent cx="5935980" cy="904240"/>
                <wp:effectExtent l="0" t="0" r="7620" b="0"/>
                <wp:wrapNone/>
                <wp:docPr id="2" name="Text Box 2"/>
                <wp:cNvGraphicFramePr/>
                <a:graphic xmlns:a="http://schemas.openxmlformats.org/drawingml/2006/main">
                  <a:graphicData uri="http://schemas.microsoft.com/office/word/2010/wordprocessingShape">
                    <wps:wsp>
                      <wps:cNvSpPr txBox="1"/>
                      <wps:spPr>
                        <a:xfrm>
                          <a:off x="0" y="0"/>
                          <a:ext cx="5935980" cy="904240"/>
                        </a:xfrm>
                        <a:prstGeom prst="rect">
                          <a:avLst/>
                        </a:prstGeom>
                        <a:solidFill>
                          <a:prstClr val="white"/>
                        </a:solidFill>
                        <a:ln>
                          <a:noFill/>
                        </a:ln>
                        <a:effectLst/>
                      </wps:spPr>
                      <wps:txbx>
                        <w:txbxContent>
                          <w:p w:rsidR="007E2775" w:rsidRPr="005969A3" w:rsidRDefault="007E2775" w:rsidP="007E2775">
                            <w:pPr>
                              <w:pStyle w:val="Caption"/>
                              <w:spacing w:after="120" w:line="480" w:lineRule="auto"/>
                              <w:rPr>
                                <w:noProof/>
                                <w:sz w:val="24"/>
                              </w:rPr>
                            </w:pPr>
                            <w:bookmarkStart w:id="54" w:name="_Toc416866865"/>
                            <w:r>
                              <w:t xml:space="preserve">Figure </w:t>
                            </w:r>
                            <w:r w:rsidR="00001C6D">
                              <w:fldChar w:fldCharType="begin"/>
                            </w:r>
                            <w:r w:rsidR="00001C6D">
                              <w:instrText xml:space="preserve"> SEQ Figure \* ARABIC </w:instrText>
                            </w:r>
                            <w:r w:rsidR="00001C6D">
                              <w:fldChar w:fldCharType="separate"/>
                            </w:r>
                            <w:r w:rsidR="00F146DB">
                              <w:rPr>
                                <w:noProof/>
                              </w:rPr>
                              <w:t>8</w:t>
                            </w:r>
                            <w:r w:rsidR="00001C6D">
                              <w:rPr>
                                <w:noProof/>
                              </w:rPr>
                              <w:fldChar w:fldCharType="end"/>
                            </w:r>
                            <w:r>
                              <w:t xml:space="preserve"> Average log population of Escherichia coli O157:H7 in sodium phosphate buffer (pH 7.2) with varying amounts of soy lecithin, 0.3% w/v media, and 550 ppm eugenol v/v</w:t>
                            </w:r>
                            <w:bookmarkEnd w:id="54"/>
                          </w:p>
                          <w:p w:rsidR="007E2775" w:rsidRPr="00B6255F" w:rsidRDefault="007E2775" w:rsidP="007E2775">
                            <w:pPr>
                              <w:pStyle w:val="Caption"/>
                              <w:rPr>
                                <w:noProof/>
                                <w:sz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2AFBD13" id="_x0000_t202" coordsize="21600,21600" o:spt="202" path="m,l,21600r21600,l21600,xe">
                <v:stroke joinstyle="miter"/>
                <v:path gradientshapeok="t" o:connecttype="rect"/>
              </v:shapetype>
              <v:shape id="Text Box 2" o:spid="_x0000_s1026" type="#_x0000_t202" style="position:absolute;margin-left:.75pt;margin-top:274.2pt;width:467.4pt;height:71.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" stroked="f">
                <v:textbox style="mso-fit-shape-to-text:t" inset="0,0,0,0">
                  <w:txbxContent>
                    <w:p w:rsidR="007E2775" w:rsidRPr="005969A3" w:rsidRDefault="007E2775" w:rsidP="007E2775">
                      <w:pPr>
                        <w:pStyle w:val="Caption"/>
                        <w:spacing w:after="120" w:line="480" w:lineRule="auto"/>
                        <w:rPr>
                          <w:noProof/>
                          <w:sz w:val="24"/>
                        </w:rPr>
                      </w:pPr>
                      <w:bookmarkStart w:id="55" w:name="_Toc416866865"/>
                      <w:r>
                        <w:t xml:space="preserve">Figure </w:t>
                      </w:r>
                      <w:fldSimple w:instr=" SEQ Figure \* ARABIC ">
                        <w:r w:rsidR="00F146DB">
                          <w:rPr>
                            <w:noProof/>
                          </w:rPr>
                          <w:t>8</w:t>
                        </w:r>
                      </w:fldSimple>
                      <w:r>
                        <w:t xml:space="preserve"> Average log population of Escherichia coli O157:H7 in sodium phosphate buffer (pH 7.2) with varying amounts of soy lecithin, 0.3% w/v media, and 550 ppm eugenol v/v</w:t>
                      </w:r>
                      <w:bookmarkEnd w:id="55"/>
                    </w:p>
                    <w:p w:rsidR="007E2775" w:rsidRPr="00B6255F" w:rsidRDefault="007E2775" w:rsidP="007E2775">
                      <w:pPr>
                        <w:pStyle w:val="Caption"/>
                        <w:rPr>
                          <w:noProof/>
                          <w:sz w:val="24"/>
                        </w:rPr>
                      </w:pPr>
                    </w:p>
                  </w:txbxContent>
                </v:textbox>
              </v:shape>
            </w:pict>
          </mc:Fallback>
        </mc:AlternateContent>
      </w:r>
    </w:p>
    <w:p w:rsidR="00E8642D" w:rsidRPr="00745625" w:rsidRDefault="00E8642D" w:rsidP="007E2775">
      <w:pPr>
        <w:spacing w:line="480" w:lineRule="auto"/>
        <w:rPr>
          <w:rFonts w:cs="Arial"/>
        </w:rPr>
      </w:pPr>
    </w:p>
    <w:p w:rsidR="00E8642D" w:rsidRDefault="00E8642D" w:rsidP="007E2775">
      <w:pPr>
        <w:spacing w:line="480" w:lineRule="auto"/>
        <w:rPr>
          <w:rFonts w:cs="Arial"/>
        </w:rPr>
      </w:pPr>
      <w:r w:rsidRPr="00745625">
        <w:rPr>
          <w:rFonts w:cs="Arial"/>
          <w:noProof/>
        </w:rPr>
        <w:drawing>
          <wp:anchor distT="0" distB="0" distL="114300" distR="114300" simplePos="0" relativeHeight="251659264" behindDoc="0" locked="0" layoutInCell="1" allowOverlap="1" wp14:anchorId="409407CB" wp14:editId="09FBC4FA">
            <wp:simplePos x="0" y="0"/>
            <wp:positionH relativeFrom="margin">
              <wp:align>left</wp:align>
            </wp:positionH>
            <wp:positionV relativeFrom="margin">
              <wp:align>top</wp:align>
            </wp:positionV>
            <wp:extent cx="5943600" cy="3200400"/>
            <wp:effectExtent l="0" t="0" r="0" b="0"/>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bookmarkStart w:id="55" w:name="_Toc412649618"/>
    </w:p>
    <w:p w:rsidR="00E8642D" w:rsidRPr="004E65C0" w:rsidRDefault="00E8642D" w:rsidP="007E2775">
      <w:pPr>
        <w:rPr>
          <w:rFonts w:cs="Arial"/>
        </w:rPr>
      </w:pPr>
    </w:p>
    <w:p w:rsidR="00E8642D" w:rsidRDefault="00E8642D" w:rsidP="007E2775">
      <w:pPr>
        <w:spacing w:line="480" w:lineRule="auto"/>
        <w:rPr>
          <w:rFonts w:cs="Arial"/>
        </w:rPr>
      </w:pPr>
    </w:p>
    <w:p w:rsidR="00E8642D" w:rsidRDefault="00E8642D" w:rsidP="007E2775">
      <w:pPr>
        <w:spacing w:line="480" w:lineRule="auto"/>
        <w:jc w:val="right"/>
        <w:rPr>
          <w:rFonts w:cs="Arial"/>
        </w:rPr>
      </w:pPr>
    </w:p>
    <w:p w:rsidR="00E8642D" w:rsidRPr="00745625" w:rsidRDefault="00E8642D" w:rsidP="007E2775">
      <w:pPr>
        <w:spacing w:line="480" w:lineRule="auto"/>
        <w:rPr>
          <w:rFonts w:cs="Arial"/>
        </w:rPr>
      </w:pPr>
      <w:r w:rsidRPr="004E65C0">
        <w:rPr>
          <w:rFonts w:cs="Arial"/>
        </w:rPr>
        <w:br w:type="page"/>
      </w:r>
      <w:r w:rsidRPr="00745625">
        <w:rPr>
          <w:rFonts w:cs="Arial"/>
          <w:noProof/>
        </w:rPr>
        <w:lastRenderedPageBreak/>
        <w:drawing>
          <wp:inline distT="0" distB="0" distL="0" distR="0" wp14:anchorId="1AC05036" wp14:editId="5ED1F398">
            <wp:extent cx="5760720" cy="3200400"/>
            <wp:effectExtent l="0" t="0" r="1143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8642D" w:rsidRPr="00745625" w:rsidRDefault="00E8642D" w:rsidP="007E2775">
      <w:pPr>
        <w:pStyle w:val="Caption"/>
        <w:spacing w:line="480" w:lineRule="auto"/>
        <w:rPr>
          <w:rFonts w:cs="Arial"/>
        </w:rPr>
      </w:pPr>
      <w:bookmarkStart w:id="56" w:name="_Toc416866866"/>
      <w:r w:rsidRPr="00745625">
        <w:rPr>
          <w:rFonts w:cs="Arial"/>
        </w:rPr>
        <w:t xml:space="preserve">Figure </w:t>
      </w:r>
      <w:r w:rsidRPr="00745625">
        <w:rPr>
          <w:rFonts w:cs="Arial"/>
        </w:rPr>
        <w:fldChar w:fldCharType="begin"/>
      </w:r>
      <w:r w:rsidRPr="00745625">
        <w:rPr>
          <w:rFonts w:cs="Arial"/>
        </w:rPr>
        <w:instrText xml:space="preserve"> SEQ Figure \* ARABIC </w:instrText>
      </w:r>
      <w:r w:rsidRPr="00745625">
        <w:rPr>
          <w:rFonts w:cs="Arial"/>
        </w:rPr>
        <w:fldChar w:fldCharType="separate"/>
      </w:r>
      <w:r w:rsidR="00F146DB">
        <w:rPr>
          <w:rFonts w:cs="Arial"/>
          <w:noProof/>
        </w:rPr>
        <w:t>9</w:t>
      </w:r>
      <w:r w:rsidRPr="00745625">
        <w:rPr>
          <w:rFonts w:cs="Arial"/>
        </w:rPr>
        <w:fldChar w:fldCharType="end"/>
      </w:r>
      <w:r w:rsidRPr="00745625">
        <w:rPr>
          <w:rFonts w:cs="Arial"/>
        </w:rPr>
        <w:t xml:space="preserve"> Average log population of Escherichia coli O157:H7 in sodium phosphate buffer (pH 7.2) with varying amounts of soy lecithin</w:t>
      </w:r>
      <w:r>
        <w:rPr>
          <w:rFonts w:cs="Arial"/>
        </w:rPr>
        <w:t>, 0.3% w/v media,</w:t>
      </w:r>
      <w:r w:rsidRPr="00745625">
        <w:rPr>
          <w:rFonts w:cs="Arial"/>
        </w:rPr>
        <w:t xml:space="preserve"> and 600 ppm eugenol v/v</w:t>
      </w:r>
      <w:bookmarkEnd w:id="56"/>
    </w:p>
    <w:p w:rsidR="00E8642D" w:rsidRPr="00745625" w:rsidRDefault="00E8642D" w:rsidP="007E2775">
      <w:pPr>
        <w:spacing w:line="480" w:lineRule="auto"/>
        <w:rPr>
          <w:rFonts w:cs="Arial"/>
        </w:rPr>
      </w:pPr>
      <w:r w:rsidRPr="00745625">
        <w:rPr>
          <w:rFonts w:cs="Arial"/>
        </w:rPr>
        <w:br w:type="page"/>
      </w:r>
    </w:p>
    <w:p w:rsidR="00E8642D" w:rsidRPr="00745625" w:rsidRDefault="00E8642D" w:rsidP="007E2775">
      <w:pPr>
        <w:keepNext/>
        <w:tabs>
          <w:tab w:val="left" w:pos="2937"/>
        </w:tabs>
        <w:spacing w:line="480" w:lineRule="auto"/>
        <w:rPr>
          <w:rFonts w:cs="Arial"/>
        </w:rPr>
      </w:pPr>
      <w:r w:rsidRPr="00745625">
        <w:rPr>
          <w:rFonts w:cs="Arial"/>
          <w:noProof/>
        </w:rPr>
        <w:lastRenderedPageBreak/>
        <w:drawing>
          <wp:inline distT="0" distB="0" distL="0" distR="0" wp14:anchorId="377AEF1A" wp14:editId="02338CF8">
            <wp:extent cx="5943600" cy="32004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8642D" w:rsidRPr="00745625" w:rsidRDefault="00E8642D" w:rsidP="007E2775">
      <w:pPr>
        <w:pStyle w:val="Caption"/>
        <w:spacing w:line="480" w:lineRule="auto"/>
        <w:rPr>
          <w:rFonts w:eastAsia="Times New Roman" w:cs="Arial"/>
          <w:b/>
          <w:bCs/>
          <w:caps/>
          <w:sz w:val="28"/>
          <w:szCs w:val="24"/>
        </w:rPr>
      </w:pPr>
      <w:bookmarkStart w:id="57" w:name="_Toc416866867"/>
      <w:r w:rsidRPr="00745625">
        <w:rPr>
          <w:rFonts w:cs="Arial"/>
        </w:rPr>
        <w:t xml:space="preserve">Figure </w:t>
      </w:r>
      <w:r w:rsidRPr="00745625">
        <w:rPr>
          <w:rFonts w:cs="Arial"/>
        </w:rPr>
        <w:fldChar w:fldCharType="begin"/>
      </w:r>
      <w:r w:rsidRPr="00745625">
        <w:rPr>
          <w:rFonts w:cs="Arial"/>
        </w:rPr>
        <w:instrText xml:space="preserve"> SEQ Figure \* ARABIC </w:instrText>
      </w:r>
      <w:r w:rsidRPr="00745625">
        <w:rPr>
          <w:rFonts w:cs="Arial"/>
        </w:rPr>
        <w:fldChar w:fldCharType="separate"/>
      </w:r>
      <w:r w:rsidR="00F146DB">
        <w:rPr>
          <w:rFonts w:cs="Arial"/>
          <w:noProof/>
        </w:rPr>
        <w:t>10</w:t>
      </w:r>
      <w:r w:rsidRPr="00745625">
        <w:rPr>
          <w:rFonts w:cs="Arial"/>
        </w:rPr>
        <w:fldChar w:fldCharType="end"/>
      </w:r>
      <w:r w:rsidRPr="00745625">
        <w:rPr>
          <w:rFonts w:cs="Arial"/>
        </w:rPr>
        <w:t xml:space="preserve"> Average log population of Escherichia coli O157:H7 in sodium phosphate buffer (pH 7.2) with varying amounts of soy lecithin</w:t>
      </w:r>
      <w:r>
        <w:rPr>
          <w:rFonts w:cs="Arial"/>
        </w:rPr>
        <w:t>, 0.3% w/v media,</w:t>
      </w:r>
      <w:r w:rsidRPr="00745625">
        <w:rPr>
          <w:rFonts w:cs="Arial"/>
        </w:rPr>
        <w:t xml:space="preserve"> and 650 ppm eugenol v/v</w:t>
      </w:r>
      <w:bookmarkEnd w:id="57"/>
    </w:p>
    <w:p w:rsidR="00E8642D" w:rsidRPr="00745625" w:rsidRDefault="00E8642D" w:rsidP="007E2775">
      <w:pPr>
        <w:spacing w:line="480" w:lineRule="auto"/>
        <w:rPr>
          <w:rFonts w:cs="Arial"/>
        </w:rPr>
      </w:pPr>
      <w:r w:rsidRPr="00745625">
        <w:rPr>
          <w:rFonts w:cs="Arial"/>
        </w:rPr>
        <w:br w:type="page"/>
      </w:r>
    </w:p>
    <w:p w:rsidR="00E8642D" w:rsidRPr="00745625" w:rsidRDefault="00E8642D" w:rsidP="007E2775">
      <w:pPr>
        <w:keepNext/>
        <w:spacing w:line="480" w:lineRule="auto"/>
        <w:rPr>
          <w:rFonts w:cs="Arial"/>
        </w:rPr>
      </w:pPr>
      <w:r w:rsidRPr="00745625">
        <w:rPr>
          <w:rFonts w:cs="Arial"/>
          <w:noProof/>
        </w:rPr>
        <w:lastRenderedPageBreak/>
        <w:drawing>
          <wp:inline distT="0" distB="0" distL="0" distR="0" wp14:anchorId="0EB3B560" wp14:editId="4C20B1DE">
            <wp:extent cx="5943600" cy="32004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8642D" w:rsidRPr="00745625" w:rsidRDefault="00E8642D" w:rsidP="007E2775">
      <w:pPr>
        <w:pStyle w:val="Caption"/>
        <w:spacing w:line="480" w:lineRule="auto"/>
        <w:rPr>
          <w:rFonts w:cs="Arial"/>
        </w:rPr>
      </w:pPr>
      <w:bookmarkStart w:id="58" w:name="_Toc416866868"/>
      <w:r w:rsidRPr="00745625">
        <w:rPr>
          <w:rFonts w:cs="Arial"/>
        </w:rPr>
        <w:t xml:space="preserve">Figure </w:t>
      </w:r>
      <w:r w:rsidRPr="00745625">
        <w:rPr>
          <w:rFonts w:cs="Arial"/>
        </w:rPr>
        <w:fldChar w:fldCharType="begin"/>
      </w:r>
      <w:r w:rsidRPr="00745625">
        <w:rPr>
          <w:rFonts w:cs="Arial"/>
        </w:rPr>
        <w:instrText xml:space="preserve"> SEQ Figure \* ARABIC </w:instrText>
      </w:r>
      <w:r w:rsidRPr="00745625">
        <w:rPr>
          <w:rFonts w:cs="Arial"/>
        </w:rPr>
        <w:fldChar w:fldCharType="separate"/>
      </w:r>
      <w:r w:rsidR="00F146DB">
        <w:rPr>
          <w:rFonts w:cs="Arial"/>
          <w:noProof/>
        </w:rPr>
        <w:t>11</w:t>
      </w:r>
      <w:r w:rsidRPr="00745625">
        <w:rPr>
          <w:rFonts w:cs="Arial"/>
        </w:rPr>
        <w:fldChar w:fldCharType="end"/>
      </w:r>
      <w:r w:rsidRPr="00745625">
        <w:rPr>
          <w:rFonts w:cs="Arial"/>
        </w:rPr>
        <w:t xml:space="preserve"> Average log population of Escherichia coli O157:H7 in sodium phosphate buffer (pH 7.2)</w:t>
      </w:r>
      <w:r>
        <w:rPr>
          <w:rFonts w:cs="Arial"/>
        </w:rPr>
        <w:t xml:space="preserve"> </w:t>
      </w:r>
      <w:r w:rsidRPr="00745625">
        <w:rPr>
          <w:rFonts w:cs="Arial"/>
        </w:rPr>
        <w:t>with varying amounts of soy lecithin</w:t>
      </w:r>
      <w:r>
        <w:rPr>
          <w:rFonts w:cs="Arial"/>
        </w:rPr>
        <w:t xml:space="preserve">, 0.03% w/v media, </w:t>
      </w:r>
      <w:r w:rsidRPr="00745625">
        <w:rPr>
          <w:rFonts w:cs="Arial"/>
        </w:rPr>
        <w:t>and 550 ppm eugenol v/v</w:t>
      </w:r>
      <w:bookmarkEnd w:id="58"/>
    </w:p>
    <w:p w:rsidR="00E8642D" w:rsidRPr="00745625" w:rsidRDefault="00E8642D" w:rsidP="007E2775">
      <w:pPr>
        <w:rPr>
          <w:rFonts w:cs="Arial"/>
          <w:color w:val="44546A" w:themeColor="text2"/>
          <w:sz w:val="18"/>
          <w:szCs w:val="18"/>
        </w:rPr>
      </w:pPr>
      <w:r w:rsidRPr="00745625">
        <w:rPr>
          <w:rFonts w:cs="Arial"/>
        </w:rPr>
        <w:br w:type="page"/>
      </w:r>
    </w:p>
    <w:p w:rsidR="00E8642D" w:rsidRPr="00745625" w:rsidRDefault="00E8642D" w:rsidP="007E2775">
      <w:pPr>
        <w:keepNext/>
        <w:spacing w:line="480" w:lineRule="auto"/>
        <w:rPr>
          <w:rFonts w:cs="Arial"/>
        </w:rPr>
      </w:pPr>
      <w:r w:rsidRPr="009345FF">
        <w:rPr>
          <w:rFonts w:cs="Arial"/>
          <w:noProof/>
        </w:rPr>
        <w:lastRenderedPageBreak/>
        <w:drawing>
          <wp:inline distT="0" distB="0" distL="0" distR="0" wp14:anchorId="52C84732" wp14:editId="4584BA52">
            <wp:extent cx="5760720" cy="3200400"/>
            <wp:effectExtent l="0" t="0" r="1143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8642D" w:rsidRPr="00745625" w:rsidRDefault="00E8642D" w:rsidP="007E2775">
      <w:pPr>
        <w:pStyle w:val="Caption"/>
        <w:spacing w:line="480" w:lineRule="auto"/>
        <w:rPr>
          <w:rFonts w:cs="Arial"/>
        </w:rPr>
      </w:pPr>
      <w:bookmarkStart w:id="59" w:name="_Toc416866869"/>
      <w:r w:rsidRPr="00745625">
        <w:rPr>
          <w:rFonts w:cs="Arial"/>
        </w:rPr>
        <w:t xml:space="preserve">Figure </w:t>
      </w:r>
      <w:r w:rsidRPr="00745625">
        <w:rPr>
          <w:rFonts w:cs="Arial"/>
        </w:rPr>
        <w:fldChar w:fldCharType="begin"/>
      </w:r>
      <w:r w:rsidRPr="00745625">
        <w:rPr>
          <w:rFonts w:cs="Arial"/>
        </w:rPr>
        <w:instrText xml:space="preserve"> SEQ Figure \* ARABIC </w:instrText>
      </w:r>
      <w:r w:rsidRPr="00745625">
        <w:rPr>
          <w:rFonts w:cs="Arial"/>
        </w:rPr>
        <w:fldChar w:fldCharType="separate"/>
      </w:r>
      <w:r w:rsidR="00F146DB">
        <w:rPr>
          <w:rFonts w:cs="Arial"/>
          <w:noProof/>
        </w:rPr>
        <w:t>12</w:t>
      </w:r>
      <w:r w:rsidRPr="00745625">
        <w:rPr>
          <w:rFonts w:cs="Arial"/>
        </w:rPr>
        <w:fldChar w:fldCharType="end"/>
      </w:r>
      <w:r w:rsidRPr="00745625">
        <w:rPr>
          <w:rFonts w:cs="Arial"/>
        </w:rPr>
        <w:t xml:space="preserve"> Average log population of Escherichia coli O157:H7 in sodium phosphate buffer (pH 7.2) with varying amounts of soy lecithin</w:t>
      </w:r>
      <w:r>
        <w:rPr>
          <w:rFonts w:cs="Arial"/>
        </w:rPr>
        <w:t>, 0.03% w/v media,</w:t>
      </w:r>
      <w:r w:rsidRPr="00745625">
        <w:rPr>
          <w:rFonts w:cs="Arial"/>
        </w:rPr>
        <w:t xml:space="preserve"> and 650 ppm eugenol v/v</w:t>
      </w:r>
      <w:bookmarkEnd w:id="59"/>
    </w:p>
    <w:p w:rsidR="00E8642D" w:rsidRPr="00745625" w:rsidRDefault="00E8642D" w:rsidP="007E2775">
      <w:pPr>
        <w:pStyle w:val="Caption"/>
        <w:rPr>
          <w:rFonts w:cs="Arial"/>
        </w:rPr>
      </w:pPr>
    </w:p>
    <w:p w:rsidR="00E8642D" w:rsidRPr="00745625" w:rsidRDefault="00E8642D" w:rsidP="007E2775">
      <w:pPr>
        <w:spacing w:line="480" w:lineRule="auto"/>
        <w:rPr>
          <w:rFonts w:cs="Arial"/>
        </w:rPr>
      </w:pPr>
      <w:r w:rsidRPr="00745625">
        <w:rPr>
          <w:rFonts w:cs="Arial"/>
        </w:rPr>
        <w:br w:type="page"/>
      </w:r>
    </w:p>
    <w:p w:rsidR="00E8642D" w:rsidRPr="00745625" w:rsidRDefault="00E8642D" w:rsidP="007E2775">
      <w:pPr>
        <w:keepNext/>
        <w:tabs>
          <w:tab w:val="left" w:pos="1950"/>
        </w:tabs>
        <w:spacing w:line="480" w:lineRule="auto"/>
        <w:rPr>
          <w:rFonts w:cs="Arial"/>
        </w:rPr>
      </w:pPr>
      <w:r w:rsidRPr="00745625">
        <w:rPr>
          <w:rFonts w:cs="Arial"/>
          <w:noProof/>
        </w:rPr>
        <w:lastRenderedPageBreak/>
        <w:drawing>
          <wp:anchor distT="0" distB="0" distL="114300" distR="114300" simplePos="0" relativeHeight="251663360" behindDoc="0" locked="0" layoutInCell="1" allowOverlap="1" wp14:anchorId="673A6CA9" wp14:editId="1F288F02">
            <wp:simplePos x="914400" y="1396365"/>
            <wp:positionH relativeFrom="margin">
              <wp:align>left</wp:align>
            </wp:positionH>
            <wp:positionV relativeFrom="margin">
              <wp:align>top</wp:align>
            </wp:positionV>
            <wp:extent cx="5760720" cy="3200400"/>
            <wp:effectExtent l="0" t="0" r="11430" b="0"/>
            <wp:wrapSquare wrapText="bothSides"/>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p w:rsidR="00E8642D" w:rsidRPr="00745625" w:rsidRDefault="00E8642D" w:rsidP="007E2775">
      <w:pPr>
        <w:pStyle w:val="Caption"/>
        <w:spacing w:line="480" w:lineRule="auto"/>
        <w:rPr>
          <w:rFonts w:eastAsia="Times New Roman" w:cs="Arial"/>
          <w:b/>
          <w:bCs/>
          <w:caps/>
          <w:sz w:val="28"/>
          <w:szCs w:val="24"/>
        </w:rPr>
      </w:pPr>
      <w:bookmarkStart w:id="60" w:name="_Toc416866870"/>
      <w:r w:rsidRPr="00745625">
        <w:rPr>
          <w:rFonts w:cs="Arial"/>
        </w:rPr>
        <w:t xml:space="preserve">Figure </w:t>
      </w:r>
      <w:r w:rsidRPr="00745625">
        <w:rPr>
          <w:rFonts w:cs="Arial"/>
        </w:rPr>
        <w:fldChar w:fldCharType="begin"/>
      </w:r>
      <w:r w:rsidRPr="00745625">
        <w:rPr>
          <w:rFonts w:cs="Arial"/>
        </w:rPr>
        <w:instrText xml:space="preserve"> SEQ Figure \* ARABIC </w:instrText>
      </w:r>
      <w:r w:rsidRPr="00745625">
        <w:rPr>
          <w:rFonts w:cs="Arial"/>
        </w:rPr>
        <w:fldChar w:fldCharType="separate"/>
      </w:r>
      <w:r w:rsidR="00F146DB">
        <w:rPr>
          <w:rFonts w:cs="Arial"/>
          <w:noProof/>
        </w:rPr>
        <w:t>13</w:t>
      </w:r>
      <w:r w:rsidRPr="00745625">
        <w:rPr>
          <w:rFonts w:cs="Arial"/>
        </w:rPr>
        <w:fldChar w:fldCharType="end"/>
      </w:r>
      <w:r w:rsidRPr="00745625">
        <w:rPr>
          <w:rFonts w:cs="Arial"/>
        </w:rPr>
        <w:t xml:space="preserve"> Average log population of Escherichia coli O157:H7 in sodium phosphate buffer (pH 7.2) with varying amounts of soy lecithin</w:t>
      </w:r>
      <w:r>
        <w:rPr>
          <w:rFonts w:cs="Arial"/>
        </w:rPr>
        <w:t>, 0.9% w/v media,</w:t>
      </w:r>
      <w:r w:rsidRPr="00745625">
        <w:rPr>
          <w:rFonts w:cs="Arial"/>
        </w:rPr>
        <w:t xml:space="preserve"> and 550 ppm eugenol v/v</w:t>
      </w:r>
      <w:bookmarkEnd w:id="60"/>
    </w:p>
    <w:p w:rsidR="00E8642D" w:rsidRPr="00745625" w:rsidRDefault="00E8642D" w:rsidP="007E2775">
      <w:pPr>
        <w:spacing w:line="480" w:lineRule="auto"/>
        <w:rPr>
          <w:rFonts w:cs="Arial"/>
        </w:rPr>
      </w:pPr>
      <w:r w:rsidRPr="00745625">
        <w:rPr>
          <w:rFonts w:cs="Arial"/>
        </w:rPr>
        <w:br w:type="page"/>
      </w:r>
    </w:p>
    <w:p w:rsidR="00E8642D" w:rsidRPr="00745625" w:rsidRDefault="00E8642D" w:rsidP="007E2775">
      <w:pPr>
        <w:keepNext/>
        <w:spacing w:line="480" w:lineRule="auto"/>
        <w:rPr>
          <w:rFonts w:cs="Arial"/>
        </w:rPr>
      </w:pPr>
      <w:r w:rsidRPr="00745625">
        <w:rPr>
          <w:rFonts w:cs="Arial"/>
          <w:noProof/>
        </w:rPr>
        <w:lastRenderedPageBreak/>
        <mc:AlternateContent>
          <mc:Choice Requires="wps">
            <w:drawing>
              <wp:anchor distT="0" distB="0" distL="114300" distR="114300" simplePos="0" relativeHeight="251662336" behindDoc="0" locked="0" layoutInCell="1" allowOverlap="1" wp14:anchorId="69590522" wp14:editId="2C835D67">
                <wp:simplePos x="0" y="0"/>
                <wp:positionH relativeFrom="column">
                  <wp:posOffset>57785</wp:posOffset>
                </wp:positionH>
                <wp:positionV relativeFrom="paragraph">
                  <wp:posOffset>3511280</wp:posOffset>
                </wp:positionV>
                <wp:extent cx="5760720" cy="65278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5760720" cy="652780"/>
                        </a:xfrm>
                        <a:prstGeom prst="rect">
                          <a:avLst/>
                        </a:prstGeom>
                        <a:solidFill>
                          <a:prstClr val="white"/>
                        </a:solidFill>
                        <a:ln>
                          <a:noFill/>
                        </a:ln>
                        <a:effectLst/>
                      </wps:spPr>
                      <wps:txbx>
                        <w:txbxContent>
                          <w:p w:rsidR="007E2775" w:rsidRPr="00EE4320" w:rsidRDefault="007E2775" w:rsidP="007E2775">
                            <w:pPr>
                              <w:pStyle w:val="Caption"/>
                              <w:spacing w:line="480" w:lineRule="auto"/>
                              <w:rPr>
                                <w:sz w:val="24"/>
                              </w:rPr>
                            </w:pPr>
                            <w:bookmarkStart w:id="61" w:name="_Toc416866871"/>
                            <w:r>
                              <w:t xml:space="preserve">Figure </w:t>
                            </w:r>
                            <w:r w:rsidR="00001C6D">
                              <w:fldChar w:fldCharType="begin"/>
                            </w:r>
                            <w:r w:rsidR="00001C6D">
                              <w:instrText xml:space="preserve"> SEQ Figure </w:instrText>
                            </w:r>
                            <w:r w:rsidR="00001C6D">
                              <w:instrText xml:space="preserve">\* ARABIC </w:instrText>
                            </w:r>
                            <w:r w:rsidR="00001C6D">
                              <w:fldChar w:fldCharType="separate"/>
                            </w:r>
                            <w:r w:rsidR="00F146DB">
                              <w:rPr>
                                <w:noProof/>
                              </w:rPr>
                              <w:t>14</w:t>
                            </w:r>
                            <w:r w:rsidR="00001C6D">
                              <w:rPr>
                                <w:noProof/>
                              </w:rPr>
                              <w:fldChar w:fldCharType="end"/>
                            </w:r>
                            <w:r>
                              <w:t xml:space="preserve"> Average log population of Escherichia coli O157:H7 in sodium phosphate buffer (pH 7.2) with varying amounts of soy lecithin, 0.9% media, and 650 ppm eugenol v/v</w:t>
                            </w:r>
                            <w:bookmarkEnd w:id="6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9590522" id="Text Box 10" o:spid="_x0000_s1027" type="#_x0000_t202" style="position:absolute;margin-left:4.55pt;margin-top:276.5pt;width:453.6pt;height:51.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" stroked="f">
                <v:textbox style="mso-fit-shape-to-text:t" inset="0,0,0,0">
                  <w:txbxContent>
                    <w:p w:rsidR="007E2775" w:rsidRPr="00EE4320" w:rsidRDefault="007E2775" w:rsidP="007E2775">
                      <w:pPr>
                        <w:pStyle w:val="Caption"/>
                        <w:spacing w:line="480" w:lineRule="auto"/>
                        <w:rPr>
                          <w:sz w:val="24"/>
                        </w:rPr>
                      </w:pPr>
                      <w:bookmarkStart w:id="63" w:name="_Toc416866871"/>
                      <w:r>
                        <w:t xml:space="preserve">Figure </w:t>
                      </w:r>
                      <w:fldSimple w:instr=" SEQ Figure \* ARABIC ">
                        <w:r w:rsidR="00F146DB">
                          <w:rPr>
                            <w:noProof/>
                          </w:rPr>
                          <w:t>14</w:t>
                        </w:r>
                      </w:fldSimple>
                      <w:r>
                        <w:t xml:space="preserve"> Average log population of Escherichia coli O157:H7 in sodium phosphate buffer (pH 7.2) with varying amounts of soy lecithin, 0.9% media, and 650 ppm eugenol v/v</w:t>
                      </w:r>
                      <w:bookmarkEnd w:id="63"/>
                    </w:p>
                  </w:txbxContent>
                </v:textbox>
              </v:shape>
            </w:pict>
          </mc:Fallback>
        </mc:AlternateContent>
      </w:r>
    </w:p>
    <w:p w:rsidR="00E8642D" w:rsidRPr="00745625" w:rsidRDefault="00E8642D" w:rsidP="007E2775">
      <w:pPr>
        <w:spacing w:line="480" w:lineRule="auto"/>
        <w:rPr>
          <w:rFonts w:eastAsia="Times New Roman" w:cs="Arial"/>
          <w:b/>
          <w:bCs/>
          <w:caps/>
          <w:sz w:val="28"/>
          <w:szCs w:val="24"/>
        </w:rPr>
      </w:pPr>
      <w:r w:rsidRPr="00745625">
        <w:rPr>
          <w:rFonts w:cs="Arial"/>
        </w:rPr>
        <w:br w:type="page"/>
      </w:r>
      <w:r w:rsidRPr="00745625">
        <w:rPr>
          <w:rFonts w:cs="Arial"/>
          <w:noProof/>
        </w:rPr>
        <w:drawing>
          <wp:anchor distT="0" distB="0" distL="114300" distR="114300" simplePos="0" relativeHeight="251661312" behindDoc="1" locked="0" layoutInCell="1" allowOverlap="1" wp14:anchorId="48F7D3FC" wp14:editId="0528C590">
            <wp:simplePos x="914400" y="1238250"/>
            <wp:positionH relativeFrom="margin">
              <wp:align>left</wp:align>
            </wp:positionH>
            <wp:positionV relativeFrom="margin">
              <wp:align>top</wp:align>
            </wp:positionV>
            <wp:extent cx="5760720" cy="3200400"/>
            <wp:effectExtent l="0" t="0" r="11430" b="0"/>
            <wp:wrapSquare wrapText="bothSides"/>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anchor>
        </w:drawing>
      </w:r>
    </w:p>
    <w:p w:rsidR="00E8642D" w:rsidRPr="00745625" w:rsidRDefault="00E8642D" w:rsidP="007E2775">
      <w:pPr>
        <w:pStyle w:val="Heading1"/>
        <w:spacing w:line="480" w:lineRule="auto"/>
        <w:rPr>
          <w:rFonts w:cs="Arial"/>
        </w:rPr>
      </w:pPr>
      <w:bookmarkStart w:id="62" w:name="_Toc416866844"/>
      <w:bookmarkEnd w:id="55"/>
      <w:r w:rsidRPr="00745625">
        <w:rPr>
          <w:rStyle w:val="StyleHeading1CenteredChar"/>
          <w:rFonts w:cs="Arial"/>
        </w:rPr>
        <w:lastRenderedPageBreak/>
        <w:t>Vita</w:t>
      </w:r>
      <w:bookmarkEnd w:id="42"/>
      <w:bookmarkEnd w:id="62"/>
    </w:p>
    <w:p w:rsidR="00E8642D" w:rsidRPr="00DE1F7D" w:rsidRDefault="00E8642D" w:rsidP="007E2775">
      <w:pPr>
        <w:spacing w:line="480" w:lineRule="auto"/>
        <w:rPr>
          <w:rFonts w:cs="Arial"/>
        </w:rPr>
      </w:pPr>
      <w:r w:rsidRPr="00745625">
        <w:rPr>
          <w:rFonts w:cs="Arial"/>
        </w:rPr>
        <w:tab/>
        <w:t>Sasha Wilkinson was born in Orange, California</w:t>
      </w:r>
      <w:r>
        <w:rPr>
          <w:rFonts w:cs="Arial"/>
        </w:rPr>
        <w:t xml:space="preserve"> to parents Christina Delaney and Ronald Wilkinson</w:t>
      </w:r>
      <w:r w:rsidRPr="00745625">
        <w:rPr>
          <w:rFonts w:cs="Arial"/>
        </w:rPr>
        <w:t>. She moved to Tennessee in 2001 and attended Heritage High School in Maryville, Tennessee</w:t>
      </w:r>
      <w:r>
        <w:rPr>
          <w:rFonts w:cs="Arial"/>
        </w:rPr>
        <w:t xml:space="preserve"> where she graduated with honors</w:t>
      </w:r>
      <w:r w:rsidRPr="00745625">
        <w:rPr>
          <w:rFonts w:cs="Arial"/>
        </w:rPr>
        <w:t xml:space="preserve">. </w:t>
      </w:r>
      <w:r>
        <w:rPr>
          <w:rFonts w:cs="Arial"/>
        </w:rPr>
        <w:t>After high school, she continued her education at the University of Tennessee</w:t>
      </w:r>
      <w:r w:rsidRPr="00745625">
        <w:rPr>
          <w:rFonts w:cs="Arial"/>
        </w:rPr>
        <w:t xml:space="preserve"> </w:t>
      </w:r>
      <w:r>
        <w:rPr>
          <w:rFonts w:cs="Arial"/>
        </w:rPr>
        <w:t xml:space="preserve">where she graduated </w:t>
      </w:r>
      <w:r>
        <w:rPr>
          <w:rFonts w:cs="Arial"/>
          <w:i/>
        </w:rPr>
        <w:t>cum laude</w:t>
      </w:r>
      <w:r>
        <w:rPr>
          <w:rFonts w:cs="Arial"/>
        </w:rPr>
        <w:t xml:space="preserve"> with a Bachelor’s degree in Food Science and Technology after completing a product development internship at Mars Petcare. </w:t>
      </w:r>
      <w:r>
        <w:rPr>
          <w:rFonts w:cs="Arial"/>
        </w:rPr>
        <w:fldChar w:fldCharType="begin"/>
      </w:r>
      <w:r>
        <w:rPr>
          <w:rFonts w:cs="Arial"/>
        </w:rPr>
        <w:instrText xml:space="preserve"> ADDIN </w:instrText>
      </w:r>
      <w:r>
        <w:rPr>
          <w:rFonts w:cs="Arial"/>
        </w:rPr>
        <w:fldChar w:fldCharType="end"/>
      </w:r>
    </w:p>
    <w:p w:rsidR="00F2073A" w:rsidRDefault="00F2073A"/>
    <w:sectPr w:rsidR="00F2073A" w:rsidSect="007E2775">
      <w:footerReference w:type="first" r:id="rId24"/>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1C6D" w:rsidRDefault="00001C6D">
      <w:pPr>
        <w:spacing w:after="0" w:line="240" w:lineRule="auto"/>
      </w:pPr>
      <w:r>
        <w:separator/>
      </w:r>
    </w:p>
  </w:endnote>
  <w:endnote w:type="continuationSeparator" w:id="0">
    <w:p w:rsidR="00001C6D" w:rsidRDefault="00001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3424982"/>
      <w:docPartObj>
        <w:docPartGallery w:val="Page Numbers (Bottom of Page)"/>
        <w:docPartUnique/>
      </w:docPartObj>
    </w:sdtPr>
    <w:sdtEndPr>
      <w:rPr>
        <w:noProof/>
      </w:rPr>
    </w:sdtEndPr>
    <w:sdtContent>
      <w:p w:rsidR="007E2775" w:rsidRDefault="007E2775">
        <w:pPr>
          <w:pStyle w:val="Footer"/>
          <w:jc w:val="center"/>
        </w:pPr>
        <w:r>
          <w:fldChar w:fldCharType="begin"/>
        </w:r>
        <w:r>
          <w:instrText xml:space="preserve"> PAGE   \* MERGEFORMAT </w:instrText>
        </w:r>
        <w:r>
          <w:fldChar w:fldCharType="separate"/>
        </w:r>
        <w:r w:rsidR="00651E2B">
          <w:rPr>
            <w:noProof/>
          </w:rPr>
          <w:t>iii</w:t>
        </w:r>
        <w:r>
          <w:rPr>
            <w:noProof/>
          </w:rPr>
          <w:fldChar w:fldCharType="end"/>
        </w:r>
      </w:p>
    </w:sdtContent>
  </w:sdt>
  <w:p w:rsidR="007E2775" w:rsidRDefault="007E277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775" w:rsidRDefault="007E2775" w:rsidP="007E2775">
    <w:pPr>
      <w:pStyle w:val="Footer"/>
    </w:pPr>
  </w:p>
  <w:p w:rsidR="007E2775" w:rsidRDefault="007E277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7161009"/>
      <w:docPartObj>
        <w:docPartGallery w:val="Page Numbers (Bottom of Page)"/>
        <w:docPartUnique/>
      </w:docPartObj>
    </w:sdtPr>
    <w:sdtEndPr>
      <w:rPr>
        <w:noProof/>
      </w:rPr>
    </w:sdtEndPr>
    <w:sdtContent>
      <w:p w:rsidR="007E2775" w:rsidRDefault="007E2775">
        <w:pPr>
          <w:pStyle w:val="Footer"/>
          <w:jc w:val="center"/>
        </w:pPr>
        <w:r>
          <w:fldChar w:fldCharType="begin"/>
        </w:r>
        <w:r>
          <w:instrText xml:space="preserve"> PAGE   \* MERGEFORMAT </w:instrText>
        </w:r>
        <w:r>
          <w:fldChar w:fldCharType="separate"/>
        </w:r>
        <w:r w:rsidR="00B51321">
          <w:rPr>
            <w:noProof/>
          </w:rPr>
          <w:t>1</w:t>
        </w:r>
        <w:r>
          <w:rPr>
            <w:noProof/>
          </w:rPr>
          <w:fldChar w:fldCharType="end"/>
        </w:r>
      </w:p>
    </w:sdtContent>
  </w:sdt>
  <w:p w:rsidR="007E2775" w:rsidRDefault="007E27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1C6D" w:rsidRDefault="00001C6D">
      <w:pPr>
        <w:spacing w:after="0" w:line="240" w:lineRule="auto"/>
      </w:pPr>
      <w:r>
        <w:separator/>
      </w:r>
    </w:p>
  </w:footnote>
  <w:footnote w:type="continuationSeparator" w:id="0">
    <w:p w:rsidR="00001C6D" w:rsidRDefault="00001C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6E50F0"/>
    <w:multiLevelType w:val="multilevel"/>
    <w:tmpl w:val="9C68BA90"/>
    <w:lvl w:ilvl="0">
      <w:start w:val="1"/>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3E6E4C80"/>
    <w:multiLevelType w:val="hybridMultilevel"/>
    <w:tmpl w:val="10B2EC14"/>
    <w:lvl w:ilvl="0" w:tplc="83AE1D4A">
      <w:start w:val="1"/>
      <w:numFmt w:val="bullet"/>
      <w:lvlText w:val=""/>
      <w:lvlJc w:val="left"/>
      <w:pPr>
        <w:tabs>
          <w:tab w:val="num" w:pos="720"/>
        </w:tabs>
        <w:ind w:left="720" w:hanging="360"/>
      </w:pPr>
      <w:rPr>
        <w:rFonts w:ascii="Wingdings" w:hAnsi="Wingdings" w:hint="default"/>
      </w:rPr>
    </w:lvl>
    <w:lvl w:ilvl="1" w:tplc="ED14D0C4" w:tentative="1">
      <w:start w:val="1"/>
      <w:numFmt w:val="bullet"/>
      <w:lvlText w:val=""/>
      <w:lvlJc w:val="left"/>
      <w:pPr>
        <w:tabs>
          <w:tab w:val="num" w:pos="1440"/>
        </w:tabs>
        <w:ind w:left="1440" w:hanging="360"/>
      </w:pPr>
      <w:rPr>
        <w:rFonts w:ascii="Wingdings" w:hAnsi="Wingdings" w:hint="default"/>
      </w:rPr>
    </w:lvl>
    <w:lvl w:ilvl="2" w:tplc="862476F8" w:tentative="1">
      <w:start w:val="1"/>
      <w:numFmt w:val="bullet"/>
      <w:lvlText w:val=""/>
      <w:lvlJc w:val="left"/>
      <w:pPr>
        <w:tabs>
          <w:tab w:val="num" w:pos="2160"/>
        </w:tabs>
        <w:ind w:left="2160" w:hanging="360"/>
      </w:pPr>
      <w:rPr>
        <w:rFonts w:ascii="Wingdings" w:hAnsi="Wingdings" w:hint="default"/>
      </w:rPr>
    </w:lvl>
    <w:lvl w:ilvl="3" w:tplc="942C04CA" w:tentative="1">
      <w:start w:val="1"/>
      <w:numFmt w:val="bullet"/>
      <w:lvlText w:val=""/>
      <w:lvlJc w:val="left"/>
      <w:pPr>
        <w:tabs>
          <w:tab w:val="num" w:pos="2880"/>
        </w:tabs>
        <w:ind w:left="2880" w:hanging="360"/>
      </w:pPr>
      <w:rPr>
        <w:rFonts w:ascii="Wingdings" w:hAnsi="Wingdings" w:hint="default"/>
      </w:rPr>
    </w:lvl>
    <w:lvl w:ilvl="4" w:tplc="125227E2" w:tentative="1">
      <w:start w:val="1"/>
      <w:numFmt w:val="bullet"/>
      <w:lvlText w:val=""/>
      <w:lvlJc w:val="left"/>
      <w:pPr>
        <w:tabs>
          <w:tab w:val="num" w:pos="3600"/>
        </w:tabs>
        <w:ind w:left="3600" w:hanging="360"/>
      </w:pPr>
      <w:rPr>
        <w:rFonts w:ascii="Wingdings" w:hAnsi="Wingdings" w:hint="default"/>
      </w:rPr>
    </w:lvl>
    <w:lvl w:ilvl="5" w:tplc="63A419D2" w:tentative="1">
      <w:start w:val="1"/>
      <w:numFmt w:val="bullet"/>
      <w:lvlText w:val=""/>
      <w:lvlJc w:val="left"/>
      <w:pPr>
        <w:tabs>
          <w:tab w:val="num" w:pos="4320"/>
        </w:tabs>
        <w:ind w:left="4320" w:hanging="360"/>
      </w:pPr>
      <w:rPr>
        <w:rFonts w:ascii="Wingdings" w:hAnsi="Wingdings" w:hint="default"/>
      </w:rPr>
    </w:lvl>
    <w:lvl w:ilvl="6" w:tplc="DCC8973A" w:tentative="1">
      <w:start w:val="1"/>
      <w:numFmt w:val="bullet"/>
      <w:lvlText w:val=""/>
      <w:lvlJc w:val="left"/>
      <w:pPr>
        <w:tabs>
          <w:tab w:val="num" w:pos="5040"/>
        </w:tabs>
        <w:ind w:left="5040" w:hanging="360"/>
      </w:pPr>
      <w:rPr>
        <w:rFonts w:ascii="Wingdings" w:hAnsi="Wingdings" w:hint="default"/>
      </w:rPr>
    </w:lvl>
    <w:lvl w:ilvl="7" w:tplc="2CD8E472" w:tentative="1">
      <w:start w:val="1"/>
      <w:numFmt w:val="bullet"/>
      <w:lvlText w:val=""/>
      <w:lvlJc w:val="left"/>
      <w:pPr>
        <w:tabs>
          <w:tab w:val="num" w:pos="5760"/>
        </w:tabs>
        <w:ind w:left="5760" w:hanging="360"/>
      </w:pPr>
      <w:rPr>
        <w:rFonts w:ascii="Wingdings" w:hAnsi="Wingdings" w:hint="default"/>
      </w:rPr>
    </w:lvl>
    <w:lvl w:ilvl="8" w:tplc="A4B0603A" w:tentative="1">
      <w:start w:val="1"/>
      <w:numFmt w:val="bullet"/>
      <w:lvlText w:val=""/>
      <w:lvlJc w:val="left"/>
      <w:pPr>
        <w:tabs>
          <w:tab w:val="num" w:pos="6480"/>
        </w:tabs>
        <w:ind w:left="6480" w:hanging="360"/>
      </w:pPr>
      <w:rPr>
        <w:rFonts w:ascii="Wingdings" w:hAnsi="Wingdings" w:hint="default"/>
      </w:rPr>
    </w:lvl>
  </w:abstractNum>
  <w:abstractNum w:abstractNumId="2">
    <w:nsid w:val="452B50DA"/>
    <w:multiLevelType w:val="multilevel"/>
    <w:tmpl w:val="3760BC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E8642D"/>
    <w:rsid w:val="00001C6D"/>
    <w:rsid w:val="00136CAE"/>
    <w:rsid w:val="00147625"/>
    <w:rsid w:val="00327490"/>
    <w:rsid w:val="00446994"/>
    <w:rsid w:val="004F0DB8"/>
    <w:rsid w:val="00651E2B"/>
    <w:rsid w:val="006B1269"/>
    <w:rsid w:val="00757CE8"/>
    <w:rsid w:val="00770AEF"/>
    <w:rsid w:val="007A614B"/>
    <w:rsid w:val="007E2775"/>
    <w:rsid w:val="007F3CA3"/>
    <w:rsid w:val="00831F5F"/>
    <w:rsid w:val="00937E6F"/>
    <w:rsid w:val="00B51321"/>
    <w:rsid w:val="00CC7AF7"/>
    <w:rsid w:val="00D03B0D"/>
    <w:rsid w:val="00D14DAB"/>
    <w:rsid w:val="00D277D4"/>
    <w:rsid w:val="00D436B2"/>
    <w:rsid w:val="00D80A38"/>
    <w:rsid w:val="00E8642D"/>
    <w:rsid w:val="00F146DB"/>
    <w:rsid w:val="00F2073A"/>
    <w:rsid w:val="00F60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F3F228-FCA4-45FA-B2B0-D4FFB31AA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642D"/>
    <w:pPr>
      <w:spacing w:line="360" w:lineRule="auto"/>
    </w:pPr>
    <w:rPr>
      <w:rFonts w:ascii="Arial" w:hAnsi="Arial"/>
      <w:sz w:val="24"/>
    </w:rPr>
  </w:style>
  <w:style w:type="paragraph" w:styleId="Heading1">
    <w:name w:val="heading 1"/>
    <w:basedOn w:val="Normal"/>
    <w:next w:val="Normal"/>
    <w:link w:val="Heading1Char"/>
    <w:qFormat/>
    <w:rsid w:val="00E8642D"/>
    <w:pPr>
      <w:autoSpaceDE w:val="0"/>
      <w:autoSpaceDN w:val="0"/>
      <w:adjustRightInd w:val="0"/>
      <w:spacing w:after="0" w:line="240" w:lineRule="auto"/>
      <w:jc w:val="center"/>
      <w:outlineLvl w:val="0"/>
    </w:pPr>
    <w:rPr>
      <w:rFonts w:eastAsia="Times New Roman" w:cs="Times New Roman"/>
      <w:b/>
      <w:bCs/>
      <w:caps/>
      <w:sz w:val="28"/>
      <w:szCs w:val="24"/>
    </w:rPr>
  </w:style>
  <w:style w:type="paragraph" w:styleId="Heading2">
    <w:name w:val="heading 2"/>
    <w:basedOn w:val="Normal"/>
    <w:next w:val="Normal"/>
    <w:link w:val="Heading2Char"/>
    <w:uiPriority w:val="9"/>
    <w:unhideWhenUsed/>
    <w:qFormat/>
    <w:rsid w:val="00E8642D"/>
    <w:pPr>
      <w:keepNext/>
      <w:keepLines/>
      <w:spacing w:before="40" w:after="0"/>
      <w:jc w:val="center"/>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E8642D"/>
    <w:pPr>
      <w:keepNext/>
      <w:keepLines/>
      <w:spacing w:before="40" w:after="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8642D"/>
    <w:rPr>
      <w:rFonts w:ascii="Arial" w:eastAsia="Times New Roman" w:hAnsi="Arial" w:cs="Times New Roman"/>
      <w:b/>
      <w:bCs/>
      <w:caps/>
      <w:sz w:val="28"/>
      <w:szCs w:val="24"/>
    </w:rPr>
  </w:style>
  <w:style w:type="character" w:customStyle="1" w:styleId="Heading2Char">
    <w:name w:val="Heading 2 Char"/>
    <w:basedOn w:val="DefaultParagraphFont"/>
    <w:link w:val="Heading2"/>
    <w:uiPriority w:val="9"/>
    <w:rsid w:val="00E8642D"/>
    <w:rPr>
      <w:rFonts w:ascii="Arial" w:eastAsiaTheme="majorEastAsia" w:hAnsi="Arial" w:cstheme="majorBidi"/>
      <w:b/>
      <w:color w:val="000000" w:themeColor="text1"/>
      <w:sz w:val="24"/>
      <w:szCs w:val="26"/>
    </w:rPr>
  </w:style>
  <w:style w:type="character" w:customStyle="1" w:styleId="Heading3Char">
    <w:name w:val="Heading 3 Char"/>
    <w:basedOn w:val="DefaultParagraphFont"/>
    <w:link w:val="Heading3"/>
    <w:uiPriority w:val="9"/>
    <w:rsid w:val="00E8642D"/>
    <w:rPr>
      <w:rFonts w:ascii="Arial" w:eastAsiaTheme="majorEastAsia" w:hAnsi="Arial" w:cstheme="majorBidi"/>
      <w:b/>
      <w:sz w:val="24"/>
      <w:szCs w:val="24"/>
    </w:rPr>
  </w:style>
  <w:style w:type="paragraph" w:styleId="ListParagraph">
    <w:name w:val="List Paragraph"/>
    <w:basedOn w:val="Normal"/>
    <w:link w:val="ListParagraphChar"/>
    <w:uiPriority w:val="34"/>
    <w:qFormat/>
    <w:rsid w:val="00E8642D"/>
    <w:pPr>
      <w:ind w:left="720"/>
      <w:contextualSpacing/>
    </w:pPr>
  </w:style>
  <w:style w:type="paragraph" w:customStyle="1" w:styleId="EndNoteBibliographyTitle">
    <w:name w:val="EndNote Bibliography Title"/>
    <w:basedOn w:val="Normal"/>
    <w:link w:val="EndNoteBibliographyTitleChar"/>
    <w:rsid w:val="00E8642D"/>
    <w:pPr>
      <w:spacing w:after="0"/>
      <w:jc w:val="center"/>
    </w:pPr>
    <w:rPr>
      <w:rFonts w:ascii="Calibri" w:hAnsi="Calibri"/>
      <w:noProof/>
    </w:rPr>
  </w:style>
  <w:style w:type="character" w:customStyle="1" w:styleId="ListParagraphChar">
    <w:name w:val="List Paragraph Char"/>
    <w:basedOn w:val="DefaultParagraphFont"/>
    <w:link w:val="ListParagraph"/>
    <w:uiPriority w:val="34"/>
    <w:rsid w:val="00E8642D"/>
    <w:rPr>
      <w:rFonts w:ascii="Arial" w:hAnsi="Arial"/>
      <w:sz w:val="24"/>
    </w:rPr>
  </w:style>
  <w:style w:type="character" w:customStyle="1" w:styleId="EndNoteBibliographyTitleChar">
    <w:name w:val="EndNote Bibliography Title Char"/>
    <w:basedOn w:val="ListParagraphChar"/>
    <w:link w:val="EndNoteBibliographyTitle"/>
    <w:rsid w:val="00E8642D"/>
    <w:rPr>
      <w:rFonts w:ascii="Calibri" w:hAnsi="Calibri"/>
      <w:noProof/>
      <w:sz w:val="24"/>
    </w:rPr>
  </w:style>
  <w:style w:type="paragraph" w:customStyle="1" w:styleId="EndNoteBibliography">
    <w:name w:val="EndNote Bibliography"/>
    <w:basedOn w:val="Normal"/>
    <w:link w:val="EndNoteBibliographyChar"/>
    <w:rsid w:val="00E8642D"/>
    <w:pPr>
      <w:spacing w:line="240" w:lineRule="auto"/>
    </w:pPr>
    <w:rPr>
      <w:rFonts w:ascii="Calibri" w:hAnsi="Calibri"/>
      <w:noProof/>
    </w:rPr>
  </w:style>
  <w:style w:type="character" w:customStyle="1" w:styleId="EndNoteBibliographyChar">
    <w:name w:val="EndNote Bibliography Char"/>
    <w:basedOn w:val="ListParagraphChar"/>
    <w:link w:val="EndNoteBibliography"/>
    <w:rsid w:val="00E8642D"/>
    <w:rPr>
      <w:rFonts w:ascii="Calibri" w:hAnsi="Calibri"/>
      <w:noProof/>
      <w:sz w:val="24"/>
    </w:rPr>
  </w:style>
  <w:style w:type="character" w:styleId="Hyperlink">
    <w:name w:val="Hyperlink"/>
    <w:basedOn w:val="DefaultParagraphFont"/>
    <w:uiPriority w:val="99"/>
    <w:unhideWhenUsed/>
    <w:rsid w:val="00E8642D"/>
    <w:rPr>
      <w:color w:val="0563C1" w:themeColor="hyperlink"/>
      <w:u w:val="single"/>
    </w:rPr>
  </w:style>
  <w:style w:type="paragraph" w:customStyle="1" w:styleId="StyleHeading1Centered">
    <w:name w:val="Style Heading 1 + Centered"/>
    <w:basedOn w:val="Heading1"/>
    <w:link w:val="StyleHeading1CenteredChar"/>
    <w:rsid w:val="00E8642D"/>
    <w:rPr>
      <w:szCs w:val="28"/>
    </w:rPr>
  </w:style>
  <w:style w:type="character" w:customStyle="1" w:styleId="StyleHeading1CenteredChar">
    <w:name w:val="Style Heading 1 + Centered Char"/>
    <w:link w:val="StyleHeading1Centered"/>
    <w:rsid w:val="00E8642D"/>
    <w:rPr>
      <w:rFonts w:ascii="Arial" w:eastAsia="Times New Roman" w:hAnsi="Arial" w:cs="Times New Roman"/>
      <w:b/>
      <w:bCs/>
      <w:caps/>
      <w:sz w:val="28"/>
      <w:szCs w:val="28"/>
    </w:rPr>
  </w:style>
  <w:style w:type="paragraph" w:styleId="Header">
    <w:name w:val="header"/>
    <w:basedOn w:val="Normal"/>
    <w:link w:val="HeaderChar"/>
    <w:uiPriority w:val="99"/>
    <w:unhideWhenUsed/>
    <w:rsid w:val="00E864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642D"/>
    <w:rPr>
      <w:rFonts w:ascii="Arial" w:hAnsi="Arial"/>
      <w:sz w:val="24"/>
    </w:rPr>
  </w:style>
  <w:style w:type="paragraph" w:styleId="Footer">
    <w:name w:val="footer"/>
    <w:basedOn w:val="Normal"/>
    <w:link w:val="FooterChar"/>
    <w:uiPriority w:val="99"/>
    <w:unhideWhenUsed/>
    <w:rsid w:val="00E864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642D"/>
    <w:rPr>
      <w:rFonts w:ascii="Arial" w:hAnsi="Arial"/>
      <w:sz w:val="24"/>
    </w:rPr>
  </w:style>
  <w:style w:type="paragraph" w:styleId="TOCHeading">
    <w:name w:val="TOC Heading"/>
    <w:basedOn w:val="Heading1"/>
    <w:next w:val="Normal"/>
    <w:uiPriority w:val="39"/>
    <w:unhideWhenUsed/>
    <w:qFormat/>
    <w:rsid w:val="00E8642D"/>
    <w:pPr>
      <w:keepNext/>
      <w:keepLines/>
      <w:autoSpaceDE/>
      <w:autoSpaceDN/>
      <w:adjustRightInd/>
      <w:spacing w:before="240" w:line="259" w:lineRule="auto"/>
      <w:jc w:val="left"/>
      <w:outlineLvl w:val="9"/>
    </w:pPr>
    <w:rPr>
      <w:rFonts w:asciiTheme="majorHAnsi" w:eastAsiaTheme="majorEastAsia" w:hAnsiTheme="majorHAnsi" w:cstheme="majorBidi"/>
      <w:b w:val="0"/>
      <w:bCs w:val="0"/>
      <w:caps w:val="0"/>
      <w:color w:val="2E74B5" w:themeColor="accent1" w:themeShade="BF"/>
      <w:sz w:val="32"/>
      <w:szCs w:val="32"/>
    </w:rPr>
  </w:style>
  <w:style w:type="paragraph" w:styleId="TOC1">
    <w:name w:val="toc 1"/>
    <w:basedOn w:val="Normal"/>
    <w:next w:val="Normal"/>
    <w:autoRedefine/>
    <w:uiPriority w:val="39"/>
    <w:unhideWhenUsed/>
    <w:rsid w:val="00E8642D"/>
    <w:pPr>
      <w:spacing w:after="100"/>
    </w:pPr>
  </w:style>
  <w:style w:type="paragraph" w:styleId="TOC2">
    <w:name w:val="toc 2"/>
    <w:basedOn w:val="Normal"/>
    <w:next w:val="Normal"/>
    <w:autoRedefine/>
    <w:uiPriority w:val="39"/>
    <w:unhideWhenUsed/>
    <w:rsid w:val="00E8642D"/>
    <w:pPr>
      <w:spacing w:after="100"/>
      <w:ind w:left="220"/>
    </w:pPr>
  </w:style>
  <w:style w:type="paragraph" w:styleId="TOC3">
    <w:name w:val="toc 3"/>
    <w:basedOn w:val="Normal"/>
    <w:next w:val="Normal"/>
    <w:autoRedefine/>
    <w:uiPriority w:val="39"/>
    <w:unhideWhenUsed/>
    <w:rsid w:val="00E8642D"/>
    <w:pPr>
      <w:spacing w:after="100"/>
      <w:ind w:left="440"/>
    </w:pPr>
    <w:rPr>
      <w:rFonts w:eastAsiaTheme="minorEastAsia" w:cs="Times New Roman"/>
    </w:rPr>
  </w:style>
  <w:style w:type="paragraph" w:styleId="Caption">
    <w:name w:val="caption"/>
    <w:basedOn w:val="Normal"/>
    <w:next w:val="Normal"/>
    <w:uiPriority w:val="35"/>
    <w:unhideWhenUsed/>
    <w:qFormat/>
    <w:rsid w:val="00E8642D"/>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E8642D"/>
    <w:pPr>
      <w:spacing w:after="0"/>
    </w:pPr>
  </w:style>
  <w:style w:type="paragraph" w:styleId="BalloonText">
    <w:name w:val="Balloon Text"/>
    <w:basedOn w:val="Normal"/>
    <w:link w:val="BalloonTextChar"/>
    <w:uiPriority w:val="99"/>
    <w:semiHidden/>
    <w:unhideWhenUsed/>
    <w:rsid w:val="00E864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642D"/>
    <w:rPr>
      <w:rFonts w:ascii="Segoe UI" w:hAnsi="Segoe UI" w:cs="Segoe UI"/>
      <w:sz w:val="18"/>
      <w:szCs w:val="18"/>
    </w:rPr>
  </w:style>
  <w:style w:type="character" w:styleId="CommentReference">
    <w:name w:val="annotation reference"/>
    <w:basedOn w:val="DefaultParagraphFont"/>
    <w:uiPriority w:val="99"/>
    <w:semiHidden/>
    <w:unhideWhenUsed/>
    <w:rsid w:val="00E8642D"/>
    <w:rPr>
      <w:sz w:val="16"/>
      <w:szCs w:val="16"/>
    </w:rPr>
  </w:style>
  <w:style w:type="paragraph" w:styleId="CommentText">
    <w:name w:val="annotation text"/>
    <w:basedOn w:val="Normal"/>
    <w:link w:val="CommentTextChar"/>
    <w:uiPriority w:val="99"/>
    <w:semiHidden/>
    <w:unhideWhenUsed/>
    <w:rsid w:val="00E8642D"/>
    <w:pPr>
      <w:spacing w:line="240" w:lineRule="auto"/>
    </w:pPr>
    <w:rPr>
      <w:sz w:val="20"/>
      <w:szCs w:val="20"/>
    </w:rPr>
  </w:style>
  <w:style w:type="character" w:customStyle="1" w:styleId="CommentTextChar">
    <w:name w:val="Comment Text Char"/>
    <w:basedOn w:val="DefaultParagraphFont"/>
    <w:link w:val="CommentText"/>
    <w:uiPriority w:val="99"/>
    <w:semiHidden/>
    <w:rsid w:val="00E864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8642D"/>
    <w:rPr>
      <w:b/>
      <w:bCs/>
    </w:rPr>
  </w:style>
  <w:style w:type="character" w:customStyle="1" w:styleId="CommentSubjectChar">
    <w:name w:val="Comment Subject Char"/>
    <w:basedOn w:val="CommentTextChar"/>
    <w:link w:val="CommentSubject"/>
    <w:uiPriority w:val="99"/>
    <w:semiHidden/>
    <w:rsid w:val="00E8642D"/>
    <w:rPr>
      <w:rFonts w:ascii="Arial" w:hAnsi="Arial"/>
      <w:b/>
      <w:bCs/>
      <w:sz w:val="20"/>
      <w:szCs w:val="20"/>
    </w:rPr>
  </w:style>
  <w:style w:type="paragraph" w:styleId="Revision">
    <w:name w:val="Revision"/>
    <w:hidden/>
    <w:uiPriority w:val="99"/>
    <w:semiHidden/>
    <w:rsid w:val="00E8642D"/>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hart" Target="charts/chart10.xml"/><Relationship Id="rId7" Type="http://schemas.openxmlformats.org/officeDocument/2006/relationships/footer" Target="footer1.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5.xml"/><Relationship Id="rId20" Type="http://schemas.openxmlformats.org/officeDocument/2006/relationships/chart" Target="charts/chart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chart" Target="charts/chart4.xml"/><Relationship Id="rId23" Type="http://schemas.openxmlformats.org/officeDocument/2006/relationships/chart" Target="charts/chart12.xml"/><Relationship Id="rId10" Type="http://schemas.openxmlformats.org/officeDocument/2006/relationships/image" Target="media/image1.jpeg"/><Relationship Id="rId19" Type="http://schemas.openxmlformats.org/officeDocument/2006/relationships/chart" Target="charts/chart8.xml"/><Relationship Id="rId4" Type="http://schemas.openxmlformats.org/officeDocument/2006/relationships/webSettings" Target="webSettings.xml"/><Relationship Id="rId9" Type="http://schemas.openxmlformats.org/officeDocument/2006/relationships/hyperlink" Target="http://www.ncbi.nlm.nih.gov/core/lw/2.0/html/tileshop_pmc/tileshop_pmc_inline.html?title=Click%20on%20image%20to%20zoom&amp;p=PMC3&amp;id=3265747_fmicb-03-00012-g001.jpg" TargetMode="External"/><Relationship Id="rId14" Type="http://schemas.openxmlformats.org/officeDocument/2006/relationships/chart" Target="charts/chart3.xml"/><Relationship Id="rId22" Type="http://schemas.openxmlformats.org/officeDocument/2006/relationships/chart" Target="charts/chart1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1" Type="http://schemas.openxmlformats.org/officeDocument/2006/relationships/oleObject" Target="file:///C:\Users\Sasha%20PC\Documents\Research\Graphs-%25%20Media%20and%20%25%20Lecithin.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Sasha%20PC\Documents\Research\Graphs-%25%20Media%20and%20%25%20Lecithin.xlsx" TargetMode="Externa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Sasha%20PC\Documents\Research\Graphs-lecithin%20only,%20no%20eugeno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Sasha%20PC\Documents\Research\Graphs-%25%20Media.xlsx"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1" Type="http://schemas.openxmlformats.org/officeDocument/2006/relationships/oleObject" Target="file:///C:\Users\Sasha%20PC\Documents\Research\Graphs-%25%20Media.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Sasha%20PC\Documents\Research\Graphs-Log%20Data%20550-650ppm%20Eugeno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Sasha%20PC\Documents\Research\Graphs-Log%20Data%20550-650ppm%20Eugeno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Sasha%20PC\Documents\Research\Graphs-Log%20Data%20550-650ppm%20Eugeno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Sasha%20PC\Documents\Research\Graphs-%25%20Media%20and%20%25%20Lecithi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800 ppm Eugenol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1"/>
          <c:order val="0"/>
          <c:tx>
            <c:v>0% Lecithin</c:v>
          </c:tx>
          <c:spPr>
            <a:ln w="19050" cap="rnd">
              <a:solidFill>
                <a:schemeClr val="accent2"/>
              </a:solidFill>
              <a:round/>
            </a:ln>
            <a:effectLst/>
          </c:spPr>
          <c:marker>
            <c:symbol val="circle"/>
            <c:size val="5"/>
            <c:spPr>
              <a:solidFill>
                <a:schemeClr val="accent2"/>
              </a:solidFill>
              <a:ln w="9525">
                <a:solidFill>
                  <a:schemeClr val="accent2"/>
                </a:solidFill>
              </a:ln>
              <a:effectLst/>
            </c:spPr>
          </c:marker>
          <c:errBars>
            <c:errDir val="y"/>
            <c:errBarType val="both"/>
            <c:errValType val="cust"/>
            <c:noEndCap val="0"/>
            <c:plus>
              <c:numRef>
                <c:f>'550ppm eugenol'!$B$14:$C$14</c:f>
                <c:numCache>
                  <c:formatCode>General</c:formatCode>
                  <c:ptCount val="2"/>
                  <c:pt idx="0">
                    <c:v>5.62168420789836E-2</c:v>
                  </c:pt>
                  <c:pt idx="1">
                    <c:v>0.159500261232806</c:v>
                  </c:pt>
                </c:numCache>
              </c:numRef>
            </c:plus>
            <c:minus>
              <c:numRef>
                <c:f>'550ppm eugenol'!$B$14:$C$14</c:f>
                <c:numCache>
                  <c:formatCode>General</c:formatCode>
                  <c:ptCount val="2"/>
                  <c:pt idx="0">
                    <c:v>5.62168420789836E-2</c:v>
                  </c:pt>
                  <c:pt idx="1">
                    <c:v>0.159500261232806</c:v>
                  </c:pt>
                </c:numCache>
              </c:numRef>
            </c:minus>
            <c:spPr>
              <a:noFill/>
              <a:ln w="9525" cap="flat" cmpd="sng" algn="ctr">
                <a:solidFill>
                  <a:schemeClr val="tx1">
                    <a:lumMod val="65000"/>
                    <a:lumOff val="35000"/>
                  </a:schemeClr>
                </a:solidFill>
                <a:round/>
              </a:ln>
              <a:effectLst/>
            </c:spPr>
          </c:errBars>
          <c:xVal>
            <c:numRef>
              <c:f>'550ppm eugenol'!$B$3:$C$3</c:f>
              <c:numCache>
                <c:formatCode>0</c:formatCode>
                <c:ptCount val="2"/>
                <c:pt idx="0">
                  <c:v>0</c:v>
                </c:pt>
                <c:pt idx="1">
                  <c:v>30</c:v>
                </c:pt>
              </c:numCache>
            </c:numRef>
          </c:xVal>
          <c:yVal>
            <c:numRef>
              <c:f>'550ppm eugenol'!$B$13:$C$13</c:f>
              <c:numCache>
                <c:formatCode>0.000</c:formatCode>
                <c:ptCount val="2"/>
                <c:pt idx="0">
                  <c:v>8.1976666666666667</c:v>
                </c:pt>
                <c:pt idx="1">
                  <c:v>7.8453333333333362</c:v>
                </c:pt>
              </c:numCache>
            </c:numRef>
          </c:yVal>
          <c:smooth val="1"/>
        </c:ser>
        <c:ser>
          <c:idx val="2"/>
          <c:order val="1"/>
          <c:tx>
            <c:v>0.001% Lecithin</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'550ppm eugenol'!$B$3:$C$3</c:f>
              <c:numCache>
                <c:formatCode>0</c:formatCode>
                <c:ptCount val="2"/>
                <c:pt idx="0">
                  <c:v>0</c:v>
                </c:pt>
                <c:pt idx="1">
                  <c:v>30</c:v>
                </c:pt>
              </c:numCache>
            </c:numRef>
          </c:xVal>
          <c:yVal>
            <c:numRef>
              <c:f>'550ppm eugenol'!$B$19:$C$19</c:f>
              <c:numCache>
                <c:formatCode>0.000</c:formatCode>
                <c:ptCount val="2"/>
                <c:pt idx="0">
                  <c:v>8.2670000000000012</c:v>
                </c:pt>
                <c:pt idx="1">
                  <c:v>6.5790000000000006</c:v>
                </c:pt>
              </c:numCache>
            </c:numRef>
          </c:yVal>
          <c:smooth val="1"/>
        </c:ser>
        <c:ser>
          <c:idx val="3"/>
          <c:order val="2"/>
          <c:tx>
            <c:v>0.0025% Lecithin</c:v>
          </c:tx>
          <c:spPr>
            <a:ln w="19050" cap="rnd">
              <a:solidFill>
                <a:schemeClr val="accent4"/>
              </a:solidFill>
              <a:round/>
            </a:ln>
            <a:effectLst/>
          </c:spPr>
          <c:marker>
            <c:symbol val="circle"/>
            <c:size val="5"/>
            <c:spPr>
              <a:solidFill>
                <a:schemeClr val="accent4"/>
              </a:solidFill>
              <a:ln w="9525">
                <a:solidFill>
                  <a:schemeClr val="accent4"/>
                </a:solidFill>
              </a:ln>
              <a:effectLst/>
            </c:spPr>
          </c:marker>
          <c:errBars>
            <c:errDir val="y"/>
            <c:errBarType val="both"/>
            <c:errValType val="cust"/>
            <c:noEndCap val="0"/>
            <c:plus>
              <c:numRef>
                <c:f>'550ppm eugenol'!$B$26:$C$26</c:f>
                <c:numCache>
                  <c:formatCode>General</c:formatCode>
                  <c:ptCount val="2"/>
                  <c:pt idx="0">
                    <c:v>0.25236745696173501</c:v>
                  </c:pt>
                  <c:pt idx="1">
                    <c:v>1.0664531557144601</c:v>
                  </c:pt>
                </c:numCache>
              </c:numRef>
            </c:plus>
            <c:minus>
              <c:numRef>
                <c:f>'550ppm eugenol'!$B$26:$C$26</c:f>
                <c:numCache>
                  <c:formatCode>General</c:formatCode>
                  <c:ptCount val="2"/>
                  <c:pt idx="0">
                    <c:v>0.25236745696173501</c:v>
                  </c:pt>
                  <c:pt idx="1">
                    <c:v>1.0664531557144601</c:v>
                  </c:pt>
                </c:numCache>
              </c:numRef>
            </c:minus>
            <c:spPr>
              <a:noFill/>
              <a:ln w="9525" cap="flat" cmpd="sng" algn="ctr">
                <a:solidFill>
                  <a:schemeClr val="tx1">
                    <a:lumMod val="65000"/>
                    <a:lumOff val="35000"/>
                  </a:schemeClr>
                </a:solidFill>
                <a:round/>
              </a:ln>
              <a:effectLst/>
            </c:spPr>
          </c:errBars>
          <c:xVal>
            <c:numRef>
              <c:f>'550ppm eugenol'!$B$3:$C$3</c:f>
              <c:numCache>
                <c:formatCode>0</c:formatCode>
                <c:ptCount val="2"/>
                <c:pt idx="0">
                  <c:v>0</c:v>
                </c:pt>
                <c:pt idx="1">
                  <c:v>30</c:v>
                </c:pt>
              </c:numCache>
            </c:numRef>
          </c:xVal>
          <c:yVal>
            <c:numRef>
              <c:f>'550ppm eugenol'!$B$25:$C$25</c:f>
              <c:numCache>
                <c:formatCode>0.000</c:formatCode>
                <c:ptCount val="2"/>
                <c:pt idx="0">
                  <c:v>8.1510000000000016</c:v>
                </c:pt>
                <c:pt idx="1">
                  <c:v>6.5009999999999986</c:v>
                </c:pt>
              </c:numCache>
            </c:numRef>
          </c:yVal>
          <c:smooth val="1"/>
        </c:ser>
        <c:ser>
          <c:idx val="4"/>
          <c:order val="3"/>
          <c:tx>
            <c:v>0.005% Lecithin</c:v>
          </c:tx>
          <c:spPr>
            <a:ln w="19050" cap="rnd">
              <a:solidFill>
                <a:schemeClr val="accent5"/>
              </a:solidFill>
              <a:round/>
            </a:ln>
            <a:effectLst/>
          </c:spPr>
          <c:marker>
            <c:symbol val="circle"/>
            <c:size val="5"/>
            <c:spPr>
              <a:solidFill>
                <a:schemeClr val="accent5"/>
              </a:solidFill>
              <a:ln w="9525">
                <a:solidFill>
                  <a:schemeClr val="accent5"/>
                </a:solidFill>
              </a:ln>
              <a:effectLst/>
            </c:spPr>
          </c:marker>
          <c:errBars>
            <c:errDir val="y"/>
            <c:errBarType val="both"/>
            <c:errValType val="cust"/>
            <c:noEndCap val="0"/>
            <c:plus>
              <c:numRef>
                <c:f>'550ppm eugenol'!$B$32:$C$32</c:f>
                <c:numCache>
                  <c:formatCode>General</c:formatCode>
                  <c:ptCount val="2"/>
                  <c:pt idx="0">
                    <c:v>1.8475208614068001E-2</c:v>
                  </c:pt>
                  <c:pt idx="1">
                    <c:v>0.75984230820173004</c:v>
                  </c:pt>
                </c:numCache>
              </c:numRef>
            </c:plus>
            <c:minus>
              <c:numRef>
                <c:f>'550ppm eugenol'!$B$32:$C$32</c:f>
                <c:numCache>
                  <c:formatCode>General</c:formatCode>
                  <c:ptCount val="2"/>
                  <c:pt idx="0">
                    <c:v>1.8475208614068001E-2</c:v>
                  </c:pt>
                  <c:pt idx="1">
                    <c:v>0.75984230820173004</c:v>
                  </c:pt>
                </c:numCache>
              </c:numRef>
            </c:minus>
            <c:spPr>
              <a:noFill/>
              <a:ln w="9525" cap="flat" cmpd="sng" algn="ctr">
                <a:solidFill>
                  <a:schemeClr val="tx1">
                    <a:lumMod val="65000"/>
                    <a:lumOff val="35000"/>
                  </a:schemeClr>
                </a:solidFill>
                <a:round/>
              </a:ln>
              <a:effectLst/>
            </c:spPr>
          </c:errBars>
          <c:xVal>
            <c:numRef>
              <c:f>'550ppm eugenol'!$B$3:$C$3</c:f>
              <c:numCache>
                <c:formatCode>0</c:formatCode>
                <c:ptCount val="2"/>
                <c:pt idx="0">
                  <c:v>0</c:v>
                </c:pt>
                <c:pt idx="1">
                  <c:v>30</c:v>
                </c:pt>
              </c:numCache>
            </c:numRef>
          </c:xVal>
          <c:yVal>
            <c:numRef>
              <c:f>'550ppm eugenol'!$B$31:$C$31</c:f>
              <c:numCache>
                <c:formatCode>0.000</c:formatCode>
                <c:ptCount val="2"/>
                <c:pt idx="0">
                  <c:v>8.1883333333333308</c:v>
                </c:pt>
                <c:pt idx="1">
                  <c:v>6.3686666666666669</c:v>
                </c:pt>
              </c:numCache>
            </c:numRef>
          </c:yVal>
          <c:smooth val="1"/>
        </c:ser>
        <c:ser>
          <c:idx val="0"/>
          <c:order val="4"/>
          <c:tx>
            <c:v>0.010% Lecithin</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'550ppm eugenol'!$B$3:$C$3</c:f>
              <c:numCache>
                <c:formatCode>0</c:formatCode>
                <c:ptCount val="2"/>
                <c:pt idx="0">
                  <c:v>0</c:v>
                </c:pt>
                <c:pt idx="1">
                  <c:v>30</c:v>
                </c:pt>
              </c:numCache>
            </c:numRef>
          </c:xVal>
          <c:yVal>
            <c:numRef>
              <c:f>'550ppm eugenol'!$B$37:$C$37</c:f>
              <c:numCache>
                <c:formatCode>0.000</c:formatCode>
                <c:ptCount val="2"/>
                <c:pt idx="0">
                  <c:v>8.1409999999999982</c:v>
                </c:pt>
                <c:pt idx="1">
                  <c:v>7.4643333333333324</c:v>
                </c:pt>
              </c:numCache>
            </c:numRef>
          </c:yVal>
          <c:smooth val="1"/>
        </c:ser>
        <c:ser>
          <c:idx val="5"/>
          <c:order val="5"/>
          <c:tx>
            <c:v>0.015% Lecithin</c:v>
          </c:tx>
          <c:spPr>
            <a:ln w="19050" cap="rnd">
              <a:solidFill>
                <a:schemeClr val="accent6"/>
              </a:solidFill>
              <a:round/>
            </a:ln>
            <a:effectLst/>
          </c:spPr>
          <c:marker>
            <c:symbol val="circle"/>
            <c:size val="5"/>
            <c:spPr>
              <a:solidFill>
                <a:schemeClr val="accent6"/>
              </a:solidFill>
              <a:ln w="9525">
                <a:solidFill>
                  <a:schemeClr val="accent6"/>
                </a:solidFill>
              </a:ln>
              <a:effectLst/>
            </c:spPr>
          </c:marker>
          <c:errBars>
            <c:errDir val="y"/>
            <c:errBarType val="both"/>
            <c:errValType val="cust"/>
            <c:noEndCap val="0"/>
            <c:plus>
              <c:numRef>
                <c:f>'550ppm eugenol'!$B$44:$C$44</c:f>
                <c:numCache>
                  <c:formatCode>General</c:formatCode>
                  <c:ptCount val="2"/>
                  <c:pt idx="0">
                    <c:v>6.92411245816629E-2</c:v>
                  </c:pt>
                  <c:pt idx="1">
                    <c:v>0.459767694964896</c:v>
                  </c:pt>
                </c:numCache>
              </c:numRef>
            </c:plus>
            <c:minus>
              <c:numRef>
                <c:f>'550ppm eugenol'!$B$44:$C$44</c:f>
                <c:numCache>
                  <c:formatCode>General</c:formatCode>
                  <c:ptCount val="2"/>
                  <c:pt idx="0">
                    <c:v>6.92411245816629E-2</c:v>
                  </c:pt>
                  <c:pt idx="1">
                    <c:v>0.459767694964896</c:v>
                  </c:pt>
                </c:numCache>
              </c:numRef>
            </c:minus>
            <c:spPr>
              <a:noFill/>
              <a:ln w="9525" cap="flat" cmpd="sng" algn="ctr">
                <a:solidFill>
                  <a:schemeClr val="tx1">
                    <a:lumMod val="65000"/>
                    <a:lumOff val="35000"/>
                  </a:schemeClr>
                </a:solidFill>
                <a:round/>
              </a:ln>
              <a:effectLst/>
            </c:spPr>
          </c:errBars>
          <c:xVal>
            <c:numRef>
              <c:f>'550ppm eugenol'!$B$3:$C$3</c:f>
              <c:numCache>
                <c:formatCode>0</c:formatCode>
                <c:ptCount val="2"/>
                <c:pt idx="0">
                  <c:v>0</c:v>
                </c:pt>
                <c:pt idx="1">
                  <c:v>30</c:v>
                </c:pt>
              </c:numCache>
            </c:numRef>
          </c:xVal>
          <c:yVal>
            <c:numRef>
              <c:f>'550ppm eugenol'!$B$43:$C$43</c:f>
              <c:numCache>
                <c:formatCode>0.000</c:formatCode>
                <c:ptCount val="2"/>
                <c:pt idx="0">
                  <c:v>8.178333333333331</c:v>
                </c:pt>
                <c:pt idx="1">
                  <c:v>6.7296666666666667</c:v>
                </c:pt>
              </c:numCache>
            </c:numRef>
          </c:yVal>
          <c:smooth val="1"/>
        </c:ser>
        <c:dLbls>
          <c:showLegendKey val="0"/>
          <c:showVal val="0"/>
          <c:showCatName val="0"/>
          <c:showSerName val="0"/>
          <c:showPercent val="0"/>
          <c:showBubbleSize val="0"/>
        </c:dLbls>
        <c:axId val="585038712"/>
        <c:axId val="585041064"/>
      </c:scatterChart>
      <c:valAx>
        <c:axId val="585038712"/>
        <c:scaling>
          <c:orientation val="minMax"/>
          <c:max val="31"/>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(Minutes)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5041064"/>
        <c:crosses val="autoZero"/>
        <c:crossBetween val="midCat"/>
      </c:valAx>
      <c:valAx>
        <c:axId val="585041064"/>
        <c:scaling>
          <c:orientation val="minMax"/>
          <c:min val="6"/>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Log Population (CFU/ml)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5038712"/>
        <c:crosses val="autoZero"/>
        <c:crossBetween val="midCat"/>
        <c:majorUnit val="1"/>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650 ppm Eugenol </a:t>
            </a:r>
          </a:p>
        </c:rich>
      </c:tx>
      <c:overlay val="0"/>
      <c:spPr>
        <a:noFill/>
        <a:ln>
          <a:noFill/>
        </a:ln>
        <a:effectLst/>
      </c:spPr>
    </c:title>
    <c:autoTitleDeleted val="0"/>
    <c:plotArea>
      <c:layout>
        <c:manualLayout>
          <c:layoutTarget val="inner"/>
          <c:xMode val="edge"/>
          <c:yMode val="edge"/>
          <c:x val="0.102764932161258"/>
          <c:y val="0.170992063492064"/>
          <c:w val="0.67974107403241302"/>
          <c:h val="0.67661386076740404"/>
        </c:manualLayout>
      </c:layout>
      <c:scatterChart>
        <c:scatterStyle val="smoothMarker"/>
        <c:varyColors val="0"/>
        <c:ser>
          <c:idx val="1"/>
          <c:order val="0"/>
          <c:tx>
            <c:v>0% Lecithin</c:v>
          </c:tx>
          <c:spPr>
            <a:ln w="19050" cap="rnd">
              <a:solidFill>
                <a:schemeClr val="accent2"/>
              </a:solidFill>
              <a:round/>
            </a:ln>
            <a:effectLst/>
          </c:spPr>
          <c:marker>
            <c:symbol val="circle"/>
            <c:size val="5"/>
            <c:spPr>
              <a:solidFill>
                <a:schemeClr val="accent2"/>
              </a:solidFill>
              <a:ln w="9525">
                <a:solidFill>
                  <a:schemeClr val="accent2"/>
                </a:solidFill>
              </a:ln>
              <a:effectLst/>
            </c:spPr>
          </c:marker>
          <c:errBars>
            <c:errDir val="y"/>
            <c:errBarType val="both"/>
            <c:errValType val="cust"/>
            <c:noEndCap val="0"/>
            <c:plus>
              <c:numRef>
                <c:f>'650ppm eugenol 1% media'!$B$13:$G$13</c:f>
                <c:numCache>
                  <c:formatCode>General</c:formatCode>
                  <c:ptCount val="6"/>
                  <c:pt idx="0">
                    <c:v>7.3692737662779603E-2</c:v>
                  </c:pt>
                  <c:pt idx="1">
                    <c:v>0.105861846774029</c:v>
                  </c:pt>
                  <c:pt idx="2">
                    <c:v>0.65813554279559505</c:v>
                  </c:pt>
                  <c:pt idx="3">
                    <c:v>1.0836537699902979</c:v>
                  </c:pt>
                  <c:pt idx="4">
                    <c:v>2.1502116758504441</c:v>
                  </c:pt>
                  <c:pt idx="5">
                    <c:v>0</c:v>
                  </c:pt>
                </c:numCache>
              </c:numRef>
            </c:plus>
            <c:minus>
              <c:numRef>
                <c:f>'650ppm eugenol 1% media'!$B$13:$G$13</c:f>
                <c:numCache>
                  <c:formatCode>General</c:formatCode>
                  <c:ptCount val="6"/>
                  <c:pt idx="0">
                    <c:v>7.3692737662779603E-2</c:v>
                  </c:pt>
                  <c:pt idx="1">
                    <c:v>0.105861846774029</c:v>
                  </c:pt>
                  <c:pt idx="2">
                    <c:v>0.65813554279559505</c:v>
                  </c:pt>
                  <c:pt idx="3">
                    <c:v>1.0836537699902979</c:v>
                  </c:pt>
                  <c:pt idx="4">
                    <c:v>2.1502116758504441</c:v>
                  </c:pt>
                  <c:pt idx="5">
                    <c:v>0</c:v>
                  </c:pt>
                </c:numCache>
              </c:numRef>
            </c:minus>
            <c:spPr>
              <a:noFill/>
              <a:ln w="9525" cap="flat" cmpd="sng" algn="ctr">
                <a:solidFill>
                  <a:schemeClr val="tx1">
                    <a:lumMod val="65000"/>
                    <a:lumOff val="35000"/>
                  </a:schemeClr>
                </a:solidFill>
                <a:round/>
              </a:ln>
              <a:effectLst/>
            </c:spPr>
          </c:errBars>
          <c:xVal>
            <c:numRef>
              <c:f>'650ppm eugenol 1% media'!$B$3:$G$3</c:f>
              <c:numCache>
                <c:formatCode>0</c:formatCode>
                <c:ptCount val="6"/>
                <c:pt idx="0">
                  <c:v>0</c:v>
                </c:pt>
                <c:pt idx="1">
                  <c:v>1</c:v>
                </c:pt>
                <c:pt idx="2">
                  <c:v>3</c:v>
                </c:pt>
                <c:pt idx="3">
                  <c:v>6</c:v>
                </c:pt>
                <c:pt idx="4">
                  <c:v>12</c:v>
                </c:pt>
                <c:pt idx="5">
                  <c:v>24</c:v>
                </c:pt>
              </c:numCache>
            </c:numRef>
          </c:xVal>
          <c:yVal>
            <c:numRef>
              <c:f>'650ppm eugenol 1% media'!$B$12:$G$12</c:f>
              <c:numCache>
                <c:formatCode>0.000</c:formatCode>
                <c:ptCount val="6"/>
                <c:pt idx="0">
                  <c:v>7.0689452855326023</c:v>
                </c:pt>
                <c:pt idx="1">
                  <c:v>6.9748243747542604</c:v>
                </c:pt>
                <c:pt idx="2">
                  <c:v>6.1047965819537042</c:v>
                </c:pt>
                <c:pt idx="3">
                  <c:v>4.2946370512120904</c:v>
                </c:pt>
                <c:pt idx="4">
                  <c:v>1.24142528986693</c:v>
                </c:pt>
                <c:pt idx="5">
                  <c:v>0</c:v>
                </c:pt>
              </c:numCache>
            </c:numRef>
          </c:yVal>
          <c:smooth val="1"/>
        </c:ser>
        <c:ser>
          <c:idx val="2"/>
          <c:order val="1"/>
          <c:tx>
            <c:v>0.01% Lecithin</c:v>
          </c:tx>
          <c:spPr>
            <a:ln w="19050" cap="rnd">
              <a:solidFill>
                <a:schemeClr val="accent3"/>
              </a:solidFill>
              <a:round/>
            </a:ln>
            <a:effectLst/>
          </c:spPr>
          <c:marker>
            <c:symbol val="circle"/>
            <c:size val="5"/>
            <c:spPr>
              <a:solidFill>
                <a:schemeClr val="accent3"/>
              </a:solidFill>
              <a:ln w="9525">
                <a:solidFill>
                  <a:schemeClr val="accent3"/>
                </a:solidFill>
              </a:ln>
              <a:effectLst/>
            </c:spPr>
          </c:marker>
          <c:errBars>
            <c:errDir val="y"/>
            <c:errBarType val="both"/>
            <c:errValType val="cust"/>
            <c:noEndCap val="0"/>
            <c:plus>
              <c:numRef>
                <c:f>'650ppm eugenol 1% media'!$B$13:$G$13</c:f>
                <c:numCache>
                  <c:formatCode>General</c:formatCode>
                  <c:ptCount val="6"/>
                  <c:pt idx="0">
                    <c:v>7.3692737662779603E-2</c:v>
                  </c:pt>
                  <c:pt idx="1">
                    <c:v>0.105861846774029</c:v>
                  </c:pt>
                  <c:pt idx="2">
                    <c:v>0.65813554279559505</c:v>
                  </c:pt>
                  <c:pt idx="3">
                    <c:v>1.0836537699902979</c:v>
                  </c:pt>
                  <c:pt idx="4">
                    <c:v>2.1502116758504441</c:v>
                  </c:pt>
                  <c:pt idx="5">
                    <c:v>0</c:v>
                  </c:pt>
                </c:numCache>
              </c:numRef>
            </c:plus>
            <c:minus>
              <c:numRef>
                <c:f>'650ppm eugenol 1% media'!$B$13:$G$13</c:f>
                <c:numCache>
                  <c:formatCode>General</c:formatCode>
                  <c:ptCount val="6"/>
                  <c:pt idx="0">
                    <c:v>7.3692737662779603E-2</c:v>
                  </c:pt>
                  <c:pt idx="1">
                    <c:v>0.105861846774029</c:v>
                  </c:pt>
                  <c:pt idx="2">
                    <c:v>0.65813554279559505</c:v>
                  </c:pt>
                  <c:pt idx="3">
                    <c:v>1.0836537699902979</c:v>
                  </c:pt>
                  <c:pt idx="4">
                    <c:v>2.1502116758504441</c:v>
                  </c:pt>
                  <c:pt idx="5">
                    <c:v>0</c:v>
                  </c:pt>
                </c:numCache>
              </c:numRef>
            </c:minus>
            <c:spPr>
              <a:noFill/>
              <a:ln w="9525" cap="flat" cmpd="sng" algn="ctr">
                <a:solidFill>
                  <a:schemeClr val="tx1">
                    <a:lumMod val="65000"/>
                    <a:lumOff val="35000"/>
                  </a:schemeClr>
                </a:solidFill>
                <a:round/>
              </a:ln>
              <a:effectLst/>
            </c:spPr>
          </c:errBars>
          <c:xVal>
            <c:numRef>
              <c:f>'650ppm eugenol 1% media'!$B$3:$G$3</c:f>
              <c:numCache>
                <c:formatCode>0</c:formatCode>
                <c:ptCount val="6"/>
                <c:pt idx="0">
                  <c:v>0</c:v>
                </c:pt>
                <c:pt idx="1">
                  <c:v>1</c:v>
                </c:pt>
                <c:pt idx="2">
                  <c:v>3</c:v>
                </c:pt>
                <c:pt idx="3">
                  <c:v>6</c:v>
                </c:pt>
                <c:pt idx="4">
                  <c:v>12</c:v>
                </c:pt>
                <c:pt idx="5">
                  <c:v>24</c:v>
                </c:pt>
              </c:numCache>
            </c:numRef>
          </c:xVal>
          <c:yVal>
            <c:numRef>
              <c:f>'650ppm eugenol 1% media'!$B$18:$G$18</c:f>
              <c:numCache>
                <c:formatCode>0.000</c:formatCode>
                <c:ptCount val="6"/>
                <c:pt idx="0">
                  <c:v>7.0207412908953062</c:v>
                </c:pt>
                <c:pt idx="1">
                  <c:v>5.8496881995742402</c:v>
                </c:pt>
                <c:pt idx="2">
                  <c:v>4.2081627875044862</c:v>
                </c:pt>
                <c:pt idx="3">
                  <c:v>0</c:v>
                </c:pt>
                <c:pt idx="4">
                  <c:v>0</c:v>
                </c:pt>
                <c:pt idx="5">
                  <c:v>0</c:v>
                </c:pt>
              </c:numCache>
            </c:numRef>
          </c:yVal>
          <c:smooth val="1"/>
        </c:ser>
        <c:ser>
          <c:idx val="4"/>
          <c:order val="2"/>
          <c:tx>
            <c:v>0.1% Lecithin</c:v>
          </c:tx>
          <c:spPr>
            <a:ln w="19050" cap="rnd">
              <a:solidFill>
                <a:schemeClr val="accent5"/>
              </a:solidFill>
              <a:round/>
            </a:ln>
            <a:effectLst/>
          </c:spPr>
          <c:marker>
            <c:symbol val="circle"/>
            <c:size val="5"/>
            <c:spPr>
              <a:solidFill>
                <a:schemeClr val="accent5"/>
              </a:solidFill>
              <a:ln w="9525">
                <a:solidFill>
                  <a:schemeClr val="accent5"/>
                </a:solidFill>
              </a:ln>
              <a:effectLst/>
            </c:spPr>
          </c:marker>
          <c:errBars>
            <c:errDir val="y"/>
            <c:errBarType val="both"/>
            <c:errValType val="cust"/>
            <c:noEndCap val="0"/>
            <c:plus>
              <c:numRef>
                <c:f>'650ppm eugenol 1% media'!$B$25:$G$25</c:f>
                <c:numCache>
                  <c:formatCode>General</c:formatCode>
                  <c:ptCount val="6"/>
                  <c:pt idx="0">
                    <c:v>4.1122112179758599E-2</c:v>
                  </c:pt>
                  <c:pt idx="1">
                    <c:v>9.0841343888571596E-2</c:v>
                  </c:pt>
                  <c:pt idx="2">
                    <c:v>7.1300398121505501E-2</c:v>
                  </c:pt>
                  <c:pt idx="3">
                    <c:v>5.7298762496001597E-2</c:v>
                  </c:pt>
                  <c:pt idx="4">
                    <c:v>0.16643767411886101</c:v>
                  </c:pt>
                  <c:pt idx="5">
                    <c:v>0.20036545273513701</c:v>
                  </c:pt>
                </c:numCache>
              </c:numRef>
            </c:plus>
            <c:minus>
              <c:numRef>
                <c:f>'650ppm eugenol 1% media'!$B$25:$G$25</c:f>
                <c:numCache>
                  <c:formatCode>General</c:formatCode>
                  <c:ptCount val="6"/>
                  <c:pt idx="0">
                    <c:v>4.1122112179758599E-2</c:v>
                  </c:pt>
                  <c:pt idx="1">
                    <c:v>9.0841343888571596E-2</c:v>
                  </c:pt>
                  <c:pt idx="2">
                    <c:v>7.1300398121505501E-2</c:v>
                  </c:pt>
                  <c:pt idx="3">
                    <c:v>5.7298762496001597E-2</c:v>
                  </c:pt>
                  <c:pt idx="4">
                    <c:v>0.16643767411886101</c:v>
                  </c:pt>
                  <c:pt idx="5">
                    <c:v>0.20036545273513701</c:v>
                  </c:pt>
                </c:numCache>
              </c:numRef>
            </c:minus>
            <c:spPr>
              <a:noFill/>
              <a:ln w="9525" cap="flat" cmpd="sng" algn="ctr">
                <a:solidFill>
                  <a:schemeClr val="tx1">
                    <a:lumMod val="65000"/>
                    <a:lumOff val="35000"/>
                  </a:schemeClr>
                </a:solidFill>
                <a:round/>
              </a:ln>
              <a:effectLst/>
            </c:spPr>
          </c:errBars>
          <c:xVal>
            <c:numRef>
              <c:f>'650ppm eugenol 1% media'!$B$3:$G$3</c:f>
              <c:numCache>
                <c:formatCode>0</c:formatCode>
                <c:ptCount val="6"/>
                <c:pt idx="0">
                  <c:v>0</c:v>
                </c:pt>
                <c:pt idx="1">
                  <c:v>1</c:v>
                </c:pt>
                <c:pt idx="2">
                  <c:v>3</c:v>
                </c:pt>
                <c:pt idx="3">
                  <c:v>6</c:v>
                </c:pt>
                <c:pt idx="4">
                  <c:v>12</c:v>
                </c:pt>
                <c:pt idx="5">
                  <c:v>24</c:v>
                </c:pt>
              </c:numCache>
            </c:numRef>
          </c:xVal>
          <c:yVal>
            <c:numRef>
              <c:f>'650ppm eugenol 1% media'!$B$24:$G$24</c:f>
              <c:numCache>
                <c:formatCode>0.000</c:formatCode>
                <c:ptCount val="6"/>
                <c:pt idx="0">
                  <c:v>7.0280632363192694</c:v>
                </c:pt>
                <c:pt idx="1">
                  <c:v>6.9561528974143032</c:v>
                </c:pt>
                <c:pt idx="2">
                  <c:v>6.7008935425318796</c:v>
                </c:pt>
                <c:pt idx="3">
                  <c:v>6.2446548365120664</c:v>
                </c:pt>
                <c:pt idx="4">
                  <c:v>4.4662206913659874</c:v>
                </c:pt>
                <c:pt idx="5">
                  <c:v>2.2895873194040171</c:v>
                </c:pt>
              </c:numCache>
            </c:numRef>
          </c:yVal>
          <c:smooth val="1"/>
        </c:ser>
        <c:dLbls>
          <c:showLegendKey val="0"/>
          <c:showVal val="0"/>
          <c:showCatName val="0"/>
          <c:showSerName val="0"/>
          <c:showPercent val="0"/>
          <c:showBubbleSize val="0"/>
        </c:dLbls>
        <c:axId val="221327240"/>
        <c:axId val="221324496"/>
      </c:scatterChart>
      <c:valAx>
        <c:axId val="221327240"/>
        <c:scaling>
          <c:orientation val="minMax"/>
          <c:max val="25"/>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(Hour)</a:t>
                </a:r>
              </a:p>
            </c:rich>
          </c:tx>
          <c:overlay val="0"/>
          <c:spPr>
            <a:noFill/>
            <a:ln>
              <a:noFill/>
            </a:ln>
            <a:effectLst/>
          </c:sp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1324496"/>
        <c:crosses val="autoZero"/>
        <c:crossBetween val="midCat"/>
      </c:valAx>
      <c:valAx>
        <c:axId val="221324496"/>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Log Population (CFU/ml)</a:t>
                </a:r>
              </a:p>
            </c:rich>
          </c:tx>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1327240"/>
        <c:crosses val="autoZero"/>
        <c:crossBetween val="midCat"/>
        <c:majorUnit val="1"/>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550 ppm Eugenol </a:t>
            </a:r>
          </a:p>
        </c:rich>
      </c:tx>
      <c:overlay val="0"/>
      <c:spPr>
        <a:noFill/>
        <a:ln>
          <a:noFill/>
        </a:ln>
        <a:effectLst/>
      </c:spPr>
    </c:title>
    <c:autoTitleDeleted val="0"/>
    <c:plotArea>
      <c:layout/>
      <c:scatterChart>
        <c:scatterStyle val="smoothMarker"/>
        <c:varyColors val="0"/>
        <c:ser>
          <c:idx val="1"/>
          <c:order val="0"/>
          <c:tx>
            <c:v>0% Lecithin</c:v>
          </c:tx>
          <c:spPr>
            <a:ln w="19050" cap="rnd">
              <a:solidFill>
                <a:schemeClr val="accent2"/>
              </a:solidFill>
              <a:round/>
            </a:ln>
            <a:effectLst/>
          </c:spPr>
          <c:marker>
            <c:symbol val="circle"/>
            <c:size val="5"/>
            <c:spPr>
              <a:solidFill>
                <a:schemeClr val="accent2"/>
              </a:solidFill>
              <a:ln w="9525">
                <a:solidFill>
                  <a:schemeClr val="accent2"/>
                </a:solidFill>
              </a:ln>
              <a:effectLst/>
            </c:spPr>
          </c:marker>
          <c:errBars>
            <c:errDir val="y"/>
            <c:errBarType val="both"/>
            <c:errValType val="cust"/>
            <c:noEndCap val="0"/>
            <c:plus>
              <c:numRef>
                <c:f>'550ppm eugenol 30% Media'!$B$13:$G$13</c:f>
                <c:numCache>
                  <c:formatCode>General</c:formatCode>
                  <c:ptCount val="6"/>
                  <c:pt idx="0">
                    <c:v>0.113316696571212</c:v>
                  </c:pt>
                  <c:pt idx="1">
                    <c:v>4.4637563015809602E-2</c:v>
                  </c:pt>
                  <c:pt idx="2">
                    <c:v>2.51272017198578E-2</c:v>
                  </c:pt>
                  <c:pt idx="3">
                    <c:v>6.6624255355477002E-2</c:v>
                  </c:pt>
                  <c:pt idx="4">
                    <c:v>8.0906964390453306E-2</c:v>
                  </c:pt>
                  <c:pt idx="5">
                    <c:v>0.16087560399282899</c:v>
                  </c:pt>
                </c:numCache>
              </c:numRef>
            </c:plus>
            <c:minus>
              <c:numRef>
                <c:f>'550ppm eugenol 30% Media'!$B$13:$G$13</c:f>
                <c:numCache>
                  <c:formatCode>General</c:formatCode>
                  <c:ptCount val="6"/>
                  <c:pt idx="0">
                    <c:v>0.113316696571212</c:v>
                  </c:pt>
                  <c:pt idx="1">
                    <c:v>4.4637563015809602E-2</c:v>
                  </c:pt>
                  <c:pt idx="2">
                    <c:v>2.51272017198578E-2</c:v>
                  </c:pt>
                  <c:pt idx="3">
                    <c:v>6.6624255355477002E-2</c:v>
                  </c:pt>
                  <c:pt idx="4">
                    <c:v>8.0906964390453306E-2</c:v>
                  </c:pt>
                  <c:pt idx="5">
                    <c:v>0.16087560399282899</c:v>
                  </c:pt>
                </c:numCache>
              </c:numRef>
            </c:minus>
            <c:spPr>
              <a:noFill/>
              <a:ln w="9525" cap="flat" cmpd="sng" algn="ctr">
                <a:solidFill>
                  <a:schemeClr val="tx1">
                    <a:lumMod val="65000"/>
                    <a:lumOff val="35000"/>
                  </a:schemeClr>
                </a:solidFill>
                <a:round/>
              </a:ln>
              <a:effectLst/>
            </c:spPr>
          </c:errBars>
          <c:xVal>
            <c:numRef>
              <c:f>'550ppm eugenol 30% Media'!$B$3:$G$3</c:f>
              <c:numCache>
                <c:formatCode>0</c:formatCode>
                <c:ptCount val="6"/>
                <c:pt idx="0">
                  <c:v>0</c:v>
                </c:pt>
                <c:pt idx="1">
                  <c:v>1</c:v>
                </c:pt>
                <c:pt idx="2">
                  <c:v>3</c:v>
                </c:pt>
                <c:pt idx="3">
                  <c:v>6</c:v>
                </c:pt>
                <c:pt idx="4">
                  <c:v>12</c:v>
                </c:pt>
                <c:pt idx="5">
                  <c:v>24</c:v>
                </c:pt>
              </c:numCache>
            </c:numRef>
          </c:xVal>
          <c:yVal>
            <c:numRef>
              <c:f>'550ppm eugenol 30% Media'!$B$12:$G$12</c:f>
              <c:numCache>
                <c:formatCode>0.000</c:formatCode>
                <c:ptCount val="6"/>
                <c:pt idx="0">
                  <c:v>7.9382733535612502</c:v>
                </c:pt>
                <c:pt idx="1">
                  <c:v>7.9867258868922297</c:v>
                </c:pt>
                <c:pt idx="2">
                  <c:v>7.9062054225688341</c:v>
                </c:pt>
                <c:pt idx="3">
                  <c:v>7.9395258476468777</c:v>
                </c:pt>
                <c:pt idx="4">
                  <c:v>7.8623007409110777</c:v>
                </c:pt>
                <c:pt idx="5">
                  <c:v>7.794373432604961</c:v>
                </c:pt>
              </c:numCache>
            </c:numRef>
          </c:yVal>
          <c:smooth val="1"/>
        </c:ser>
        <c:ser>
          <c:idx val="2"/>
          <c:order val="1"/>
          <c:tx>
            <c:v>0.01% Lecithin</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'550ppm eugenol 30% Media'!$B$3:$G$3</c:f>
              <c:numCache>
                <c:formatCode>0</c:formatCode>
                <c:ptCount val="6"/>
                <c:pt idx="0">
                  <c:v>0</c:v>
                </c:pt>
                <c:pt idx="1">
                  <c:v>1</c:v>
                </c:pt>
                <c:pt idx="2">
                  <c:v>3</c:v>
                </c:pt>
                <c:pt idx="3">
                  <c:v>6</c:v>
                </c:pt>
                <c:pt idx="4">
                  <c:v>12</c:v>
                </c:pt>
                <c:pt idx="5">
                  <c:v>24</c:v>
                </c:pt>
              </c:numCache>
            </c:numRef>
          </c:xVal>
          <c:yVal>
            <c:numRef>
              <c:f>'550ppm eugenol 30% Media'!$B$18:$G$18</c:f>
              <c:numCache>
                <c:formatCode>0.000</c:formatCode>
                <c:ptCount val="6"/>
                <c:pt idx="0">
                  <c:v>8.0507297468442225</c:v>
                </c:pt>
                <c:pt idx="1">
                  <c:v>8.0029220645989749</c:v>
                </c:pt>
                <c:pt idx="2">
                  <c:v>8.0079633514519735</c:v>
                </c:pt>
                <c:pt idx="3">
                  <c:v>7.9129397965496944</c:v>
                </c:pt>
                <c:pt idx="4">
                  <c:v>7.837528560569277</c:v>
                </c:pt>
                <c:pt idx="5">
                  <c:v>7.7086238224725632</c:v>
                </c:pt>
              </c:numCache>
            </c:numRef>
          </c:yVal>
          <c:smooth val="1"/>
        </c:ser>
        <c:ser>
          <c:idx val="4"/>
          <c:order val="2"/>
          <c:tx>
            <c:v>0.1% Lecithin</c:v>
          </c:tx>
          <c:spPr>
            <a:ln w="19050" cap="rnd">
              <a:solidFill>
                <a:schemeClr val="accent5"/>
              </a:solidFill>
              <a:round/>
            </a:ln>
            <a:effectLst/>
          </c:spPr>
          <c:marker>
            <c:symbol val="circle"/>
            <c:size val="5"/>
            <c:spPr>
              <a:solidFill>
                <a:schemeClr val="accent5"/>
              </a:solidFill>
              <a:ln w="9525">
                <a:solidFill>
                  <a:schemeClr val="accent5"/>
                </a:solidFill>
              </a:ln>
              <a:effectLst/>
            </c:spPr>
          </c:marker>
          <c:errBars>
            <c:errDir val="y"/>
            <c:errBarType val="both"/>
            <c:errValType val="cust"/>
            <c:noEndCap val="0"/>
            <c:plus>
              <c:numRef>
                <c:f>'550ppm eugenol 30% Media'!$B$25:$G$25</c:f>
                <c:numCache>
                  <c:formatCode>General</c:formatCode>
                  <c:ptCount val="6"/>
                  <c:pt idx="0">
                    <c:v>0.17504186641859201</c:v>
                  </c:pt>
                  <c:pt idx="1">
                    <c:v>9.1303092762208604E-2</c:v>
                  </c:pt>
                  <c:pt idx="2">
                    <c:v>3.6541842223350801E-2</c:v>
                  </c:pt>
                  <c:pt idx="3">
                    <c:v>7.9583164421371894E-2</c:v>
                  </c:pt>
                  <c:pt idx="4">
                    <c:v>9.1192886132086801E-2</c:v>
                  </c:pt>
                  <c:pt idx="5">
                    <c:v>0.15845392691704199</c:v>
                  </c:pt>
                </c:numCache>
              </c:numRef>
            </c:plus>
            <c:minus>
              <c:numRef>
                <c:f>'550ppm eugenol 30% Media'!$B$25:$G$25</c:f>
                <c:numCache>
                  <c:formatCode>General</c:formatCode>
                  <c:ptCount val="6"/>
                  <c:pt idx="0">
                    <c:v>0.17504186641859201</c:v>
                  </c:pt>
                  <c:pt idx="1">
                    <c:v>9.1303092762208604E-2</c:v>
                  </c:pt>
                  <c:pt idx="2">
                    <c:v>3.6541842223350801E-2</c:v>
                  </c:pt>
                  <c:pt idx="3">
                    <c:v>7.9583164421371894E-2</c:v>
                  </c:pt>
                  <c:pt idx="4">
                    <c:v>9.1192886132086801E-2</c:v>
                  </c:pt>
                  <c:pt idx="5">
                    <c:v>0.15845392691704199</c:v>
                  </c:pt>
                </c:numCache>
              </c:numRef>
            </c:minus>
            <c:spPr>
              <a:noFill/>
              <a:ln w="9525" cap="flat" cmpd="sng" algn="ctr">
                <a:solidFill>
                  <a:schemeClr val="tx1">
                    <a:lumMod val="65000"/>
                    <a:lumOff val="35000"/>
                  </a:schemeClr>
                </a:solidFill>
                <a:round/>
              </a:ln>
              <a:effectLst/>
            </c:spPr>
          </c:errBars>
          <c:xVal>
            <c:numRef>
              <c:f>'550ppm eugenol 30% Media'!$B$3:$G$3</c:f>
              <c:numCache>
                <c:formatCode>0</c:formatCode>
                <c:ptCount val="6"/>
                <c:pt idx="0">
                  <c:v>0</c:v>
                </c:pt>
                <c:pt idx="1">
                  <c:v>1</c:v>
                </c:pt>
                <c:pt idx="2">
                  <c:v>3</c:v>
                </c:pt>
                <c:pt idx="3">
                  <c:v>6</c:v>
                </c:pt>
                <c:pt idx="4">
                  <c:v>12</c:v>
                </c:pt>
                <c:pt idx="5">
                  <c:v>24</c:v>
                </c:pt>
              </c:numCache>
            </c:numRef>
          </c:xVal>
          <c:yVal>
            <c:numRef>
              <c:f>'550ppm eugenol 30% Media'!$B$24:$G$24</c:f>
              <c:numCache>
                <c:formatCode>0.000</c:formatCode>
                <c:ptCount val="6"/>
                <c:pt idx="0">
                  <c:v>8.1482397156586011</c:v>
                </c:pt>
                <c:pt idx="1">
                  <c:v>7.9934102304636774</c:v>
                </c:pt>
                <c:pt idx="2">
                  <c:v>7.9782146216828833</c:v>
                </c:pt>
                <c:pt idx="3">
                  <c:v>7.9331135164845277</c:v>
                </c:pt>
                <c:pt idx="4">
                  <c:v>7.8020073748078316</c:v>
                </c:pt>
                <c:pt idx="5">
                  <c:v>7.7039333356327822</c:v>
                </c:pt>
              </c:numCache>
            </c:numRef>
          </c:yVal>
          <c:smooth val="1"/>
        </c:ser>
        <c:dLbls>
          <c:showLegendKey val="0"/>
          <c:showVal val="0"/>
          <c:showCatName val="0"/>
          <c:showSerName val="0"/>
          <c:showPercent val="0"/>
          <c:showBubbleSize val="0"/>
        </c:dLbls>
        <c:axId val="221323712"/>
        <c:axId val="221324888"/>
      </c:scatterChart>
      <c:valAx>
        <c:axId val="221323712"/>
        <c:scaling>
          <c:orientation val="minMax"/>
          <c:max val="24"/>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(Hour)</a:t>
                </a:r>
              </a:p>
            </c:rich>
          </c:tx>
          <c:overlay val="0"/>
          <c:spPr>
            <a:noFill/>
            <a:ln>
              <a:noFill/>
            </a:ln>
            <a:effectLst/>
          </c:sp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1324888"/>
        <c:crosses val="autoZero"/>
        <c:crossBetween val="midCat"/>
      </c:valAx>
      <c:valAx>
        <c:axId val="221324888"/>
        <c:scaling>
          <c:orientation val="minMax"/>
          <c:max val="9"/>
          <c:min val="6"/>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Log Population (CFU/ml)</a:t>
                </a:r>
              </a:p>
            </c:rich>
          </c:tx>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1323712"/>
        <c:crosses val="autoZero"/>
        <c:crossBetween val="midCat"/>
        <c:majorUnit val="1"/>
        <c:minorUnit val="0.5"/>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650ppm Eugenol </a:t>
            </a:r>
          </a:p>
        </c:rich>
      </c:tx>
      <c:overlay val="0"/>
      <c:spPr>
        <a:noFill/>
        <a:ln>
          <a:noFill/>
        </a:ln>
        <a:effectLst/>
      </c:spPr>
    </c:title>
    <c:autoTitleDeleted val="0"/>
    <c:plotArea>
      <c:layout/>
      <c:scatterChart>
        <c:scatterStyle val="smoothMarker"/>
        <c:varyColors val="0"/>
        <c:ser>
          <c:idx val="1"/>
          <c:order val="0"/>
          <c:tx>
            <c:v>0% Lecithin</c:v>
          </c:tx>
          <c:spPr>
            <a:ln w="19050" cap="rnd">
              <a:solidFill>
                <a:schemeClr val="accent2"/>
              </a:solidFill>
              <a:round/>
            </a:ln>
            <a:effectLst/>
          </c:spPr>
          <c:marker>
            <c:symbol val="circle"/>
            <c:size val="5"/>
            <c:spPr>
              <a:solidFill>
                <a:schemeClr val="accent2"/>
              </a:solidFill>
              <a:ln w="9525">
                <a:solidFill>
                  <a:schemeClr val="accent2"/>
                </a:solidFill>
              </a:ln>
              <a:effectLst/>
            </c:spPr>
          </c:marker>
          <c:errBars>
            <c:errDir val="y"/>
            <c:errBarType val="both"/>
            <c:errValType val="cust"/>
            <c:noEndCap val="0"/>
            <c:plus>
              <c:numRef>
                <c:f>'650ppm eugenol 30% Media'!$B$13:$G$13</c:f>
                <c:numCache>
                  <c:formatCode>General</c:formatCode>
                  <c:ptCount val="6"/>
                  <c:pt idx="0">
                    <c:v>8.6593238969071507E-2</c:v>
                  </c:pt>
                  <c:pt idx="1">
                    <c:v>3.3686934212118498E-2</c:v>
                  </c:pt>
                  <c:pt idx="2">
                    <c:v>6.1085809784382897E-2</c:v>
                  </c:pt>
                  <c:pt idx="3">
                    <c:v>0.12722719426733201</c:v>
                  </c:pt>
                  <c:pt idx="4">
                    <c:v>0.110929164430498</c:v>
                  </c:pt>
                  <c:pt idx="5">
                    <c:v>0.15068005174344001</c:v>
                  </c:pt>
                </c:numCache>
              </c:numRef>
            </c:plus>
            <c:minus>
              <c:numRef>
                <c:f>'650ppm eugenol 30% Media'!$B$13:$G$13</c:f>
                <c:numCache>
                  <c:formatCode>General</c:formatCode>
                  <c:ptCount val="6"/>
                  <c:pt idx="0">
                    <c:v>8.6593238969071507E-2</c:v>
                  </c:pt>
                  <c:pt idx="1">
                    <c:v>3.3686934212118498E-2</c:v>
                  </c:pt>
                  <c:pt idx="2">
                    <c:v>6.1085809784382897E-2</c:v>
                  </c:pt>
                  <c:pt idx="3">
                    <c:v>0.12722719426733201</c:v>
                  </c:pt>
                  <c:pt idx="4">
                    <c:v>0.110929164430498</c:v>
                  </c:pt>
                  <c:pt idx="5">
                    <c:v>0.15068005174344001</c:v>
                  </c:pt>
                </c:numCache>
              </c:numRef>
            </c:minus>
            <c:spPr>
              <a:noFill/>
              <a:ln w="9525" cap="flat" cmpd="sng" algn="ctr">
                <a:solidFill>
                  <a:schemeClr val="tx1">
                    <a:lumMod val="65000"/>
                    <a:lumOff val="35000"/>
                  </a:schemeClr>
                </a:solidFill>
                <a:round/>
              </a:ln>
              <a:effectLst/>
            </c:spPr>
          </c:errBars>
          <c:xVal>
            <c:numRef>
              <c:f>'650ppm eugenol 30% Media'!$B$3:$G$3</c:f>
              <c:numCache>
                <c:formatCode>0</c:formatCode>
                <c:ptCount val="6"/>
                <c:pt idx="0">
                  <c:v>0</c:v>
                </c:pt>
                <c:pt idx="1">
                  <c:v>1</c:v>
                </c:pt>
                <c:pt idx="2">
                  <c:v>3</c:v>
                </c:pt>
                <c:pt idx="3">
                  <c:v>6</c:v>
                </c:pt>
                <c:pt idx="4">
                  <c:v>12</c:v>
                </c:pt>
                <c:pt idx="5">
                  <c:v>24</c:v>
                </c:pt>
              </c:numCache>
            </c:numRef>
          </c:xVal>
          <c:yVal>
            <c:numRef>
              <c:f>'650ppm eugenol 30% Media'!$B$12:$G$12</c:f>
              <c:numCache>
                <c:formatCode>0.000</c:formatCode>
                <c:ptCount val="6"/>
                <c:pt idx="0">
                  <c:v>8.086515366362347</c:v>
                </c:pt>
                <c:pt idx="1">
                  <c:v>8.0431590677877249</c:v>
                </c:pt>
                <c:pt idx="2">
                  <c:v>8.0100550700639772</c:v>
                </c:pt>
                <c:pt idx="3">
                  <c:v>7.897928322732449</c:v>
                </c:pt>
                <c:pt idx="4">
                  <c:v>7.8163749857433924</c:v>
                </c:pt>
                <c:pt idx="5">
                  <c:v>7.5266554729883604</c:v>
                </c:pt>
              </c:numCache>
            </c:numRef>
          </c:yVal>
          <c:smooth val="1"/>
        </c:ser>
        <c:ser>
          <c:idx val="2"/>
          <c:order val="1"/>
          <c:tx>
            <c:v>0.01% Lecithin</c:v>
          </c:tx>
          <c:spPr>
            <a:ln w="19050" cap="rnd">
              <a:solidFill>
                <a:schemeClr val="accent3"/>
              </a:solidFill>
              <a:round/>
            </a:ln>
            <a:effectLst/>
          </c:spPr>
          <c:marker>
            <c:symbol val="circle"/>
            <c:size val="5"/>
            <c:spPr>
              <a:solidFill>
                <a:schemeClr val="accent3"/>
              </a:solidFill>
              <a:ln w="9525">
                <a:solidFill>
                  <a:schemeClr val="accent3"/>
                </a:solidFill>
              </a:ln>
              <a:effectLst/>
            </c:spPr>
          </c:marker>
          <c:errBars>
            <c:errDir val="y"/>
            <c:errBarType val="both"/>
            <c:errValType val="cust"/>
            <c:noEndCap val="0"/>
            <c:plus>
              <c:numRef>
                <c:f>'650ppm eugenol 30% Media'!$B$19:$G$19</c:f>
                <c:numCache>
                  <c:formatCode>General</c:formatCode>
                  <c:ptCount val="6"/>
                  <c:pt idx="0">
                    <c:v>4.1957272067531699E-2</c:v>
                  </c:pt>
                  <c:pt idx="1">
                    <c:v>3.6208432293849603E-2</c:v>
                  </c:pt>
                  <c:pt idx="2">
                    <c:v>6.2005986447762299E-2</c:v>
                  </c:pt>
                  <c:pt idx="3">
                    <c:v>0.14119022296740999</c:v>
                  </c:pt>
                  <c:pt idx="4">
                    <c:v>0.110842718488756</c:v>
                  </c:pt>
                  <c:pt idx="5">
                    <c:v>0.224912694859151</c:v>
                  </c:pt>
                </c:numCache>
              </c:numRef>
            </c:plus>
            <c:minus>
              <c:numRef>
                <c:f>'650ppm eugenol 30% Media'!$B$19:$G$19</c:f>
                <c:numCache>
                  <c:formatCode>General</c:formatCode>
                  <c:ptCount val="6"/>
                  <c:pt idx="0">
                    <c:v>4.1957272067531699E-2</c:v>
                  </c:pt>
                  <c:pt idx="1">
                    <c:v>3.6208432293849603E-2</c:v>
                  </c:pt>
                  <c:pt idx="2">
                    <c:v>6.2005986447762299E-2</c:v>
                  </c:pt>
                  <c:pt idx="3">
                    <c:v>0.14119022296740999</c:v>
                  </c:pt>
                  <c:pt idx="4">
                    <c:v>0.110842718488756</c:v>
                  </c:pt>
                  <c:pt idx="5">
                    <c:v>0.224912694859151</c:v>
                  </c:pt>
                </c:numCache>
              </c:numRef>
            </c:minus>
            <c:spPr>
              <a:noFill/>
              <a:ln w="9525" cap="flat" cmpd="sng" algn="ctr">
                <a:solidFill>
                  <a:schemeClr val="tx1">
                    <a:lumMod val="65000"/>
                    <a:lumOff val="35000"/>
                  </a:schemeClr>
                </a:solidFill>
                <a:round/>
              </a:ln>
              <a:effectLst/>
            </c:spPr>
          </c:errBars>
          <c:xVal>
            <c:numRef>
              <c:f>'650ppm eugenol 30% Media'!$B$3:$G$3</c:f>
              <c:numCache>
                <c:formatCode>0</c:formatCode>
                <c:ptCount val="6"/>
                <c:pt idx="0">
                  <c:v>0</c:v>
                </c:pt>
                <c:pt idx="1">
                  <c:v>1</c:v>
                </c:pt>
                <c:pt idx="2">
                  <c:v>3</c:v>
                </c:pt>
                <c:pt idx="3">
                  <c:v>6</c:v>
                </c:pt>
                <c:pt idx="4">
                  <c:v>12</c:v>
                </c:pt>
                <c:pt idx="5">
                  <c:v>24</c:v>
                </c:pt>
              </c:numCache>
            </c:numRef>
          </c:xVal>
          <c:yVal>
            <c:numRef>
              <c:f>'650ppm eugenol 30% Media'!$B$18:$G$18</c:f>
              <c:numCache>
                <c:formatCode>0.000</c:formatCode>
                <c:ptCount val="6"/>
                <c:pt idx="0">
                  <c:v>8.0128680893302437</c:v>
                </c:pt>
                <c:pt idx="1">
                  <c:v>8.0075907353896696</c:v>
                </c:pt>
                <c:pt idx="2">
                  <c:v>7.7294834520621949</c:v>
                </c:pt>
                <c:pt idx="3">
                  <c:v>7.171421324676575</c:v>
                </c:pt>
                <c:pt idx="4">
                  <c:v>6.9917860903142781</c:v>
                </c:pt>
                <c:pt idx="5">
                  <c:v>6.5678153828568666</c:v>
                </c:pt>
              </c:numCache>
            </c:numRef>
          </c:yVal>
          <c:smooth val="1"/>
        </c:ser>
        <c:ser>
          <c:idx val="4"/>
          <c:order val="2"/>
          <c:tx>
            <c:v>0.1% Lecithin</c:v>
          </c:tx>
          <c:spPr>
            <a:ln w="19050" cap="rnd">
              <a:solidFill>
                <a:schemeClr val="accent5"/>
              </a:solidFill>
              <a:round/>
            </a:ln>
            <a:effectLst/>
          </c:spPr>
          <c:marker>
            <c:symbol val="circle"/>
            <c:size val="5"/>
            <c:spPr>
              <a:solidFill>
                <a:schemeClr val="accent5"/>
              </a:solidFill>
              <a:ln w="9525">
                <a:solidFill>
                  <a:schemeClr val="accent5"/>
                </a:solidFill>
              </a:ln>
              <a:effectLst/>
            </c:spPr>
          </c:marker>
          <c:errBars>
            <c:errDir val="y"/>
            <c:errBarType val="both"/>
            <c:errValType val="cust"/>
            <c:noEndCap val="0"/>
            <c:plus>
              <c:numRef>
                <c:f>'650ppm eugenol 30% Media'!$B$25:$G$25</c:f>
                <c:numCache>
                  <c:formatCode>General</c:formatCode>
                  <c:ptCount val="6"/>
                  <c:pt idx="0">
                    <c:v>4.7894626249178597E-2</c:v>
                  </c:pt>
                  <c:pt idx="1">
                    <c:v>6.69973138542036E-2</c:v>
                  </c:pt>
                  <c:pt idx="2">
                    <c:v>4.8485852797131399E-2</c:v>
                  </c:pt>
                  <c:pt idx="3">
                    <c:v>4.23515432733024E-2</c:v>
                  </c:pt>
                  <c:pt idx="4">
                    <c:v>1.2645034055653301E-2</c:v>
                  </c:pt>
                  <c:pt idx="5">
                    <c:v>8.5384656818392093E-2</c:v>
                  </c:pt>
                </c:numCache>
              </c:numRef>
            </c:plus>
            <c:minus>
              <c:numRef>
                <c:f>'650ppm eugenol 30% Media'!$B$25:$G$25</c:f>
                <c:numCache>
                  <c:formatCode>General</c:formatCode>
                  <c:ptCount val="6"/>
                  <c:pt idx="0">
                    <c:v>4.7894626249178597E-2</c:v>
                  </c:pt>
                  <c:pt idx="1">
                    <c:v>6.69973138542036E-2</c:v>
                  </c:pt>
                  <c:pt idx="2">
                    <c:v>4.8485852797131399E-2</c:v>
                  </c:pt>
                  <c:pt idx="3">
                    <c:v>4.23515432733024E-2</c:v>
                  </c:pt>
                  <c:pt idx="4">
                    <c:v>1.2645034055653301E-2</c:v>
                  </c:pt>
                  <c:pt idx="5">
                    <c:v>8.5384656818392093E-2</c:v>
                  </c:pt>
                </c:numCache>
              </c:numRef>
            </c:minus>
            <c:spPr>
              <a:noFill/>
              <a:ln w="9525" cap="flat" cmpd="sng" algn="ctr">
                <a:solidFill>
                  <a:schemeClr val="tx1">
                    <a:lumMod val="65000"/>
                    <a:lumOff val="35000"/>
                  </a:schemeClr>
                </a:solidFill>
                <a:round/>
              </a:ln>
              <a:effectLst/>
            </c:spPr>
          </c:errBars>
          <c:xVal>
            <c:numRef>
              <c:f>'650ppm eugenol 30% Media'!$B$3:$G$3</c:f>
              <c:numCache>
                <c:formatCode>0</c:formatCode>
                <c:ptCount val="6"/>
                <c:pt idx="0">
                  <c:v>0</c:v>
                </c:pt>
                <c:pt idx="1">
                  <c:v>1</c:v>
                </c:pt>
                <c:pt idx="2">
                  <c:v>3</c:v>
                </c:pt>
                <c:pt idx="3">
                  <c:v>6</c:v>
                </c:pt>
                <c:pt idx="4">
                  <c:v>12</c:v>
                </c:pt>
                <c:pt idx="5">
                  <c:v>24</c:v>
                </c:pt>
              </c:numCache>
            </c:numRef>
          </c:xVal>
          <c:yVal>
            <c:numRef>
              <c:f>'650ppm eugenol 30% Media'!$B$24:$G$24</c:f>
              <c:numCache>
                <c:formatCode>0.000</c:formatCode>
                <c:ptCount val="6"/>
                <c:pt idx="0">
                  <c:v>8.0207728985529254</c:v>
                </c:pt>
                <c:pt idx="1">
                  <c:v>8.0338942727827174</c:v>
                </c:pt>
                <c:pt idx="2">
                  <c:v>7.9410014892171299</c:v>
                </c:pt>
                <c:pt idx="3">
                  <c:v>7.9297215163210026</c:v>
                </c:pt>
                <c:pt idx="4">
                  <c:v>7.7707286073788806</c:v>
                </c:pt>
                <c:pt idx="5">
                  <c:v>7.7046834141362517</c:v>
                </c:pt>
              </c:numCache>
            </c:numRef>
          </c:yVal>
          <c:smooth val="1"/>
        </c:ser>
        <c:dLbls>
          <c:showLegendKey val="0"/>
          <c:showVal val="0"/>
          <c:showCatName val="0"/>
          <c:showSerName val="0"/>
          <c:showPercent val="0"/>
          <c:showBubbleSize val="0"/>
        </c:dLbls>
        <c:axId val="221326064"/>
        <c:axId val="221325280"/>
      </c:scatterChart>
      <c:valAx>
        <c:axId val="221326064"/>
        <c:scaling>
          <c:orientation val="minMax"/>
          <c:max val="24"/>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(Hour)</a:t>
                </a:r>
              </a:p>
            </c:rich>
          </c:tx>
          <c:overlay val="0"/>
          <c:spPr>
            <a:noFill/>
            <a:ln>
              <a:noFill/>
            </a:ln>
            <a:effectLst/>
          </c:sp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1325280"/>
        <c:crosses val="autoZero"/>
        <c:crossBetween val="midCat"/>
      </c:valAx>
      <c:valAx>
        <c:axId val="221325280"/>
        <c:scaling>
          <c:orientation val="minMax"/>
          <c:min val="6"/>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Log Population (CFU/ml)</a:t>
                </a:r>
              </a:p>
            </c:rich>
          </c:tx>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1326064"/>
        <c:crosses val="autoZero"/>
        <c:crossBetween val="midCat"/>
        <c:majorUnit val="1"/>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b="0"/>
              <a:t>0 ppm Eugenol</a:t>
            </a:r>
          </a:p>
        </c:rich>
      </c:tx>
      <c:overlay val="0"/>
    </c:title>
    <c:autoTitleDeleted val="0"/>
    <c:plotArea>
      <c:layout/>
      <c:scatterChart>
        <c:scatterStyle val="smoothMarker"/>
        <c:varyColors val="0"/>
        <c:ser>
          <c:idx val="1"/>
          <c:order val="0"/>
          <c:tx>
            <c:v>0% lecithin</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'no eugenol'!$B$3:$G$3</c:f>
              <c:numCache>
                <c:formatCode>0</c:formatCode>
                <c:ptCount val="6"/>
                <c:pt idx="0">
                  <c:v>0</c:v>
                </c:pt>
                <c:pt idx="1">
                  <c:v>1</c:v>
                </c:pt>
                <c:pt idx="2">
                  <c:v>3</c:v>
                </c:pt>
                <c:pt idx="3">
                  <c:v>6</c:v>
                </c:pt>
                <c:pt idx="4">
                  <c:v>12</c:v>
                </c:pt>
                <c:pt idx="5">
                  <c:v>24</c:v>
                </c:pt>
              </c:numCache>
            </c:numRef>
          </c:xVal>
          <c:yVal>
            <c:numRef>
              <c:f>'no eugenol'!$B$13:$G$13</c:f>
              <c:numCache>
                <c:formatCode>0.000</c:formatCode>
                <c:ptCount val="6"/>
                <c:pt idx="0">
                  <c:v>7.9068024669343702</c:v>
                </c:pt>
                <c:pt idx="1">
                  <c:v>8.0869701769767683</c:v>
                </c:pt>
                <c:pt idx="2">
                  <c:v>8.1160328576235852</c:v>
                </c:pt>
                <c:pt idx="3">
                  <c:v>8.1092454843916322</c:v>
                </c:pt>
                <c:pt idx="4">
                  <c:v>8.0326438869170502</c:v>
                </c:pt>
                <c:pt idx="5">
                  <c:v>8.19162297907903</c:v>
                </c:pt>
              </c:numCache>
            </c:numRef>
          </c:yVal>
          <c:smooth val="1"/>
        </c:ser>
        <c:ser>
          <c:idx val="2"/>
          <c:order val="1"/>
          <c:tx>
            <c:v>0.0025% Lecithin</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'no eugenol'!$B$3:$G$3</c:f>
              <c:numCache>
                <c:formatCode>0</c:formatCode>
                <c:ptCount val="6"/>
                <c:pt idx="0">
                  <c:v>0</c:v>
                </c:pt>
                <c:pt idx="1">
                  <c:v>1</c:v>
                </c:pt>
                <c:pt idx="2">
                  <c:v>3</c:v>
                </c:pt>
                <c:pt idx="3">
                  <c:v>6</c:v>
                </c:pt>
                <c:pt idx="4">
                  <c:v>12</c:v>
                </c:pt>
                <c:pt idx="5">
                  <c:v>24</c:v>
                </c:pt>
              </c:numCache>
            </c:numRef>
          </c:xVal>
          <c:yVal>
            <c:numRef>
              <c:f>'no eugenol'!$B$19:$G$19</c:f>
              <c:numCache>
                <c:formatCode>0.000</c:formatCode>
                <c:ptCount val="6"/>
                <c:pt idx="0">
                  <c:v>8.1990868913838373</c:v>
                </c:pt>
                <c:pt idx="1">
                  <c:v>8.1289323576044392</c:v>
                </c:pt>
                <c:pt idx="2">
                  <c:v>8.1722261321670366</c:v>
                </c:pt>
                <c:pt idx="3">
                  <c:v>8.1444140939118004</c:v>
                </c:pt>
                <c:pt idx="4">
                  <c:v>8.1483353509689973</c:v>
                </c:pt>
                <c:pt idx="5">
                  <c:v>8.1060625864033824</c:v>
                </c:pt>
              </c:numCache>
            </c:numRef>
          </c:yVal>
          <c:smooth val="1"/>
        </c:ser>
        <c:ser>
          <c:idx val="3"/>
          <c:order val="2"/>
          <c:tx>
            <c:v>0.005% Lecithin</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'no eugenol'!$B$3:$G$3</c:f>
              <c:numCache>
                <c:formatCode>0</c:formatCode>
                <c:ptCount val="6"/>
                <c:pt idx="0">
                  <c:v>0</c:v>
                </c:pt>
                <c:pt idx="1">
                  <c:v>1</c:v>
                </c:pt>
                <c:pt idx="2">
                  <c:v>3</c:v>
                </c:pt>
                <c:pt idx="3">
                  <c:v>6</c:v>
                </c:pt>
                <c:pt idx="4">
                  <c:v>12</c:v>
                </c:pt>
                <c:pt idx="5">
                  <c:v>24</c:v>
                </c:pt>
              </c:numCache>
            </c:numRef>
          </c:xVal>
          <c:yVal>
            <c:numRef>
              <c:f>'no eugenol'!$B$25:$G$25</c:f>
              <c:numCache>
                <c:formatCode>0.000</c:formatCode>
                <c:ptCount val="6"/>
                <c:pt idx="0">
                  <c:v>7.9952804149970103</c:v>
                </c:pt>
                <c:pt idx="1">
                  <c:v>8.0334051378129168</c:v>
                </c:pt>
                <c:pt idx="2">
                  <c:v>8.0405655935659492</c:v>
                </c:pt>
                <c:pt idx="3">
                  <c:v>8.1188974966369614</c:v>
                </c:pt>
                <c:pt idx="4">
                  <c:v>8.0948854781734383</c:v>
                </c:pt>
                <c:pt idx="5">
                  <c:v>8.0598917930808494</c:v>
                </c:pt>
              </c:numCache>
            </c:numRef>
          </c:yVal>
          <c:smooth val="1"/>
        </c:ser>
        <c:ser>
          <c:idx val="4"/>
          <c:order val="3"/>
          <c:tx>
            <c:v>0.010% Lecithin</c:v>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'no eugenol'!$B$3:$G$3</c:f>
              <c:numCache>
                <c:formatCode>0</c:formatCode>
                <c:ptCount val="6"/>
                <c:pt idx="0">
                  <c:v>0</c:v>
                </c:pt>
                <c:pt idx="1">
                  <c:v>1</c:v>
                </c:pt>
                <c:pt idx="2">
                  <c:v>3</c:v>
                </c:pt>
                <c:pt idx="3">
                  <c:v>6</c:v>
                </c:pt>
                <c:pt idx="4">
                  <c:v>12</c:v>
                </c:pt>
                <c:pt idx="5">
                  <c:v>24</c:v>
                </c:pt>
              </c:numCache>
            </c:numRef>
          </c:xVal>
          <c:yVal>
            <c:numRef>
              <c:f>'no eugenol'!$B$31:$G$31</c:f>
              <c:numCache>
                <c:formatCode>0.000</c:formatCode>
                <c:ptCount val="6"/>
                <c:pt idx="0">
                  <c:v>8.0036666666666694</c:v>
                </c:pt>
                <c:pt idx="1">
                  <c:v>8.0133333333333336</c:v>
                </c:pt>
                <c:pt idx="2">
                  <c:v>8.0500000000000025</c:v>
                </c:pt>
                <c:pt idx="3">
                  <c:v>8.0483333333333267</c:v>
                </c:pt>
                <c:pt idx="4">
                  <c:v>8.043333333333333</c:v>
                </c:pt>
                <c:pt idx="5">
                  <c:v>8.0246666666666666</c:v>
                </c:pt>
              </c:numCache>
            </c:numRef>
          </c:yVal>
          <c:smooth val="1"/>
        </c:ser>
        <c:ser>
          <c:idx val="0"/>
          <c:order val="4"/>
          <c:tx>
            <c:v>0.015% Lecithin</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'no eugenol'!$B$3:$G$3</c:f>
              <c:numCache>
                <c:formatCode>0</c:formatCode>
                <c:ptCount val="6"/>
                <c:pt idx="0">
                  <c:v>0</c:v>
                </c:pt>
                <c:pt idx="1">
                  <c:v>1</c:v>
                </c:pt>
                <c:pt idx="2">
                  <c:v>3</c:v>
                </c:pt>
                <c:pt idx="3">
                  <c:v>6</c:v>
                </c:pt>
                <c:pt idx="4">
                  <c:v>12</c:v>
                </c:pt>
                <c:pt idx="5">
                  <c:v>24</c:v>
                </c:pt>
              </c:numCache>
            </c:numRef>
          </c:xVal>
          <c:yVal>
            <c:numRef>
              <c:f>'no eugenol'!$B$37:$G$37</c:f>
              <c:numCache>
                <c:formatCode>0.000</c:formatCode>
                <c:ptCount val="6"/>
                <c:pt idx="0">
                  <c:v>8.0231911284109305</c:v>
                </c:pt>
                <c:pt idx="1">
                  <c:v>8.0510927136816406</c:v>
                </c:pt>
                <c:pt idx="2">
                  <c:v>8.0311405617207452</c:v>
                </c:pt>
                <c:pt idx="3">
                  <c:v>8.0443110094455754</c:v>
                </c:pt>
                <c:pt idx="4">
                  <c:v>8.1047887204952147</c:v>
                </c:pt>
                <c:pt idx="5">
                  <c:v>8.2273166687862673</c:v>
                </c:pt>
              </c:numCache>
            </c:numRef>
          </c:yVal>
          <c:smooth val="1"/>
        </c:ser>
        <c:dLbls>
          <c:showLegendKey val="0"/>
          <c:showVal val="0"/>
          <c:showCatName val="0"/>
          <c:showSerName val="0"/>
          <c:showPercent val="0"/>
          <c:showBubbleSize val="0"/>
        </c:dLbls>
        <c:axId val="453785536"/>
        <c:axId val="453788280"/>
      </c:scatterChart>
      <c:valAx>
        <c:axId val="453785536"/>
        <c:scaling>
          <c:orientation val="minMax"/>
          <c:max val="25"/>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(Hour)</a:t>
                </a:r>
              </a:p>
            </c:rich>
          </c:tx>
          <c:overlay val="0"/>
          <c:spPr>
            <a:noFill/>
            <a:ln>
              <a:noFill/>
            </a:ln>
            <a:effectLst/>
          </c:sp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3788280"/>
        <c:crosses val="autoZero"/>
        <c:crossBetween val="midCat"/>
      </c:valAx>
      <c:valAx>
        <c:axId val="453788280"/>
        <c:scaling>
          <c:orientation val="minMax"/>
          <c:max val="9"/>
          <c:min val="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Log Population (CFU/ml)</a:t>
                </a:r>
              </a:p>
            </c:rich>
          </c:tx>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3785536"/>
        <c:crosses val="autoZero"/>
        <c:crossBetween val="midCat"/>
        <c:majorUnit val="1"/>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a:pPr>
            <a:r>
              <a:rPr lang="en-US" sz="1400" b="0"/>
              <a:t>550 ppm Eugenol</a:t>
            </a:r>
          </a:p>
        </c:rich>
      </c:tx>
      <c:overlay val="0"/>
    </c:title>
    <c:autoTitleDeleted val="0"/>
    <c:plotArea>
      <c:layout/>
      <c:scatterChart>
        <c:scatterStyle val="smoothMarker"/>
        <c:varyColors val="0"/>
        <c:ser>
          <c:idx val="1"/>
          <c:order val="0"/>
          <c:tx>
            <c:v>0.03% Media</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'550ppm eugenol'!$B$3:$G$3</c:f>
              <c:numCache>
                <c:formatCode>0</c:formatCode>
                <c:ptCount val="6"/>
                <c:pt idx="0">
                  <c:v>0</c:v>
                </c:pt>
                <c:pt idx="1">
                  <c:v>1</c:v>
                </c:pt>
                <c:pt idx="2">
                  <c:v>3</c:v>
                </c:pt>
                <c:pt idx="3">
                  <c:v>6</c:v>
                </c:pt>
                <c:pt idx="4">
                  <c:v>12</c:v>
                </c:pt>
                <c:pt idx="5">
                  <c:v>24</c:v>
                </c:pt>
              </c:numCache>
            </c:numRef>
          </c:xVal>
          <c:yVal>
            <c:numRef>
              <c:f>'550ppm eugenol'!$B$13:$G$13</c:f>
              <c:numCache>
                <c:formatCode>0.000</c:formatCode>
                <c:ptCount val="6"/>
                <c:pt idx="0">
                  <c:v>7.1033547483017374</c:v>
                </c:pt>
                <c:pt idx="1">
                  <c:v>7.1252793427232044</c:v>
                </c:pt>
                <c:pt idx="2">
                  <c:v>6.9745786927946467</c:v>
                </c:pt>
                <c:pt idx="3">
                  <c:v>6.396420766126111</c:v>
                </c:pt>
                <c:pt idx="4">
                  <c:v>4.9021755388561381</c:v>
                </c:pt>
                <c:pt idx="5">
                  <c:v>3.2400531011353202</c:v>
                </c:pt>
              </c:numCache>
            </c:numRef>
          </c:yVal>
          <c:smooth val="1"/>
        </c:ser>
        <c:ser>
          <c:idx val="2"/>
          <c:order val="1"/>
          <c:tx>
            <c:v>0.3% Media</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'550ppm eugenol'!$B$3:$G$3</c:f>
              <c:numCache>
                <c:formatCode>0</c:formatCode>
                <c:ptCount val="6"/>
                <c:pt idx="0">
                  <c:v>0</c:v>
                </c:pt>
                <c:pt idx="1">
                  <c:v>1</c:v>
                </c:pt>
                <c:pt idx="2">
                  <c:v>3</c:v>
                </c:pt>
                <c:pt idx="3">
                  <c:v>6</c:v>
                </c:pt>
                <c:pt idx="4">
                  <c:v>12</c:v>
                </c:pt>
                <c:pt idx="5">
                  <c:v>24</c:v>
                </c:pt>
              </c:numCache>
            </c:numRef>
          </c:xVal>
          <c:yVal>
            <c:numRef>
              <c:f>'550ppm eugenol'!$B$19:$G$19</c:f>
              <c:numCache>
                <c:formatCode>0.000</c:formatCode>
                <c:ptCount val="6"/>
                <c:pt idx="0">
                  <c:v>8.1087321788598175</c:v>
                </c:pt>
                <c:pt idx="1">
                  <c:v>8.0741514183250427</c:v>
                </c:pt>
                <c:pt idx="2">
                  <c:v>8.0055886662963491</c:v>
                </c:pt>
                <c:pt idx="3">
                  <c:v>7.9573053442402353</c:v>
                </c:pt>
                <c:pt idx="4">
                  <c:v>7.615857553047368</c:v>
                </c:pt>
                <c:pt idx="5">
                  <c:v>6.3903779432505097</c:v>
                </c:pt>
              </c:numCache>
            </c:numRef>
          </c:yVal>
          <c:smooth val="1"/>
        </c:ser>
        <c:ser>
          <c:idx val="3"/>
          <c:order val="2"/>
          <c:tx>
            <c:v>0.6% Media</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'550ppm eugenol'!$B$3:$G$3</c:f>
              <c:numCache>
                <c:formatCode>0</c:formatCode>
                <c:ptCount val="6"/>
                <c:pt idx="0">
                  <c:v>0</c:v>
                </c:pt>
                <c:pt idx="1">
                  <c:v>1</c:v>
                </c:pt>
                <c:pt idx="2">
                  <c:v>3</c:v>
                </c:pt>
                <c:pt idx="3">
                  <c:v>6</c:v>
                </c:pt>
                <c:pt idx="4">
                  <c:v>12</c:v>
                </c:pt>
                <c:pt idx="5">
                  <c:v>24</c:v>
                </c:pt>
              </c:numCache>
            </c:numRef>
          </c:xVal>
          <c:yVal>
            <c:numRef>
              <c:f>'550ppm eugenol'!$B$25:$G$25</c:f>
              <c:numCache>
                <c:formatCode>0.000</c:formatCode>
                <c:ptCount val="6"/>
                <c:pt idx="0">
                  <c:v>8.0773488967981937</c:v>
                </c:pt>
                <c:pt idx="1">
                  <c:v>8.1638531155358471</c:v>
                </c:pt>
                <c:pt idx="2">
                  <c:v>8.0933086759268207</c:v>
                </c:pt>
                <c:pt idx="3">
                  <c:v>8.0552275122305108</c:v>
                </c:pt>
                <c:pt idx="4">
                  <c:v>7.96089524282909</c:v>
                </c:pt>
                <c:pt idx="5">
                  <c:v>7.534463805841038</c:v>
                </c:pt>
              </c:numCache>
            </c:numRef>
          </c:yVal>
          <c:smooth val="1"/>
        </c:ser>
        <c:ser>
          <c:idx val="4"/>
          <c:order val="3"/>
          <c:tx>
            <c:v>0.9% Media</c:v>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'550ppm eugenol'!$B$3:$G$3</c:f>
              <c:numCache>
                <c:formatCode>0</c:formatCode>
                <c:ptCount val="6"/>
                <c:pt idx="0">
                  <c:v>0</c:v>
                </c:pt>
                <c:pt idx="1">
                  <c:v>1</c:v>
                </c:pt>
                <c:pt idx="2">
                  <c:v>3</c:v>
                </c:pt>
                <c:pt idx="3">
                  <c:v>6</c:v>
                </c:pt>
                <c:pt idx="4">
                  <c:v>12</c:v>
                </c:pt>
                <c:pt idx="5">
                  <c:v>24</c:v>
                </c:pt>
              </c:numCache>
            </c:numRef>
          </c:xVal>
          <c:yVal>
            <c:numRef>
              <c:f>'550ppm eugenol'!$B$31:$G$31</c:f>
              <c:numCache>
                <c:formatCode>0.000</c:formatCode>
                <c:ptCount val="6"/>
                <c:pt idx="0">
                  <c:v>7.9382733535612502</c:v>
                </c:pt>
                <c:pt idx="1">
                  <c:v>7.9867258868922297</c:v>
                </c:pt>
                <c:pt idx="2">
                  <c:v>7.9062054225688341</c:v>
                </c:pt>
                <c:pt idx="3">
                  <c:v>7.9395258476468777</c:v>
                </c:pt>
                <c:pt idx="4">
                  <c:v>7.8623007409110777</c:v>
                </c:pt>
                <c:pt idx="5">
                  <c:v>7.794373432604961</c:v>
                </c:pt>
              </c:numCache>
            </c:numRef>
          </c:yVal>
          <c:smooth val="1"/>
        </c:ser>
        <c:dLbls>
          <c:showLegendKey val="0"/>
          <c:showVal val="0"/>
          <c:showCatName val="0"/>
          <c:showSerName val="0"/>
          <c:showPercent val="0"/>
          <c:showBubbleSize val="0"/>
        </c:dLbls>
        <c:axId val="453784752"/>
        <c:axId val="453786320"/>
      </c:scatterChart>
      <c:valAx>
        <c:axId val="453784752"/>
        <c:scaling>
          <c:orientation val="minMax"/>
          <c:max val="25"/>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(Hour)</a:t>
                </a:r>
              </a:p>
            </c:rich>
          </c:tx>
          <c:overlay val="0"/>
          <c:spPr>
            <a:noFill/>
            <a:ln>
              <a:noFill/>
            </a:ln>
            <a:effectLst/>
          </c:sp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3786320"/>
        <c:crosses val="autoZero"/>
        <c:crossBetween val="midCat"/>
      </c:valAx>
      <c:valAx>
        <c:axId val="4537863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Log Population (CFU/ml)</a:t>
                </a:r>
              </a:p>
            </c:rich>
          </c:tx>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3784752"/>
        <c:crosses val="autoZero"/>
        <c:crossBetween val="midCat"/>
      </c:valAx>
      <c:spPr>
        <a:noFill/>
        <a:ln>
          <a:noFill/>
        </a:ln>
        <a:effectLst/>
      </c:spPr>
    </c:plotArea>
    <c:legend>
      <c:legendPos val="r"/>
      <c:overlay val="0"/>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600 ppm Eugenol</a:t>
            </a:r>
          </a:p>
        </c:rich>
      </c:tx>
      <c:overlay val="0"/>
      <c:spPr>
        <a:noFill/>
        <a:ln>
          <a:noFill/>
        </a:ln>
        <a:effectLst/>
      </c:spPr>
    </c:title>
    <c:autoTitleDeleted val="0"/>
    <c:plotArea>
      <c:layout/>
      <c:scatterChart>
        <c:scatterStyle val="smoothMarker"/>
        <c:varyColors val="0"/>
        <c:ser>
          <c:idx val="0"/>
          <c:order val="0"/>
          <c:tx>
            <c:v>0% Lecithin</c:v>
          </c:tx>
          <c:spPr>
            <a:ln w="19050"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'600ppm eugenol'!$B$8:$G$8</c:f>
              </c:numRef>
            </c:plus>
            <c:minus>
              <c:numRef>
                <c:f>'600ppm eugenol'!$B$8:$G$8</c:f>
              </c:numRef>
            </c:minus>
            <c:spPr>
              <a:noFill/>
              <a:ln w="9525" cap="flat" cmpd="sng" algn="ctr">
                <a:solidFill>
                  <a:schemeClr val="tx1">
                    <a:lumMod val="65000"/>
                    <a:lumOff val="35000"/>
                  </a:schemeClr>
                </a:solidFill>
                <a:round/>
              </a:ln>
              <a:effectLst/>
            </c:spPr>
          </c:errBars>
          <c:xVal>
            <c:numRef>
              <c:f>'600ppm eugenol'!$B$3:$G$3</c:f>
              <c:numCache>
                <c:formatCode>0</c:formatCode>
                <c:ptCount val="6"/>
                <c:pt idx="0">
                  <c:v>0</c:v>
                </c:pt>
                <c:pt idx="1">
                  <c:v>1</c:v>
                </c:pt>
                <c:pt idx="2">
                  <c:v>3</c:v>
                </c:pt>
                <c:pt idx="3">
                  <c:v>6</c:v>
                </c:pt>
                <c:pt idx="4">
                  <c:v>12</c:v>
                </c:pt>
                <c:pt idx="5">
                  <c:v>24</c:v>
                </c:pt>
              </c:numCache>
            </c:numRef>
          </c:xVal>
          <c:yVal>
            <c:numRef>
              <c:f>'600ppm eugenol'!$B$7:$G$7</c:f>
            </c:numRef>
          </c:yVal>
          <c:smooth val="1"/>
        </c:ser>
        <c:ser>
          <c:idx val="1"/>
          <c:order val="1"/>
          <c:tx>
            <c:v>0.03% Media</c:v>
          </c:tx>
          <c:spPr>
            <a:ln w="19050" cap="rnd">
              <a:solidFill>
                <a:schemeClr val="accent2"/>
              </a:solidFill>
              <a:round/>
            </a:ln>
            <a:effectLst/>
          </c:spPr>
          <c:marker>
            <c:symbol val="circle"/>
            <c:size val="5"/>
            <c:spPr>
              <a:solidFill>
                <a:schemeClr val="accent2"/>
              </a:solidFill>
              <a:ln w="9525">
                <a:solidFill>
                  <a:schemeClr val="accent2"/>
                </a:solidFill>
              </a:ln>
              <a:effectLst/>
            </c:spPr>
          </c:marker>
          <c:errBars>
            <c:errDir val="y"/>
            <c:errBarType val="both"/>
            <c:errValType val="cust"/>
            <c:noEndCap val="0"/>
            <c:plus>
              <c:numRef>
                <c:f>'600ppm eugenol'!$B$14:$G$14</c:f>
                <c:numCache>
                  <c:formatCode>General</c:formatCode>
                  <c:ptCount val="6"/>
                  <c:pt idx="0">
                    <c:v>4.7666458304794997E-2</c:v>
                  </c:pt>
                  <c:pt idx="1">
                    <c:v>4.2788613146338701E-2</c:v>
                  </c:pt>
                  <c:pt idx="2">
                    <c:v>0.17094875950480601</c:v>
                  </c:pt>
                  <c:pt idx="3">
                    <c:v>0.17275061663858299</c:v>
                  </c:pt>
                  <c:pt idx="4">
                    <c:v>6.5785225126720401E-2</c:v>
                  </c:pt>
                  <c:pt idx="5">
                    <c:v>0</c:v>
                  </c:pt>
                </c:numCache>
              </c:numRef>
            </c:plus>
            <c:minus>
              <c:numRef>
                <c:f>'600ppm eugenol'!$B$14:$G$14</c:f>
                <c:numCache>
                  <c:formatCode>General</c:formatCode>
                  <c:ptCount val="6"/>
                  <c:pt idx="0">
                    <c:v>4.7666458304794997E-2</c:v>
                  </c:pt>
                  <c:pt idx="1">
                    <c:v>4.2788613146338701E-2</c:v>
                  </c:pt>
                  <c:pt idx="2">
                    <c:v>0.17094875950480601</c:v>
                  </c:pt>
                  <c:pt idx="3">
                    <c:v>0.17275061663858299</c:v>
                  </c:pt>
                  <c:pt idx="4">
                    <c:v>6.5785225126720401E-2</c:v>
                  </c:pt>
                  <c:pt idx="5">
                    <c:v>0</c:v>
                  </c:pt>
                </c:numCache>
              </c:numRef>
            </c:minus>
            <c:spPr>
              <a:noFill/>
              <a:ln w="9525" cap="flat" cmpd="sng" algn="ctr">
                <a:solidFill>
                  <a:schemeClr val="tx1">
                    <a:lumMod val="65000"/>
                    <a:lumOff val="35000"/>
                  </a:schemeClr>
                </a:solidFill>
                <a:round/>
              </a:ln>
              <a:effectLst/>
            </c:spPr>
          </c:errBars>
          <c:xVal>
            <c:numRef>
              <c:f>'600ppm eugenol'!$B$3:$G$3</c:f>
              <c:numCache>
                <c:formatCode>0</c:formatCode>
                <c:ptCount val="6"/>
                <c:pt idx="0">
                  <c:v>0</c:v>
                </c:pt>
                <c:pt idx="1">
                  <c:v>1</c:v>
                </c:pt>
                <c:pt idx="2">
                  <c:v>3</c:v>
                </c:pt>
                <c:pt idx="3">
                  <c:v>6</c:v>
                </c:pt>
                <c:pt idx="4">
                  <c:v>12</c:v>
                </c:pt>
                <c:pt idx="5">
                  <c:v>24</c:v>
                </c:pt>
              </c:numCache>
            </c:numRef>
          </c:xVal>
          <c:yVal>
            <c:numRef>
              <c:f>'600ppm eugenol'!$B$13:$G$13</c:f>
              <c:numCache>
                <c:formatCode>0.000</c:formatCode>
                <c:ptCount val="6"/>
                <c:pt idx="0">
                  <c:v>7.08933945458468</c:v>
                </c:pt>
                <c:pt idx="1">
                  <c:v>6.9397602156574933</c:v>
                </c:pt>
                <c:pt idx="2">
                  <c:v>6.5484531268423574</c:v>
                </c:pt>
                <c:pt idx="3">
                  <c:v>5.253795905074278</c:v>
                </c:pt>
                <c:pt idx="4">
                  <c:v>3.553083489590886</c:v>
                </c:pt>
                <c:pt idx="5">
                  <c:v>0</c:v>
                </c:pt>
              </c:numCache>
            </c:numRef>
          </c:yVal>
          <c:smooth val="1"/>
        </c:ser>
        <c:ser>
          <c:idx val="2"/>
          <c:order val="2"/>
          <c:tx>
            <c:v>0.3% Media</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'600ppm eugenol'!$B$3:$G$3</c:f>
              <c:numCache>
                <c:formatCode>0</c:formatCode>
                <c:ptCount val="6"/>
                <c:pt idx="0">
                  <c:v>0</c:v>
                </c:pt>
                <c:pt idx="1">
                  <c:v>1</c:v>
                </c:pt>
                <c:pt idx="2">
                  <c:v>3</c:v>
                </c:pt>
                <c:pt idx="3">
                  <c:v>6</c:v>
                </c:pt>
                <c:pt idx="4">
                  <c:v>12</c:v>
                </c:pt>
                <c:pt idx="5">
                  <c:v>24</c:v>
                </c:pt>
              </c:numCache>
            </c:numRef>
          </c:xVal>
          <c:yVal>
            <c:numRef>
              <c:f>'600ppm eugenol'!$B$19:$G$19</c:f>
              <c:numCache>
                <c:formatCode>0.000</c:formatCode>
                <c:ptCount val="6"/>
                <c:pt idx="0">
                  <c:v>8.0505279088949173</c:v>
                </c:pt>
                <c:pt idx="1">
                  <c:v>8.0847166172443767</c:v>
                </c:pt>
                <c:pt idx="2">
                  <c:v>7.918539591673464</c:v>
                </c:pt>
                <c:pt idx="3">
                  <c:v>7.8286457002992504</c:v>
                </c:pt>
                <c:pt idx="4">
                  <c:v>6.9269825898911401</c:v>
                </c:pt>
                <c:pt idx="5">
                  <c:v>6.2179008358227499</c:v>
                </c:pt>
              </c:numCache>
            </c:numRef>
          </c:yVal>
          <c:smooth val="1"/>
        </c:ser>
        <c:ser>
          <c:idx val="3"/>
          <c:order val="3"/>
          <c:tx>
            <c:v>0.6% Media</c:v>
          </c:tx>
          <c:spPr>
            <a:ln w="19050" cap="rnd">
              <a:solidFill>
                <a:schemeClr val="accent4"/>
              </a:solidFill>
              <a:round/>
            </a:ln>
            <a:effectLst/>
          </c:spPr>
          <c:marker>
            <c:symbol val="circle"/>
            <c:size val="5"/>
            <c:spPr>
              <a:solidFill>
                <a:schemeClr val="accent4"/>
              </a:solidFill>
              <a:ln w="9525">
                <a:solidFill>
                  <a:schemeClr val="accent4"/>
                </a:solidFill>
              </a:ln>
              <a:effectLst/>
            </c:spPr>
          </c:marker>
          <c:errBars>
            <c:errDir val="y"/>
            <c:errBarType val="both"/>
            <c:errValType val="cust"/>
            <c:noEndCap val="0"/>
            <c:plus>
              <c:numRef>
                <c:f>'600ppm eugenol'!$B$26:$G$26</c:f>
                <c:numCache>
                  <c:formatCode>General</c:formatCode>
                  <c:ptCount val="6"/>
                  <c:pt idx="0">
                    <c:v>6.33926623988747E-2</c:v>
                  </c:pt>
                  <c:pt idx="1">
                    <c:v>2.7745362931248001E-2</c:v>
                  </c:pt>
                  <c:pt idx="2">
                    <c:v>5.4420044470984898E-2</c:v>
                  </c:pt>
                  <c:pt idx="3">
                    <c:v>0.10180157026181599</c:v>
                  </c:pt>
                  <c:pt idx="4">
                    <c:v>0.14582956583114301</c:v>
                  </c:pt>
                  <c:pt idx="5">
                    <c:v>8.2776062745166995E-2</c:v>
                  </c:pt>
                </c:numCache>
              </c:numRef>
            </c:plus>
            <c:minus>
              <c:numRef>
                <c:f>'600ppm eugenol'!$B$26:$G$26</c:f>
                <c:numCache>
                  <c:formatCode>General</c:formatCode>
                  <c:ptCount val="6"/>
                  <c:pt idx="0">
                    <c:v>6.33926623988747E-2</c:v>
                  </c:pt>
                  <c:pt idx="1">
                    <c:v>2.7745362931248001E-2</c:v>
                  </c:pt>
                  <c:pt idx="2">
                    <c:v>5.4420044470984898E-2</c:v>
                  </c:pt>
                  <c:pt idx="3">
                    <c:v>0.10180157026181599</c:v>
                  </c:pt>
                  <c:pt idx="4">
                    <c:v>0.14582956583114301</c:v>
                  </c:pt>
                  <c:pt idx="5">
                    <c:v>8.2776062745166995E-2</c:v>
                  </c:pt>
                </c:numCache>
              </c:numRef>
            </c:minus>
            <c:spPr>
              <a:noFill/>
              <a:ln w="9525" cap="flat" cmpd="sng" algn="ctr">
                <a:solidFill>
                  <a:schemeClr val="tx1">
                    <a:lumMod val="65000"/>
                    <a:lumOff val="35000"/>
                  </a:schemeClr>
                </a:solidFill>
                <a:round/>
              </a:ln>
              <a:effectLst/>
            </c:spPr>
          </c:errBars>
          <c:xVal>
            <c:numRef>
              <c:f>'600ppm eugenol'!$B$3:$G$3</c:f>
              <c:numCache>
                <c:formatCode>0</c:formatCode>
                <c:ptCount val="6"/>
                <c:pt idx="0">
                  <c:v>0</c:v>
                </c:pt>
                <c:pt idx="1">
                  <c:v>1</c:v>
                </c:pt>
                <c:pt idx="2">
                  <c:v>3</c:v>
                </c:pt>
                <c:pt idx="3">
                  <c:v>6</c:v>
                </c:pt>
                <c:pt idx="4">
                  <c:v>12</c:v>
                </c:pt>
                <c:pt idx="5">
                  <c:v>24</c:v>
                </c:pt>
              </c:numCache>
            </c:numRef>
          </c:xVal>
          <c:yVal>
            <c:numRef>
              <c:f>'600ppm eugenol'!$B$25:$G$25</c:f>
              <c:numCache>
                <c:formatCode>0.000</c:formatCode>
                <c:ptCount val="6"/>
                <c:pt idx="0">
                  <c:v>7.9633769525948681</c:v>
                </c:pt>
                <c:pt idx="1">
                  <c:v>8.0968961151399004</c:v>
                </c:pt>
                <c:pt idx="2">
                  <c:v>8.0383930167540338</c:v>
                </c:pt>
                <c:pt idx="3">
                  <c:v>7.9773382934593231</c:v>
                </c:pt>
                <c:pt idx="4">
                  <c:v>7.9700090775038319</c:v>
                </c:pt>
                <c:pt idx="5">
                  <c:v>7.6319363384326087</c:v>
                </c:pt>
              </c:numCache>
            </c:numRef>
          </c:yVal>
          <c:smooth val="1"/>
        </c:ser>
        <c:ser>
          <c:idx val="4"/>
          <c:order val="4"/>
          <c:tx>
            <c:v>0.9% Media</c:v>
          </c:tx>
          <c:spPr>
            <a:ln w="19050" cap="rnd">
              <a:solidFill>
                <a:schemeClr val="accent5"/>
              </a:solidFill>
              <a:round/>
            </a:ln>
            <a:effectLst/>
          </c:spPr>
          <c:marker>
            <c:symbol val="circle"/>
            <c:size val="5"/>
            <c:spPr>
              <a:solidFill>
                <a:schemeClr val="accent5"/>
              </a:solidFill>
              <a:ln w="9525">
                <a:solidFill>
                  <a:schemeClr val="accent5"/>
                </a:solidFill>
              </a:ln>
              <a:effectLst/>
            </c:spPr>
          </c:marker>
          <c:errBars>
            <c:errDir val="y"/>
            <c:errBarType val="both"/>
            <c:errValType val="cust"/>
            <c:noEndCap val="0"/>
            <c:plus>
              <c:numRef>
                <c:f>'600ppm eugenol'!$B$32:$G$32</c:f>
                <c:numCache>
                  <c:formatCode>General</c:formatCode>
                  <c:ptCount val="6"/>
                  <c:pt idx="0">
                    <c:v>3.5137358664887902E-2</c:v>
                  </c:pt>
                  <c:pt idx="1">
                    <c:v>5.46835887195301E-2</c:v>
                  </c:pt>
                  <c:pt idx="2">
                    <c:v>3.6772810726268902E-2</c:v>
                  </c:pt>
                  <c:pt idx="3">
                    <c:v>8.3801678704454305E-2</c:v>
                  </c:pt>
                  <c:pt idx="4">
                    <c:v>8.0066351097084001E-2</c:v>
                  </c:pt>
                  <c:pt idx="5">
                    <c:v>0.15862608952368501</c:v>
                  </c:pt>
                </c:numCache>
              </c:numRef>
            </c:plus>
            <c:minus>
              <c:numRef>
                <c:f>'600ppm eugenol'!$B$32:$G$32</c:f>
                <c:numCache>
                  <c:formatCode>General</c:formatCode>
                  <c:ptCount val="6"/>
                  <c:pt idx="0">
                    <c:v>3.5137358664887902E-2</c:v>
                  </c:pt>
                  <c:pt idx="1">
                    <c:v>5.46835887195301E-2</c:v>
                  </c:pt>
                  <c:pt idx="2">
                    <c:v>3.6772810726268902E-2</c:v>
                  </c:pt>
                  <c:pt idx="3">
                    <c:v>8.3801678704454305E-2</c:v>
                  </c:pt>
                  <c:pt idx="4">
                    <c:v>8.0066351097084001E-2</c:v>
                  </c:pt>
                  <c:pt idx="5">
                    <c:v>0.15862608952368501</c:v>
                  </c:pt>
                </c:numCache>
              </c:numRef>
            </c:minus>
            <c:spPr>
              <a:noFill/>
              <a:ln w="9525" cap="flat" cmpd="sng" algn="ctr">
                <a:solidFill>
                  <a:schemeClr val="tx1">
                    <a:lumMod val="65000"/>
                    <a:lumOff val="35000"/>
                  </a:schemeClr>
                </a:solidFill>
                <a:round/>
              </a:ln>
              <a:effectLst/>
            </c:spPr>
          </c:errBars>
          <c:xVal>
            <c:numRef>
              <c:f>'600ppm eugenol'!$B$3:$G$3</c:f>
              <c:numCache>
                <c:formatCode>0</c:formatCode>
                <c:ptCount val="6"/>
                <c:pt idx="0">
                  <c:v>0</c:v>
                </c:pt>
                <c:pt idx="1">
                  <c:v>1</c:v>
                </c:pt>
                <c:pt idx="2">
                  <c:v>3</c:v>
                </c:pt>
                <c:pt idx="3">
                  <c:v>6</c:v>
                </c:pt>
                <c:pt idx="4">
                  <c:v>12</c:v>
                </c:pt>
                <c:pt idx="5">
                  <c:v>24</c:v>
                </c:pt>
              </c:numCache>
            </c:numRef>
          </c:xVal>
          <c:yVal>
            <c:numRef>
              <c:f>'600ppm eugenol'!$B$31:$G$31</c:f>
              <c:numCache>
                <c:formatCode>0.000</c:formatCode>
                <c:ptCount val="6"/>
                <c:pt idx="0">
                  <c:v>8.1884455833361702</c:v>
                </c:pt>
                <c:pt idx="1">
                  <c:v>8.1071185460600024</c:v>
                </c:pt>
                <c:pt idx="2">
                  <c:v>8.0533113210062748</c:v>
                </c:pt>
                <c:pt idx="3">
                  <c:v>8.0736115973833709</c:v>
                </c:pt>
                <c:pt idx="4">
                  <c:v>7.9729855607502413</c:v>
                </c:pt>
                <c:pt idx="5">
                  <c:v>7.9233840534420343</c:v>
                </c:pt>
              </c:numCache>
            </c:numRef>
          </c:yVal>
          <c:smooth val="1"/>
        </c:ser>
        <c:dLbls>
          <c:showLegendKey val="0"/>
          <c:showVal val="0"/>
          <c:showCatName val="0"/>
          <c:showSerName val="0"/>
          <c:showPercent val="0"/>
          <c:showBubbleSize val="0"/>
        </c:dLbls>
        <c:axId val="453786712"/>
        <c:axId val="456578616"/>
      </c:scatterChart>
      <c:valAx>
        <c:axId val="453786712"/>
        <c:scaling>
          <c:orientation val="minMax"/>
          <c:max val="25"/>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(Hour)</a:t>
                </a:r>
              </a:p>
            </c:rich>
          </c:tx>
          <c:overlay val="0"/>
          <c:spPr>
            <a:noFill/>
            <a:ln>
              <a:noFill/>
            </a:ln>
            <a:effectLst/>
          </c:sp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6578616"/>
        <c:crosses val="autoZero"/>
        <c:crossBetween val="midCat"/>
      </c:valAx>
      <c:valAx>
        <c:axId val="4565786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Log Population (CFU/ml)</a:t>
                </a:r>
              </a:p>
            </c:rich>
          </c:tx>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3786712"/>
        <c:crosses val="autoZero"/>
        <c:crossBetween val="midCat"/>
      </c:valAx>
      <c:spPr>
        <a:noFill/>
        <a:ln>
          <a:noFill/>
        </a:ln>
        <a:effectLst/>
      </c:spPr>
    </c:plotArea>
    <c:legend>
      <c:legendPos val="r"/>
      <c:overlay val="0"/>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650 ppm Eugenol</a:t>
            </a:r>
          </a:p>
        </c:rich>
      </c:tx>
      <c:overlay val="0"/>
      <c:spPr>
        <a:noFill/>
        <a:ln>
          <a:noFill/>
        </a:ln>
        <a:effectLst/>
      </c:spPr>
    </c:title>
    <c:autoTitleDeleted val="0"/>
    <c:plotArea>
      <c:layout/>
      <c:scatterChart>
        <c:scatterStyle val="smoothMarker"/>
        <c:varyColors val="0"/>
        <c:ser>
          <c:idx val="0"/>
          <c:order val="0"/>
          <c:tx>
            <c:v>0% Lecithin</c:v>
          </c:tx>
          <c:spPr>
            <a:ln w="19050"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fixedVal"/>
            <c:noEndCap val="0"/>
            <c:val val="1"/>
            <c:spPr>
              <a:noFill/>
              <a:ln w="9525" cap="flat" cmpd="sng" algn="ctr">
                <a:solidFill>
                  <a:schemeClr val="tx1">
                    <a:lumMod val="65000"/>
                    <a:lumOff val="35000"/>
                  </a:schemeClr>
                </a:solidFill>
                <a:round/>
              </a:ln>
              <a:effectLst/>
            </c:spPr>
          </c:errBars>
          <c:xVal>
            <c:numRef>
              <c:f>'650ppm eugenol'!$B$3:$G$3</c:f>
              <c:numCache>
                <c:formatCode>0</c:formatCode>
                <c:ptCount val="6"/>
                <c:pt idx="0">
                  <c:v>0</c:v>
                </c:pt>
                <c:pt idx="1">
                  <c:v>1</c:v>
                </c:pt>
                <c:pt idx="2">
                  <c:v>3</c:v>
                </c:pt>
                <c:pt idx="3">
                  <c:v>6</c:v>
                </c:pt>
                <c:pt idx="4">
                  <c:v>12</c:v>
                </c:pt>
                <c:pt idx="5">
                  <c:v>24</c:v>
                </c:pt>
              </c:numCache>
            </c:numRef>
          </c:xVal>
          <c:yVal>
            <c:numRef>
              <c:f>'650ppm eugenol'!$B$7:$G$7</c:f>
            </c:numRef>
          </c:yVal>
          <c:smooth val="1"/>
        </c:ser>
        <c:ser>
          <c:idx val="1"/>
          <c:order val="1"/>
          <c:tx>
            <c:v>0.03% Media</c:v>
          </c:tx>
          <c:spPr>
            <a:ln w="19050" cap="rnd">
              <a:solidFill>
                <a:schemeClr val="accent2"/>
              </a:solidFill>
              <a:round/>
            </a:ln>
            <a:effectLst/>
          </c:spPr>
          <c:marker>
            <c:symbol val="circle"/>
            <c:size val="5"/>
            <c:spPr>
              <a:solidFill>
                <a:schemeClr val="accent2"/>
              </a:solidFill>
              <a:ln w="9525">
                <a:solidFill>
                  <a:schemeClr val="accent2"/>
                </a:solidFill>
              </a:ln>
              <a:effectLst/>
            </c:spPr>
          </c:marker>
          <c:errBars>
            <c:errDir val="y"/>
            <c:errBarType val="both"/>
            <c:errValType val="cust"/>
            <c:noEndCap val="0"/>
            <c:plus>
              <c:numRef>
                <c:f>'650ppm eugenol'!$B$14:$G$14</c:f>
                <c:numCache>
                  <c:formatCode>General</c:formatCode>
                  <c:ptCount val="6"/>
                  <c:pt idx="0">
                    <c:v>7.3692737662779603E-2</c:v>
                  </c:pt>
                  <c:pt idx="1">
                    <c:v>0.105861846774029</c:v>
                  </c:pt>
                  <c:pt idx="2">
                    <c:v>0.65813554279559505</c:v>
                  </c:pt>
                  <c:pt idx="3">
                    <c:v>1.0836537699902979</c:v>
                  </c:pt>
                  <c:pt idx="4">
                    <c:v>2.1502116758504441</c:v>
                  </c:pt>
                  <c:pt idx="5">
                    <c:v>0</c:v>
                  </c:pt>
                </c:numCache>
              </c:numRef>
            </c:plus>
            <c:minus>
              <c:numRef>
                <c:f>'650ppm eugenol'!$B$14:$G$14</c:f>
                <c:numCache>
                  <c:formatCode>General</c:formatCode>
                  <c:ptCount val="6"/>
                  <c:pt idx="0">
                    <c:v>7.3692737662779603E-2</c:v>
                  </c:pt>
                  <c:pt idx="1">
                    <c:v>0.105861846774029</c:v>
                  </c:pt>
                  <c:pt idx="2">
                    <c:v>0.65813554279559505</c:v>
                  </c:pt>
                  <c:pt idx="3">
                    <c:v>1.0836537699902979</c:v>
                  </c:pt>
                  <c:pt idx="4">
                    <c:v>2.1502116758504441</c:v>
                  </c:pt>
                  <c:pt idx="5">
                    <c:v>0</c:v>
                  </c:pt>
                </c:numCache>
              </c:numRef>
            </c:minus>
            <c:spPr>
              <a:noFill/>
              <a:ln w="9525" cap="flat" cmpd="sng" algn="ctr">
                <a:solidFill>
                  <a:schemeClr val="tx1">
                    <a:lumMod val="65000"/>
                    <a:lumOff val="35000"/>
                  </a:schemeClr>
                </a:solidFill>
                <a:round/>
              </a:ln>
              <a:effectLst/>
            </c:spPr>
          </c:errBars>
          <c:xVal>
            <c:numRef>
              <c:f>'650ppm eugenol'!$B$3:$G$3</c:f>
              <c:numCache>
                <c:formatCode>0</c:formatCode>
                <c:ptCount val="6"/>
                <c:pt idx="0">
                  <c:v>0</c:v>
                </c:pt>
                <c:pt idx="1">
                  <c:v>1</c:v>
                </c:pt>
                <c:pt idx="2">
                  <c:v>3</c:v>
                </c:pt>
                <c:pt idx="3">
                  <c:v>6</c:v>
                </c:pt>
                <c:pt idx="4">
                  <c:v>12</c:v>
                </c:pt>
                <c:pt idx="5">
                  <c:v>24</c:v>
                </c:pt>
              </c:numCache>
            </c:numRef>
          </c:xVal>
          <c:yVal>
            <c:numRef>
              <c:f>'650ppm eugenol'!$B$13:$G$13</c:f>
              <c:numCache>
                <c:formatCode>0.000</c:formatCode>
                <c:ptCount val="6"/>
                <c:pt idx="0">
                  <c:v>7.0689452855326023</c:v>
                </c:pt>
                <c:pt idx="1">
                  <c:v>6.9748243747542604</c:v>
                </c:pt>
                <c:pt idx="2">
                  <c:v>6.1047965819537042</c:v>
                </c:pt>
                <c:pt idx="3">
                  <c:v>4.2946370512120904</c:v>
                </c:pt>
                <c:pt idx="4">
                  <c:v>1.24142528986693</c:v>
                </c:pt>
                <c:pt idx="5">
                  <c:v>0</c:v>
                </c:pt>
              </c:numCache>
            </c:numRef>
          </c:yVal>
          <c:smooth val="1"/>
        </c:ser>
        <c:ser>
          <c:idx val="2"/>
          <c:order val="2"/>
          <c:tx>
            <c:v>0.3% Media</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'650ppm eugenol'!$B$3:$G$3</c:f>
              <c:numCache>
                <c:formatCode>0</c:formatCode>
                <c:ptCount val="6"/>
                <c:pt idx="0">
                  <c:v>0</c:v>
                </c:pt>
                <c:pt idx="1">
                  <c:v>1</c:v>
                </c:pt>
                <c:pt idx="2">
                  <c:v>3</c:v>
                </c:pt>
                <c:pt idx="3">
                  <c:v>6</c:v>
                </c:pt>
                <c:pt idx="4">
                  <c:v>12</c:v>
                </c:pt>
                <c:pt idx="5">
                  <c:v>24</c:v>
                </c:pt>
              </c:numCache>
            </c:numRef>
          </c:xVal>
          <c:yVal>
            <c:numRef>
              <c:f>'650ppm eugenol'!$B$19:$G$19</c:f>
              <c:numCache>
                <c:formatCode>0.000</c:formatCode>
                <c:ptCount val="6"/>
                <c:pt idx="0">
                  <c:v>8.1414725686981679</c:v>
                </c:pt>
                <c:pt idx="1">
                  <c:v>7.9137277084791799</c:v>
                </c:pt>
                <c:pt idx="2">
                  <c:v>7.6009815579074642</c:v>
                </c:pt>
                <c:pt idx="3">
                  <c:v>6.0471791880443551</c:v>
                </c:pt>
                <c:pt idx="4">
                  <c:v>4.9903556677022696</c:v>
                </c:pt>
                <c:pt idx="5">
                  <c:v>3.3417221803051582</c:v>
                </c:pt>
              </c:numCache>
            </c:numRef>
          </c:yVal>
          <c:smooth val="1"/>
        </c:ser>
        <c:ser>
          <c:idx val="3"/>
          <c:order val="3"/>
          <c:tx>
            <c:v>0.6% Media</c:v>
          </c:tx>
          <c:spPr>
            <a:ln w="19050" cap="rnd">
              <a:solidFill>
                <a:schemeClr val="accent4"/>
              </a:solidFill>
              <a:round/>
            </a:ln>
            <a:effectLst/>
          </c:spPr>
          <c:marker>
            <c:symbol val="circle"/>
            <c:size val="5"/>
            <c:spPr>
              <a:solidFill>
                <a:schemeClr val="accent4"/>
              </a:solidFill>
              <a:ln w="9525">
                <a:solidFill>
                  <a:schemeClr val="accent4"/>
                </a:solidFill>
              </a:ln>
              <a:effectLst/>
            </c:spPr>
          </c:marker>
          <c:errBars>
            <c:errDir val="y"/>
            <c:errBarType val="both"/>
            <c:errValType val="cust"/>
            <c:noEndCap val="0"/>
            <c:plus>
              <c:numRef>
                <c:f>'650ppm eugenol'!$B$26:$G$26</c:f>
                <c:numCache>
                  <c:formatCode>General</c:formatCode>
                  <c:ptCount val="6"/>
                  <c:pt idx="0">
                    <c:v>1.3902763340569399E-2</c:v>
                  </c:pt>
                  <c:pt idx="1">
                    <c:v>1.7986369908233098E-2</c:v>
                  </c:pt>
                  <c:pt idx="2">
                    <c:v>0.135952269182013</c:v>
                  </c:pt>
                  <c:pt idx="3">
                    <c:v>7.3480552217058306E-2</c:v>
                  </c:pt>
                  <c:pt idx="4">
                    <c:v>5.53891564436748E-2</c:v>
                  </c:pt>
                  <c:pt idx="5">
                    <c:v>8.2365060651200001E-2</c:v>
                  </c:pt>
                </c:numCache>
              </c:numRef>
            </c:plus>
            <c:minus>
              <c:numRef>
                <c:f>'650ppm eugenol'!$B$26:$G$26</c:f>
                <c:numCache>
                  <c:formatCode>General</c:formatCode>
                  <c:ptCount val="6"/>
                  <c:pt idx="0">
                    <c:v>1.3902763340569399E-2</c:v>
                  </c:pt>
                  <c:pt idx="1">
                    <c:v>1.7986369908233098E-2</c:v>
                  </c:pt>
                  <c:pt idx="2">
                    <c:v>0.135952269182013</c:v>
                  </c:pt>
                  <c:pt idx="3">
                    <c:v>7.3480552217058306E-2</c:v>
                  </c:pt>
                  <c:pt idx="4">
                    <c:v>5.53891564436748E-2</c:v>
                  </c:pt>
                  <c:pt idx="5">
                    <c:v>8.2365060651200001E-2</c:v>
                  </c:pt>
                </c:numCache>
              </c:numRef>
            </c:minus>
            <c:spPr>
              <a:noFill/>
              <a:ln w="9525" cap="flat" cmpd="sng" algn="ctr">
                <a:solidFill>
                  <a:schemeClr val="tx1">
                    <a:lumMod val="65000"/>
                    <a:lumOff val="35000"/>
                  </a:schemeClr>
                </a:solidFill>
                <a:round/>
              </a:ln>
              <a:effectLst/>
            </c:spPr>
          </c:errBars>
          <c:xVal>
            <c:numRef>
              <c:f>'650ppm eugenol'!$B$3:$G$3</c:f>
              <c:numCache>
                <c:formatCode>0</c:formatCode>
                <c:ptCount val="6"/>
                <c:pt idx="0">
                  <c:v>0</c:v>
                </c:pt>
                <c:pt idx="1">
                  <c:v>1</c:v>
                </c:pt>
                <c:pt idx="2">
                  <c:v>3</c:v>
                </c:pt>
                <c:pt idx="3">
                  <c:v>6</c:v>
                </c:pt>
                <c:pt idx="4">
                  <c:v>12</c:v>
                </c:pt>
                <c:pt idx="5">
                  <c:v>24</c:v>
                </c:pt>
              </c:numCache>
            </c:numRef>
          </c:xVal>
          <c:yVal>
            <c:numRef>
              <c:f>'650ppm eugenol'!$B$25:$G$25</c:f>
              <c:numCache>
                <c:formatCode>0.000</c:formatCode>
                <c:ptCount val="6"/>
                <c:pt idx="0">
                  <c:v>8.1037498616536556</c:v>
                </c:pt>
                <c:pt idx="1">
                  <c:v>8.0490621691471169</c:v>
                </c:pt>
                <c:pt idx="2">
                  <c:v>7.9457129714239976</c:v>
                </c:pt>
                <c:pt idx="3">
                  <c:v>7.7117867598663681</c:v>
                </c:pt>
                <c:pt idx="4">
                  <c:v>7.4122402736647137</c:v>
                </c:pt>
                <c:pt idx="5">
                  <c:v>7.1801262540968356</c:v>
                </c:pt>
              </c:numCache>
            </c:numRef>
          </c:yVal>
          <c:smooth val="1"/>
        </c:ser>
        <c:ser>
          <c:idx val="4"/>
          <c:order val="4"/>
          <c:tx>
            <c:v>0.9% Media</c:v>
          </c:tx>
          <c:spPr>
            <a:ln w="19050" cap="rnd">
              <a:solidFill>
                <a:schemeClr val="accent5"/>
              </a:solidFill>
              <a:round/>
            </a:ln>
            <a:effectLst/>
          </c:spPr>
          <c:marker>
            <c:symbol val="circle"/>
            <c:size val="5"/>
            <c:spPr>
              <a:solidFill>
                <a:schemeClr val="accent5"/>
              </a:solidFill>
              <a:ln w="9525">
                <a:solidFill>
                  <a:schemeClr val="accent5"/>
                </a:solidFill>
              </a:ln>
              <a:effectLst/>
            </c:spPr>
          </c:marker>
          <c:errBars>
            <c:errDir val="y"/>
            <c:errBarType val="both"/>
            <c:errValType val="cust"/>
            <c:noEndCap val="0"/>
            <c:plus>
              <c:numRef>
                <c:f>'650ppm eugenol'!$B$32:$G$32</c:f>
                <c:numCache>
                  <c:formatCode>General</c:formatCode>
                  <c:ptCount val="6"/>
                  <c:pt idx="0">
                    <c:v>8.6593238969071507E-2</c:v>
                  </c:pt>
                  <c:pt idx="1">
                    <c:v>3.3686934212118498E-2</c:v>
                  </c:pt>
                  <c:pt idx="2">
                    <c:v>6.1085809784382897E-2</c:v>
                  </c:pt>
                  <c:pt idx="3">
                    <c:v>0.12722719426733201</c:v>
                  </c:pt>
                  <c:pt idx="4">
                    <c:v>0.110929164430498</c:v>
                  </c:pt>
                  <c:pt idx="5">
                    <c:v>0.15068005174344001</c:v>
                  </c:pt>
                </c:numCache>
              </c:numRef>
            </c:plus>
            <c:minus>
              <c:numRef>
                <c:f>'650ppm eugenol'!$B$32:$G$32</c:f>
                <c:numCache>
                  <c:formatCode>General</c:formatCode>
                  <c:ptCount val="6"/>
                  <c:pt idx="0">
                    <c:v>8.6593238969071507E-2</c:v>
                  </c:pt>
                  <c:pt idx="1">
                    <c:v>3.3686934212118498E-2</c:v>
                  </c:pt>
                  <c:pt idx="2">
                    <c:v>6.1085809784382897E-2</c:v>
                  </c:pt>
                  <c:pt idx="3">
                    <c:v>0.12722719426733201</c:v>
                  </c:pt>
                  <c:pt idx="4">
                    <c:v>0.110929164430498</c:v>
                  </c:pt>
                  <c:pt idx="5">
                    <c:v>0.15068005174344001</c:v>
                  </c:pt>
                </c:numCache>
              </c:numRef>
            </c:minus>
            <c:spPr>
              <a:noFill/>
              <a:ln w="9525" cap="flat" cmpd="sng" algn="ctr">
                <a:solidFill>
                  <a:schemeClr val="tx1">
                    <a:lumMod val="65000"/>
                    <a:lumOff val="35000"/>
                  </a:schemeClr>
                </a:solidFill>
                <a:round/>
              </a:ln>
              <a:effectLst/>
            </c:spPr>
          </c:errBars>
          <c:xVal>
            <c:numRef>
              <c:f>'650ppm eugenol'!$B$3:$G$3</c:f>
              <c:numCache>
                <c:formatCode>0</c:formatCode>
                <c:ptCount val="6"/>
                <c:pt idx="0">
                  <c:v>0</c:v>
                </c:pt>
                <c:pt idx="1">
                  <c:v>1</c:v>
                </c:pt>
                <c:pt idx="2">
                  <c:v>3</c:v>
                </c:pt>
                <c:pt idx="3">
                  <c:v>6</c:v>
                </c:pt>
                <c:pt idx="4">
                  <c:v>12</c:v>
                </c:pt>
                <c:pt idx="5">
                  <c:v>24</c:v>
                </c:pt>
              </c:numCache>
            </c:numRef>
          </c:xVal>
          <c:yVal>
            <c:numRef>
              <c:f>'650ppm eugenol'!$B$31:$G$31</c:f>
              <c:numCache>
                <c:formatCode>0.000</c:formatCode>
                <c:ptCount val="6"/>
                <c:pt idx="0">
                  <c:v>8.086515366362347</c:v>
                </c:pt>
                <c:pt idx="1">
                  <c:v>8.0431590677877249</c:v>
                </c:pt>
                <c:pt idx="2">
                  <c:v>8.0100550700639772</c:v>
                </c:pt>
                <c:pt idx="3">
                  <c:v>7.897928322732449</c:v>
                </c:pt>
                <c:pt idx="4">
                  <c:v>7.8163749857433924</c:v>
                </c:pt>
                <c:pt idx="5">
                  <c:v>7.5266554729883604</c:v>
                </c:pt>
              </c:numCache>
            </c:numRef>
          </c:yVal>
          <c:smooth val="1"/>
        </c:ser>
        <c:dLbls>
          <c:showLegendKey val="0"/>
          <c:showVal val="0"/>
          <c:showCatName val="0"/>
          <c:showSerName val="0"/>
          <c:showPercent val="0"/>
          <c:showBubbleSize val="0"/>
        </c:dLbls>
        <c:axId val="456575088"/>
        <c:axId val="456577832"/>
      </c:scatterChart>
      <c:valAx>
        <c:axId val="456575088"/>
        <c:scaling>
          <c:orientation val="minMax"/>
          <c:max val="25"/>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(Hour)</a:t>
                </a:r>
              </a:p>
            </c:rich>
          </c:tx>
          <c:overlay val="0"/>
          <c:spPr>
            <a:noFill/>
            <a:ln>
              <a:noFill/>
            </a:ln>
            <a:effectLst/>
          </c:sp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6577832"/>
        <c:crosses val="autoZero"/>
        <c:crossBetween val="midCat"/>
      </c:valAx>
      <c:valAx>
        <c:axId val="45657783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Log Population (CFU/ml)</a:t>
                </a:r>
              </a:p>
            </c:rich>
          </c:tx>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6575088"/>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550 ppm Eugenol</a:t>
            </a:r>
          </a:p>
        </c:rich>
      </c:tx>
      <c:overlay val="0"/>
      <c:spPr>
        <a:noFill/>
        <a:ln>
          <a:noFill/>
        </a:ln>
        <a:effectLst/>
      </c:spPr>
    </c:title>
    <c:autoTitleDeleted val="0"/>
    <c:plotArea>
      <c:layout/>
      <c:scatterChart>
        <c:scatterStyle val="smoothMarker"/>
        <c:varyColors val="0"/>
        <c:ser>
          <c:idx val="0"/>
          <c:order val="0"/>
          <c:tx>
            <c:v>0% Lecithin</c:v>
          </c:tx>
          <c:spPr>
            <a:ln w="19050"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'550ppm eugenol'!$B$8:$G$8</c:f>
                <c:numCache>
                  <c:formatCode>General</c:formatCode>
                  <c:ptCount val="6"/>
                  <c:pt idx="0">
                    <c:v>4.8993115275874501E-2</c:v>
                  </c:pt>
                  <c:pt idx="1">
                    <c:v>5.82859294851205E-2</c:v>
                  </c:pt>
                  <c:pt idx="2">
                    <c:v>8.9092921096588396E-2</c:v>
                  </c:pt>
                  <c:pt idx="3">
                    <c:v>7.9119211234623302E-2</c:v>
                  </c:pt>
                  <c:pt idx="4">
                    <c:v>9.9813169218416695E-2</c:v>
                  </c:pt>
                  <c:pt idx="5">
                    <c:v>0.18457712500853199</c:v>
                  </c:pt>
                </c:numCache>
              </c:numRef>
            </c:plus>
            <c:minus>
              <c:numRef>
                <c:f>'550ppm eugenol'!$B$8:$G$8</c:f>
                <c:numCache>
                  <c:formatCode>General</c:formatCode>
                  <c:ptCount val="6"/>
                  <c:pt idx="0">
                    <c:v>4.8993115275874501E-2</c:v>
                  </c:pt>
                  <c:pt idx="1">
                    <c:v>5.82859294851205E-2</c:v>
                  </c:pt>
                  <c:pt idx="2">
                    <c:v>8.9092921096588396E-2</c:v>
                  </c:pt>
                  <c:pt idx="3">
                    <c:v>7.9119211234623302E-2</c:v>
                  </c:pt>
                  <c:pt idx="4">
                    <c:v>9.9813169218416695E-2</c:v>
                  </c:pt>
                  <c:pt idx="5">
                    <c:v>0.18457712500853199</c:v>
                  </c:pt>
                </c:numCache>
              </c:numRef>
            </c:minus>
            <c:spPr>
              <a:noFill/>
              <a:ln w="9525" cap="flat" cmpd="sng" algn="ctr">
                <a:solidFill>
                  <a:schemeClr val="tx1">
                    <a:lumMod val="65000"/>
                    <a:lumOff val="35000"/>
                  </a:schemeClr>
                </a:solidFill>
                <a:round/>
              </a:ln>
              <a:effectLst/>
            </c:spPr>
          </c:errBars>
          <c:xVal>
            <c:numRef>
              <c:f>'550ppm eugenol'!$B$3:$G$3</c:f>
              <c:numCache>
                <c:formatCode>0</c:formatCode>
                <c:ptCount val="6"/>
                <c:pt idx="0">
                  <c:v>0</c:v>
                </c:pt>
                <c:pt idx="1">
                  <c:v>1</c:v>
                </c:pt>
                <c:pt idx="2">
                  <c:v>3</c:v>
                </c:pt>
                <c:pt idx="3">
                  <c:v>6</c:v>
                </c:pt>
                <c:pt idx="4">
                  <c:v>12</c:v>
                </c:pt>
                <c:pt idx="5">
                  <c:v>24</c:v>
                </c:pt>
              </c:numCache>
            </c:numRef>
          </c:xVal>
          <c:yVal>
            <c:numRef>
              <c:f>'550ppm eugenol'!$B$7:$G$7</c:f>
              <c:numCache>
                <c:formatCode>0.000</c:formatCode>
                <c:ptCount val="6"/>
                <c:pt idx="0">
                  <c:v>8.1087321788598175</c:v>
                </c:pt>
                <c:pt idx="1">
                  <c:v>8.0741514183250427</c:v>
                </c:pt>
                <c:pt idx="2">
                  <c:v>8.0055886662963491</c:v>
                </c:pt>
                <c:pt idx="3">
                  <c:v>7.9573053442402353</c:v>
                </c:pt>
                <c:pt idx="4">
                  <c:v>7.615857553047368</c:v>
                </c:pt>
                <c:pt idx="5">
                  <c:v>6.3903779432505097</c:v>
                </c:pt>
              </c:numCache>
            </c:numRef>
          </c:yVal>
          <c:smooth val="1"/>
        </c:ser>
        <c:ser>
          <c:idx val="1"/>
          <c:order val="1"/>
          <c:tx>
            <c:v>0.0025% Lecithin</c:v>
          </c:tx>
          <c:spPr>
            <a:ln w="19050" cap="rnd">
              <a:solidFill>
                <a:schemeClr val="accent2"/>
              </a:solidFill>
              <a:round/>
            </a:ln>
            <a:effectLst/>
          </c:spPr>
          <c:marker>
            <c:symbol val="circle"/>
            <c:size val="5"/>
            <c:spPr>
              <a:solidFill>
                <a:schemeClr val="accent2"/>
              </a:solidFill>
              <a:ln w="9525">
                <a:solidFill>
                  <a:schemeClr val="accent2"/>
                </a:solidFill>
              </a:ln>
              <a:effectLst/>
            </c:spPr>
          </c:marker>
          <c:errBars>
            <c:errDir val="y"/>
            <c:errBarType val="both"/>
            <c:errValType val="cust"/>
            <c:noEndCap val="0"/>
            <c:plus>
              <c:numRef>
                <c:f>'550ppm eugenol'!$B$14:$G$14</c:f>
                <c:numCache>
                  <c:formatCode>General</c:formatCode>
                  <c:ptCount val="6"/>
                  <c:pt idx="0">
                    <c:v>8.6931622863324606E-2</c:v>
                  </c:pt>
                  <c:pt idx="1">
                    <c:v>6.1953907292926103E-2</c:v>
                  </c:pt>
                  <c:pt idx="2">
                    <c:v>8.4367060734982097E-2</c:v>
                  </c:pt>
                  <c:pt idx="3">
                    <c:v>0.12910578599066999</c:v>
                  </c:pt>
                  <c:pt idx="4">
                    <c:v>0.25290196056173803</c:v>
                  </c:pt>
                  <c:pt idx="5">
                    <c:v>0.47771469972438402</c:v>
                  </c:pt>
                </c:numCache>
              </c:numRef>
            </c:plus>
            <c:minus>
              <c:numRef>
                <c:f>'550ppm eugenol'!$B$14:$G$14</c:f>
                <c:numCache>
                  <c:formatCode>General</c:formatCode>
                  <c:ptCount val="6"/>
                  <c:pt idx="0">
                    <c:v>8.6931622863324606E-2</c:v>
                  </c:pt>
                  <c:pt idx="1">
                    <c:v>6.1953907292926103E-2</c:v>
                  </c:pt>
                  <c:pt idx="2">
                    <c:v>8.4367060734982097E-2</c:v>
                  </c:pt>
                  <c:pt idx="3">
                    <c:v>0.12910578599066999</c:v>
                  </c:pt>
                  <c:pt idx="4">
                    <c:v>0.25290196056173803</c:v>
                  </c:pt>
                  <c:pt idx="5">
                    <c:v>0.47771469972438402</c:v>
                  </c:pt>
                </c:numCache>
              </c:numRef>
            </c:minus>
            <c:spPr>
              <a:noFill/>
              <a:ln w="9525" cap="flat" cmpd="sng" algn="ctr">
                <a:solidFill>
                  <a:schemeClr val="tx1">
                    <a:lumMod val="65000"/>
                    <a:lumOff val="35000"/>
                  </a:schemeClr>
                </a:solidFill>
                <a:round/>
              </a:ln>
              <a:effectLst/>
            </c:spPr>
          </c:errBars>
          <c:xVal>
            <c:numRef>
              <c:f>'550ppm eugenol'!$B$3:$G$3</c:f>
              <c:numCache>
                <c:formatCode>0</c:formatCode>
                <c:ptCount val="6"/>
                <c:pt idx="0">
                  <c:v>0</c:v>
                </c:pt>
                <c:pt idx="1">
                  <c:v>1</c:v>
                </c:pt>
                <c:pt idx="2">
                  <c:v>3</c:v>
                </c:pt>
                <c:pt idx="3">
                  <c:v>6</c:v>
                </c:pt>
                <c:pt idx="4">
                  <c:v>12</c:v>
                </c:pt>
                <c:pt idx="5">
                  <c:v>24</c:v>
                </c:pt>
              </c:numCache>
            </c:numRef>
          </c:xVal>
          <c:yVal>
            <c:numRef>
              <c:f>'550ppm eugenol'!$B$13:$G$13</c:f>
              <c:numCache>
                <c:formatCode>0.000</c:formatCode>
                <c:ptCount val="6"/>
                <c:pt idx="0">
                  <c:v>7.9968905916886701</c:v>
                </c:pt>
                <c:pt idx="1">
                  <c:v>7.9381695422787049</c:v>
                </c:pt>
                <c:pt idx="2">
                  <c:v>7.9103320470950136</c:v>
                </c:pt>
                <c:pt idx="3">
                  <c:v>8.0132965992454004</c:v>
                </c:pt>
                <c:pt idx="4">
                  <c:v>7.4933233756766811</c:v>
                </c:pt>
                <c:pt idx="5">
                  <c:v>6.5179060039732368</c:v>
                </c:pt>
              </c:numCache>
            </c:numRef>
          </c:yVal>
          <c:smooth val="1"/>
        </c:ser>
        <c:ser>
          <c:idx val="2"/>
          <c:order val="2"/>
          <c:tx>
            <c:v>0.005% Lecithin</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'550ppm eugenol'!$B$3:$G$3</c:f>
              <c:numCache>
                <c:formatCode>0</c:formatCode>
                <c:ptCount val="6"/>
                <c:pt idx="0">
                  <c:v>0</c:v>
                </c:pt>
                <c:pt idx="1">
                  <c:v>1</c:v>
                </c:pt>
                <c:pt idx="2">
                  <c:v>3</c:v>
                </c:pt>
                <c:pt idx="3">
                  <c:v>6</c:v>
                </c:pt>
                <c:pt idx="4">
                  <c:v>12</c:v>
                </c:pt>
                <c:pt idx="5">
                  <c:v>24</c:v>
                </c:pt>
              </c:numCache>
            </c:numRef>
          </c:xVal>
          <c:yVal>
            <c:numRef>
              <c:f>'550ppm eugenol'!$B$19:$G$19</c:f>
              <c:numCache>
                <c:formatCode>0.000</c:formatCode>
                <c:ptCount val="6"/>
                <c:pt idx="0">
                  <c:v>7.9652932687639799</c:v>
                </c:pt>
                <c:pt idx="1">
                  <c:v>7.936833782588848</c:v>
                </c:pt>
                <c:pt idx="2">
                  <c:v>7.9281895990912856</c:v>
                </c:pt>
                <c:pt idx="3">
                  <c:v>7.4623148747901888</c:v>
                </c:pt>
                <c:pt idx="4">
                  <c:v>7.3917647739187489</c:v>
                </c:pt>
                <c:pt idx="5">
                  <c:v>5.9629136535609613</c:v>
                </c:pt>
              </c:numCache>
            </c:numRef>
          </c:yVal>
          <c:smooth val="1"/>
        </c:ser>
        <c:ser>
          <c:idx val="3"/>
          <c:order val="3"/>
          <c:tx>
            <c:v>0.010% Lecithin</c:v>
          </c:tx>
          <c:spPr>
            <a:ln w="19050" cap="rnd">
              <a:solidFill>
                <a:schemeClr val="accent4"/>
              </a:solidFill>
              <a:round/>
            </a:ln>
            <a:effectLst/>
          </c:spPr>
          <c:marker>
            <c:symbol val="circle"/>
            <c:size val="5"/>
            <c:spPr>
              <a:solidFill>
                <a:schemeClr val="accent4"/>
              </a:solidFill>
              <a:ln w="9525">
                <a:solidFill>
                  <a:schemeClr val="accent4"/>
                </a:solidFill>
              </a:ln>
              <a:effectLst/>
            </c:spPr>
          </c:marker>
          <c:errBars>
            <c:errDir val="y"/>
            <c:errBarType val="both"/>
            <c:errValType val="cust"/>
            <c:noEndCap val="0"/>
            <c:plus>
              <c:numRef>
                <c:f>'550ppm eugenol'!$B$26:$G$26</c:f>
                <c:numCache>
                  <c:formatCode>General</c:formatCode>
                  <c:ptCount val="6"/>
                  <c:pt idx="0">
                    <c:v>0.69730409394370296</c:v>
                  </c:pt>
                  <c:pt idx="1">
                    <c:v>0.25704918679021199</c:v>
                  </c:pt>
                  <c:pt idx="2">
                    <c:v>0.22199436151639601</c:v>
                  </c:pt>
                  <c:pt idx="3">
                    <c:v>0.192801730827939</c:v>
                  </c:pt>
                  <c:pt idx="4">
                    <c:v>7.1987148122370101E-2</c:v>
                  </c:pt>
                  <c:pt idx="5">
                    <c:v>0.196796562020538</c:v>
                  </c:pt>
                </c:numCache>
              </c:numRef>
            </c:plus>
            <c:minus>
              <c:numRef>
                <c:f>'550ppm eugenol'!$B$26:$G$26</c:f>
                <c:numCache>
                  <c:formatCode>General</c:formatCode>
                  <c:ptCount val="6"/>
                  <c:pt idx="0">
                    <c:v>0.69730409394370296</c:v>
                  </c:pt>
                  <c:pt idx="1">
                    <c:v>0.25704918679021199</c:v>
                  </c:pt>
                  <c:pt idx="2">
                    <c:v>0.22199436151639601</c:v>
                  </c:pt>
                  <c:pt idx="3">
                    <c:v>0.192801730827939</c:v>
                  </c:pt>
                  <c:pt idx="4">
                    <c:v>7.1987148122370101E-2</c:v>
                  </c:pt>
                  <c:pt idx="5">
                    <c:v>0.196796562020538</c:v>
                  </c:pt>
                </c:numCache>
              </c:numRef>
            </c:minus>
            <c:spPr>
              <a:noFill/>
              <a:ln w="9525" cap="flat" cmpd="sng" algn="ctr">
                <a:solidFill>
                  <a:schemeClr val="tx1">
                    <a:lumMod val="65000"/>
                    <a:lumOff val="35000"/>
                  </a:schemeClr>
                </a:solidFill>
                <a:round/>
              </a:ln>
              <a:effectLst/>
            </c:spPr>
          </c:errBars>
          <c:xVal>
            <c:numRef>
              <c:f>'550ppm eugenol'!$B$3:$G$3</c:f>
              <c:numCache>
                <c:formatCode>0</c:formatCode>
                <c:ptCount val="6"/>
                <c:pt idx="0">
                  <c:v>0</c:v>
                </c:pt>
                <c:pt idx="1">
                  <c:v>1</c:v>
                </c:pt>
                <c:pt idx="2">
                  <c:v>3</c:v>
                </c:pt>
                <c:pt idx="3">
                  <c:v>6</c:v>
                </c:pt>
                <c:pt idx="4">
                  <c:v>12</c:v>
                </c:pt>
                <c:pt idx="5">
                  <c:v>24</c:v>
                </c:pt>
              </c:numCache>
            </c:numRef>
          </c:xVal>
          <c:yVal>
            <c:numRef>
              <c:f>'550ppm eugenol'!$B$25:$G$25</c:f>
              <c:numCache>
                <c:formatCode>0.000</c:formatCode>
                <c:ptCount val="6"/>
                <c:pt idx="0">
                  <c:v>8.3768263643168872</c:v>
                </c:pt>
                <c:pt idx="1">
                  <c:v>7.6692854301928346</c:v>
                </c:pt>
                <c:pt idx="2">
                  <c:v>7.3970994605163067</c:v>
                </c:pt>
                <c:pt idx="3">
                  <c:v>7.0268464693924768</c:v>
                </c:pt>
                <c:pt idx="4">
                  <c:v>6.1444374729176374</c:v>
                </c:pt>
                <c:pt idx="5">
                  <c:v>5.3118830000669659</c:v>
                </c:pt>
              </c:numCache>
            </c:numRef>
          </c:yVal>
          <c:smooth val="1"/>
        </c:ser>
        <c:ser>
          <c:idx val="4"/>
          <c:order val="4"/>
          <c:tx>
            <c:v>0.015% Lecithin</c:v>
          </c:tx>
          <c:spPr>
            <a:ln w="19050" cap="rnd">
              <a:solidFill>
                <a:schemeClr val="accent5"/>
              </a:solidFill>
              <a:round/>
            </a:ln>
            <a:effectLst/>
          </c:spPr>
          <c:marker>
            <c:symbol val="circle"/>
            <c:size val="5"/>
            <c:spPr>
              <a:solidFill>
                <a:schemeClr val="accent5"/>
              </a:solidFill>
              <a:ln w="9525">
                <a:solidFill>
                  <a:schemeClr val="accent5"/>
                </a:solidFill>
              </a:ln>
              <a:effectLst/>
            </c:spPr>
          </c:marker>
          <c:errBars>
            <c:errDir val="y"/>
            <c:errBarType val="both"/>
            <c:errValType val="cust"/>
            <c:noEndCap val="0"/>
            <c:plus>
              <c:numRef>
                <c:f>'550ppm eugenol'!$B$32:$G$32</c:f>
                <c:numCache>
                  <c:formatCode>General</c:formatCode>
                  <c:ptCount val="6"/>
                  <c:pt idx="0">
                    <c:v>6.3394708216075693E-2</c:v>
                  </c:pt>
                  <c:pt idx="1">
                    <c:v>4.5514894967985199E-2</c:v>
                  </c:pt>
                  <c:pt idx="2">
                    <c:v>5.6133081200807101E-2</c:v>
                  </c:pt>
                  <c:pt idx="3">
                    <c:v>6.9076193188754104E-2</c:v>
                  </c:pt>
                  <c:pt idx="4">
                    <c:v>0.15507689198615199</c:v>
                  </c:pt>
                  <c:pt idx="5">
                    <c:v>0.18835272575242801</c:v>
                  </c:pt>
                </c:numCache>
              </c:numRef>
            </c:plus>
            <c:minus>
              <c:numRef>
                <c:f>'550ppm eugenol'!$B$32:$G$32</c:f>
                <c:numCache>
                  <c:formatCode>General</c:formatCode>
                  <c:ptCount val="6"/>
                  <c:pt idx="0">
                    <c:v>6.3394708216075693E-2</c:v>
                  </c:pt>
                  <c:pt idx="1">
                    <c:v>4.5514894967985199E-2</c:v>
                  </c:pt>
                  <c:pt idx="2">
                    <c:v>5.6133081200807101E-2</c:v>
                  </c:pt>
                  <c:pt idx="3">
                    <c:v>6.9076193188754104E-2</c:v>
                  </c:pt>
                  <c:pt idx="4">
                    <c:v>0.15507689198615199</c:v>
                  </c:pt>
                  <c:pt idx="5">
                    <c:v>0.18835272575242801</c:v>
                  </c:pt>
                </c:numCache>
              </c:numRef>
            </c:minus>
            <c:spPr>
              <a:noFill/>
              <a:ln w="9525" cap="flat" cmpd="sng" algn="ctr">
                <a:solidFill>
                  <a:schemeClr val="tx1">
                    <a:lumMod val="65000"/>
                    <a:lumOff val="35000"/>
                  </a:schemeClr>
                </a:solidFill>
                <a:round/>
              </a:ln>
              <a:effectLst/>
            </c:spPr>
          </c:errBars>
          <c:xVal>
            <c:numRef>
              <c:f>'550ppm eugenol'!$B$3:$G$3</c:f>
              <c:numCache>
                <c:formatCode>0</c:formatCode>
                <c:ptCount val="6"/>
                <c:pt idx="0">
                  <c:v>0</c:v>
                </c:pt>
                <c:pt idx="1">
                  <c:v>1</c:v>
                </c:pt>
                <c:pt idx="2">
                  <c:v>3</c:v>
                </c:pt>
                <c:pt idx="3">
                  <c:v>6</c:v>
                </c:pt>
                <c:pt idx="4">
                  <c:v>12</c:v>
                </c:pt>
                <c:pt idx="5">
                  <c:v>24</c:v>
                </c:pt>
              </c:numCache>
            </c:numRef>
          </c:xVal>
          <c:yVal>
            <c:numRef>
              <c:f>'550ppm eugenol'!$B$31:$G$31</c:f>
              <c:numCache>
                <c:formatCode>0.000</c:formatCode>
                <c:ptCount val="6"/>
                <c:pt idx="0">
                  <c:v>7.9762514007255518</c:v>
                </c:pt>
                <c:pt idx="1">
                  <c:v>8.004857941588595</c:v>
                </c:pt>
                <c:pt idx="2">
                  <c:v>7.9338214748899816</c:v>
                </c:pt>
                <c:pt idx="3">
                  <c:v>7.8362136011172723</c:v>
                </c:pt>
                <c:pt idx="4">
                  <c:v>7.5381584553634671</c:v>
                </c:pt>
                <c:pt idx="5">
                  <c:v>6.7606057060806108</c:v>
                </c:pt>
              </c:numCache>
            </c:numRef>
          </c:yVal>
          <c:smooth val="1"/>
        </c:ser>
        <c:dLbls>
          <c:showLegendKey val="0"/>
          <c:showVal val="0"/>
          <c:showCatName val="0"/>
          <c:showSerName val="0"/>
          <c:showPercent val="0"/>
          <c:showBubbleSize val="0"/>
        </c:dLbls>
        <c:axId val="456575480"/>
        <c:axId val="456576264"/>
      </c:scatterChart>
      <c:valAx>
        <c:axId val="456575480"/>
        <c:scaling>
          <c:orientation val="minMax"/>
          <c:max val="25"/>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(Hour)</a:t>
                </a:r>
              </a:p>
            </c:rich>
          </c:tx>
          <c:overlay val="0"/>
          <c:spPr>
            <a:noFill/>
            <a:ln>
              <a:noFill/>
            </a:ln>
            <a:effectLst/>
          </c:sp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6576264"/>
        <c:crosses val="autoZero"/>
        <c:crossBetween val="midCat"/>
      </c:valAx>
      <c:valAx>
        <c:axId val="456576264"/>
        <c:scaling>
          <c:orientation val="minMax"/>
          <c:max val="9"/>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Log Population (CFU/ml)</a:t>
                </a:r>
              </a:p>
            </c:rich>
          </c:tx>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6575480"/>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600 ppm Eugenol</a:t>
            </a:r>
          </a:p>
        </c:rich>
      </c:tx>
      <c:overlay val="0"/>
      <c:spPr>
        <a:noFill/>
        <a:ln>
          <a:noFill/>
        </a:ln>
        <a:effectLst/>
      </c:spPr>
    </c:title>
    <c:autoTitleDeleted val="0"/>
    <c:plotArea>
      <c:layout/>
      <c:scatterChart>
        <c:scatterStyle val="smoothMarker"/>
        <c:varyColors val="0"/>
        <c:ser>
          <c:idx val="0"/>
          <c:order val="0"/>
          <c:tx>
            <c:v>0% Lecithin</c:v>
          </c:tx>
          <c:spPr>
            <a:ln w="19050"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'600ppm eugenol'!$B$8:$G$8</c:f>
                <c:numCache>
                  <c:formatCode>General</c:formatCode>
                  <c:ptCount val="6"/>
                  <c:pt idx="0">
                    <c:v>0.90582435992100896</c:v>
                  </c:pt>
                  <c:pt idx="1">
                    <c:v>0.90766480176574205</c:v>
                  </c:pt>
                  <c:pt idx="2">
                    <c:v>0.89864509247828905</c:v>
                  </c:pt>
                  <c:pt idx="3">
                    <c:v>0.89368663871718901</c:v>
                  </c:pt>
                  <c:pt idx="4">
                    <c:v>0.84054409609306702</c:v>
                  </c:pt>
                  <c:pt idx="5">
                    <c:v>0.79364379155754405</c:v>
                  </c:pt>
                </c:numCache>
              </c:numRef>
            </c:plus>
            <c:minus>
              <c:numRef>
                <c:f>'600ppm eugenol'!$B$8:$G$8</c:f>
                <c:numCache>
                  <c:formatCode>General</c:formatCode>
                  <c:ptCount val="6"/>
                  <c:pt idx="0">
                    <c:v>0.90582435992100896</c:v>
                  </c:pt>
                  <c:pt idx="1">
                    <c:v>0.90766480176574205</c:v>
                  </c:pt>
                  <c:pt idx="2">
                    <c:v>0.89864509247828905</c:v>
                  </c:pt>
                  <c:pt idx="3">
                    <c:v>0.89368663871718901</c:v>
                  </c:pt>
                  <c:pt idx="4">
                    <c:v>0.84054409609306702</c:v>
                  </c:pt>
                  <c:pt idx="5">
                    <c:v>0.79364379155754405</c:v>
                  </c:pt>
                </c:numCache>
              </c:numRef>
            </c:minus>
            <c:spPr>
              <a:noFill/>
              <a:ln w="9525" cap="flat" cmpd="sng" algn="ctr">
                <a:solidFill>
                  <a:schemeClr val="tx1">
                    <a:lumMod val="65000"/>
                    <a:lumOff val="35000"/>
                  </a:schemeClr>
                </a:solidFill>
                <a:round/>
              </a:ln>
              <a:effectLst/>
            </c:spPr>
          </c:errBars>
          <c:xVal>
            <c:numRef>
              <c:f>'600ppm eugenol'!$B$3:$G$3</c:f>
              <c:numCache>
                <c:formatCode>0</c:formatCode>
                <c:ptCount val="6"/>
                <c:pt idx="0">
                  <c:v>0</c:v>
                </c:pt>
                <c:pt idx="1">
                  <c:v>1</c:v>
                </c:pt>
                <c:pt idx="2">
                  <c:v>3</c:v>
                </c:pt>
                <c:pt idx="3">
                  <c:v>6</c:v>
                </c:pt>
                <c:pt idx="4">
                  <c:v>12</c:v>
                </c:pt>
                <c:pt idx="5">
                  <c:v>24</c:v>
                </c:pt>
              </c:numCache>
            </c:numRef>
          </c:xVal>
          <c:yVal>
            <c:numRef>
              <c:f>'600ppm eugenol'!$B$7:$G$7</c:f>
              <c:numCache>
                <c:formatCode>0.000</c:formatCode>
                <c:ptCount val="6"/>
                <c:pt idx="0">
                  <c:v>8.0505279088949173</c:v>
                </c:pt>
                <c:pt idx="1">
                  <c:v>8.0847166172443767</c:v>
                </c:pt>
                <c:pt idx="2">
                  <c:v>7.918539591673464</c:v>
                </c:pt>
                <c:pt idx="3">
                  <c:v>7.8286457002992504</c:v>
                </c:pt>
                <c:pt idx="4">
                  <c:v>6.9269825898911401</c:v>
                </c:pt>
                <c:pt idx="5">
                  <c:v>6.2179008358227499</c:v>
                </c:pt>
              </c:numCache>
            </c:numRef>
          </c:yVal>
          <c:smooth val="1"/>
        </c:ser>
        <c:ser>
          <c:idx val="1"/>
          <c:order val="1"/>
          <c:tx>
            <c:v>0.0025% Lecithin</c:v>
          </c:tx>
          <c:spPr>
            <a:ln w="19050" cap="rnd">
              <a:solidFill>
                <a:schemeClr val="accent2"/>
              </a:solidFill>
              <a:round/>
            </a:ln>
            <a:effectLst/>
          </c:spPr>
          <c:marker>
            <c:symbol val="circle"/>
            <c:size val="5"/>
            <c:spPr>
              <a:solidFill>
                <a:schemeClr val="accent2"/>
              </a:solidFill>
              <a:ln w="9525">
                <a:solidFill>
                  <a:schemeClr val="accent2"/>
                </a:solidFill>
              </a:ln>
              <a:effectLst/>
            </c:spPr>
          </c:marker>
          <c:errBars>
            <c:errDir val="y"/>
            <c:errBarType val="both"/>
            <c:errValType val="cust"/>
            <c:noEndCap val="0"/>
            <c:plus>
              <c:numRef>
                <c:f>'600ppm eugenol'!$B$14:$G$14</c:f>
                <c:numCache>
                  <c:formatCode>General</c:formatCode>
                  <c:ptCount val="6"/>
                  <c:pt idx="0">
                    <c:v>4.5683261565895701E-2</c:v>
                  </c:pt>
                  <c:pt idx="1">
                    <c:v>0.17666983797826</c:v>
                  </c:pt>
                  <c:pt idx="2">
                    <c:v>7.8299653074184294E-2</c:v>
                  </c:pt>
                  <c:pt idx="3">
                    <c:v>0.11362966917808601</c:v>
                  </c:pt>
                  <c:pt idx="4">
                    <c:v>0.85144140509823296</c:v>
                  </c:pt>
                  <c:pt idx="5">
                    <c:v>0.72401307837365103</c:v>
                  </c:pt>
                </c:numCache>
              </c:numRef>
            </c:plus>
            <c:minus>
              <c:numRef>
                <c:f>'600ppm eugenol'!$B$14:$G$14</c:f>
                <c:numCache>
                  <c:formatCode>General</c:formatCode>
                  <c:ptCount val="6"/>
                  <c:pt idx="0">
                    <c:v>4.5683261565895701E-2</c:v>
                  </c:pt>
                  <c:pt idx="1">
                    <c:v>0.17666983797826</c:v>
                  </c:pt>
                  <c:pt idx="2">
                    <c:v>7.8299653074184294E-2</c:v>
                  </c:pt>
                  <c:pt idx="3">
                    <c:v>0.11362966917808601</c:v>
                  </c:pt>
                  <c:pt idx="4">
                    <c:v>0.85144140509823296</c:v>
                  </c:pt>
                  <c:pt idx="5">
                    <c:v>0.72401307837365103</c:v>
                  </c:pt>
                </c:numCache>
              </c:numRef>
            </c:minus>
            <c:spPr>
              <a:noFill/>
              <a:ln w="9525" cap="flat" cmpd="sng" algn="ctr">
                <a:solidFill>
                  <a:schemeClr val="tx1">
                    <a:lumMod val="65000"/>
                    <a:lumOff val="35000"/>
                  </a:schemeClr>
                </a:solidFill>
                <a:round/>
              </a:ln>
              <a:effectLst/>
            </c:spPr>
          </c:errBars>
          <c:xVal>
            <c:numRef>
              <c:f>'600ppm eugenol'!$B$3:$G$3</c:f>
              <c:numCache>
                <c:formatCode>0</c:formatCode>
                <c:ptCount val="6"/>
                <c:pt idx="0">
                  <c:v>0</c:v>
                </c:pt>
                <c:pt idx="1">
                  <c:v>1</c:v>
                </c:pt>
                <c:pt idx="2">
                  <c:v>3</c:v>
                </c:pt>
                <c:pt idx="3">
                  <c:v>6</c:v>
                </c:pt>
                <c:pt idx="4">
                  <c:v>12</c:v>
                </c:pt>
                <c:pt idx="5">
                  <c:v>24</c:v>
                </c:pt>
              </c:numCache>
            </c:numRef>
          </c:xVal>
          <c:yVal>
            <c:numRef>
              <c:f>'600ppm eugenol'!$B$13:$G$13</c:f>
              <c:numCache>
                <c:formatCode>0.000</c:formatCode>
                <c:ptCount val="6"/>
                <c:pt idx="0">
                  <c:v>7.8351630461389066</c:v>
                </c:pt>
                <c:pt idx="1">
                  <c:v>7.7316166641803381</c:v>
                </c:pt>
                <c:pt idx="2">
                  <c:v>7.9297492711708397</c:v>
                </c:pt>
                <c:pt idx="3">
                  <c:v>7.6136111643495497</c:v>
                </c:pt>
                <c:pt idx="4">
                  <c:v>6.6627578316815708</c:v>
                </c:pt>
                <c:pt idx="5">
                  <c:v>4.811650645362584</c:v>
                </c:pt>
              </c:numCache>
            </c:numRef>
          </c:yVal>
          <c:smooth val="1"/>
        </c:ser>
        <c:ser>
          <c:idx val="2"/>
          <c:order val="2"/>
          <c:tx>
            <c:v>0.005% Lecithin</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'600ppm eugenol'!$B$3:$G$3</c:f>
              <c:numCache>
                <c:formatCode>0</c:formatCode>
                <c:ptCount val="6"/>
                <c:pt idx="0">
                  <c:v>0</c:v>
                </c:pt>
                <c:pt idx="1">
                  <c:v>1</c:v>
                </c:pt>
                <c:pt idx="2">
                  <c:v>3</c:v>
                </c:pt>
                <c:pt idx="3">
                  <c:v>6</c:v>
                </c:pt>
                <c:pt idx="4">
                  <c:v>12</c:v>
                </c:pt>
                <c:pt idx="5">
                  <c:v>24</c:v>
                </c:pt>
              </c:numCache>
            </c:numRef>
          </c:xVal>
          <c:yVal>
            <c:numRef>
              <c:f>'600ppm eugenol'!$B$19:$G$19</c:f>
              <c:numCache>
                <c:formatCode>0.000</c:formatCode>
                <c:ptCount val="6"/>
                <c:pt idx="0">
                  <c:v>7.9900629176989639</c:v>
                </c:pt>
                <c:pt idx="1">
                  <c:v>7.8663072532728791</c:v>
                </c:pt>
                <c:pt idx="2">
                  <c:v>7.9276856744557742</c:v>
                </c:pt>
                <c:pt idx="3">
                  <c:v>7.4131832402801576</c:v>
                </c:pt>
                <c:pt idx="4">
                  <c:v>6.3492719792219559</c:v>
                </c:pt>
                <c:pt idx="5">
                  <c:v>5.3478010502908306</c:v>
                </c:pt>
              </c:numCache>
            </c:numRef>
          </c:yVal>
          <c:smooth val="1"/>
        </c:ser>
        <c:ser>
          <c:idx val="3"/>
          <c:order val="3"/>
          <c:tx>
            <c:v>0.010% Lecithin</c:v>
          </c:tx>
          <c:spPr>
            <a:ln w="19050" cap="rnd">
              <a:solidFill>
                <a:schemeClr val="accent4"/>
              </a:solidFill>
              <a:round/>
            </a:ln>
            <a:effectLst/>
          </c:spPr>
          <c:marker>
            <c:symbol val="circle"/>
            <c:size val="5"/>
            <c:spPr>
              <a:solidFill>
                <a:schemeClr val="accent4"/>
              </a:solidFill>
              <a:ln w="9525">
                <a:solidFill>
                  <a:schemeClr val="accent4"/>
                </a:solidFill>
              </a:ln>
              <a:effectLst/>
            </c:spPr>
          </c:marker>
          <c:errBars>
            <c:errDir val="y"/>
            <c:errBarType val="both"/>
            <c:errValType val="cust"/>
            <c:noEndCap val="0"/>
            <c:plus>
              <c:numRef>
                <c:f>'600ppm eugenol'!$B$26:$G$26</c:f>
                <c:numCache>
                  <c:formatCode>General</c:formatCode>
                  <c:ptCount val="6"/>
                  <c:pt idx="0">
                    <c:v>0.13521259578926301</c:v>
                  </c:pt>
                  <c:pt idx="1">
                    <c:v>0.13352031731333699</c:v>
                  </c:pt>
                  <c:pt idx="2">
                    <c:v>0.248723627948082</c:v>
                  </c:pt>
                  <c:pt idx="3">
                    <c:v>0.32779578520796998</c:v>
                  </c:pt>
                  <c:pt idx="4">
                    <c:v>8.5876032406751193E-2</c:v>
                  </c:pt>
                  <c:pt idx="5">
                    <c:v>0.338349981125392</c:v>
                  </c:pt>
                </c:numCache>
              </c:numRef>
            </c:plus>
            <c:minus>
              <c:numRef>
                <c:f>'600ppm eugenol'!$B$26:$G$26</c:f>
                <c:numCache>
                  <c:formatCode>General</c:formatCode>
                  <c:ptCount val="6"/>
                  <c:pt idx="0">
                    <c:v>0.13521259578926301</c:v>
                  </c:pt>
                  <c:pt idx="1">
                    <c:v>0.13352031731333699</c:v>
                  </c:pt>
                  <c:pt idx="2">
                    <c:v>0.248723627948082</c:v>
                  </c:pt>
                  <c:pt idx="3">
                    <c:v>0.32779578520796998</c:v>
                  </c:pt>
                  <c:pt idx="4">
                    <c:v>8.5876032406751193E-2</c:v>
                  </c:pt>
                  <c:pt idx="5">
                    <c:v>0.338349981125392</c:v>
                  </c:pt>
                </c:numCache>
              </c:numRef>
            </c:minus>
            <c:spPr>
              <a:noFill/>
              <a:ln w="9525" cap="flat" cmpd="sng" algn="ctr">
                <a:solidFill>
                  <a:schemeClr val="tx1">
                    <a:lumMod val="65000"/>
                    <a:lumOff val="35000"/>
                  </a:schemeClr>
                </a:solidFill>
                <a:round/>
              </a:ln>
              <a:effectLst/>
            </c:spPr>
          </c:errBars>
          <c:xVal>
            <c:numRef>
              <c:f>'600ppm eugenol'!$B$3:$G$3</c:f>
              <c:numCache>
                <c:formatCode>0</c:formatCode>
                <c:ptCount val="6"/>
                <c:pt idx="0">
                  <c:v>0</c:v>
                </c:pt>
                <c:pt idx="1">
                  <c:v>1</c:v>
                </c:pt>
                <c:pt idx="2">
                  <c:v>3</c:v>
                </c:pt>
                <c:pt idx="3">
                  <c:v>6</c:v>
                </c:pt>
                <c:pt idx="4">
                  <c:v>12</c:v>
                </c:pt>
                <c:pt idx="5">
                  <c:v>24</c:v>
                </c:pt>
              </c:numCache>
            </c:numRef>
          </c:xVal>
          <c:yVal>
            <c:numRef>
              <c:f>'600ppm eugenol'!$B$25:$G$25</c:f>
              <c:numCache>
                <c:formatCode>0.000</c:formatCode>
                <c:ptCount val="6"/>
                <c:pt idx="0">
                  <c:v>8.0207606392780093</c:v>
                </c:pt>
                <c:pt idx="1">
                  <c:v>7.8708714430528861</c:v>
                </c:pt>
                <c:pt idx="2">
                  <c:v>7.3673177515654427</c:v>
                </c:pt>
                <c:pt idx="3">
                  <c:v>6.6944057067367559</c:v>
                </c:pt>
                <c:pt idx="4">
                  <c:v>6.2266591700235203</c:v>
                </c:pt>
                <c:pt idx="5">
                  <c:v>5.2177629257493301</c:v>
                </c:pt>
              </c:numCache>
            </c:numRef>
          </c:yVal>
          <c:smooth val="1"/>
        </c:ser>
        <c:ser>
          <c:idx val="4"/>
          <c:order val="4"/>
          <c:tx>
            <c:v>0.015% Lecithin</c:v>
          </c:tx>
          <c:spPr>
            <a:ln w="19050" cap="rnd">
              <a:solidFill>
                <a:schemeClr val="accent5"/>
              </a:solidFill>
              <a:round/>
            </a:ln>
            <a:effectLst/>
          </c:spPr>
          <c:marker>
            <c:symbol val="circle"/>
            <c:size val="5"/>
            <c:spPr>
              <a:solidFill>
                <a:schemeClr val="accent5"/>
              </a:solidFill>
              <a:ln w="9525">
                <a:solidFill>
                  <a:schemeClr val="accent5"/>
                </a:solidFill>
              </a:ln>
              <a:effectLst/>
            </c:spPr>
          </c:marker>
          <c:errBars>
            <c:errDir val="y"/>
            <c:errBarType val="both"/>
            <c:errValType val="cust"/>
            <c:noEndCap val="0"/>
            <c:plus>
              <c:numRef>
                <c:f>'600ppm eugenol'!$B$32:$G$32</c:f>
                <c:numCache>
                  <c:formatCode>General</c:formatCode>
                  <c:ptCount val="6"/>
                  <c:pt idx="0">
                    <c:v>6.1389418456383002E-2</c:v>
                  </c:pt>
                  <c:pt idx="1">
                    <c:v>5.0313112663628999E-2</c:v>
                  </c:pt>
                  <c:pt idx="2">
                    <c:v>4.6146761020021403E-2</c:v>
                  </c:pt>
                  <c:pt idx="3">
                    <c:v>0.11044731210160399</c:v>
                  </c:pt>
                  <c:pt idx="4">
                    <c:v>0.40891621618416002</c:v>
                  </c:pt>
                  <c:pt idx="5">
                    <c:v>0.78951098999584801</c:v>
                  </c:pt>
                </c:numCache>
              </c:numRef>
            </c:plus>
            <c:minus>
              <c:numRef>
                <c:f>'600ppm eugenol'!$B$32:$G$32</c:f>
                <c:numCache>
                  <c:formatCode>General</c:formatCode>
                  <c:ptCount val="6"/>
                  <c:pt idx="0">
                    <c:v>6.1389418456383002E-2</c:v>
                  </c:pt>
                  <c:pt idx="1">
                    <c:v>5.0313112663628999E-2</c:v>
                  </c:pt>
                  <c:pt idx="2">
                    <c:v>4.6146761020021403E-2</c:v>
                  </c:pt>
                  <c:pt idx="3">
                    <c:v>0.11044731210160399</c:v>
                  </c:pt>
                  <c:pt idx="4">
                    <c:v>0.40891621618416002</c:v>
                  </c:pt>
                  <c:pt idx="5">
                    <c:v>0.78951098999584801</c:v>
                  </c:pt>
                </c:numCache>
              </c:numRef>
            </c:minus>
            <c:spPr>
              <a:noFill/>
              <a:ln w="9525" cap="flat" cmpd="sng" algn="ctr">
                <a:solidFill>
                  <a:schemeClr val="tx1">
                    <a:lumMod val="65000"/>
                    <a:lumOff val="35000"/>
                  </a:schemeClr>
                </a:solidFill>
                <a:round/>
              </a:ln>
              <a:effectLst/>
            </c:spPr>
          </c:errBars>
          <c:xVal>
            <c:numRef>
              <c:f>'600ppm eugenol'!$B$3:$G$3</c:f>
              <c:numCache>
                <c:formatCode>0</c:formatCode>
                <c:ptCount val="6"/>
                <c:pt idx="0">
                  <c:v>0</c:v>
                </c:pt>
                <c:pt idx="1">
                  <c:v>1</c:v>
                </c:pt>
                <c:pt idx="2">
                  <c:v>3</c:v>
                </c:pt>
                <c:pt idx="3">
                  <c:v>6</c:v>
                </c:pt>
                <c:pt idx="4">
                  <c:v>12</c:v>
                </c:pt>
                <c:pt idx="5">
                  <c:v>24</c:v>
                </c:pt>
              </c:numCache>
            </c:numRef>
          </c:xVal>
          <c:yVal>
            <c:numRef>
              <c:f>'600ppm eugenol'!$B$31:$G$31</c:f>
              <c:numCache>
                <c:formatCode>0.000</c:formatCode>
                <c:ptCount val="6"/>
                <c:pt idx="0">
                  <c:v>7.9265237469482051</c:v>
                </c:pt>
                <c:pt idx="1">
                  <c:v>7.9342271283843404</c:v>
                </c:pt>
                <c:pt idx="2">
                  <c:v>7.791948812103052</c:v>
                </c:pt>
                <c:pt idx="3">
                  <c:v>7.0272129667386407</c:v>
                </c:pt>
                <c:pt idx="4">
                  <c:v>5.8111285858059789</c:v>
                </c:pt>
                <c:pt idx="5">
                  <c:v>4.4181706079898913</c:v>
                </c:pt>
              </c:numCache>
            </c:numRef>
          </c:yVal>
          <c:smooth val="1"/>
        </c:ser>
        <c:dLbls>
          <c:showLegendKey val="0"/>
          <c:showVal val="0"/>
          <c:showCatName val="0"/>
          <c:showSerName val="0"/>
          <c:showPercent val="0"/>
          <c:showBubbleSize val="0"/>
        </c:dLbls>
        <c:axId val="589956784"/>
        <c:axId val="589951688"/>
      </c:scatterChart>
      <c:valAx>
        <c:axId val="589956784"/>
        <c:scaling>
          <c:orientation val="minMax"/>
          <c:max val="25"/>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(Hour)</a:t>
                </a:r>
              </a:p>
            </c:rich>
          </c:tx>
          <c:overlay val="0"/>
          <c:spPr>
            <a:noFill/>
            <a:ln>
              <a:noFill/>
            </a:ln>
            <a:effectLst/>
          </c:sp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9951688"/>
        <c:crosses val="autoZero"/>
        <c:crossBetween val="midCat"/>
        <c:majorUnit val="5"/>
      </c:valAx>
      <c:valAx>
        <c:axId val="589951688"/>
        <c:scaling>
          <c:orientation val="minMax"/>
          <c:max val="9"/>
          <c:min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Log Population (CFU/ml)</a:t>
                </a:r>
              </a:p>
            </c:rich>
          </c:tx>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9956784"/>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650 ppm Eugenol</a:t>
            </a:r>
          </a:p>
        </c:rich>
      </c:tx>
      <c:overlay val="0"/>
      <c:spPr>
        <a:noFill/>
        <a:ln>
          <a:noFill/>
        </a:ln>
        <a:effectLst/>
      </c:spPr>
    </c:title>
    <c:autoTitleDeleted val="0"/>
    <c:plotArea>
      <c:layout/>
      <c:scatterChart>
        <c:scatterStyle val="smoothMarker"/>
        <c:varyColors val="0"/>
        <c:ser>
          <c:idx val="0"/>
          <c:order val="0"/>
          <c:tx>
            <c:v>0% Lecithin</c:v>
          </c:tx>
          <c:spPr>
            <a:ln w="19050"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fixedVal"/>
            <c:noEndCap val="0"/>
            <c:val val="1"/>
            <c:spPr>
              <a:noFill/>
              <a:ln w="9525" cap="flat" cmpd="sng" algn="ctr">
                <a:solidFill>
                  <a:schemeClr val="tx1">
                    <a:lumMod val="65000"/>
                    <a:lumOff val="35000"/>
                  </a:schemeClr>
                </a:solidFill>
                <a:round/>
              </a:ln>
              <a:effectLst/>
            </c:spPr>
          </c:errBars>
          <c:xVal>
            <c:numRef>
              <c:f>'650ppm eugenol'!$B$3:$G$3</c:f>
              <c:numCache>
                <c:formatCode>0</c:formatCode>
                <c:ptCount val="6"/>
                <c:pt idx="0">
                  <c:v>0</c:v>
                </c:pt>
                <c:pt idx="1">
                  <c:v>1</c:v>
                </c:pt>
                <c:pt idx="2">
                  <c:v>3</c:v>
                </c:pt>
                <c:pt idx="3">
                  <c:v>6</c:v>
                </c:pt>
                <c:pt idx="4">
                  <c:v>12</c:v>
                </c:pt>
                <c:pt idx="5">
                  <c:v>24</c:v>
                </c:pt>
              </c:numCache>
            </c:numRef>
          </c:xVal>
          <c:yVal>
            <c:numRef>
              <c:f>'650ppm eugenol'!$B$7:$G$7</c:f>
              <c:numCache>
                <c:formatCode>0.000</c:formatCode>
                <c:ptCount val="6"/>
                <c:pt idx="0">
                  <c:v>8.1414725686981679</c:v>
                </c:pt>
                <c:pt idx="1">
                  <c:v>7.9137277084791799</c:v>
                </c:pt>
                <c:pt idx="2">
                  <c:v>7.6009815579074642</c:v>
                </c:pt>
                <c:pt idx="3">
                  <c:v>6.0471791880443551</c:v>
                </c:pt>
                <c:pt idx="4">
                  <c:v>4.9903556677022696</c:v>
                </c:pt>
                <c:pt idx="5">
                  <c:v>3.3417221803051582</c:v>
                </c:pt>
              </c:numCache>
            </c:numRef>
          </c:yVal>
          <c:smooth val="1"/>
        </c:ser>
        <c:ser>
          <c:idx val="1"/>
          <c:order val="1"/>
          <c:tx>
            <c:v>0.0025% Lecithin</c:v>
          </c:tx>
          <c:spPr>
            <a:ln w="19050" cap="rnd">
              <a:solidFill>
                <a:schemeClr val="accent2"/>
              </a:solidFill>
              <a:round/>
            </a:ln>
            <a:effectLst/>
          </c:spPr>
          <c:marker>
            <c:symbol val="circle"/>
            <c:size val="5"/>
            <c:spPr>
              <a:solidFill>
                <a:schemeClr val="accent2"/>
              </a:solidFill>
              <a:ln w="9525">
                <a:solidFill>
                  <a:schemeClr val="accent2"/>
                </a:solidFill>
              </a:ln>
              <a:effectLst/>
            </c:spPr>
          </c:marker>
          <c:errBars>
            <c:errDir val="y"/>
            <c:errBarType val="both"/>
            <c:errValType val="cust"/>
            <c:noEndCap val="0"/>
            <c:plus>
              <c:numRef>
                <c:f>'650ppm eugenol'!$B$14:$G$14</c:f>
                <c:numCache>
                  <c:formatCode>General</c:formatCode>
                  <c:ptCount val="6"/>
                  <c:pt idx="0">
                    <c:v>0.19483332529253</c:v>
                  </c:pt>
                  <c:pt idx="1">
                    <c:v>4.5794343095132299E-2</c:v>
                  </c:pt>
                  <c:pt idx="2">
                    <c:v>9.5625187484658994E-2</c:v>
                  </c:pt>
                  <c:pt idx="3">
                    <c:v>0.37296498916785997</c:v>
                  </c:pt>
                  <c:pt idx="4">
                    <c:v>0.76058382328108998</c:v>
                  </c:pt>
                  <c:pt idx="5">
                    <c:v>0.78067022538230602</c:v>
                  </c:pt>
                </c:numCache>
              </c:numRef>
            </c:plus>
            <c:minus>
              <c:numRef>
                <c:f>'650ppm eugenol'!$B$14:$G$14</c:f>
                <c:numCache>
                  <c:formatCode>General</c:formatCode>
                  <c:ptCount val="6"/>
                  <c:pt idx="0">
                    <c:v>0.19483332529253</c:v>
                  </c:pt>
                  <c:pt idx="1">
                    <c:v>4.5794343095132299E-2</c:v>
                  </c:pt>
                  <c:pt idx="2">
                    <c:v>9.5625187484658994E-2</c:v>
                  </c:pt>
                  <c:pt idx="3">
                    <c:v>0.37296498916785997</c:v>
                  </c:pt>
                  <c:pt idx="4">
                    <c:v>0.76058382328108998</c:v>
                  </c:pt>
                  <c:pt idx="5">
                    <c:v>0.78067022538230602</c:v>
                  </c:pt>
                </c:numCache>
              </c:numRef>
            </c:minus>
            <c:spPr>
              <a:noFill/>
              <a:ln w="9525" cap="flat" cmpd="sng" algn="ctr">
                <a:solidFill>
                  <a:schemeClr val="tx1">
                    <a:lumMod val="65000"/>
                    <a:lumOff val="35000"/>
                  </a:schemeClr>
                </a:solidFill>
                <a:round/>
              </a:ln>
              <a:effectLst/>
            </c:spPr>
          </c:errBars>
          <c:xVal>
            <c:numRef>
              <c:f>'650ppm eugenol'!$B$3:$G$3</c:f>
              <c:numCache>
                <c:formatCode>0</c:formatCode>
                <c:ptCount val="6"/>
                <c:pt idx="0">
                  <c:v>0</c:v>
                </c:pt>
                <c:pt idx="1">
                  <c:v>1</c:v>
                </c:pt>
                <c:pt idx="2">
                  <c:v>3</c:v>
                </c:pt>
                <c:pt idx="3">
                  <c:v>6</c:v>
                </c:pt>
                <c:pt idx="4">
                  <c:v>12</c:v>
                </c:pt>
                <c:pt idx="5">
                  <c:v>24</c:v>
                </c:pt>
              </c:numCache>
            </c:numRef>
          </c:xVal>
          <c:yVal>
            <c:numRef>
              <c:f>'650ppm eugenol'!$B$13:$G$13</c:f>
              <c:numCache>
                <c:formatCode>0.000</c:formatCode>
                <c:ptCount val="6"/>
                <c:pt idx="0">
                  <c:v>7.8962099329643296</c:v>
                </c:pt>
                <c:pt idx="1">
                  <c:v>8.0168076891772628</c:v>
                </c:pt>
                <c:pt idx="2">
                  <c:v>7.9569853598997513</c:v>
                </c:pt>
                <c:pt idx="3">
                  <c:v>7.2484306281847628</c:v>
                </c:pt>
                <c:pt idx="4">
                  <c:v>6.6723408272670008</c:v>
                </c:pt>
                <c:pt idx="5">
                  <c:v>4.2466105787232289</c:v>
                </c:pt>
              </c:numCache>
            </c:numRef>
          </c:yVal>
          <c:smooth val="1"/>
        </c:ser>
        <c:ser>
          <c:idx val="2"/>
          <c:order val="2"/>
          <c:tx>
            <c:v>0.005% Lecithin</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'650ppm eugenol'!$B$3:$G$3</c:f>
              <c:numCache>
                <c:formatCode>0</c:formatCode>
                <c:ptCount val="6"/>
                <c:pt idx="0">
                  <c:v>0</c:v>
                </c:pt>
                <c:pt idx="1">
                  <c:v>1</c:v>
                </c:pt>
                <c:pt idx="2">
                  <c:v>3</c:v>
                </c:pt>
                <c:pt idx="3">
                  <c:v>6</c:v>
                </c:pt>
                <c:pt idx="4">
                  <c:v>12</c:v>
                </c:pt>
                <c:pt idx="5">
                  <c:v>24</c:v>
                </c:pt>
              </c:numCache>
            </c:numRef>
          </c:xVal>
          <c:yVal>
            <c:numRef>
              <c:f>'650ppm eugenol'!$B$19:$G$19</c:f>
              <c:numCache>
                <c:formatCode>0.000</c:formatCode>
                <c:ptCount val="6"/>
                <c:pt idx="0">
                  <c:v>7.9928363986417601</c:v>
                </c:pt>
                <c:pt idx="1">
                  <c:v>7.8113909163420354</c:v>
                </c:pt>
                <c:pt idx="2">
                  <c:v>7.7911190368880412</c:v>
                </c:pt>
                <c:pt idx="3">
                  <c:v>5.8268605956097232</c:v>
                </c:pt>
                <c:pt idx="4">
                  <c:v>4.4781214940191001</c:v>
                </c:pt>
                <c:pt idx="5">
                  <c:v>2.206364443542248</c:v>
                </c:pt>
              </c:numCache>
            </c:numRef>
          </c:yVal>
          <c:smooth val="1"/>
        </c:ser>
        <c:ser>
          <c:idx val="3"/>
          <c:order val="3"/>
          <c:tx>
            <c:v>0.010% Lecithin</c:v>
          </c:tx>
          <c:spPr>
            <a:ln w="19050" cap="rnd">
              <a:solidFill>
                <a:schemeClr val="accent4"/>
              </a:solidFill>
              <a:round/>
            </a:ln>
            <a:effectLst/>
          </c:spPr>
          <c:marker>
            <c:symbol val="circle"/>
            <c:size val="5"/>
            <c:spPr>
              <a:solidFill>
                <a:schemeClr val="accent4"/>
              </a:solidFill>
              <a:ln w="9525">
                <a:solidFill>
                  <a:schemeClr val="accent4"/>
                </a:solidFill>
              </a:ln>
              <a:effectLst/>
            </c:spPr>
          </c:marker>
          <c:errBars>
            <c:errDir val="y"/>
            <c:errBarType val="both"/>
            <c:errValType val="cust"/>
            <c:noEndCap val="0"/>
            <c:plus>
              <c:numRef>
                <c:f>'650ppm eugenol'!$B$26:$G$26</c:f>
                <c:numCache>
                  <c:formatCode>General</c:formatCode>
                  <c:ptCount val="6"/>
                  <c:pt idx="0">
                    <c:v>0.52140098246142397</c:v>
                  </c:pt>
                  <c:pt idx="1">
                    <c:v>5.5951022096804297E-2</c:v>
                  </c:pt>
                  <c:pt idx="2">
                    <c:v>0.31211574540114101</c:v>
                  </c:pt>
                  <c:pt idx="3">
                    <c:v>0.20303547535859301</c:v>
                  </c:pt>
                  <c:pt idx="4">
                    <c:v>0.58559063057579497</c:v>
                  </c:pt>
                  <c:pt idx="5">
                    <c:v>4.9617231580426302E-2</c:v>
                  </c:pt>
                </c:numCache>
              </c:numRef>
            </c:plus>
            <c:minus>
              <c:numRef>
                <c:f>'650ppm eugenol'!$B$26:$G$26</c:f>
                <c:numCache>
                  <c:formatCode>General</c:formatCode>
                  <c:ptCount val="6"/>
                  <c:pt idx="0">
                    <c:v>0.52140098246142397</c:v>
                  </c:pt>
                  <c:pt idx="1">
                    <c:v>5.5951022096804297E-2</c:v>
                  </c:pt>
                  <c:pt idx="2">
                    <c:v>0.31211574540114101</c:v>
                  </c:pt>
                  <c:pt idx="3">
                    <c:v>0.20303547535859301</c:v>
                  </c:pt>
                  <c:pt idx="4">
                    <c:v>0.58559063057579497</c:v>
                  </c:pt>
                  <c:pt idx="5">
                    <c:v>4.9617231580426302E-2</c:v>
                  </c:pt>
                </c:numCache>
              </c:numRef>
            </c:minus>
            <c:spPr>
              <a:noFill/>
              <a:ln w="9525" cap="flat" cmpd="sng" algn="ctr">
                <a:solidFill>
                  <a:schemeClr val="tx1">
                    <a:lumMod val="65000"/>
                    <a:lumOff val="35000"/>
                  </a:schemeClr>
                </a:solidFill>
                <a:round/>
              </a:ln>
              <a:effectLst/>
            </c:spPr>
          </c:errBars>
          <c:xVal>
            <c:numRef>
              <c:f>'650ppm eugenol'!$B$3:$G$3</c:f>
              <c:numCache>
                <c:formatCode>0</c:formatCode>
                <c:ptCount val="6"/>
                <c:pt idx="0">
                  <c:v>0</c:v>
                </c:pt>
                <c:pt idx="1">
                  <c:v>1</c:v>
                </c:pt>
                <c:pt idx="2">
                  <c:v>3</c:v>
                </c:pt>
                <c:pt idx="3">
                  <c:v>6</c:v>
                </c:pt>
                <c:pt idx="4">
                  <c:v>12</c:v>
                </c:pt>
                <c:pt idx="5">
                  <c:v>24</c:v>
                </c:pt>
              </c:numCache>
            </c:numRef>
          </c:xVal>
          <c:yVal>
            <c:numRef>
              <c:f>'650ppm eugenol'!$B$25:$G$25</c:f>
              <c:numCache>
                <c:formatCode>0.000</c:formatCode>
                <c:ptCount val="6"/>
                <c:pt idx="0">
                  <c:v>8.4470289489266879</c:v>
                </c:pt>
                <c:pt idx="1">
                  <c:v>7.4720752588371866</c:v>
                </c:pt>
                <c:pt idx="2">
                  <c:v>6.3920492873785726</c:v>
                </c:pt>
                <c:pt idx="3">
                  <c:v>5.5803242872180796</c:v>
                </c:pt>
                <c:pt idx="4">
                  <c:v>4.8786980143965124</c:v>
                </c:pt>
                <c:pt idx="5">
                  <c:v>2.1126546408629321</c:v>
                </c:pt>
              </c:numCache>
            </c:numRef>
          </c:yVal>
          <c:smooth val="1"/>
        </c:ser>
        <c:ser>
          <c:idx val="4"/>
          <c:order val="4"/>
          <c:tx>
            <c:v>0.015% Lecithin</c:v>
          </c:tx>
          <c:spPr>
            <a:ln w="19050" cap="rnd">
              <a:solidFill>
                <a:schemeClr val="accent5"/>
              </a:solidFill>
              <a:round/>
            </a:ln>
            <a:effectLst/>
          </c:spPr>
          <c:marker>
            <c:symbol val="circle"/>
            <c:size val="5"/>
            <c:spPr>
              <a:solidFill>
                <a:schemeClr val="accent5"/>
              </a:solidFill>
              <a:ln w="9525">
                <a:solidFill>
                  <a:schemeClr val="accent5"/>
                </a:solidFill>
              </a:ln>
              <a:effectLst/>
            </c:spPr>
          </c:marker>
          <c:errBars>
            <c:errDir val="y"/>
            <c:errBarType val="both"/>
            <c:errValType val="cust"/>
            <c:noEndCap val="0"/>
            <c:plus>
              <c:numRef>
                <c:f>'650ppm eugenol'!$B$32:$G$32</c:f>
                <c:numCache>
                  <c:formatCode>General</c:formatCode>
                  <c:ptCount val="6"/>
                  <c:pt idx="0">
                    <c:v>1.2387701330256899E-2</c:v>
                  </c:pt>
                  <c:pt idx="1">
                    <c:v>5.9103311193106203E-2</c:v>
                  </c:pt>
                  <c:pt idx="2">
                    <c:v>0.187408570781467</c:v>
                  </c:pt>
                  <c:pt idx="3">
                    <c:v>0.75667154839610395</c:v>
                  </c:pt>
                  <c:pt idx="4">
                    <c:v>0.47142546841164201</c:v>
                  </c:pt>
                  <c:pt idx="5">
                    <c:v>1.188608887295528</c:v>
                  </c:pt>
                </c:numCache>
              </c:numRef>
            </c:plus>
            <c:minus>
              <c:numRef>
                <c:f>'650ppm eugenol'!$B$32:$G$32</c:f>
                <c:numCache>
                  <c:formatCode>General</c:formatCode>
                  <c:ptCount val="6"/>
                  <c:pt idx="0">
                    <c:v>1.2387701330256899E-2</c:v>
                  </c:pt>
                  <c:pt idx="1">
                    <c:v>5.9103311193106203E-2</c:v>
                  </c:pt>
                  <c:pt idx="2">
                    <c:v>0.187408570781467</c:v>
                  </c:pt>
                  <c:pt idx="3">
                    <c:v>0.75667154839610395</c:v>
                  </c:pt>
                  <c:pt idx="4">
                    <c:v>0.47142546841164201</c:v>
                  </c:pt>
                  <c:pt idx="5">
                    <c:v>1.188608887295528</c:v>
                  </c:pt>
                </c:numCache>
              </c:numRef>
            </c:minus>
            <c:spPr>
              <a:noFill/>
              <a:ln w="9525" cap="flat" cmpd="sng" algn="ctr">
                <a:solidFill>
                  <a:schemeClr val="tx1">
                    <a:lumMod val="65000"/>
                    <a:lumOff val="35000"/>
                  </a:schemeClr>
                </a:solidFill>
                <a:round/>
              </a:ln>
              <a:effectLst/>
            </c:spPr>
          </c:errBars>
          <c:xVal>
            <c:numRef>
              <c:f>'650ppm eugenol'!$B$3:$G$3</c:f>
              <c:numCache>
                <c:formatCode>0</c:formatCode>
                <c:ptCount val="6"/>
                <c:pt idx="0">
                  <c:v>0</c:v>
                </c:pt>
                <c:pt idx="1">
                  <c:v>1</c:v>
                </c:pt>
                <c:pt idx="2">
                  <c:v>3</c:v>
                </c:pt>
                <c:pt idx="3">
                  <c:v>6</c:v>
                </c:pt>
                <c:pt idx="4">
                  <c:v>12</c:v>
                </c:pt>
                <c:pt idx="5">
                  <c:v>24</c:v>
                </c:pt>
              </c:numCache>
            </c:numRef>
          </c:xVal>
          <c:yVal>
            <c:numRef>
              <c:f>'650ppm eugenol'!$B$31:$G$31</c:f>
              <c:numCache>
                <c:formatCode>0.000</c:formatCode>
                <c:ptCount val="6"/>
                <c:pt idx="0">
                  <c:v>8.0312913188051809</c:v>
                </c:pt>
                <c:pt idx="1">
                  <c:v>7.9810302338217554</c:v>
                </c:pt>
                <c:pt idx="2">
                  <c:v>7.6185306116183202</c:v>
                </c:pt>
                <c:pt idx="3">
                  <c:v>6.0785094823025201</c:v>
                </c:pt>
                <c:pt idx="4">
                  <c:v>4.5967570287293862</c:v>
                </c:pt>
                <c:pt idx="5">
                  <c:v>2.3724016620309278</c:v>
                </c:pt>
              </c:numCache>
            </c:numRef>
          </c:yVal>
          <c:smooth val="1"/>
        </c:ser>
        <c:dLbls>
          <c:showLegendKey val="0"/>
          <c:showVal val="0"/>
          <c:showCatName val="0"/>
          <c:showSerName val="0"/>
          <c:showPercent val="0"/>
          <c:showBubbleSize val="0"/>
        </c:dLbls>
        <c:axId val="580924992"/>
        <c:axId val="221321360"/>
      </c:scatterChart>
      <c:valAx>
        <c:axId val="580924992"/>
        <c:scaling>
          <c:orientation val="minMax"/>
          <c:max val="25"/>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(Hour)</a:t>
                </a:r>
              </a:p>
            </c:rich>
          </c:tx>
          <c:overlay val="0"/>
          <c:spPr>
            <a:noFill/>
            <a:ln>
              <a:noFill/>
            </a:ln>
            <a:effectLst/>
          </c:sp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1321360"/>
        <c:crosses val="autoZero"/>
        <c:crossBetween val="midCat"/>
      </c:valAx>
      <c:valAx>
        <c:axId val="221321360"/>
        <c:scaling>
          <c:orientation val="minMax"/>
          <c:max val="9"/>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Log Population (CFU/ml)</a:t>
                </a:r>
              </a:p>
            </c:rich>
          </c:tx>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0924992"/>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550 ppm Eugenol </a:t>
            </a:r>
          </a:p>
        </c:rich>
      </c:tx>
      <c:overlay val="0"/>
      <c:spPr>
        <a:noFill/>
        <a:ln>
          <a:noFill/>
        </a:ln>
        <a:effectLst/>
      </c:spPr>
    </c:title>
    <c:autoTitleDeleted val="0"/>
    <c:plotArea>
      <c:layout/>
      <c:scatterChart>
        <c:scatterStyle val="smoothMarker"/>
        <c:varyColors val="0"/>
        <c:ser>
          <c:idx val="1"/>
          <c:order val="0"/>
          <c:tx>
            <c:v>0% Lecithin</c:v>
          </c:tx>
          <c:spPr>
            <a:ln w="19050" cap="rnd">
              <a:solidFill>
                <a:schemeClr val="accent2"/>
              </a:solidFill>
              <a:round/>
            </a:ln>
            <a:effectLst/>
          </c:spPr>
          <c:marker>
            <c:symbol val="circle"/>
            <c:size val="5"/>
            <c:spPr>
              <a:solidFill>
                <a:schemeClr val="accent2"/>
              </a:solidFill>
              <a:ln w="9525">
                <a:solidFill>
                  <a:schemeClr val="accent2"/>
                </a:solidFill>
              </a:ln>
              <a:effectLst/>
            </c:spPr>
          </c:marker>
          <c:errBars>
            <c:errDir val="y"/>
            <c:errBarType val="both"/>
            <c:errValType val="cust"/>
            <c:noEndCap val="0"/>
            <c:plus>
              <c:numRef>
                <c:f>'550ppm eugenol 1% Media'!$B$13:$G$13</c:f>
                <c:numCache>
                  <c:formatCode>General</c:formatCode>
                  <c:ptCount val="6"/>
                  <c:pt idx="0">
                    <c:v>4.5053777017573703E-2</c:v>
                  </c:pt>
                  <c:pt idx="1">
                    <c:v>4.8845243218234698E-2</c:v>
                  </c:pt>
                  <c:pt idx="2">
                    <c:v>4.59023861823743E-2</c:v>
                  </c:pt>
                  <c:pt idx="3">
                    <c:v>0.21378308801625601</c:v>
                  </c:pt>
                  <c:pt idx="4">
                    <c:v>6.0385273129669702E-2</c:v>
                  </c:pt>
                  <c:pt idx="5">
                    <c:v>0.18367568298067499</c:v>
                  </c:pt>
                </c:numCache>
              </c:numRef>
            </c:plus>
            <c:minus>
              <c:numRef>
                <c:f>'550ppm eugenol 1% Media'!$B$13:$G$13</c:f>
                <c:numCache>
                  <c:formatCode>General</c:formatCode>
                  <c:ptCount val="6"/>
                  <c:pt idx="0">
                    <c:v>4.5053777017573703E-2</c:v>
                  </c:pt>
                  <c:pt idx="1">
                    <c:v>4.8845243218234698E-2</c:v>
                  </c:pt>
                  <c:pt idx="2">
                    <c:v>4.59023861823743E-2</c:v>
                  </c:pt>
                  <c:pt idx="3">
                    <c:v>0.21378308801625601</c:v>
                  </c:pt>
                  <c:pt idx="4">
                    <c:v>6.0385273129669702E-2</c:v>
                  </c:pt>
                  <c:pt idx="5">
                    <c:v>0.18367568298067499</c:v>
                  </c:pt>
                </c:numCache>
              </c:numRef>
            </c:minus>
            <c:spPr>
              <a:noFill/>
              <a:ln w="9525" cap="flat" cmpd="sng" algn="ctr">
                <a:solidFill>
                  <a:schemeClr val="tx1">
                    <a:lumMod val="65000"/>
                    <a:lumOff val="35000"/>
                  </a:schemeClr>
                </a:solidFill>
                <a:round/>
              </a:ln>
              <a:effectLst/>
            </c:spPr>
          </c:errBars>
          <c:xVal>
            <c:numRef>
              <c:f>'550ppm eugenol 1% Media'!$B$3:$G$3</c:f>
              <c:numCache>
                <c:formatCode>0</c:formatCode>
                <c:ptCount val="6"/>
                <c:pt idx="0">
                  <c:v>0</c:v>
                </c:pt>
                <c:pt idx="1">
                  <c:v>1</c:v>
                </c:pt>
                <c:pt idx="2">
                  <c:v>3</c:v>
                </c:pt>
                <c:pt idx="3">
                  <c:v>6</c:v>
                </c:pt>
                <c:pt idx="4">
                  <c:v>12</c:v>
                </c:pt>
                <c:pt idx="5">
                  <c:v>24</c:v>
                </c:pt>
              </c:numCache>
            </c:numRef>
          </c:xVal>
          <c:yVal>
            <c:numRef>
              <c:f>'550ppm eugenol 1% Media'!$B$12:$G$12</c:f>
              <c:numCache>
                <c:formatCode>0.000</c:formatCode>
                <c:ptCount val="6"/>
                <c:pt idx="0">
                  <c:v>7.1033547483017374</c:v>
                </c:pt>
                <c:pt idx="1">
                  <c:v>7.1252793427232044</c:v>
                </c:pt>
                <c:pt idx="2">
                  <c:v>6.9745786927946467</c:v>
                </c:pt>
                <c:pt idx="3">
                  <c:v>6.396420766126111</c:v>
                </c:pt>
                <c:pt idx="4">
                  <c:v>4.9021755388561381</c:v>
                </c:pt>
                <c:pt idx="5">
                  <c:v>3.2400531011353202</c:v>
                </c:pt>
              </c:numCache>
            </c:numRef>
          </c:yVal>
          <c:smooth val="1"/>
        </c:ser>
        <c:ser>
          <c:idx val="2"/>
          <c:order val="1"/>
          <c:tx>
            <c:v>0.01% Lecithin</c:v>
          </c:tx>
          <c:spPr>
            <a:ln w="19050" cap="rnd">
              <a:solidFill>
                <a:schemeClr val="accent3"/>
              </a:solidFill>
              <a:round/>
            </a:ln>
            <a:effectLst/>
          </c:spPr>
          <c:marker>
            <c:symbol val="circle"/>
            <c:size val="5"/>
            <c:spPr>
              <a:solidFill>
                <a:schemeClr val="accent3"/>
              </a:solidFill>
              <a:ln w="9525">
                <a:solidFill>
                  <a:schemeClr val="accent3"/>
                </a:solidFill>
              </a:ln>
              <a:effectLst/>
            </c:spPr>
          </c:marker>
          <c:errBars>
            <c:errDir val="y"/>
            <c:errBarType val="both"/>
            <c:errValType val="cust"/>
            <c:noEndCap val="0"/>
            <c:plus>
              <c:numRef>
                <c:f>'550ppm eugenol 1% Media'!$B$19:$G$19</c:f>
                <c:numCache>
                  <c:formatCode>General</c:formatCode>
                  <c:ptCount val="6"/>
                  <c:pt idx="0">
                    <c:v>7.6710281493932206E-2</c:v>
                  </c:pt>
                  <c:pt idx="1">
                    <c:v>8.0348840195466897E-2</c:v>
                  </c:pt>
                  <c:pt idx="2">
                    <c:v>0.17282579800658501</c:v>
                  </c:pt>
                  <c:pt idx="3">
                    <c:v>8.2460008423968903E-2</c:v>
                  </c:pt>
                  <c:pt idx="4">
                    <c:v>0.62036975710452102</c:v>
                  </c:pt>
                  <c:pt idx="5">
                    <c:v>0.57735026918962595</c:v>
                  </c:pt>
                </c:numCache>
              </c:numRef>
            </c:plus>
            <c:minus>
              <c:numRef>
                <c:f>'550ppm eugenol 1% Media'!$B$19:$G$19</c:f>
                <c:numCache>
                  <c:formatCode>General</c:formatCode>
                  <c:ptCount val="6"/>
                  <c:pt idx="0">
                    <c:v>7.6710281493932206E-2</c:v>
                  </c:pt>
                  <c:pt idx="1">
                    <c:v>8.0348840195466897E-2</c:v>
                  </c:pt>
                  <c:pt idx="2">
                    <c:v>0.17282579800658501</c:v>
                  </c:pt>
                  <c:pt idx="3">
                    <c:v>8.2460008423968903E-2</c:v>
                  </c:pt>
                  <c:pt idx="4">
                    <c:v>0.62036975710452102</c:v>
                  </c:pt>
                  <c:pt idx="5">
                    <c:v>0.57735026918962595</c:v>
                  </c:pt>
                </c:numCache>
              </c:numRef>
            </c:minus>
            <c:spPr>
              <a:noFill/>
              <a:ln w="9525" cap="flat" cmpd="sng" algn="ctr">
                <a:solidFill>
                  <a:schemeClr val="tx1">
                    <a:lumMod val="65000"/>
                    <a:lumOff val="35000"/>
                  </a:schemeClr>
                </a:solidFill>
                <a:round/>
              </a:ln>
              <a:effectLst/>
            </c:spPr>
          </c:errBars>
          <c:xVal>
            <c:numRef>
              <c:f>'550ppm eugenol 1% Media'!$B$3:$G$3</c:f>
              <c:numCache>
                <c:formatCode>0</c:formatCode>
                <c:ptCount val="6"/>
                <c:pt idx="0">
                  <c:v>0</c:v>
                </c:pt>
                <c:pt idx="1">
                  <c:v>1</c:v>
                </c:pt>
                <c:pt idx="2">
                  <c:v>3</c:v>
                </c:pt>
                <c:pt idx="3">
                  <c:v>6</c:v>
                </c:pt>
                <c:pt idx="4">
                  <c:v>12</c:v>
                </c:pt>
                <c:pt idx="5">
                  <c:v>24</c:v>
                </c:pt>
              </c:numCache>
            </c:numRef>
          </c:xVal>
          <c:yVal>
            <c:numRef>
              <c:f>'550ppm eugenol 1% Media'!$B$18:$G$18</c:f>
              <c:numCache>
                <c:formatCode>0.000</c:formatCode>
                <c:ptCount val="6"/>
                <c:pt idx="0">
                  <c:v>7.0663010086291154</c:v>
                </c:pt>
                <c:pt idx="1">
                  <c:v>6.7899240961989866</c:v>
                </c:pt>
                <c:pt idx="2">
                  <c:v>6.0015665347416851</c:v>
                </c:pt>
                <c:pt idx="3">
                  <c:v>4.2217848954049986</c:v>
                </c:pt>
                <c:pt idx="4">
                  <c:v>1.5691900586993119</c:v>
                </c:pt>
                <c:pt idx="5">
                  <c:v>0.33333333333333298</c:v>
                </c:pt>
              </c:numCache>
            </c:numRef>
          </c:yVal>
          <c:smooth val="1"/>
        </c:ser>
        <c:ser>
          <c:idx val="4"/>
          <c:order val="2"/>
          <c:tx>
            <c:v>0.1% Lecithin</c:v>
          </c:tx>
          <c:spPr>
            <a:ln w="19050" cap="rnd">
              <a:solidFill>
                <a:schemeClr val="accent5"/>
              </a:solidFill>
              <a:round/>
            </a:ln>
            <a:effectLst/>
          </c:spPr>
          <c:marker>
            <c:symbol val="circle"/>
            <c:size val="5"/>
            <c:spPr>
              <a:solidFill>
                <a:schemeClr val="accent5"/>
              </a:solidFill>
              <a:ln w="9525">
                <a:solidFill>
                  <a:schemeClr val="accent5"/>
                </a:solidFill>
              </a:ln>
              <a:effectLst/>
            </c:spPr>
          </c:marker>
          <c:errBars>
            <c:errDir val="y"/>
            <c:errBarType val="both"/>
            <c:errValType val="cust"/>
            <c:noEndCap val="0"/>
            <c:plus>
              <c:numRef>
                <c:f>'550ppm eugenol 1% Media'!$B$25:$G$25</c:f>
                <c:numCache>
                  <c:formatCode>General</c:formatCode>
                  <c:ptCount val="6"/>
                  <c:pt idx="0">
                    <c:v>4.2424642951528098E-2</c:v>
                  </c:pt>
                  <c:pt idx="1">
                    <c:v>2.7656577767546001E-2</c:v>
                  </c:pt>
                  <c:pt idx="2">
                    <c:v>0.175589540650815</c:v>
                  </c:pt>
                  <c:pt idx="3">
                    <c:v>9.5191367520631301E-2</c:v>
                  </c:pt>
                  <c:pt idx="4">
                    <c:v>0.27512220060029002</c:v>
                  </c:pt>
                  <c:pt idx="5">
                    <c:v>0.43756115455622102</c:v>
                  </c:pt>
                </c:numCache>
              </c:numRef>
            </c:plus>
            <c:minus>
              <c:numRef>
                <c:f>'550ppm eugenol 1% Media'!$B$25:$G$25</c:f>
                <c:numCache>
                  <c:formatCode>General</c:formatCode>
                  <c:ptCount val="6"/>
                  <c:pt idx="0">
                    <c:v>4.2424642951528098E-2</c:v>
                  </c:pt>
                  <c:pt idx="1">
                    <c:v>2.7656577767546001E-2</c:v>
                  </c:pt>
                  <c:pt idx="2">
                    <c:v>0.175589540650815</c:v>
                  </c:pt>
                  <c:pt idx="3">
                    <c:v>9.5191367520631301E-2</c:v>
                  </c:pt>
                  <c:pt idx="4">
                    <c:v>0.27512220060029002</c:v>
                  </c:pt>
                  <c:pt idx="5">
                    <c:v>0.43756115455622102</c:v>
                  </c:pt>
                </c:numCache>
              </c:numRef>
            </c:minus>
            <c:spPr>
              <a:noFill/>
              <a:ln w="9525" cap="flat" cmpd="sng" algn="ctr">
                <a:solidFill>
                  <a:schemeClr val="tx1">
                    <a:lumMod val="65000"/>
                    <a:lumOff val="35000"/>
                  </a:schemeClr>
                </a:solidFill>
                <a:round/>
              </a:ln>
              <a:effectLst/>
            </c:spPr>
          </c:errBars>
          <c:xVal>
            <c:numRef>
              <c:f>'550ppm eugenol 1% Media'!$B$3:$G$3</c:f>
              <c:numCache>
                <c:formatCode>0</c:formatCode>
                <c:ptCount val="6"/>
                <c:pt idx="0">
                  <c:v>0</c:v>
                </c:pt>
                <c:pt idx="1">
                  <c:v>1</c:v>
                </c:pt>
                <c:pt idx="2">
                  <c:v>3</c:v>
                </c:pt>
                <c:pt idx="3">
                  <c:v>6</c:v>
                </c:pt>
                <c:pt idx="4">
                  <c:v>12</c:v>
                </c:pt>
                <c:pt idx="5">
                  <c:v>24</c:v>
                </c:pt>
              </c:numCache>
            </c:numRef>
          </c:xVal>
          <c:yVal>
            <c:numRef>
              <c:f>'550ppm eugenol 1% Media'!$B$24:$G$24</c:f>
              <c:numCache>
                <c:formatCode>0.000</c:formatCode>
                <c:ptCount val="6"/>
                <c:pt idx="0">
                  <c:v>7.0266227783917232</c:v>
                </c:pt>
                <c:pt idx="1">
                  <c:v>7.0486265988235397</c:v>
                </c:pt>
                <c:pt idx="2">
                  <c:v>7.0115294512378741</c:v>
                </c:pt>
                <c:pt idx="3">
                  <c:v>6.7228521356212418</c:v>
                </c:pt>
                <c:pt idx="4">
                  <c:v>6.054478568386279</c:v>
                </c:pt>
                <c:pt idx="5">
                  <c:v>4.7574422411475297</c:v>
                </c:pt>
              </c:numCache>
            </c:numRef>
          </c:yVal>
          <c:smooth val="1"/>
        </c:ser>
        <c:dLbls>
          <c:showLegendKey val="0"/>
          <c:showVal val="0"/>
          <c:showCatName val="0"/>
          <c:showSerName val="0"/>
          <c:showPercent val="0"/>
          <c:showBubbleSize val="0"/>
        </c:dLbls>
        <c:axId val="221322144"/>
        <c:axId val="221324104"/>
      </c:scatterChart>
      <c:valAx>
        <c:axId val="221322144"/>
        <c:scaling>
          <c:orientation val="minMax"/>
          <c:max val="25"/>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(Hour)</a:t>
                </a:r>
              </a:p>
            </c:rich>
          </c:tx>
          <c:overlay val="0"/>
          <c:spPr>
            <a:noFill/>
            <a:ln>
              <a:noFill/>
            </a:ln>
            <a:effectLst/>
          </c:sp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1324104"/>
        <c:crosses val="autoZero"/>
        <c:crossBetween val="midCat"/>
      </c:valAx>
      <c:valAx>
        <c:axId val="22132410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Log Population (CFU/ml)</a:t>
                </a:r>
              </a:p>
            </c:rich>
          </c:tx>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1322144"/>
        <c:crosses val="autoZero"/>
        <c:crossBetween val="midCat"/>
        <c:majorUnit val="1"/>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80</TotalTime>
  <Pages>56</Pages>
  <Words>9190</Words>
  <Characters>52387</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sasha wilkinson</dc:creator>
  <cp:keywords/>
  <dc:description/>
  <cp:lastModifiedBy>sasha wilkinson</cp:lastModifiedBy>
  <cp:revision>16</cp:revision>
  <cp:lastPrinted>2015-04-17T13:54:00Z</cp:lastPrinted>
  <dcterms:created xsi:type="dcterms:W3CDTF">2015-04-17T03:09:00Z</dcterms:created>
  <dcterms:modified xsi:type="dcterms:W3CDTF">2015-04-17T17:27:00Z</dcterms:modified>
</cp:coreProperties>
</file>