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773E4"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bookmarkStart w:id="0" w:name="_Hlk93492690"/>
      <w:r>
        <w:rPr>
          <w:rFonts w:ascii="Times New Roman" w:eastAsia="Times New Roman" w:hAnsi="Times New Roman" w:cs="Times New Roman"/>
          <w:b/>
          <w:sz w:val="28"/>
          <w:szCs w:val="28"/>
          <w:lang w:val="en-CA"/>
        </w:rPr>
        <w:t>Leader Type and Responses to State-Sponsored Terrorism</w:t>
      </w:r>
    </w:p>
    <w:p w14:paraId="3205C0F4"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r w:rsidRPr="00785270">
        <w:rPr>
          <w:rFonts w:ascii="Times New Roman" w:eastAsia="Times New Roman" w:hAnsi="Times New Roman" w:cs="Times New Roman"/>
          <w:b/>
          <w:sz w:val="28"/>
          <w:szCs w:val="28"/>
          <w:lang w:val="en-CA"/>
        </w:rPr>
        <w:tab/>
      </w:r>
    </w:p>
    <w:p w14:paraId="21C8234A"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15FE8EC6"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61B800F1"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6B091489"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5665B6B1"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171E85EF"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0904EF4E"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1D5D2FC5"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1AFE6765"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2CD14477"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733C5A9A"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6D6CA9D3" w14:textId="77777777" w:rsidR="00B673D1" w:rsidRPr="00785270" w:rsidRDefault="00B673D1" w:rsidP="00B673D1">
      <w:pPr>
        <w:spacing w:after="0" w:line="240" w:lineRule="auto"/>
        <w:jc w:val="center"/>
        <w:rPr>
          <w:rFonts w:ascii="Times New Roman" w:eastAsia="Times New Roman" w:hAnsi="Times New Roman" w:cs="Times New Roman"/>
          <w:b/>
          <w:sz w:val="24"/>
          <w:szCs w:val="24"/>
          <w:lang w:val="en-CA"/>
        </w:rPr>
      </w:pPr>
    </w:p>
    <w:p w14:paraId="7CBBE26F" w14:textId="77777777" w:rsidR="00B673D1" w:rsidRPr="00785270" w:rsidRDefault="00B673D1" w:rsidP="00B673D1">
      <w:pPr>
        <w:spacing w:after="0" w:line="240" w:lineRule="auto"/>
        <w:rPr>
          <w:rFonts w:ascii="Times New Roman" w:eastAsia="Times New Roman" w:hAnsi="Times New Roman" w:cs="Times New Roman"/>
          <w:b/>
          <w:sz w:val="24"/>
          <w:szCs w:val="24"/>
          <w:lang w:val="en-CA"/>
        </w:rPr>
      </w:pPr>
    </w:p>
    <w:p w14:paraId="4EEAB3FC" w14:textId="5F57F4E3"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r w:rsidRPr="00785270">
        <w:rPr>
          <w:rFonts w:ascii="Times New Roman" w:eastAsia="Times New Roman" w:hAnsi="Times New Roman" w:cs="Times New Roman"/>
          <w:b/>
          <w:sz w:val="28"/>
          <w:szCs w:val="28"/>
          <w:lang w:val="en-CA"/>
        </w:rPr>
        <w:t xml:space="preserve">A </w:t>
      </w:r>
      <w:r w:rsidR="00677925">
        <w:rPr>
          <w:rFonts w:ascii="Times New Roman" w:eastAsia="Times New Roman" w:hAnsi="Times New Roman" w:cs="Times New Roman"/>
          <w:b/>
          <w:sz w:val="28"/>
          <w:szCs w:val="28"/>
          <w:lang w:val="en-CA"/>
        </w:rPr>
        <w:t>Dissertation</w:t>
      </w:r>
      <w:r w:rsidRPr="00785270">
        <w:rPr>
          <w:rFonts w:ascii="Times New Roman" w:eastAsia="Times New Roman" w:hAnsi="Times New Roman" w:cs="Times New Roman"/>
          <w:b/>
          <w:sz w:val="28"/>
          <w:szCs w:val="28"/>
          <w:lang w:val="en-CA"/>
        </w:rPr>
        <w:t xml:space="preserve"> Presented for the</w:t>
      </w:r>
    </w:p>
    <w:p w14:paraId="1D07A789"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r>
        <w:rPr>
          <w:rFonts w:ascii="Times New Roman" w:eastAsia="Times New Roman" w:hAnsi="Times New Roman" w:cs="Times New Roman"/>
          <w:b/>
          <w:sz w:val="28"/>
          <w:szCs w:val="28"/>
          <w:lang w:val="en-CA"/>
        </w:rPr>
        <w:t>Doctor of Philosophy</w:t>
      </w:r>
    </w:p>
    <w:p w14:paraId="49B2F634"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r w:rsidRPr="00785270">
        <w:rPr>
          <w:rFonts w:ascii="Times New Roman" w:eastAsia="Times New Roman" w:hAnsi="Times New Roman" w:cs="Times New Roman"/>
          <w:b/>
          <w:sz w:val="28"/>
          <w:szCs w:val="28"/>
          <w:lang w:val="en-CA"/>
        </w:rPr>
        <w:t>Degree</w:t>
      </w:r>
    </w:p>
    <w:p w14:paraId="719C1502"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r w:rsidRPr="00785270">
        <w:rPr>
          <w:rFonts w:ascii="Times New Roman" w:eastAsia="Times New Roman" w:hAnsi="Times New Roman" w:cs="Times New Roman"/>
          <w:b/>
          <w:sz w:val="28"/>
          <w:szCs w:val="28"/>
          <w:lang w:val="en-CA"/>
        </w:rPr>
        <w:t>The University of Tennessee, Knoxville</w:t>
      </w:r>
    </w:p>
    <w:p w14:paraId="0BDEF20E"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02F8AE2C"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193E9279"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1085E030"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7AF64CB4"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55E9893B"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7B426F60"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3EB7B900"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29410A0C"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3F2B280E"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75AC75AD"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742B70D2"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4194159C"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p>
    <w:p w14:paraId="690DDC1C" w14:textId="77777777" w:rsidR="00B673D1" w:rsidRPr="00785270" w:rsidRDefault="00B673D1" w:rsidP="00B673D1">
      <w:pPr>
        <w:spacing w:after="0" w:line="240" w:lineRule="auto"/>
        <w:jc w:val="center"/>
        <w:rPr>
          <w:rFonts w:ascii="Times New Roman" w:eastAsia="Times New Roman" w:hAnsi="Times New Roman" w:cs="Times New Roman"/>
          <w:b/>
          <w:sz w:val="28"/>
          <w:szCs w:val="28"/>
          <w:lang w:val="en-CA"/>
        </w:rPr>
      </w:pPr>
      <w:r>
        <w:rPr>
          <w:rFonts w:ascii="Times New Roman" w:eastAsia="Times New Roman" w:hAnsi="Times New Roman" w:cs="Times New Roman"/>
          <w:b/>
          <w:sz w:val="28"/>
          <w:szCs w:val="28"/>
          <w:lang w:val="en-CA"/>
        </w:rPr>
        <w:t>Arjun Banerjee</w:t>
      </w:r>
    </w:p>
    <w:p w14:paraId="53C2013A" w14:textId="1120281A" w:rsidR="00B673D1" w:rsidRPr="00785270" w:rsidRDefault="00D805B9" w:rsidP="00B673D1">
      <w:pPr>
        <w:spacing w:after="0" w:line="240" w:lineRule="auto"/>
        <w:jc w:val="center"/>
        <w:rPr>
          <w:rFonts w:ascii="Times New Roman" w:eastAsia="Times New Roman" w:hAnsi="Times New Roman" w:cs="Times New Roman"/>
          <w:b/>
          <w:sz w:val="28"/>
          <w:szCs w:val="28"/>
          <w:lang w:val="en-CA"/>
        </w:rPr>
      </w:pPr>
      <w:r>
        <w:rPr>
          <w:rFonts w:ascii="Times New Roman" w:eastAsia="Times New Roman" w:hAnsi="Times New Roman" w:cs="Times New Roman"/>
          <w:b/>
          <w:sz w:val="28"/>
          <w:szCs w:val="28"/>
          <w:lang w:val="en-CA"/>
        </w:rPr>
        <w:t>August</w:t>
      </w:r>
      <w:r w:rsidR="00B673D1">
        <w:rPr>
          <w:rFonts w:ascii="Times New Roman" w:eastAsia="Times New Roman" w:hAnsi="Times New Roman" w:cs="Times New Roman"/>
          <w:b/>
          <w:sz w:val="28"/>
          <w:szCs w:val="28"/>
          <w:lang w:val="en-CA"/>
        </w:rPr>
        <w:t xml:space="preserve"> 2022</w:t>
      </w:r>
    </w:p>
    <w:p w14:paraId="54B5ECDB" w14:textId="77777777" w:rsidR="00B673D1" w:rsidRPr="00785270" w:rsidRDefault="00B673D1" w:rsidP="00B673D1">
      <w:pPr>
        <w:spacing w:after="0" w:line="240" w:lineRule="auto"/>
        <w:rPr>
          <w:rFonts w:ascii="Times New Roman" w:eastAsia="Times New Roman" w:hAnsi="Times New Roman" w:cs="Times New Roman"/>
          <w:sz w:val="28"/>
          <w:szCs w:val="28"/>
        </w:rPr>
      </w:pPr>
    </w:p>
    <w:p w14:paraId="624C5EC7" w14:textId="77777777" w:rsidR="00B673D1" w:rsidRPr="00785270" w:rsidRDefault="00B673D1" w:rsidP="00B673D1">
      <w:pPr>
        <w:spacing w:after="0" w:line="240" w:lineRule="auto"/>
        <w:rPr>
          <w:rFonts w:ascii="Times New Roman" w:eastAsia="Times New Roman" w:hAnsi="Times New Roman" w:cs="Times New Roman"/>
          <w:sz w:val="24"/>
          <w:szCs w:val="24"/>
        </w:rPr>
      </w:pPr>
    </w:p>
    <w:p w14:paraId="26DCF49A" w14:textId="77777777" w:rsidR="00B673D1" w:rsidRPr="00785270" w:rsidRDefault="00B673D1" w:rsidP="00B673D1">
      <w:pPr>
        <w:spacing w:after="0" w:line="240" w:lineRule="auto"/>
        <w:rPr>
          <w:rFonts w:ascii="Times New Roman" w:eastAsia="Times New Roman" w:hAnsi="Times New Roman" w:cs="Times New Roman"/>
          <w:sz w:val="24"/>
          <w:szCs w:val="24"/>
        </w:rPr>
      </w:pPr>
      <w:r w:rsidRPr="00785270">
        <w:rPr>
          <w:rFonts w:ascii="Times New Roman" w:eastAsia="Times New Roman" w:hAnsi="Times New Roman" w:cs="Times New Roman"/>
          <w:sz w:val="24"/>
          <w:szCs w:val="24"/>
        </w:rPr>
        <w:br w:type="page"/>
      </w:r>
    </w:p>
    <w:p w14:paraId="783CE945" w14:textId="77777777" w:rsidR="00B673D1" w:rsidRPr="00785270" w:rsidRDefault="00B673D1" w:rsidP="00B673D1">
      <w:pPr>
        <w:spacing w:after="0" w:line="240" w:lineRule="auto"/>
        <w:rPr>
          <w:rFonts w:ascii="Times New Roman" w:eastAsia="Times New Roman" w:hAnsi="Times New Roman" w:cs="Times New Roman"/>
          <w:sz w:val="24"/>
          <w:szCs w:val="24"/>
        </w:rPr>
      </w:pPr>
      <w:r w:rsidRPr="00785270">
        <w:rPr>
          <w:rFonts w:ascii="Times New Roman" w:eastAsia="Times New Roman" w:hAnsi="Times New Roman" w:cs="Times New Roman"/>
          <w:sz w:val="24"/>
          <w:szCs w:val="24"/>
        </w:rPr>
        <w:lastRenderedPageBreak/>
        <w:t>Copyright © 202</w:t>
      </w:r>
      <w:r>
        <w:rPr>
          <w:rFonts w:ascii="Times New Roman" w:eastAsia="Times New Roman" w:hAnsi="Times New Roman" w:cs="Times New Roman"/>
          <w:sz w:val="24"/>
          <w:szCs w:val="24"/>
        </w:rPr>
        <w:t>2</w:t>
      </w:r>
      <w:r w:rsidRPr="00785270">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t>Arjun Banerjee</w:t>
      </w:r>
    </w:p>
    <w:p w14:paraId="53CE0389" w14:textId="77777777" w:rsidR="00B673D1" w:rsidRDefault="00B673D1" w:rsidP="00B673D1">
      <w:pPr>
        <w:spacing w:after="0" w:line="240" w:lineRule="auto"/>
      </w:pPr>
      <w:r w:rsidRPr="00785270">
        <w:rPr>
          <w:rFonts w:ascii="Times New Roman" w:eastAsia="Times New Roman" w:hAnsi="Times New Roman" w:cs="Times New Roman"/>
          <w:sz w:val="24"/>
          <w:szCs w:val="24"/>
        </w:rPr>
        <w:t>All rights reserved.</w:t>
      </w:r>
    </w:p>
    <w:p w14:paraId="588D830E" w14:textId="77777777" w:rsidR="00B673D1" w:rsidRDefault="00B673D1" w:rsidP="00F145C7">
      <w:pPr>
        <w:pStyle w:val="ListParagraph"/>
        <w:ind w:left="0"/>
        <w:jc w:val="center"/>
        <w:rPr>
          <w:rFonts w:ascii="Times New Roman" w:hAnsi="Times New Roman" w:cs="Times New Roman"/>
          <w:b/>
          <w:bCs/>
          <w:sz w:val="28"/>
          <w:szCs w:val="28"/>
          <w:u w:val="single"/>
        </w:rPr>
      </w:pPr>
    </w:p>
    <w:p w14:paraId="643DA7B3" w14:textId="4F12749E" w:rsidR="00B673D1" w:rsidRDefault="00B673D1" w:rsidP="00F145C7">
      <w:pPr>
        <w:pStyle w:val="ListParagraph"/>
        <w:ind w:left="0"/>
        <w:jc w:val="center"/>
        <w:rPr>
          <w:rFonts w:ascii="Times New Roman" w:hAnsi="Times New Roman" w:cs="Times New Roman"/>
          <w:b/>
          <w:bCs/>
          <w:sz w:val="28"/>
          <w:szCs w:val="28"/>
          <w:u w:val="single"/>
        </w:rPr>
      </w:pPr>
    </w:p>
    <w:p w14:paraId="1210A0D3" w14:textId="22F686CF" w:rsidR="00B673D1" w:rsidRDefault="00B673D1" w:rsidP="00F145C7">
      <w:pPr>
        <w:pStyle w:val="ListParagraph"/>
        <w:ind w:left="0"/>
        <w:jc w:val="center"/>
        <w:rPr>
          <w:rFonts w:ascii="Times New Roman" w:hAnsi="Times New Roman" w:cs="Times New Roman"/>
          <w:b/>
          <w:bCs/>
          <w:sz w:val="28"/>
          <w:szCs w:val="28"/>
          <w:u w:val="single"/>
        </w:rPr>
      </w:pPr>
    </w:p>
    <w:p w14:paraId="669E89F7" w14:textId="6B1FAF9B" w:rsidR="00B673D1" w:rsidRDefault="00B673D1" w:rsidP="00F145C7">
      <w:pPr>
        <w:pStyle w:val="ListParagraph"/>
        <w:ind w:left="0"/>
        <w:jc w:val="center"/>
        <w:rPr>
          <w:rFonts w:ascii="Times New Roman" w:hAnsi="Times New Roman" w:cs="Times New Roman"/>
          <w:b/>
          <w:bCs/>
          <w:sz w:val="28"/>
          <w:szCs w:val="28"/>
          <w:u w:val="single"/>
        </w:rPr>
      </w:pPr>
    </w:p>
    <w:p w14:paraId="39A0B635" w14:textId="657AF47B" w:rsidR="00B673D1" w:rsidRDefault="00B673D1" w:rsidP="00F145C7">
      <w:pPr>
        <w:pStyle w:val="ListParagraph"/>
        <w:ind w:left="0"/>
        <w:jc w:val="center"/>
        <w:rPr>
          <w:rFonts w:ascii="Times New Roman" w:hAnsi="Times New Roman" w:cs="Times New Roman"/>
          <w:b/>
          <w:bCs/>
          <w:sz w:val="28"/>
          <w:szCs w:val="28"/>
          <w:u w:val="single"/>
        </w:rPr>
      </w:pPr>
    </w:p>
    <w:p w14:paraId="3901FBBC" w14:textId="1C23281A" w:rsidR="00B673D1" w:rsidRDefault="00B673D1" w:rsidP="00F145C7">
      <w:pPr>
        <w:pStyle w:val="ListParagraph"/>
        <w:ind w:left="0"/>
        <w:jc w:val="center"/>
        <w:rPr>
          <w:rFonts w:ascii="Times New Roman" w:hAnsi="Times New Roman" w:cs="Times New Roman"/>
          <w:b/>
          <w:bCs/>
          <w:sz w:val="28"/>
          <w:szCs w:val="28"/>
          <w:u w:val="single"/>
        </w:rPr>
      </w:pPr>
    </w:p>
    <w:p w14:paraId="0BC627E5" w14:textId="4BF52361" w:rsidR="00B673D1" w:rsidRDefault="00B673D1" w:rsidP="00F145C7">
      <w:pPr>
        <w:pStyle w:val="ListParagraph"/>
        <w:ind w:left="0"/>
        <w:jc w:val="center"/>
        <w:rPr>
          <w:rFonts w:ascii="Times New Roman" w:hAnsi="Times New Roman" w:cs="Times New Roman"/>
          <w:b/>
          <w:bCs/>
          <w:sz w:val="28"/>
          <w:szCs w:val="28"/>
          <w:u w:val="single"/>
        </w:rPr>
      </w:pPr>
    </w:p>
    <w:p w14:paraId="165B1A01" w14:textId="40016311" w:rsidR="00B673D1" w:rsidRDefault="00B673D1" w:rsidP="00F145C7">
      <w:pPr>
        <w:pStyle w:val="ListParagraph"/>
        <w:ind w:left="0"/>
        <w:jc w:val="center"/>
        <w:rPr>
          <w:rFonts w:ascii="Times New Roman" w:hAnsi="Times New Roman" w:cs="Times New Roman"/>
          <w:b/>
          <w:bCs/>
          <w:sz w:val="28"/>
          <w:szCs w:val="28"/>
          <w:u w:val="single"/>
        </w:rPr>
      </w:pPr>
    </w:p>
    <w:p w14:paraId="104260B1" w14:textId="5D840DC9" w:rsidR="00B673D1" w:rsidRDefault="00B673D1" w:rsidP="00F145C7">
      <w:pPr>
        <w:pStyle w:val="ListParagraph"/>
        <w:ind w:left="0"/>
        <w:jc w:val="center"/>
        <w:rPr>
          <w:rFonts w:ascii="Times New Roman" w:hAnsi="Times New Roman" w:cs="Times New Roman"/>
          <w:b/>
          <w:bCs/>
          <w:sz w:val="28"/>
          <w:szCs w:val="28"/>
          <w:u w:val="single"/>
        </w:rPr>
      </w:pPr>
    </w:p>
    <w:p w14:paraId="2E11CDA9" w14:textId="7C0B869C" w:rsidR="00B673D1" w:rsidRDefault="00B673D1" w:rsidP="00F145C7">
      <w:pPr>
        <w:pStyle w:val="ListParagraph"/>
        <w:ind w:left="0"/>
        <w:jc w:val="center"/>
        <w:rPr>
          <w:rFonts w:ascii="Times New Roman" w:hAnsi="Times New Roman" w:cs="Times New Roman"/>
          <w:b/>
          <w:bCs/>
          <w:sz w:val="28"/>
          <w:szCs w:val="28"/>
          <w:u w:val="single"/>
        </w:rPr>
      </w:pPr>
    </w:p>
    <w:p w14:paraId="6138140B" w14:textId="3F65D020" w:rsidR="00B673D1" w:rsidRDefault="00B673D1" w:rsidP="00F145C7">
      <w:pPr>
        <w:pStyle w:val="ListParagraph"/>
        <w:ind w:left="0"/>
        <w:jc w:val="center"/>
        <w:rPr>
          <w:rFonts w:ascii="Times New Roman" w:hAnsi="Times New Roman" w:cs="Times New Roman"/>
          <w:b/>
          <w:bCs/>
          <w:sz w:val="28"/>
          <w:szCs w:val="28"/>
          <w:u w:val="single"/>
        </w:rPr>
      </w:pPr>
    </w:p>
    <w:p w14:paraId="3FEE2534" w14:textId="2E1623F8" w:rsidR="00B673D1" w:rsidRDefault="00B673D1" w:rsidP="00F145C7">
      <w:pPr>
        <w:pStyle w:val="ListParagraph"/>
        <w:ind w:left="0"/>
        <w:jc w:val="center"/>
        <w:rPr>
          <w:rFonts w:ascii="Times New Roman" w:hAnsi="Times New Roman" w:cs="Times New Roman"/>
          <w:b/>
          <w:bCs/>
          <w:sz w:val="28"/>
          <w:szCs w:val="28"/>
          <w:u w:val="single"/>
        </w:rPr>
      </w:pPr>
    </w:p>
    <w:p w14:paraId="226EA009" w14:textId="08FE42ED" w:rsidR="00B673D1" w:rsidRDefault="00B673D1" w:rsidP="00F145C7">
      <w:pPr>
        <w:pStyle w:val="ListParagraph"/>
        <w:ind w:left="0"/>
        <w:jc w:val="center"/>
        <w:rPr>
          <w:rFonts w:ascii="Times New Roman" w:hAnsi="Times New Roman" w:cs="Times New Roman"/>
          <w:b/>
          <w:bCs/>
          <w:sz w:val="28"/>
          <w:szCs w:val="28"/>
          <w:u w:val="single"/>
        </w:rPr>
      </w:pPr>
    </w:p>
    <w:p w14:paraId="1D5A46C8" w14:textId="2B5A217A" w:rsidR="00B673D1" w:rsidRDefault="00B673D1" w:rsidP="00F145C7">
      <w:pPr>
        <w:pStyle w:val="ListParagraph"/>
        <w:ind w:left="0"/>
        <w:jc w:val="center"/>
        <w:rPr>
          <w:rFonts w:ascii="Times New Roman" w:hAnsi="Times New Roman" w:cs="Times New Roman"/>
          <w:b/>
          <w:bCs/>
          <w:sz w:val="28"/>
          <w:szCs w:val="28"/>
          <w:u w:val="single"/>
        </w:rPr>
      </w:pPr>
    </w:p>
    <w:p w14:paraId="3BC30F5A" w14:textId="4530B4DB" w:rsidR="00B673D1" w:rsidRDefault="00B673D1" w:rsidP="00F145C7">
      <w:pPr>
        <w:pStyle w:val="ListParagraph"/>
        <w:ind w:left="0"/>
        <w:jc w:val="center"/>
        <w:rPr>
          <w:rFonts w:ascii="Times New Roman" w:hAnsi="Times New Roman" w:cs="Times New Roman"/>
          <w:b/>
          <w:bCs/>
          <w:sz w:val="28"/>
          <w:szCs w:val="28"/>
          <w:u w:val="single"/>
        </w:rPr>
      </w:pPr>
    </w:p>
    <w:p w14:paraId="78970222" w14:textId="5439C49E" w:rsidR="00B673D1" w:rsidRDefault="00B673D1" w:rsidP="00F145C7">
      <w:pPr>
        <w:pStyle w:val="ListParagraph"/>
        <w:ind w:left="0"/>
        <w:jc w:val="center"/>
        <w:rPr>
          <w:rFonts w:ascii="Times New Roman" w:hAnsi="Times New Roman" w:cs="Times New Roman"/>
          <w:b/>
          <w:bCs/>
          <w:sz w:val="28"/>
          <w:szCs w:val="28"/>
          <w:u w:val="single"/>
        </w:rPr>
      </w:pPr>
    </w:p>
    <w:p w14:paraId="4738BB63" w14:textId="6679A492" w:rsidR="00B673D1" w:rsidRDefault="00B673D1" w:rsidP="00F145C7">
      <w:pPr>
        <w:pStyle w:val="ListParagraph"/>
        <w:ind w:left="0"/>
        <w:jc w:val="center"/>
        <w:rPr>
          <w:rFonts w:ascii="Times New Roman" w:hAnsi="Times New Roman" w:cs="Times New Roman"/>
          <w:b/>
          <w:bCs/>
          <w:sz w:val="28"/>
          <w:szCs w:val="28"/>
          <w:u w:val="single"/>
        </w:rPr>
      </w:pPr>
    </w:p>
    <w:p w14:paraId="63AB6C8C" w14:textId="42702C32" w:rsidR="00B673D1" w:rsidRDefault="00B673D1" w:rsidP="00F145C7">
      <w:pPr>
        <w:pStyle w:val="ListParagraph"/>
        <w:ind w:left="0"/>
        <w:jc w:val="center"/>
        <w:rPr>
          <w:rFonts w:ascii="Times New Roman" w:hAnsi="Times New Roman" w:cs="Times New Roman"/>
          <w:b/>
          <w:bCs/>
          <w:sz w:val="28"/>
          <w:szCs w:val="28"/>
          <w:u w:val="single"/>
        </w:rPr>
      </w:pPr>
    </w:p>
    <w:p w14:paraId="645C653C" w14:textId="47A49E4A" w:rsidR="00B673D1" w:rsidRDefault="00B673D1" w:rsidP="00F145C7">
      <w:pPr>
        <w:pStyle w:val="ListParagraph"/>
        <w:ind w:left="0"/>
        <w:jc w:val="center"/>
        <w:rPr>
          <w:rFonts w:ascii="Times New Roman" w:hAnsi="Times New Roman" w:cs="Times New Roman"/>
          <w:b/>
          <w:bCs/>
          <w:sz w:val="28"/>
          <w:szCs w:val="28"/>
          <w:u w:val="single"/>
        </w:rPr>
      </w:pPr>
    </w:p>
    <w:p w14:paraId="11596184" w14:textId="2CFEB642" w:rsidR="00B673D1" w:rsidRDefault="00B673D1" w:rsidP="00F145C7">
      <w:pPr>
        <w:pStyle w:val="ListParagraph"/>
        <w:ind w:left="0"/>
        <w:jc w:val="center"/>
        <w:rPr>
          <w:rFonts w:ascii="Times New Roman" w:hAnsi="Times New Roman" w:cs="Times New Roman"/>
          <w:b/>
          <w:bCs/>
          <w:sz w:val="28"/>
          <w:szCs w:val="28"/>
          <w:u w:val="single"/>
        </w:rPr>
      </w:pPr>
    </w:p>
    <w:p w14:paraId="42A2C962" w14:textId="7A149269" w:rsidR="00B673D1" w:rsidRDefault="00B673D1" w:rsidP="00F145C7">
      <w:pPr>
        <w:pStyle w:val="ListParagraph"/>
        <w:ind w:left="0"/>
        <w:jc w:val="center"/>
        <w:rPr>
          <w:rFonts w:ascii="Times New Roman" w:hAnsi="Times New Roman" w:cs="Times New Roman"/>
          <w:b/>
          <w:bCs/>
          <w:sz w:val="28"/>
          <w:szCs w:val="28"/>
          <w:u w:val="single"/>
        </w:rPr>
      </w:pPr>
    </w:p>
    <w:p w14:paraId="0241AFDF" w14:textId="2D04BCE1" w:rsidR="00B673D1" w:rsidRDefault="00B673D1" w:rsidP="00F145C7">
      <w:pPr>
        <w:pStyle w:val="ListParagraph"/>
        <w:ind w:left="0"/>
        <w:jc w:val="center"/>
        <w:rPr>
          <w:rFonts w:ascii="Times New Roman" w:hAnsi="Times New Roman" w:cs="Times New Roman"/>
          <w:b/>
          <w:bCs/>
          <w:sz w:val="28"/>
          <w:szCs w:val="28"/>
          <w:u w:val="single"/>
        </w:rPr>
      </w:pPr>
    </w:p>
    <w:p w14:paraId="29CEC66E" w14:textId="7C9F2766" w:rsidR="00B673D1" w:rsidRDefault="00B673D1" w:rsidP="00F145C7">
      <w:pPr>
        <w:pStyle w:val="ListParagraph"/>
        <w:ind w:left="0"/>
        <w:jc w:val="center"/>
        <w:rPr>
          <w:rFonts w:ascii="Times New Roman" w:hAnsi="Times New Roman" w:cs="Times New Roman"/>
          <w:b/>
          <w:bCs/>
          <w:sz w:val="28"/>
          <w:szCs w:val="28"/>
          <w:u w:val="single"/>
        </w:rPr>
      </w:pPr>
    </w:p>
    <w:p w14:paraId="00B7722A" w14:textId="18A35D59" w:rsidR="00B673D1" w:rsidRDefault="00B673D1" w:rsidP="00F145C7">
      <w:pPr>
        <w:pStyle w:val="ListParagraph"/>
        <w:ind w:left="0"/>
        <w:jc w:val="center"/>
        <w:rPr>
          <w:rFonts w:ascii="Times New Roman" w:hAnsi="Times New Roman" w:cs="Times New Roman"/>
          <w:b/>
          <w:bCs/>
          <w:sz w:val="28"/>
          <w:szCs w:val="28"/>
          <w:u w:val="single"/>
        </w:rPr>
      </w:pPr>
    </w:p>
    <w:p w14:paraId="4E40D9A0" w14:textId="28E9C09B" w:rsidR="00B673D1" w:rsidRDefault="00B673D1" w:rsidP="00F145C7">
      <w:pPr>
        <w:pStyle w:val="ListParagraph"/>
        <w:ind w:left="0"/>
        <w:jc w:val="center"/>
        <w:rPr>
          <w:rFonts w:ascii="Times New Roman" w:hAnsi="Times New Roman" w:cs="Times New Roman"/>
          <w:b/>
          <w:bCs/>
          <w:sz w:val="28"/>
          <w:szCs w:val="28"/>
          <w:u w:val="single"/>
        </w:rPr>
      </w:pPr>
    </w:p>
    <w:p w14:paraId="2A8EC4A4" w14:textId="421A823F" w:rsidR="00B673D1" w:rsidRDefault="00B673D1" w:rsidP="00F145C7">
      <w:pPr>
        <w:pStyle w:val="ListParagraph"/>
        <w:ind w:left="0"/>
        <w:jc w:val="center"/>
        <w:rPr>
          <w:rFonts w:ascii="Times New Roman" w:hAnsi="Times New Roman" w:cs="Times New Roman"/>
          <w:b/>
          <w:bCs/>
          <w:sz w:val="28"/>
          <w:szCs w:val="28"/>
          <w:u w:val="single"/>
        </w:rPr>
      </w:pPr>
    </w:p>
    <w:p w14:paraId="0E038D59" w14:textId="3952365F" w:rsidR="00B673D1" w:rsidRDefault="00B673D1" w:rsidP="00F145C7">
      <w:pPr>
        <w:pStyle w:val="ListParagraph"/>
        <w:ind w:left="0"/>
        <w:jc w:val="center"/>
        <w:rPr>
          <w:rFonts w:ascii="Times New Roman" w:hAnsi="Times New Roman" w:cs="Times New Roman"/>
          <w:b/>
          <w:bCs/>
          <w:sz w:val="28"/>
          <w:szCs w:val="28"/>
          <w:u w:val="single"/>
        </w:rPr>
      </w:pPr>
    </w:p>
    <w:p w14:paraId="21FCA657" w14:textId="74862A8C" w:rsidR="00B673D1" w:rsidRDefault="00B673D1" w:rsidP="00F145C7">
      <w:pPr>
        <w:pStyle w:val="ListParagraph"/>
        <w:ind w:left="0"/>
        <w:jc w:val="center"/>
        <w:rPr>
          <w:rFonts w:ascii="Times New Roman" w:hAnsi="Times New Roman" w:cs="Times New Roman"/>
          <w:b/>
          <w:bCs/>
          <w:sz w:val="28"/>
          <w:szCs w:val="28"/>
          <w:u w:val="single"/>
        </w:rPr>
      </w:pPr>
    </w:p>
    <w:p w14:paraId="5A1B3FFC" w14:textId="62727B97" w:rsidR="00B673D1" w:rsidRDefault="00B673D1" w:rsidP="00F145C7">
      <w:pPr>
        <w:pStyle w:val="ListParagraph"/>
        <w:ind w:left="0"/>
        <w:jc w:val="center"/>
        <w:rPr>
          <w:rFonts w:ascii="Times New Roman" w:hAnsi="Times New Roman" w:cs="Times New Roman"/>
          <w:b/>
          <w:bCs/>
          <w:sz w:val="28"/>
          <w:szCs w:val="28"/>
          <w:u w:val="single"/>
        </w:rPr>
      </w:pPr>
    </w:p>
    <w:p w14:paraId="5CFC2FE9" w14:textId="51C6F89A" w:rsidR="00B673D1" w:rsidRDefault="00B673D1" w:rsidP="00F145C7">
      <w:pPr>
        <w:pStyle w:val="ListParagraph"/>
        <w:ind w:left="0"/>
        <w:jc w:val="center"/>
        <w:rPr>
          <w:rFonts w:ascii="Times New Roman" w:hAnsi="Times New Roman" w:cs="Times New Roman"/>
          <w:b/>
          <w:bCs/>
          <w:sz w:val="28"/>
          <w:szCs w:val="28"/>
          <w:u w:val="single"/>
        </w:rPr>
      </w:pPr>
    </w:p>
    <w:p w14:paraId="593C088E" w14:textId="6F211CE7" w:rsidR="00B673D1" w:rsidRDefault="00B673D1" w:rsidP="00F145C7">
      <w:pPr>
        <w:pStyle w:val="ListParagraph"/>
        <w:ind w:left="0"/>
        <w:jc w:val="center"/>
        <w:rPr>
          <w:rFonts w:ascii="Times New Roman" w:hAnsi="Times New Roman" w:cs="Times New Roman"/>
          <w:b/>
          <w:bCs/>
          <w:sz w:val="28"/>
          <w:szCs w:val="28"/>
          <w:u w:val="single"/>
        </w:rPr>
      </w:pPr>
    </w:p>
    <w:p w14:paraId="645ECAA5" w14:textId="2390F82E" w:rsidR="00B673D1" w:rsidRDefault="00B673D1" w:rsidP="00F145C7">
      <w:pPr>
        <w:pStyle w:val="ListParagraph"/>
        <w:ind w:left="0"/>
        <w:jc w:val="center"/>
        <w:rPr>
          <w:rFonts w:ascii="Times New Roman" w:hAnsi="Times New Roman" w:cs="Times New Roman"/>
          <w:b/>
          <w:bCs/>
          <w:sz w:val="28"/>
          <w:szCs w:val="28"/>
          <w:u w:val="single"/>
        </w:rPr>
      </w:pPr>
    </w:p>
    <w:p w14:paraId="0B8DC731" w14:textId="591F6B68" w:rsidR="00B673D1" w:rsidRDefault="00B673D1" w:rsidP="00F145C7">
      <w:pPr>
        <w:pStyle w:val="ListParagraph"/>
        <w:ind w:left="0"/>
        <w:jc w:val="center"/>
        <w:rPr>
          <w:rFonts w:ascii="Times New Roman" w:hAnsi="Times New Roman" w:cs="Times New Roman"/>
          <w:b/>
          <w:bCs/>
          <w:sz w:val="28"/>
          <w:szCs w:val="28"/>
          <w:u w:val="single"/>
        </w:rPr>
      </w:pPr>
    </w:p>
    <w:p w14:paraId="25684EFF" w14:textId="2DAB5ACA" w:rsidR="00B673D1" w:rsidRDefault="00B673D1" w:rsidP="00F145C7">
      <w:pPr>
        <w:pStyle w:val="ListParagraph"/>
        <w:ind w:left="0"/>
        <w:jc w:val="center"/>
        <w:rPr>
          <w:rFonts w:ascii="Times New Roman" w:hAnsi="Times New Roman" w:cs="Times New Roman"/>
          <w:b/>
          <w:bCs/>
          <w:sz w:val="28"/>
          <w:szCs w:val="28"/>
          <w:u w:val="single"/>
        </w:rPr>
      </w:pPr>
    </w:p>
    <w:p w14:paraId="4EA2AC5A" w14:textId="77777777" w:rsidR="00B673D1" w:rsidRDefault="00B673D1" w:rsidP="00F145C7">
      <w:pPr>
        <w:pStyle w:val="ListParagraph"/>
        <w:ind w:left="0"/>
        <w:jc w:val="center"/>
        <w:rPr>
          <w:rFonts w:ascii="Times New Roman" w:hAnsi="Times New Roman" w:cs="Times New Roman"/>
          <w:b/>
          <w:bCs/>
          <w:sz w:val="28"/>
          <w:szCs w:val="28"/>
          <w:u w:val="single"/>
        </w:rPr>
      </w:pPr>
    </w:p>
    <w:p w14:paraId="04D5E96C" w14:textId="77777777" w:rsidR="00B24C83" w:rsidRPr="00A54F84" w:rsidRDefault="00B24C83" w:rsidP="00B24C83">
      <w:pPr>
        <w:jc w:val="center"/>
        <w:rPr>
          <w:rFonts w:ascii="Times New Roman" w:hAnsi="Times New Roman" w:cs="Times New Roman"/>
          <w:b/>
          <w:bCs/>
          <w:sz w:val="28"/>
          <w:szCs w:val="28"/>
          <w:u w:val="single"/>
        </w:rPr>
      </w:pPr>
      <w:r w:rsidRPr="00A54F84">
        <w:rPr>
          <w:rFonts w:ascii="Times New Roman" w:hAnsi="Times New Roman" w:cs="Times New Roman"/>
          <w:b/>
          <w:bCs/>
          <w:sz w:val="28"/>
          <w:szCs w:val="28"/>
          <w:u w:val="single"/>
        </w:rPr>
        <w:lastRenderedPageBreak/>
        <w:t>Acknowledgements</w:t>
      </w:r>
    </w:p>
    <w:p w14:paraId="1D6895F3" w14:textId="77777777" w:rsidR="00B24C83" w:rsidRDefault="00B24C83" w:rsidP="00B24C83">
      <w:pPr>
        <w:jc w:val="center"/>
        <w:rPr>
          <w:rFonts w:ascii="Times New Roman" w:hAnsi="Times New Roman" w:cs="Times New Roman"/>
          <w:b/>
          <w:bCs/>
          <w:sz w:val="24"/>
          <w:szCs w:val="24"/>
          <w:u w:val="single"/>
        </w:rPr>
      </w:pPr>
    </w:p>
    <w:p w14:paraId="504D4A37" w14:textId="24DD703F" w:rsidR="00B24C83" w:rsidRDefault="00B24C83" w:rsidP="00B24C83">
      <w:pPr>
        <w:jc w:val="both"/>
        <w:rPr>
          <w:rFonts w:ascii="Times New Roman" w:hAnsi="Times New Roman" w:cs="Times New Roman"/>
          <w:sz w:val="24"/>
          <w:szCs w:val="24"/>
        </w:rPr>
      </w:pPr>
      <w:r>
        <w:rPr>
          <w:rFonts w:ascii="Times New Roman" w:hAnsi="Times New Roman" w:cs="Times New Roman"/>
          <w:sz w:val="24"/>
          <w:szCs w:val="24"/>
        </w:rPr>
        <w:t xml:space="preserve">This is going to be a long list, because I could not have done this without the love, support, and guidance of many people over an extended period. However, first and foremost, I dedicate this Ph.D. to my family – particularly Mom and Dad – who have been with me through thick and thin. Dad, a retired Professor, </w:t>
      </w:r>
      <w:r w:rsidR="002338B6">
        <w:rPr>
          <w:rFonts w:ascii="Times New Roman" w:hAnsi="Times New Roman" w:cs="Times New Roman"/>
          <w:sz w:val="24"/>
          <w:szCs w:val="24"/>
        </w:rPr>
        <w:t>is</w:t>
      </w:r>
      <w:r>
        <w:rPr>
          <w:rFonts w:ascii="Times New Roman" w:hAnsi="Times New Roman" w:cs="Times New Roman"/>
          <w:sz w:val="24"/>
          <w:szCs w:val="24"/>
        </w:rPr>
        <w:t xml:space="preserve"> an academic benchmark that I will probably never achieve, but I had to show him that he can’t be the only Ph.D. in the house forever! Mom, I wouldn’t be </w:t>
      </w:r>
      <w:r w:rsidR="00FB0574">
        <w:rPr>
          <w:rFonts w:ascii="Times New Roman" w:hAnsi="Times New Roman" w:cs="Times New Roman"/>
          <w:sz w:val="24"/>
          <w:szCs w:val="24"/>
        </w:rPr>
        <w:t>here</w:t>
      </w:r>
      <w:r>
        <w:rPr>
          <w:rFonts w:ascii="Times New Roman" w:hAnsi="Times New Roman" w:cs="Times New Roman"/>
          <w:sz w:val="24"/>
          <w:szCs w:val="24"/>
        </w:rPr>
        <w:t xml:space="preserve"> without you</w:t>
      </w:r>
      <w:r w:rsidR="00F77162">
        <w:rPr>
          <w:rFonts w:ascii="Times New Roman" w:hAnsi="Times New Roman" w:cs="Times New Roman"/>
          <w:sz w:val="24"/>
          <w:szCs w:val="24"/>
        </w:rPr>
        <w:t xml:space="preserve"> either</w:t>
      </w:r>
      <w:r>
        <w:rPr>
          <w:rFonts w:ascii="Times New Roman" w:hAnsi="Times New Roman" w:cs="Times New Roman"/>
          <w:sz w:val="24"/>
          <w:szCs w:val="24"/>
        </w:rPr>
        <w:t>, so thank you! Also, my aunt</w:t>
      </w:r>
      <w:r w:rsidR="001E7CC4">
        <w:rPr>
          <w:rFonts w:ascii="Times New Roman" w:hAnsi="Times New Roman" w:cs="Times New Roman"/>
          <w:sz w:val="24"/>
          <w:szCs w:val="24"/>
        </w:rPr>
        <w:t>s (especially Mom’s sister</w:t>
      </w:r>
      <w:r w:rsidR="007B4A5C">
        <w:rPr>
          <w:rFonts w:ascii="Times New Roman" w:hAnsi="Times New Roman" w:cs="Times New Roman"/>
          <w:sz w:val="24"/>
          <w:szCs w:val="24"/>
        </w:rPr>
        <w:t xml:space="preserve"> who was like a second mother to me in the US, </w:t>
      </w:r>
      <w:r w:rsidR="003916A2">
        <w:rPr>
          <w:rFonts w:ascii="Times New Roman" w:hAnsi="Times New Roman" w:cs="Times New Roman"/>
          <w:sz w:val="24"/>
          <w:szCs w:val="24"/>
        </w:rPr>
        <w:t>like</w:t>
      </w:r>
      <w:r w:rsidR="007B4A5C">
        <w:rPr>
          <w:rFonts w:ascii="Times New Roman" w:hAnsi="Times New Roman" w:cs="Times New Roman"/>
          <w:sz w:val="24"/>
          <w:szCs w:val="24"/>
        </w:rPr>
        <w:t xml:space="preserve"> one is not enough!</w:t>
      </w:r>
      <w:r w:rsidR="001E7CC4">
        <w:rPr>
          <w:rFonts w:ascii="Times New Roman" w:hAnsi="Times New Roman" w:cs="Times New Roman"/>
          <w:sz w:val="24"/>
          <w:szCs w:val="24"/>
        </w:rPr>
        <w:t>)</w:t>
      </w:r>
      <w:r>
        <w:rPr>
          <w:rFonts w:ascii="Times New Roman" w:hAnsi="Times New Roman" w:cs="Times New Roman"/>
          <w:sz w:val="24"/>
          <w:szCs w:val="24"/>
        </w:rPr>
        <w:t>, uncle, and cousin Sid</w:t>
      </w:r>
      <w:r w:rsidR="004E20FD">
        <w:rPr>
          <w:rFonts w:ascii="Times New Roman" w:hAnsi="Times New Roman" w:cs="Times New Roman"/>
          <w:sz w:val="24"/>
          <w:szCs w:val="24"/>
        </w:rPr>
        <w:t>,</w:t>
      </w:r>
      <w:r>
        <w:rPr>
          <w:rFonts w:ascii="Times New Roman" w:hAnsi="Times New Roman" w:cs="Times New Roman"/>
          <w:sz w:val="24"/>
          <w:szCs w:val="24"/>
        </w:rPr>
        <w:t xml:space="preserve"> living in different parts of the world for supporting me in </w:t>
      </w:r>
      <w:r w:rsidR="00425B71">
        <w:rPr>
          <w:rFonts w:ascii="Times New Roman" w:hAnsi="Times New Roman" w:cs="Times New Roman"/>
          <w:sz w:val="24"/>
          <w:szCs w:val="24"/>
        </w:rPr>
        <w:t>innumerable</w:t>
      </w:r>
      <w:r>
        <w:rPr>
          <w:rFonts w:ascii="Times New Roman" w:hAnsi="Times New Roman" w:cs="Times New Roman"/>
          <w:sz w:val="24"/>
          <w:szCs w:val="24"/>
        </w:rPr>
        <w:t xml:space="preserve"> tangible and intangible ways and adding </w:t>
      </w:r>
      <w:r w:rsidR="00F64DC0">
        <w:rPr>
          <w:rFonts w:ascii="Times New Roman" w:hAnsi="Times New Roman" w:cs="Times New Roman"/>
          <w:sz w:val="24"/>
          <w:szCs w:val="24"/>
        </w:rPr>
        <w:t>fun to</w:t>
      </w:r>
      <w:r>
        <w:rPr>
          <w:rFonts w:ascii="Times New Roman" w:hAnsi="Times New Roman" w:cs="Times New Roman"/>
          <w:sz w:val="24"/>
          <w:szCs w:val="24"/>
        </w:rPr>
        <w:t xml:space="preserve"> an otherwise serious life. I am grateful to my girlfriend, </w:t>
      </w:r>
      <w:proofErr w:type="spellStart"/>
      <w:r>
        <w:rPr>
          <w:rFonts w:ascii="Times New Roman" w:hAnsi="Times New Roman" w:cs="Times New Roman"/>
          <w:sz w:val="24"/>
          <w:szCs w:val="24"/>
        </w:rPr>
        <w:t>Khushie</w:t>
      </w:r>
      <w:proofErr w:type="spellEnd"/>
      <w:r>
        <w:rPr>
          <w:rFonts w:ascii="Times New Roman" w:hAnsi="Times New Roman" w:cs="Times New Roman"/>
          <w:sz w:val="24"/>
          <w:szCs w:val="24"/>
        </w:rPr>
        <w:t>, for putting up with a long-distance relationship for a long, long time, and being there for me always. It’s about time we live together now!</w:t>
      </w:r>
    </w:p>
    <w:p w14:paraId="694608E4" w14:textId="7DA26699" w:rsidR="00AE12C9" w:rsidRDefault="00B24C83" w:rsidP="00B24C83">
      <w:pPr>
        <w:jc w:val="both"/>
        <w:rPr>
          <w:rFonts w:ascii="Times New Roman" w:hAnsi="Times New Roman" w:cs="Times New Roman"/>
          <w:sz w:val="24"/>
          <w:szCs w:val="24"/>
        </w:rPr>
      </w:pPr>
      <w:r>
        <w:rPr>
          <w:rFonts w:ascii="Times New Roman" w:hAnsi="Times New Roman" w:cs="Times New Roman"/>
          <w:sz w:val="24"/>
          <w:szCs w:val="24"/>
        </w:rPr>
        <w:t xml:space="preserve">I am extremely grateful to the University of Tennessee – right from the selection committee to those that have seen me through the program. That includes all my </w:t>
      </w:r>
      <w:r w:rsidR="006F2EF7">
        <w:rPr>
          <w:rFonts w:ascii="Times New Roman" w:hAnsi="Times New Roman" w:cs="Times New Roman"/>
          <w:sz w:val="24"/>
          <w:szCs w:val="24"/>
        </w:rPr>
        <w:t>professors</w:t>
      </w:r>
      <w:r w:rsidR="004D19D5">
        <w:rPr>
          <w:rFonts w:ascii="Times New Roman" w:hAnsi="Times New Roman" w:cs="Times New Roman"/>
          <w:sz w:val="24"/>
          <w:szCs w:val="24"/>
        </w:rPr>
        <w:t>,</w:t>
      </w:r>
      <w:r w:rsidR="00AE12C9">
        <w:rPr>
          <w:rFonts w:ascii="Times New Roman" w:hAnsi="Times New Roman" w:cs="Times New Roman"/>
          <w:sz w:val="24"/>
          <w:szCs w:val="24"/>
        </w:rPr>
        <w:t xml:space="preserve"> </w:t>
      </w:r>
      <w:r w:rsidR="004D19D5">
        <w:rPr>
          <w:rFonts w:ascii="Times New Roman" w:hAnsi="Times New Roman" w:cs="Times New Roman"/>
          <w:sz w:val="24"/>
          <w:szCs w:val="24"/>
        </w:rPr>
        <w:t>first and foremost</w:t>
      </w:r>
      <w:r>
        <w:rPr>
          <w:rFonts w:ascii="Times New Roman" w:hAnsi="Times New Roman" w:cs="Times New Roman"/>
          <w:sz w:val="24"/>
          <w:szCs w:val="24"/>
        </w:rPr>
        <w:t xml:space="preserve"> my dissertation chair, Dr. Brandon </w:t>
      </w:r>
      <w:proofErr w:type="spellStart"/>
      <w:r>
        <w:rPr>
          <w:rFonts w:ascii="Times New Roman" w:hAnsi="Times New Roman" w:cs="Times New Roman"/>
          <w:sz w:val="24"/>
          <w:szCs w:val="24"/>
        </w:rPr>
        <w:t>Prins</w:t>
      </w:r>
      <w:proofErr w:type="spellEnd"/>
      <w:r>
        <w:rPr>
          <w:rFonts w:ascii="Times New Roman" w:hAnsi="Times New Roman" w:cs="Times New Roman"/>
          <w:sz w:val="24"/>
          <w:szCs w:val="24"/>
        </w:rPr>
        <w:t xml:space="preserve">, and the other members of my committee, Dr. Matt Buehler, Dr. Gary </w:t>
      </w:r>
      <w:proofErr w:type="spellStart"/>
      <w:r>
        <w:rPr>
          <w:rFonts w:ascii="Times New Roman" w:hAnsi="Times New Roman" w:cs="Times New Roman"/>
          <w:sz w:val="24"/>
          <w:szCs w:val="24"/>
        </w:rPr>
        <w:t>Uzonyi</w:t>
      </w:r>
      <w:proofErr w:type="spellEnd"/>
      <w:r>
        <w:rPr>
          <w:rFonts w:ascii="Times New Roman" w:hAnsi="Times New Roman" w:cs="Times New Roman"/>
          <w:sz w:val="24"/>
          <w:szCs w:val="24"/>
        </w:rPr>
        <w:t xml:space="preserve">, and Dr. Sam </w:t>
      </w:r>
      <w:proofErr w:type="spellStart"/>
      <w:r>
        <w:rPr>
          <w:rFonts w:ascii="Times New Roman" w:hAnsi="Times New Roman" w:cs="Times New Roman"/>
          <w:sz w:val="24"/>
          <w:szCs w:val="24"/>
        </w:rPr>
        <w:t>Ghatak</w:t>
      </w:r>
      <w:proofErr w:type="spellEnd"/>
      <w:r>
        <w:rPr>
          <w:rFonts w:ascii="Times New Roman" w:hAnsi="Times New Roman" w:cs="Times New Roman"/>
          <w:sz w:val="24"/>
          <w:szCs w:val="24"/>
        </w:rPr>
        <w:t>. This degree would clearly not have materialized without you.</w:t>
      </w:r>
      <w:r w:rsidR="00AE12C9">
        <w:rPr>
          <w:rFonts w:ascii="Times New Roman" w:hAnsi="Times New Roman" w:cs="Times New Roman"/>
          <w:sz w:val="24"/>
          <w:szCs w:val="24"/>
        </w:rPr>
        <w:t xml:space="preserve"> Thank you, Dr. </w:t>
      </w:r>
      <w:proofErr w:type="spellStart"/>
      <w:r w:rsidR="00AE12C9">
        <w:rPr>
          <w:rFonts w:ascii="Times New Roman" w:hAnsi="Times New Roman" w:cs="Times New Roman"/>
          <w:sz w:val="24"/>
          <w:szCs w:val="24"/>
        </w:rPr>
        <w:t>Prins</w:t>
      </w:r>
      <w:proofErr w:type="spellEnd"/>
      <w:r w:rsidR="00AE12C9">
        <w:rPr>
          <w:rFonts w:ascii="Times New Roman" w:hAnsi="Times New Roman" w:cs="Times New Roman"/>
          <w:sz w:val="24"/>
          <w:szCs w:val="24"/>
        </w:rPr>
        <w:t>, for all the hours you put in towards this and for all your sage advice.</w:t>
      </w:r>
      <w:r>
        <w:rPr>
          <w:rFonts w:ascii="Times New Roman" w:hAnsi="Times New Roman" w:cs="Times New Roman"/>
          <w:sz w:val="24"/>
          <w:szCs w:val="24"/>
        </w:rPr>
        <w:t xml:space="preserve"> </w:t>
      </w:r>
    </w:p>
    <w:p w14:paraId="40251000" w14:textId="74C33F74" w:rsidR="00B24C83" w:rsidRDefault="00B24C83" w:rsidP="00B24C83">
      <w:pPr>
        <w:jc w:val="both"/>
        <w:rPr>
          <w:rFonts w:ascii="Times New Roman" w:hAnsi="Times New Roman" w:cs="Times New Roman"/>
          <w:sz w:val="24"/>
          <w:szCs w:val="24"/>
        </w:rPr>
      </w:pPr>
      <w:r>
        <w:rPr>
          <w:rFonts w:ascii="Times New Roman" w:hAnsi="Times New Roman" w:cs="Times New Roman"/>
          <w:sz w:val="24"/>
          <w:szCs w:val="24"/>
        </w:rPr>
        <w:t xml:space="preserve">In addition, I am deeply, deeply indebted to so many others in the Political Science department – Dr. Rich </w:t>
      </w:r>
      <w:proofErr w:type="spellStart"/>
      <w:r>
        <w:rPr>
          <w:rFonts w:ascii="Times New Roman" w:hAnsi="Times New Roman" w:cs="Times New Roman"/>
          <w:sz w:val="24"/>
          <w:szCs w:val="24"/>
        </w:rPr>
        <w:t>Pacelle</w:t>
      </w:r>
      <w:proofErr w:type="spellEnd"/>
      <w:r>
        <w:rPr>
          <w:rFonts w:ascii="Times New Roman" w:hAnsi="Times New Roman" w:cs="Times New Roman"/>
          <w:sz w:val="24"/>
          <w:szCs w:val="24"/>
        </w:rPr>
        <w:t xml:space="preserve">, Dr. Ian Down, Dr. Krista Wiegand (my first academic advisor here), Dr. </w:t>
      </w:r>
      <w:proofErr w:type="spellStart"/>
      <w:r>
        <w:rPr>
          <w:rFonts w:ascii="Times New Roman" w:hAnsi="Times New Roman" w:cs="Times New Roman"/>
          <w:sz w:val="24"/>
          <w:szCs w:val="24"/>
        </w:rPr>
        <w:t>Wonjae</w:t>
      </w:r>
      <w:proofErr w:type="spellEnd"/>
      <w:r>
        <w:rPr>
          <w:rFonts w:ascii="Times New Roman" w:hAnsi="Times New Roman" w:cs="Times New Roman"/>
          <w:sz w:val="24"/>
          <w:szCs w:val="24"/>
        </w:rPr>
        <w:t xml:space="preserve"> Hwang, Dr. David Houston, Dr. Mike Fitzgerald (aka Doc), and Dr. David </w:t>
      </w:r>
      <w:proofErr w:type="spellStart"/>
      <w:r>
        <w:rPr>
          <w:rFonts w:ascii="Times New Roman" w:hAnsi="Times New Roman" w:cs="Times New Roman"/>
          <w:sz w:val="24"/>
          <w:szCs w:val="24"/>
        </w:rPr>
        <w:t>Folz</w:t>
      </w:r>
      <w:proofErr w:type="spellEnd"/>
      <w:r>
        <w:rPr>
          <w:rFonts w:ascii="Times New Roman" w:hAnsi="Times New Roman" w:cs="Times New Roman"/>
          <w:sz w:val="24"/>
          <w:szCs w:val="24"/>
        </w:rPr>
        <w:t>. However, I must acknowledge contributions of all faculty, fellow students (some who helped me ease into the program</w:t>
      </w:r>
      <w:r w:rsidR="00456303">
        <w:rPr>
          <w:rFonts w:ascii="Times New Roman" w:hAnsi="Times New Roman" w:cs="Times New Roman"/>
          <w:sz w:val="24"/>
          <w:szCs w:val="24"/>
        </w:rPr>
        <w:t xml:space="preserve"> including Simon </w:t>
      </w:r>
      <w:proofErr w:type="spellStart"/>
      <w:r w:rsidR="00456303">
        <w:rPr>
          <w:rFonts w:ascii="Times New Roman" w:hAnsi="Times New Roman" w:cs="Times New Roman"/>
          <w:sz w:val="24"/>
          <w:szCs w:val="24"/>
        </w:rPr>
        <w:t>Rotzer</w:t>
      </w:r>
      <w:proofErr w:type="spellEnd"/>
      <w:r w:rsidR="00456303">
        <w:rPr>
          <w:rFonts w:ascii="Times New Roman" w:hAnsi="Times New Roman" w:cs="Times New Roman"/>
          <w:sz w:val="24"/>
          <w:szCs w:val="24"/>
        </w:rPr>
        <w:t xml:space="preserve">, Yu Yan, Alexandra </w:t>
      </w:r>
      <w:proofErr w:type="spellStart"/>
      <w:r w:rsidR="00456303">
        <w:rPr>
          <w:rFonts w:ascii="Times New Roman" w:hAnsi="Times New Roman" w:cs="Times New Roman"/>
          <w:sz w:val="24"/>
          <w:szCs w:val="24"/>
        </w:rPr>
        <w:t>Infanzon</w:t>
      </w:r>
      <w:proofErr w:type="spellEnd"/>
      <w:r w:rsidR="00456303">
        <w:rPr>
          <w:rFonts w:ascii="Times New Roman" w:hAnsi="Times New Roman" w:cs="Times New Roman"/>
          <w:sz w:val="24"/>
          <w:szCs w:val="24"/>
        </w:rPr>
        <w:t xml:space="preserve"> </w:t>
      </w:r>
      <w:proofErr w:type="spellStart"/>
      <w:r w:rsidR="00456303">
        <w:rPr>
          <w:rFonts w:ascii="Times New Roman" w:hAnsi="Times New Roman" w:cs="Times New Roman"/>
          <w:sz w:val="24"/>
          <w:szCs w:val="24"/>
        </w:rPr>
        <w:t>Rotzer</w:t>
      </w:r>
      <w:proofErr w:type="spellEnd"/>
      <w:r w:rsidR="00456303">
        <w:rPr>
          <w:rFonts w:ascii="Times New Roman" w:hAnsi="Times New Roman" w:cs="Times New Roman"/>
          <w:sz w:val="24"/>
          <w:szCs w:val="24"/>
        </w:rPr>
        <w:t>, Erin Rowland</w:t>
      </w:r>
      <w:r w:rsidR="00774CE4">
        <w:rPr>
          <w:rFonts w:ascii="Times New Roman" w:hAnsi="Times New Roman" w:cs="Times New Roman"/>
          <w:sz w:val="24"/>
          <w:szCs w:val="24"/>
        </w:rPr>
        <w:t xml:space="preserve"> Carlin</w:t>
      </w:r>
      <w:r w:rsidR="00456303">
        <w:rPr>
          <w:rFonts w:ascii="Times New Roman" w:hAnsi="Times New Roman" w:cs="Times New Roman"/>
          <w:sz w:val="24"/>
          <w:szCs w:val="24"/>
        </w:rPr>
        <w:t>, et al.</w:t>
      </w:r>
      <w:r>
        <w:rPr>
          <w:rFonts w:ascii="Times New Roman" w:hAnsi="Times New Roman" w:cs="Times New Roman"/>
          <w:sz w:val="24"/>
          <w:szCs w:val="24"/>
        </w:rPr>
        <w:t xml:space="preserve">), as well as the administrative staff, even if it was a brief interaction with you. You </w:t>
      </w:r>
      <w:r w:rsidR="008B5AD8">
        <w:rPr>
          <w:rFonts w:ascii="Times New Roman" w:hAnsi="Times New Roman" w:cs="Times New Roman"/>
          <w:sz w:val="24"/>
          <w:szCs w:val="24"/>
        </w:rPr>
        <w:t xml:space="preserve">all </w:t>
      </w:r>
      <w:r>
        <w:rPr>
          <w:rFonts w:ascii="Times New Roman" w:hAnsi="Times New Roman" w:cs="Times New Roman"/>
          <w:sz w:val="24"/>
          <w:szCs w:val="24"/>
        </w:rPr>
        <w:t xml:space="preserve">added tremendous value to my education here. I also thank </w:t>
      </w:r>
      <w:r w:rsidR="00CA7021">
        <w:rPr>
          <w:rFonts w:ascii="Times New Roman" w:hAnsi="Times New Roman" w:cs="Times New Roman"/>
          <w:sz w:val="24"/>
          <w:szCs w:val="24"/>
        </w:rPr>
        <w:t xml:space="preserve">all </w:t>
      </w:r>
      <w:r>
        <w:rPr>
          <w:rFonts w:ascii="Times New Roman" w:hAnsi="Times New Roman" w:cs="Times New Roman"/>
          <w:sz w:val="24"/>
          <w:szCs w:val="24"/>
        </w:rPr>
        <w:t xml:space="preserve">my undergrad students whom I instructed for </w:t>
      </w:r>
      <w:r w:rsidR="00CA7021">
        <w:rPr>
          <w:rFonts w:ascii="Times New Roman" w:hAnsi="Times New Roman" w:cs="Times New Roman"/>
          <w:sz w:val="24"/>
          <w:szCs w:val="24"/>
        </w:rPr>
        <w:t xml:space="preserve">5 years for </w:t>
      </w:r>
      <w:r>
        <w:rPr>
          <w:rFonts w:ascii="Times New Roman" w:hAnsi="Times New Roman" w:cs="Times New Roman"/>
          <w:sz w:val="24"/>
          <w:szCs w:val="24"/>
        </w:rPr>
        <w:t>hopefully making me a better teacher through their class feedbacks.</w:t>
      </w:r>
    </w:p>
    <w:p w14:paraId="648F1F81" w14:textId="062C0EDC" w:rsidR="001D3D64" w:rsidRDefault="006B02AD" w:rsidP="00B24C83">
      <w:pPr>
        <w:jc w:val="both"/>
        <w:rPr>
          <w:rFonts w:ascii="Times New Roman" w:hAnsi="Times New Roman" w:cs="Times New Roman"/>
          <w:sz w:val="24"/>
          <w:szCs w:val="24"/>
        </w:rPr>
      </w:pPr>
      <w:r>
        <w:rPr>
          <w:rFonts w:ascii="Times New Roman" w:hAnsi="Times New Roman" w:cs="Times New Roman"/>
          <w:sz w:val="24"/>
          <w:szCs w:val="24"/>
        </w:rPr>
        <w:t xml:space="preserve">Further, many thanks to those government officials/ former officials who </w:t>
      </w:r>
      <w:r w:rsidR="000F0E7D">
        <w:rPr>
          <w:rFonts w:ascii="Times New Roman" w:hAnsi="Times New Roman" w:cs="Times New Roman"/>
          <w:sz w:val="24"/>
          <w:szCs w:val="24"/>
        </w:rPr>
        <w:t>a</w:t>
      </w:r>
      <w:r>
        <w:rPr>
          <w:rFonts w:ascii="Times New Roman" w:hAnsi="Times New Roman" w:cs="Times New Roman"/>
          <w:sz w:val="24"/>
          <w:szCs w:val="24"/>
        </w:rPr>
        <w:t>greed to be interviewed, including the former Indian N</w:t>
      </w:r>
      <w:r w:rsidR="000F0E7D">
        <w:rPr>
          <w:rFonts w:ascii="Times New Roman" w:hAnsi="Times New Roman" w:cs="Times New Roman"/>
          <w:sz w:val="24"/>
          <w:szCs w:val="24"/>
        </w:rPr>
        <w:t xml:space="preserve">ational </w:t>
      </w:r>
      <w:r>
        <w:rPr>
          <w:rFonts w:ascii="Times New Roman" w:hAnsi="Times New Roman" w:cs="Times New Roman"/>
          <w:sz w:val="24"/>
          <w:szCs w:val="24"/>
        </w:rPr>
        <w:t>S</w:t>
      </w:r>
      <w:r w:rsidR="000F0E7D">
        <w:rPr>
          <w:rFonts w:ascii="Times New Roman" w:hAnsi="Times New Roman" w:cs="Times New Roman"/>
          <w:sz w:val="24"/>
          <w:szCs w:val="24"/>
        </w:rPr>
        <w:t xml:space="preserve">ecurity </w:t>
      </w:r>
      <w:r>
        <w:rPr>
          <w:rFonts w:ascii="Times New Roman" w:hAnsi="Times New Roman" w:cs="Times New Roman"/>
          <w:sz w:val="24"/>
          <w:szCs w:val="24"/>
        </w:rPr>
        <w:t>A</w:t>
      </w:r>
      <w:r w:rsidR="000F0E7D">
        <w:rPr>
          <w:rFonts w:ascii="Times New Roman" w:hAnsi="Times New Roman" w:cs="Times New Roman"/>
          <w:sz w:val="24"/>
          <w:szCs w:val="24"/>
        </w:rPr>
        <w:t>dviser</w:t>
      </w:r>
      <w:r>
        <w:rPr>
          <w:rFonts w:ascii="Times New Roman" w:hAnsi="Times New Roman" w:cs="Times New Roman"/>
          <w:sz w:val="24"/>
          <w:szCs w:val="24"/>
        </w:rPr>
        <w:t xml:space="preserve">, </w:t>
      </w:r>
      <w:proofErr w:type="spellStart"/>
      <w:r>
        <w:rPr>
          <w:rFonts w:ascii="Times New Roman" w:hAnsi="Times New Roman" w:cs="Times New Roman"/>
          <w:sz w:val="24"/>
          <w:szCs w:val="24"/>
        </w:rPr>
        <w:t>Shivshankar</w:t>
      </w:r>
      <w:proofErr w:type="spellEnd"/>
      <w:r>
        <w:rPr>
          <w:rFonts w:ascii="Times New Roman" w:hAnsi="Times New Roman" w:cs="Times New Roman"/>
          <w:sz w:val="24"/>
          <w:szCs w:val="24"/>
        </w:rPr>
        <w:t xml:space="preserve"> Menon, former US Secretary of Defense and CIA Director, Leon Panetta, and former Reagan administration official, Doug Bandow. </w:t>
      </w:r>
      <w:r w:rsidR="00B24C83">
        <w:rPr>
          <w:rFonts w:ascii="Times New Roman" w:hAnsi="Times New Roman" w:cs="Times New Roman"/>
          <w:sz w:val="24"/>
          <w:szCs w:val="24"/>
        </w:rPr>
        <w:t xml:space="preserve">I </w:t>
      </w:r>
      <w:r>
        <w:rPr>
          <w:rFonts w:ascii="Times New Roman" w:hAnsi="Times New Roman" w:cs="Times New Roman"/>
          <w:sz w:val="24"/>
          <w:szCs w:val="24"/>
        </w:rPr>
        <w:t xml:space="preserve">also </w:t>
      </w:r>
      <w:r w:rsidR="00B24C83">
        <w:rPr>
          <w:rFonts w:ascii="Times New Roman" w:hAnsi="Times New Roman" w:cs="Times New Roman"/>
          <w:sz w:val="24"/>
          <w:szCs w:val="24"/>
        </w:rPr>
        <w:t xml:space="preserve">thank my many </w:t>
      </w:r>
      <w:r w:rsidR="008E3D4B">
        <w:rPr>
          <w:rFonts w:ascii="Times New Roman" w:hAnsi="Times New Roman" w:cs="Times New Roman"/>
          <w:sz w:val="24"/>
          <w:szCs w:val="24"/>
        </w:rPr>
        <w:t xml:space="preserve">special </w:t>
      </w:r>
      <w:r w:rsidR="00B24C83">
        <w:rPr>
          <w:rFonts w:ascii="Times New Roman" w:hAnsi="Times New Roman" w:cs="Times New Roman"/>
          <w:sz w:val="24"/>
          <w:szCs w:val="24"/>
        </w:rPr>
        <w:t xml:space="preserve">friends and the beautiful people of Knoxville </w:t>
      </w:r>
      <w:r w:rsidR="008E3D4B">
        <w:rPr>
          <w:rFonts w:ascii="Times New Roman" w:hAnsi="Times New Roman" w:cs="Times New Roman"/>
          <w:sz w:val="24"/>
          <w:szCs w:val="24"/>
        </w:rPr>
        <w:t xml:space="preserve">and </w:t>
      </w:r>
      <w:r w:rsidR="00530547">
        <w:rPr>
          <w:rFonts w:ascii="Times New Roman" w:hAnsi="Times New Roman" w:cs="Times New Roman"/>
          <w:sz w:val="24"/>
          <w:szCs w:val="24"/>
        </w:rPr>
        <w:t xml:space="preserve">the </w:t>
      </w:r>
      <w:r w:rsidR="008E3D4B">
        <w:rPr>
          <w:rFonts w:ascii="Times New Roman" w:hAnsi="Times New Roman" w:cs="Times New Roman"/>
          <w:sz w:val="24"/>
          <w:szCs w:val="24"/>
        </w:rPr>
        <w:t xml:space="preserve">surrounding areas </w:t>
      </w:r>
      <w:r w:rsidR="00B24C83">
        <w:rPr>
          <w:rFonts w:ascii="Times New Roman" w:hAnsi="Times New Roman" w:cs="Times New Roman"/>
          <w:sz w:val="24"/>
          <w:szCs w:val="24"/>
        </w:rPr>
        <w:t>who made me feel</w:t>
      </w:r>
      <w:r w:rsidR="00B71D2D">
        <w:rPr>
          <w:rFonts w:ascii="Times New Roman" w:hAnsi="Times New Roman" w:cs="Times New Roman"/>
          <w:sz w:val="24"/>
          <w:szCs w:val="24"/>
        </w:rPr>
        <w:t xml:space="preserve"> right</w:t>
      </w:r>
      <w:r w:rsidR="00B24C83">
        <w:rPr>
          <w:rFonts w:ascii="Times New Roman" w:hAnsi="Times New Roman" w:cs="Times New Roman"/>
          <w:sz w:val="24"/>
          <w:szCs w:val="24"/>
        </w:rPr>
        <w:t xml:space="preserve"> at home in Tennessee. Also, thanks to all the nice restaurants, bars, coffee shops, and other locations I frequented in Knoxville that just made life so much better.</w:t>
      </w:r>
      <w:r w:rsidR="00FF3F0B">
        <w:rPr>
          <w:rFonts w:ascii="Times New Roman" w:hAnsi="Times New Roman" w:cs="Times New Roman"/>
          <w:sz w:val="24"/>
          <w:szCs w:val="24"/>
        </w:rPr>
        <w:t xml:space="preserve"> </w:t>
      </w:r>
      <w:r w:rsidR="00B24C83">
        <w:rPr>
          <w:rFonts w:ascii="Times New Roman" w:hAnsi="Times New Roman" w:cs="Times New Roman"/>
          <w:sz w:val="24"/>
          <w:szCs w:val="24"/>
        </w:rPr>
        <w:t>Last but not the least, I thank my employer, the Government of India for allowing me to accomplish this major personal and professional goal, while holding my position back in India</w:t>
      </w:r>
      <w:r w:rsidR="00B6102F">
        <w:rPr>
          <w:rFonts w:ascii="Times New Roman" w:hAnsi="Times New Roman" w:cs="Times New Roman"/>
          <w:sz w:val="24"/>
          <w:szCs w:val="24"/>
        </w:rPr>
        <w:t xml:space="preserve"> for me</w:t>
      </w:r>
      <w:r w:rsidR="00B24C83">
        <w:rPr>
          <w:rFonts w:ascii="Times New Roman" w:hAnsi="Times New Roman" w:cs="Times New Roman"/>
          <w:sz w:val="24"/>
          <w:szCs w:val="24"/>
        </w:rPr>
        <w:t>.</w:t>
      </w:r>
      <w:r w:rsidR="00B47382">
        <w:rPr>
          <w:rFonts w:ascii="Times New Roman" w:hAnsi="Times New Roman" w:cs="Times New Roman"/>
          <w:sz w:val="24"/>
          <w:szCs w:val="24"/>
        </w:rPr>
        <w:t xml:space="preserve"> </w:t>
      </w:r>
    </w:p>
    <w:p w14:paraId="5C40C65D" w14:textId="238B434E" w:rsidR="00B24C83" w:rsidRDefault="00B24C83" w:rsidP="00B24C83">
      <w:pPr>
        <w:jc w:val="both"/>
        <w:rPr>
          <w:rFonts w:ascii="Times New Roman" w:hAnsi="Times New Roman" w:cs="Times New Roman"/>
          <w:sz w:val="24"/>
          <w:szCs w:val="24"/>
        </w:rPr>
      </w:pPr>
      <w:r>
        <w:rPr>
          <w:rFonts w:ascii="Times New Roman" w:hAnsi="Times New Roman" w:cs="Times New Roman"/>
          <w:sz w:val="24"/>
          <w:szCs w:val="24"/>
        </w:rPr>
        <w:t>THANK YOU ALL! You are the only Ten I See!</w:t>
      </w:r>
    </w:p>
    <w:p w14:paraId="3C06D0BA" w14:textId="77777777" w:rsidR="00B24C83" w:rsidRDefault="00B24C83" w:rsidP="00B24C83">
      <w:pPr>
        <w:jc w:val="both"/>
        <w:rPr>
          <w:rFonts w:ascii="Times New Roman" w:hAnsi="Times New Roman" w:cs="Times New Roman"/>
          <w:sz w:val="24"/>
          <w:szCs w:val="24"/>
        </w:rPr>
      </w:pPr>
    </w:p>
    <w:p w14:paraId="6C823B78" w14:textId="77777777" w:rsidR="00B24C83" w:rsidRDefault="00B24C83" w:rsidP="00B24C83">
      <w:pPr>
        <w:jc w:val="both"/>
        <w:rPr>
          <w:rFonts w:ascii="Times New Roman" w:hAnsi="Times New Roman" w:cs="Times New Roman"/>
          <w:sz w:val="24"/>
          <w:szCs w:val="24"/>
        </w:rPr>
      </w:pPr>
      <w:r>
        <w:rPr>
          <w:rFonts w:ascii="Times New Roman" w:hAnsi="Times New Roman" w:cs="Times New Roman"/>
          <w:sz w:val="24"/>
          <w:szCs w:val="24"/>
        </w:rPr>
        <w:t>Arjun Banerjee.</w:t>
      </w:r>
    </w:p>
    <w:p w14:paraId="2A5CEC2B" w14:textId="5B306ADF" w:rsidR="00F145C7" w:rsidRPr="00EE3AF6" w:rsidRDefault="00C443DD" w:rsidP="00F145C7">
      <w:pPr>
        <w:jc w:val="center"/>
        <w:rPr>
          <w:rFonts w:ascii="Times New Roman" w:hAnsi="Times New Roman" w:cs="Times New Roman"/>
          <w:sz w:val="28"/>
          <w:szCs w:val="28"/>
        </w:rPr>
      </w:pPr>
      <w:r>
        <w:rPr>
          <w:rFonts w:ascii="Times New Roman" w:hAnsi="Times New Roman" w:cs="Times New Roman"/>
          <w:b/>
          <w:bCs/>
          <w:sz w:val="28"/>
          <w:szCs w:val="28"/>
          <w:u w:val="single"/>
        </w:rPr>
        <w:lastRenderedPageBreak/>
        <w:t>Abstract</w:t>
      </w:r>
    </w:p>
    <w:p w14:paraId="49DD03B7" w14:textId="77777777" w:rsidR="00F145C7" w:rsidRDefault="00F145C7" w:rsidP="00F145C7">
      <w:pPr>
        <w:jc w:val="both"/>
        <w:rPr>
          <w:rFonts w:ascii="Times New Roman" w:hAnsi="Times New Roman" w:cs="Times New Roman"/>
          <w:i/>
          <w:iCs/>
          <w:sz w:val="24"/>
          <w:szCs w:val="24"/>
        </w:rPr>
      </w:pPr>
    </w:p>
    <w:p w14:paraId="657AB58A" w14:textId="14497B5F" w:rsidR="00336F9E" w:rsidRPr="00622C4B" w:rsidRDefault="00336F9E" w:rsidP="00336F9E">
      <w:pPr>
        <w:jc w:val="both"/>
        <w:rPr>
          <w:rFonts w:ascii="Times New Roman" w:hAnsi="Times New Roman" w:cs="Times New Roman"/>
          <w:i/>
          <w:iCs/>
          <w:sz w:val="24"/>
          <w:szCs w:val="24"/>
        </w:rPr>
      </w:pPr>
      <w:r w:rsidRPr="00E9150A">
        <w:rPr>
          <w:rFonts w:ascii="Times New Roman" w:hAnsi="Times New Roman" w:cs="Times New Roman"/>
          <w:i/>
          <w:iCs/>
          <w:sz w:val="24"/>
          <w:szCs w:val="24"/>
        </w:rPr>
        <w:t xml:space="preserve">State-sponsored terrorism (SST) has for long been used as a tool by countries to inflict costs on rival states without direct confrontation, as the latter risks inviting limited to full-scale war. The literature on SST has so far focused primarily on the motivations, facilitating factors, and the timing of state sponsorship. What has been insufficiently studied, however, are the responses of victim states to SST. Why does state response to SST vary </w:t>
      </w:r>
      <w:proofErr w:type="spellStart"/>
      <w:r w:rsidRPr="00E9150A">
        <w:rPr>
          <w:rFonts w:ascii="Times New Roman" w:hAnsi="Times New Roman" w:cs="Times New Roman"/>
          <w:i/>
          <w:iCs/>
          <w:sz w:val="24"/>
          <w:szCs w:val="24"/>
        </w:rPr>
        <w:t>spatio</w:t>
      </w:r>
      <w:proofErr w:type="spellEnd"/>
      <w:r w:rsidRPr="00E9150A">
        <w:rPr>
          <w:rFonts w:ascii="Times New Roman" w:hAnsi="Times New Roman" w:cs="Times New Roman"/>
          <w:i/>
          <w:iCs/>
          <w:sz w:val="24"/>
          <w:szCs w:val="24"/>
        </w:rPr>
        <w:t xml:space="preserve">-temporally in different countries, under different governments, and even under different leaders of the same ruling political dispensation in a country? Under what conditions does a state respond militarily as opposed to responding more mildly through economic sanctions, the use of diplomatic tools, and lodging grievances with IOs? I argue that an important reason for this variation in response to SST attacks occurs because of leader type, </w:t>
      </w:r>
      <w:r w:rsidR="006F2EF7" w:rsidRPr="00E9150A">
        <w:rPr>
          <w:rFonts w:ascii="Times New Roman" w:hAnsi="Times New Roman" w:cs="Times New Roman"/>
          <w:i/>
          <w:iCs/>
          <w:sz w:val="24"/>
          <w:szCs w:val="24"/>
        </w:rPr>
        <w:t>i.e.</w:t>
      </w:r>
      <w:r w:rsidRPr="00E9150A">
        <w:rPr>
          <w:rFonts w:ascii="Times New Roman" w:hAnsi="Times New Roman" w:cs="Times New Roman"/>
          <w:i/>
          <w:iCs/>
          <w:sz w:val="24"/>
          <w:szCs w:val="24"/>
        </w:rPr>
        <w:t xml:space="preserve"> whether a leader is a hawk or a dove. Basing my characterization of hawk-dove leader type on Brown (2017), Snyder and </w:t>
      </w:r>
      <w:proofErr w:type="spellStart"/>
      <w:r w:rsidRPr="00E9150A">
        <w:rPr>
          <w:rFonts w:ascii="Times New Roman" w:hAnsi="Times New Roman" w:cs="Times New Roman"/>
          <w:i/>
          <w:iCs/>
          <w:sz w:val="24"/>
          <w:szCs w:val="24"/>
        </w:rPr>
        <w:t>Diesing</w:t>
      </w:r>
      <w:proofErr w:type="spellEnd"/>
      <w:r w:rsidRPr="00E9150A">
        <w:rPr>
          <w:rFonts w:ascii="Times New Roman" w:hAnsi="Times New Roman" w:cs="Times New Roman"/>
          <w:i/>
          <w:iCs/>
          <w:sz w:val="24"/>
          <w:szCs w:val="24"/>
        </w:rPr>
        <w:t xml:space="preserve"> (1977), and Keller (2005), this dissertation controls for other confounding variables and explores the above relationship empirically using a small-n research design by examining cases from several countries worldwide. In the first chapter, I analyze the decision-making of 12 leaders, from five different countries, responding to 19 separate terrorist attack incidents by groups supported by rival states. In the second chapter, I take a deep dive into the India-Pakistan rival dyad, examining responses by three different Indian leaders to five instances of alleged Pakistan-sponsored terrorism between 2000-2019. Finally, in my third chapter, I evaluate three responses of the Turkish leader Recep Tayyip Erdogan and one by his predecessor, Turgut </w:t>
      </w:r>
      <w:proofErr w:type="spellStart"/>
      <w:r w:rsidRPr="00E9150A">
        <w:rPr>
          <w:rFonts w:ascii="Times New Roman" w:hAnsi="Times New Roman" w:cs="Times New Roman"/>
          <w:i/>
          <w:iCs/>
          <w:sz w:val="24"/>
          <w:szCs w:val="24"/>
        </w:rPr>
        <w:t>Ozal</w:t>
      </w:r>
      <w:proofErr w:type="spellEnd"/>
      <w:r w:rsidRPr="00E9150A">
        <w:rPr>
          <w:rFonts w:ascii="Times New Roman" w:hAnsi="Times New Roman" w:cs="Times New Roman"/>
          <w:i/>
          <w:iCs/>
          <w:sz w:val="24"/>
          <w:szCs w:val="24"/>
        </w:rPr>
        <w:t xml:space="preserve">, to SST attacks orchestrated by the Kurdistan Worker’s Party (PKK), an organization backed by multiple states (namely, Iran, Iraq, and Syria). While the response is often the result of complex calculations by the top decisionmakers in the victim state, I empirically demonstrate that variation in response </w:t>
      </w:r>
      <w:r>
        <w:rPr>
          <w:rFonts w:ascii="Times New Roman" w:hAnsi="Times New Roman" w:cs="Times New Roman"/>
          <w:i/>
          <w:iCs/>
          <w:sz w:val="24"/>
          <w:szCs w:val="24"/>
        </w:rPr>
        <w:t>is driven partly by the underlying beliefs of leaders regarding the usefulness of military power</w:t>
      </w:r>
      <w:r w:rsidRPr="00E9150A">
        <w:rPr>
          <w:rFonts w:ascii="Times New Roman" w:hAnsi="Times New Roman" w:cs="Times New Roman"/>
          <w:i/>
          <w:iCs/>
          <w:sz w:val="24"/>
          <w:szCs w:val="24"/>
        </w:rPr>
        <w:t>.</w:t>
      </w:r>
    </w:p>
    <w:p w14:paraId="2E794179" w14:textId="7CD19C8A" w:rsidR="005F05C8" w:rsidRDefault="005F05C8" w:rsidP="00F145C7">
      <w:pPr>
        <w:jc w:val="both"/>
        <w:rPr>
          <w:rFonts w:ascii="Times New Roman" w:hAnsi="Times New Roman" w:cs="Times New Roman"/>
          <w:i/>
          <w:iCs/>
          <w:sz w:val="24"/>
          <w:szCs w:val="24"/>
        </w:rPr>
      </w:pPr>
    </w:p>
    <w:p w14:paraId="106F5551" w14:textId="1A28CF95" w:rsidR="005F05C8" w:rsidRDefault="005F05C8" w:rsidP="00F145C7">
      <w:pPr>
        <w:jc w:val="both"/>
        <w:rPr>
          <w:rFonts w:ascii="Times New Roman" w:hAnsi="Times New Roman" w:cs="Times New Roman"/>
          <w:i/>
          <w:iCs/>
          <w:sz w:val="24"/>
          <w:szCs w:val="24"/>
        </w:rPr>
      </w:pPr>
    </w:p>
    <w:p w14:paraId="2AB041B9" w14:textId="46D631B2" w:rsidR="005F05C8" w:rsidRDefault="005F05C8" w:rsidP="00F145C7">
      <w:pPr>
        <w:jc w:val="both"/>
        <w:rPr>
          <w:rFonts w:ascii="Times New Roman" w:hAnsi="Times New Roman" w:cs="Times New Roman"/>
          <w:i/>
          <w:iCs/>
          <w:sz w:val="24"/>
          <w:szCs w:val="24"/>
        </w:rPr>
      </w:pPr>
    </w:p>
    <w:p w14:paraId="223D4B30" w14:textId="247A3BE4" w:rsidR="005F05C8" w:rsidRDefault="005F05C8" w:rsidP="00F145C7">
      <w:pPr>
        <w:jc w:val="both"/>
        <w:rPr>
          <w:rFonts w:ascii="Times New Roman" w:hAnsi="Times New Roman" w:cs="Times New Roman"/>
          <w:i/>
          <w:iCs/>
          <w:sz w:val="24"/>
          <w:szCs w:val="24"/>
        </w:rPr>
      </w:pPr>
    </w:p>
    <w:p w14:paraId="0058704D" w14:textId="77777777" w:rsidR="005F05C8" w:rsidRDefault="005F05C8" w:rsidP="00F145C7">
      <w:pPr>
        <w:jc w:val="both"/>
        <w:rPr>
          <w:rFonts w:ascii="Times New Roman" w:hAnsi="Times New Roman" w:cs="Times New Roman"/>
          <w:i/>
          <w:iCs/>
          <w:sz w:val="24"/>
          <w:szCs w:val="24"/>
        </w:rPr>
      </w:pPr>
    </w:p>
    <w:p w14:paraId="31BDF0E5" w14:textId="5ECF3CD5" w:rsidR="00F145C7" w:rsidRDefault="00F145C7" w:rsidP="00F145C7">
      <w:pPr>
        <w:jc w:val="both"/>
        <w:rPr>
          <w:rFonts w:ascii="Times New Roman" w:hAnsi="Times New Roman" w:cs="Times New Roman"/>
          <w:i/>
          <w:iCs/>
          <w:sz w:val="24"/>
          <w:szCs w:val="24"/>
        </w:rPr>
      </w:pPr>
    </w:p>
    <w:p w14:paraId="4F5DA7B2" w14:textId="56F73C37" w:rsidR="00F145C7" w:rsidRDefault="00F145C7" w:rsidP="00F145C7">
      <w:pPr>
        <w:jc w:val="both"/>
        <w:rPr>
          <w:rFonts w:ascii="Times New Roman" w:hAnsi="Times New Roman" w:cs="Times New Roman"/>
          <w:i/>
          <w:iCs/>
          <w:sz w:val="24"/>
          <w:szCs w:val="24"/>
        </w:rPr>
      </w:pPr>
    </w:p>
    <w:p w14:paraId="65CE010A" w14:textId="34BB2A40" w:rsidR="00F145C7" w:rsidRDefault="00F145C7" w:rsidP="00F145C7">
      <w:pPr>
        <w:jc w:val="both"/>
        <w:rPr>
          <w:rFonts w:ascii="Times New Roman" w:hAnsi="Times New Roman" w:cs="Times New Roman"/>
          <w:i/>
          <w:iCs/>
          <w:sz w:val="24"/>
          <w:szCs w:val="24"/>
        </w:rPr>
      </w:pPr>
    </w:p>
    <w:p w14:paraId="0B50B5CA" w14:textId="325AC65F" w:rsidR="001A3147" w:rsidRDefault="001A3147" w:rsidP="00F145C7">
      <w:pPr>
        <w:jc w:val="both"/>
        <w:rPr>
          <w:rFonts w:ascii="Times New Roman" w:hAnsi="Times New Roman" w:cs="Times New Roman"/>
          <w:i/>
          <w:iCs/>
          <w:sz w:val="24"/>
          <w:szCs w:val="24"/>
        </w:rPr>
      </w:pPr>
    </w:p>
    <w:p w14:paraId="5F7908FF" w14:textId="415AFA59" w:rsidR="001A3147" w:rsidRDefault="001A3147" w:rsidP="00F145C7">
      <w:pPr>
        <w:jc w:val="both"/>
        <w:rPr>
          <w:rFonts w:ascii="Times New Roman" w:hAnsi="Times New Roman" w:cs="Times New Roman"/>
          <w:i/>
          <w:iCs/>
          <w:sz w:val="24"/>
          <w:szCs w:val="24"/>
        </w:rPr>
      </w:pPr>
    </w:p>
    <w:p w14:paraId="5A430EC2" w14:textId="77777777" w:rsidR="001A3147" w:rsidRDefault="001A3147" w:rsidP="00F145C7">
      <w:pPr>
        <w:jc w:val="both"/>
        <w:rPr>
          <w:rFonts w:ascii="Times New Roman" w:hAnsi="Times New Roman" w:cs="Times New Roman"/>
          <w:i/>
          <w:iCs/>
          <w:sz w:val="24"/>
          <w:szCs w:val="24"/>
        </w:rPr>
      </w:pPr>
    </w:p>
    <w:p w14:paraId="360D1F44" w14:textId="77777777" w:rsidR="00BF7E1C" w:rsidRDefault="00BF7E1C" w:rsidP="00BF7E1C">
      <w:pPr>
        <w:pStyle w:val="ListParagraph"/>
        <w:ind w:left="0"/>
        <w:jc w:val="center"/>
        <w:rPr>
          <w:rFonts w:ascii="Times New Roman" w:hAnsi="Times New Roman" w:cs="Times New Roman"/>
          <w:b/>
          <w:bCs/>
          <w:sz w:val="28"/>
          <w:szCs w:val="28"/>
          <w:u w:val="single"/>
        </w:rPr>
      </w:pPr>
      <w:r w:rsidRPr="009F4986">
        <w:rPr>
          <w:rFonts w:ascii="Times New Roman" w:hAnsi="Times New Roman" w:cs="Times New Roman"/>
          <w:b/>
          <w:bCs/>
          <w:sz w:val="28"/>
          <w:szCs w:val="28"/>
          <w:u w:val="single"/>
        </w:rPr>
        <w:lastRenderedPageBreak/>
        <w:t xml:space="preserve">Table </w:t>
      </w:r>
      <w:r>
        <w:rPr>
          <w:rFonts w:ascii="Times New Roman" w:hAnsi="Times New Roman" w:cs="Times New Roman"/>
          <w:b/>
          <w:bCs/>
          <w:sz w:val="28"/>
          <w:szCs w:val="28"/>
          <w:u w:val="single"/>
        </w:rPr>
        <w:t>o</w:t>
      </w:r>
      <w:r w:rsidRPr="009F4986">
        <w:rPr>
          <w:rFonts w:ascii="Times New Roman" w:hAnsi="Times New Roman" w:cs="Times New Roman"/>
          <w:b/>
          <w:bCs/>
          <w:sz w:val="28"/>
          <w:szCs w:val="28"/>
          <w:u w:val="single"/>
        </w:rPr>
        <w:t>f Contents</w:t>
      </w:r>
    </w:p>
    <w:p w14:paraId="30754C58" w14:textId="77777777" w:rsidR="00BF7E1C" w:rsidRDefault="00BF7E1C" w:rsidP="00BF7E1C">
      <w:pPr>
        <w:pStyle w:val="ListParagraph"/>
        <w:ind w:left="0"/>
        <w:jc w:val="center"/>
        <w:rPr>
          <w:rFonts w:ascii="Times New Roman" w:hAnsi="Times New Roman" w:cs="Times New Roman"/>
          <w:b/>
          <w:bCs/>
          <w:sz w:val="28"/>
          <w:szCs w:val="28"/>
          <w:u w:val="single"/>
        </w:rPr>
      </w:pPr>
    </w:p>
    <w:p w14:paraId="1EFEA13D" w14:textId="77777777" w:rsidR="00BF7E1C" w:rsidRDefault="00BF7E1C" w:rsidP="00BF7E1C">
      <w:pPr>
        <w:pStyle w:val="ListParagraph"/>
        <w:ind w:left="0"/>
        <w:jc w:val="center"/>
        <w:rPr>
          <w:rFonts w:ascii="Times New Roman" w:hAnsi="Times New Roman" w:cs="Times New Roman"/>
          <w:b/>
          <w:bCs/>
          <w:sz w:val="28"/>
          <w:szCs w:val="28"/>
          <w:u w:val="single"/>
        </w:rPr>
      </w:pPr>
    </w:p>
    <w:p w14:paraId="297C6FC3" w14:textId="093BDD00" w:rsidR="00BF7E1C" w:rsidRDefault="00BF7E1C" w:rsidP="00141746">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Introduction</w:t>
      </w:r>
      <w:r w:rsidR="00326FBE">
        <w:rPr>
          <w:rFonts w:ascii="Times New Roman" w:hAnsi="Times New Roman" w:cs="Times New Roman"/>
          <w:sz w:val="24"/>
          <w:szCs w:val="24"/>
        </w:rPr>
        <w:t>………………………………………………………………………….</w:t>
      </w:r>
      <w:r w:rsidR="00B53819">
        <w:rPr>
          <w:rFonts w:ascii="Times New Roman" w:hAnsi="Times New Roman" w:cs="Times New Roman"/>
          <w:sz w:val="24"/>
          <w:szCs w:val="24"/>
        </w:rPr>
        <w:t>1</w:t>
      </w:r>
    </w:p>
    <w:p w14:paraId="214F8C66" w14:textId="77777777" w:rsidR="009433DC" w:rsidRPr="006951F4" w:rsidRDefault="009433DC" w:rsidP="00141746">
      <w:pPr>
        <w:pStyle w:val="ListParagraph"/>
        <w:ind w:left="0"/>
        <w:jc w:val="center"/>
        <w:rPr>
          <w:rFonts w:ascii="Times New Roman" w:hAnsi="Times New Roman" w:cs="Times New Roman"/>
          <w:sz w:val="24"/>
          <w:szCs w:val="24"/>
        </w:rPr>
      </w:pPr>
    </w:p>
    <w:p w14:paraId="771E1445" w14:textId="589A06E4"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Importance</w:t>
      </w:r>
      <w:r w:rsidR="00326FBE">
        <w:rPr>
          <w:rFonts w:ascii="Times New Roman" w:hAnsi="Times New Roman" w:cs="Times New Roman"/>
          <w:sz w:val="24"/>
          <w:szCs w:val="24"/>
        </w:rPr>
        <w:t>………………………………………………………………......</w:t>
      </w:r>
      <w:r w:rsidR="00B53819">
        <w:rPr>
          <w:rFonts w:ascii="Times New Roman" w:hAnsi="Times New Roman" w:cs="Times New Roman"/>
          <w:sz w:val="24"/>
          <w:szCs w:val="24"/>
        </w:rPr>
        <w:t>8</w:t>
      </w:r>
    </w:p>
    <w:p w14:paraId="57FCA42F" w14:textId="796C062A"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Research Design/ Evidence</w:t>
      </w:r>
      <w:r w:rsidR="00326FBE">
        <w:rPr>
          <w:rFonts w:ascii="Times New Roman" w:hAnsi="Times New Roman" w:cs="Times New Roman"/>
          <w:sz w:val="24"/>
          <w:szCs w:val="24"/>
        </w:rPr>
        <w:t>…………………………………………………</w:t>
      </w:r>
      <w:r w:rsidR="00B53819">
        <w:rPr>
          <w:rFonts w:ascii="Times New Roman" w:hAnsi="Times New Roman" w:cs="Times New Roman"/>
          <w:sz w:val="24"/>
          <w:szCs w:val="24"/>
        </w:rPr>
        <w:t>9</w:t>
      </w:r>
    </w:p>
    <w:p w14:paraId="6B22E2C4" w14:textId="29993CDF" w:rsidR="00D67770" w:rsidRDefault="00D67770" w:rsidP="00141746">
      <w:pPr>
        <w:pStyle w:val="ListParagraph"/>
        <w:ind w:left="1440"/>
        <w:jc w:val="center"/>
        <w:rPr>
          <w:rFonts w:ascii="Times New Roman" w:hAnsi="Times New Roman" w:cs="Times New Roman"/>
          <w:sz w:val="24"/>
          <w:szCs w:val="24"/>
        </w:rPr>
      </w:pPr>
    </w:p>
    <w:p w14:paraId="76C10A8E" w14:textId="77777777" w:rsidR="008B080B" w:rsidRPr="006951F4" w:rsidRDefault="008B080B" w:rsidP="00141746">
      <w:pPr>
        <w:pStyle w:val="ListParagraph"/>
        <w:ind w:left="1440"/>
        <w:jc w:val="center"/>
        <w:rPr>
          <w:rFonts w:ascii="Times New Roman" w:hAnsi="Times New Roman" w:cs="Times New Roman"/>
          <w:sz w:val="24"/>
          <w:szCs w:val="24"/>
        </w:rPr>
      </w:pPr>
    </w:p>
    <w:p w14:paraId="36849259" w14:textId="615CE374" w:rsidR="00BF7E1C" w:rsidRDefault="00BF7E1C" w:rsidP="00141746">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Chapter 1 - Linchpin? Leader type and responses to state-sponsored terrorism</w:t>
      </w:r>
      <w:r w:rsidR="00326FBE">
        <w:rPr>
          <w:rFonts w:ascii="Times New Roman" w:hAnsi="Times New Roman" w:cs="Times New Roman"/>
          <w:sz w:val="24"/>
          <w:szCs w:val="24"/>
        </w:rPr>
        <w:t>….</w:t>
      </w:r>
      <w:r w:rsidR="00B53819">
        <w:rPr>
          <w:rFonts w:ascii="Times New Roman" w:hAnsi="Times New Roman" w:cs="Times New Roman"/>
          <w:sz w:val="24"/>
          <w:szCs w:val="24"/>
        </w:rPr>
        <w:t xml:space="preserve"> 15</w:t>
      </w:r>
    </w:p>
    <w:p w14:paraId="77C235F2" w14:textId="77777777" w:rsidR="00086D1F" w:rsidRPr="006951F4" w:rsidRDefault="00086D1F" w:rsidP="00141746">
      <w:pPr>
        <w:pStyle w:val="ListParagraph"/>
        <w:ind w:left="0"/>
        <w:jc w:val="center"/>
        <w:rPr>
          <w:rFonts w:ascii="Times New Roman" w:hAnsi="Times New Roman" w:cs="Times New Roman"/>
          <w:sz w:val="24"/>
          <w:szCs w:val="24"/>
        </w:rPr>
      </w:pPr>
    </w:p>
    <w:p w14:paraId="6FF1312D" w14:textId="58B6B89F"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Introduction</w:t>
      </w:r>
      <w:r w:rsidR="00326FBE">
        <w:rPr>
          <w:rFonts w:ascii="Times New Roman" w:hAnsi="Times New Roman" w:cs="Times New Roman"/>
          <w:sz w:val="24"/>
          <w:szCs w:val="24"/>
        </w:rPr>
        <w:t>………………………………………………………………..</w:t>
      </w:r>
      <w:r w:rsidR="00B53819">
        <w:rPr>
          <w:rFonts w:ascii="Times New Roman" w:hAnsi="Times New Roman" w:cs="Times New Roman"/>
          <w:sz w:val="24"/>
          <w:szCs w:val="24"/>
        </w:rPr>
        <w:t>16</w:t>
      </w:r>
    </w:p>
    <w:p w14:paraId="12F88F86" w14:textId="6D93BF5F"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Previous Studies on Responses to SST and their Limitations</w:t>
      </w:r>
      <w:r w:rsidR="00326FBE">
        <w:rPr>
          <w:rFonts w:ascii="Times New Roman" w:hAnsi="Times New Roman" w:cs="Times New Roman"/>
          <w:sz w:val="24"/>
          <w:szCs w:val="24"/>
        </w:rPr>
        <w:t>…………….</w:t>
      </w:r>
      <w:r w:rsidR="00B53819">
        <w:rPr>
          <w:rFonts w:ascii="Times New Roman" w:hAnsi="Times New Roman" w:cs="Times New Roman"/>
          <w:sz w:val="24"/>
          <w:szCs w:val="24"/>
        </w:rPr>
        <w:t xml:space="preserve"> 19</w:t>
      </w:r>
    </w:p>
    <w:p w14:paraId="64A6CB0A" w14:textId="76B4D1C6"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What is State-Sponsored Terrorism (SST)?</w:t>
      </w:r>
      <w:r w:rsidR="00326FBE">
        <w:rPr>
          <w:rFonts w:ascii="Times New Roman" w:hAnsi="Times New Roman" w:cs="Times New Roman"/>
          <w:sz w:val="24"/>
          <w:szCs w:val="24"/>
        </w:rPr>
        <w:t>.................................................</w:t>
      </w:r>
      <w:r w:rsidR="00B53819">
        <w:rPr>
          <w:rFonts w:ascii="Times New Roman" w:hAnsi="Times New Roman" w:cs="Times New Roman"/>
          <w:sz w:val="24"/>
          <w:szCs w:val="24"/>
        </w:rPr>
        <w:t>21</w:t>
      </w:r>
    </w:p>
    <w:p w14:paraId="6DC823C9" w14:textId="273CE017"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What drives SST?</w:t>
      </w:r>
      <w:r w:rsidR="00326FBE">
        <w:rPr>
          <w:rFonts w:ascii="Times New Roman" w:hAnsi="Times New Roman" w:cs="Times New Roman"/>
          <w:sz w:val="24"/>
          <w:szCs w:val="24"/>
        </w:rPr>
        <w:t>.........................................................................................</w:t>
      </w:r>
      <w:r w:rsidR="00B53819">
        <w:rPr>
          <w:rFonts w:ascii="Times New Roman" w:hAnsi="Times New Roman" w:cs="Times New Roman"/>
          <w:sz w:val="24"/>
          <w:szCs w:val="24"/>
        </w:rPr>
        <w:t>23</w:t>
      </w:r>
    </w:p>
    <w:p w14:paraId="3211B81A" w14:textId="0043BBD1"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Theory - Leader Type and Victim State Response to SST</w:t>
      </w:r>
      <w:r w:rsidR="00326FBE">
        <w:rPr>
          <w:rFonts w:ascii="Times New Roman" w:hAnsi="Times New Roman" w:cs="Times New Roman"/>
          <w:sz w:val="24"/>
          <w:szCs w:val="24"/>
        </w:rPr>
        <w:t>………………...</w:t>
      </w:r>
      <w:r w:rsidR="00B53819">
        <w:rPr>
          <w:rFonts w:ascii="Times New Roman" w:hAnsi="Times New Roman" w:cs="Times New Roman"/>
          <w:sz w:val="24"/>
          <w:szCs w:val="24"/>
        </w:rPr>
        <w:t>27</w:t>
      </w:r>
    </w:p>
    <w:p w14:paraId="6CD08E71" w14:textId="3F065A3A"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Research Design</w:t>
      </w:r>
      <w:r w:rsidR="00326FBE">
        <w:rPr>
          <w:rFonts w:ascii="Times New Roman" w:hAnsi="Times New Roman" w:cs="Times New Roman"/>
          <w:sz w:val="24"/>
          <w:szCs w:val="24"/>
        </w:rPr>
        <w:t>…………………………………………………………</w:t>
      </w:r>
      <w:r w:rsidR="00B53819">
        <w:rPr>
          <w:rFonts w:ascii="Times New Roman" w:hAnsi="Times New Roman" w:cs="Times New Roman"/>
          <w:sz w:val="24"/>
          <w:szCs w:val="24"/>
        </w:rPr>
        <w:t>...41</w:t>
      </w:r>
    </w:p>
    <w:p w14:paraId="17F56C74" w14:textId="52497382"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Case Selection</w:t>
      </w:r>
      <w:r w:rsidR="00326FBE">
        <w:rPr>
          <w:rFonts w:ascii="Times New Roman" w:hAnsi="Times New Roman" w:cs="Times New Roman"/>
          <w:sz w:val="24"/>
          <w:szCs w:val="24"/>
        </w:rPr>
        <w:t>……………………………………………………………...</w:t>
      </w:r>
      <w:r w:rsidR="00B53819">
        <w:rPr>
          <w:rFonts w:ascii="Times New Roman" w:hAnsi="Times New Roman" w:cs="Times New Roman"/>
          <w:sz w:val="24"/>
          <w:szCs w:val="24"/>
        </w:rPr>
        <w:t>42</w:t>
      </w:r>
    </w:p>
    <w:p w14:paraId="3D4E6B18" w14:textId="65660531"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Empirical Analysis</w:t>
      </w:r>
      <w:r w:rsidR="00326FBE">
        <w:rPr>
          <w:rFonts w:ascii="Times New Roman" w:hAnsi="Times New Roman" w:cs="Times New Roman"/>
          <w:sz w:val="24"/>
          <w:szCs w:val="24"/>
        </w:rPr>
        <w:t>…………………………………………………………</w:t>
      </w:r>
      <w:r w:rsidR="00B53819">
        <w:rPr>
          <w:rFonts w:ascii="Times New Roman" w:hAnsi="Times New Roman" w:cs="Times New Roman"/>
          <w:sz w:val="24"/>
          <w:szCs w:val="24"/>
        </w:rPr>
        <w:t>44</w:t>
      </w:r>
    </w:p>
    <w:p w14:paraId="62026877" w14:textId="72C3CF61"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 xml:space="preserve">Alternative Explanations (Control </w:t>
      </w:r>
      <w:proofErr w:type="gramStart"/>
      <w:r w:rsidRPr="006951F4">
        <w:rPr>
          <w:rFonts w:ascii="Times New Roman" w:hAnsi="Times New Roman" w:cs="Times New Roman"/>
          <w:sz w:val="24"/>
          <w:szCs w:val="24"/>
        </w:rPr>
        <w:t>Variables)</w:t>
      </w:r>
      <w:r w:rsidR="00326FBE">
        <w:rPr>
          <w:rFonts w:ascii="Times New Roman" w:hAnsi="Times New Roman" w:cs="Times New Roman"/>
          <w:sz w:val="24"/>
          <w:szCs w:val="24"/>
        </w:rPr>
        <w:t>…</w:t>
      </w:r>
      <w:proofErr w:type="gramEnd"/>
      <w:r w:rsidR="00326FBE">
        <w:rPr>
          <w:rFonts w:ascii="Times New Roman" w:hAnsi="Times New Roman" w:cs="Times New Roman"/>
          <w:sz w:val="24"/>
          <w:szCs w:val="24"/>
        </w:rPr>
        <w:t>…………………………..</w:t>
      </w:r>
      <w:r w:rsidR="00B53819">
        <w:rPr>
          <w:rFonts w:ascii="Times New Roman" w:hAnsi="Times New Roman" w:cs="Times New Roman"/>
          <w:sz w:val="24"/>
          <w:szCs w:val="24"/>
        </w:rPr>
        <w:t>53</w:t>
      </w:r>
    </w:p>
    <w:p w14:paraId="116E9532" w14:textId="24F70464"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Limitations of the Study</w:t>
      </w:r>
      <w:r w:rsidR="00326FBE">
        <w:rPr>
          <w:rFonts w:ascii="Times New Roman" w:hAnsi="Times New Roman" w:cs="Times New Roman"/>
          <w:sz w:val="24"/>
          <w:szCs w:val="24"/>
        </w:rPr>
        <w:t>…………………………………………………...</w:t>
      </w:r>
      <w:r w:rsidR="00B53819">
        <w:rPr>
          <w:rFonts w:ascii="Times New Roman" w:hAnsi="Times New Roman" w:cs="Times New Roman"/>
          <w:sz w:val="24"/>
          <w:szCs w:val="24"/>
        </w:rPr>
        <w:t>54</w:t>
      </w:r>
    </w:p>
    <w:p w14:paraId="5A5E4B38" w14:textId="73D1DCB3"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Conclusion and Implications</w:t>
      </w:r>
      <w:r w:rsidR="00326FBE">
        <w:rPr>
          <w:rFonts w:ascii="Times New Roman" w:hAnsi="Times New Roman" w:cs="Times New Roman"/>
          <w:sz w:val="24"/>
          <w:szCs w:val="24"/>
        </w:rPr>
        <w:t>………………………………………………</w:t>
      </w:r>
      <w:r w:rsidR="00B53819">
        <w:rPr>
          <w:rFonts w:ascii="Times New Roman" w:hAnsi="Times New Roman" w:cs="Times New Roman"/>
          <w:sz w:val="24"/>
          <w:szCs w:val="24"/>
        </w:rPr>
        <w:t>54</w:t>
      </w:r>
    </w:p>
    <w:p w14:paraId="61CCB3E3" w14:textId="0ED9E012" w:rsidR="00D67770" w:rsidRDefault="00D67770" w:rsidP="00141746">
      <w:pPr>
        <w:pStyle w:val="ListParagraph"/>
        <w:jc w:val="center"/>
        <w:rPr>
          <w:rFonts w:ascii="Times New Roman" w:hAnsi="Times New Roman" w:cs="Times New Roman"/>
          <w:sz w:val="24"/>
          <w:szCs w:val="24"/>
        </w:rPr>
      </w:pPr>
    </w:p>
    <w:p w14:paraId="5775BC46" w14:textId="77777777" w:rsidR="008B080B" w:rsidRPr="006951F4" w:rsidRDefault="008B080B" w:rsidP="00141746">
      <w:pPr>
        <w:pStyle w:val="ListParagraph"/>
        <w:jc w:val="center"/>
        <w:rPr>
          <w:rFonts w:ascii="Times New Roman" w:hAnsi="Times New Roman" w:cs="Times New Roman"/>
          <w:sz w:val="24"/>
          <w:szCs w:val="24"/>
        </w:rPr>
      </w:pPr>
    </w:p>
    <w:p w14:paraId="4837787B" w14:textId="1B016847" w:rsidR="00326FBE" w:rsidRDefault="00BF7E1C" w:rsidP="00141746">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 xml:space="preserve">Chapter 2 - Leader Type and Responses to </w:t>
      </w:r>
      <w:r w:rsidR="009433DC">
        <w:rPr>
          <w:rFonts w:ascii="Times New Roman" w:hAnsi="Times New Roman" w:cs="Times New Roman"/>
          <w:sz w:val="24"/>
          <w:szCs w:val="24"/>
        </w:rPr>
        <w:t>S</w:t>
      </w:r>
      <w:r w:rsidR="004D5B66">
        <w:rPr>
          <w:rFonts w:ascii="Times New Roman" w:hAnsi="Times New Roman" w:cs="Times New Roman"/>
          <w:sz w:val="24"/>
          <w:szCs w:val="24"/>
        </w:rPr>
        <w:t xml:space="preserve">tate-Sponsored </w:t>
      </w:r>
      <w:r w:rsidR="009433DC">
        <w:rPr>
          <w:rFonts w:ascii="Times New Roman" w:hAnsi="Times New Roman" w:cs="Times New Roman"/>
          <w:sz w:val="24"/>
          <w:szCs w:val="24"/>
        </w:rPr>
        <w:t>T</w:t>
      </w:r>
      <w:r w:rsidR="004D5B66">
        <w:rPr>
          <w:rFonts w:ascii="Times New Roman" w:hAnsi="Times New Roman" w:cs="Times New Roman"/>
          <w:sz w:val="24"/>
          <w:szCs w:val="24"/>
        </w:rPr>
        <w:t>errorism</w:t>
      </w:r>
    </w:p>
    <w:p w14:paraId="50E838CC" w14:textId="4B807B27" w:rsidR="00BF7E1C"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Case Study: India</w:t>
      </w:r>
      <w:r w:rsidR="00326FBE">
        <w:rPr>
          <w:rFonts w:ascii="Times New Roman" w:hAnsi="Times New Roman" w:cs="Times New Roman"/>
          <w:sz w:val="24"/>
          <w:szCs w:val="24"/>
        </w:rPr>
        <w:t>……………………………………………………</w:t>
      </w:r>
      <w:r w:rsidR="00880CDF">
        <w:rPr>
          <w:rFonts w:ascii="Times New Roman" w:hAnsi="Times New Roman" w:cs="Times New Roman"/>
          <w:sz w:val="24"/>
          <w:szCs w:val="24"/>
        </w:rPr>
        <w:t>…….</w:t>
      </w:r>
      <w:r w:rsidR="00DA08DA">
        <w:rPr>
          <w:rFonts w:ascii="Times New Roman" w:hAnsi="Times New Roman" w:cs="Times New Roman"/>
          <w:sz w:val="24"/>
          <w:szCs w:val="24"/>
        </w:rPr>
        <w:t>57</w:t>
      </w:r>
    </w:p>
    <w:p w14:paraId="27CAD349" w14:textId="77777777" w:rsidR="00111CCF" w:rsidRPr="006951F4" w:rsidRDefault="00111CCF" w:rsidP="00141746">
      <w:pPr>
        <w:pStyle w:val="ListParagraph"/>
        <w:ind w:left="0"/>
        <w:jc w:val="center"/>
        <w:rPr>
          <w:rFonts w:ascii="Times New Roman" w:hAnsi="Times New Roman" w:cs="Times New Roman"/>
          <w:sz w:val="24"/>
          <w:szCs w:val="24"/>
        </w:rPr>
      </w:pPr>
    </w:p>
    <w:p w14:paraId="2EF4AB60" w14:textId="04348E98"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Introduction</w:t>
      </w:r>
      <w:r w:rsidR="00326FBE">
        <w:rPr>
          <w:rFonts w:ascii="Times New Roman" w:hAnsi="Times New Roman" w:cs="Times New Roman"/>
          <w:sz w:val="24"/>
          <w:szCs w:val="24"/>
        </w:rPr>
        <w:t>……………………………………………………………….</w:t>
      </w:r>
      <w:r w:rsidR="00DA08DA">
        <w:rPr>
          <w:rFonts w:ascii="Times New Roman" w:hAnsi="Times New Roman" w:cs="Times New Roman"/>
          <w:sz w:val="24"/>
          <w:szCs w:val="24"/>
        </w:rPr>
        <w:t>58</w:t>
      </w:r>
    </w:p>
    <w:p w14:paraId="7B5F6035" w14:textId="6EFCD83E"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 xml:space="preserve">Existing Research on </w:t>
      </w:r>
      <w:r w:rsidR="009433DC">
        <w:rPr>
          <w:rFonts w:ascii="Times New Roman" w:hAnsi="Times New Roman" w:cs="Times New Roman"/>
          <w:sz w:val="24"/>
          <w:szCs w:val="24"/>
        </w:rPr>
        <w:t>SST</w:t>
      </w:r>
      <w:r w:rsidRPr="006951F4">
        <w:rPr>
          <w:rFonts w:ascii="Times New Roman" w:hAnsi="Times New Roman" w:cs="Times New Roman"/>
          <w:sz w:val="24"/>
          <w:szCs w:val="24"/>
        </w:rPr>
        <w:t xml:space="preserve"> in India</w:t>
      </w:r>
      <w:r w:rsidR="00326FBE">
        <w:rPr>
          <w:rFonts w:ascii="Times New Roman" w:hAnsi="Times New Roman" w:cs="Times New Roman"/>
          <w:sz w:val="24"/>
          <w:szCs w:val="24"/>
        </w:rPr>
        <w:t>………………………………………..</w:t>
      </w:r>
      <w:r w:rsidR="00DA08DA">
        <w:rPr>
          <w:rFonts w:ascii="Times New Roman" w:hAnsi="Times New Roman" w:cs="Times New Roman"/>
          <w:sz w:val="24"/>
          <w:szCs w:val="24"/>
        </w:rPr>
        <w:t>61</w:t>
      </w:r>
    </w:p>
    <w:p w14:paraId="1BB41E2C" w14:textId="34BA8416"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Theory - Leader Type and Victim State Response to SST</w:t>
      </w:r>
      <w:r w:rsidR="00326FBE">
        <w:rPr>
          <w:rFonts w:ascii="Times New Roman" w:hAnsi="Times New Roman" w:cs="Times New Roman"/>
          <w:sz w:val="24"/>
          <w:szCs w:val="24"/>
        </w:rPr>
        <w:t>………………..</w:t>
      </w:r>
      <w:r w:rsidR="0016386B">
        <w:rPr>
          <w:rFonts w:ascii="Times New Roman" w:hAnsi="Times New Roman" w:cs="Times New Roman"/>
          <w:sz w:val="24"/>
          <w:szCs w:val="24"/>
        </w:rPr>
        <w:t>69</w:t>
      </w:r>
    </w:p>
    <w:p w14:paraId="67F64FF4" w14:textId="684056A6"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Leadership in the Indian Government</w:t>
      </w:r>
      <w:r w:rsidR="00326FBE">
        <w:rPr>
          <w:rFonts w:ascii="Times New Roman" w:hAnsi="Times New Roman" w:cs="Times New Roman"/>
          <w:sz w:val="24"/>
          <w:szCs w:val="24"/>
        </w:rPr>
        <w:t>…………………………………….</w:t>
      </w:r>
      <w:r w:rsidR="0016386B">
        <w:rPr>
          <w:rFonts w:ascii="Times New Roman" w:hAnsi="Times New Roman" w:cs="Times New Roman"/>
          <w:sz w:val="24"/>
          <w:szCs w:val="24"/>
        </w:rPr>
        <w:t>74</w:t>
      </w:r>
    </w:p>
    <w:p w14:paraId="6F6638E7" w14:textId="17A35B40"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 xml:space="preserve">Leader Type: Dove </w:t>
      </w:r>
      <w:r w:rsidR="00326FBE">
        <w:rPr>
          <w:rFonts w:ascii="Times New Roman" w:hAnsi="Times New Roman" w:cs="Times New Roman"/>
          <w:sz w:val="24"/>
          <w:szCs w:val="24"/>
        </w:rPr>
        <w:t>–</w:t>
      </w:r>
      <w:r w:rsidRPr="006951F4">
        <w:rPr>
          <w:rFonts w:ascii="Times New Roman" w:hAnsi="Times New Roman" w:cs="Times New Roman"/>
          <w:sz w:val="24"/>
          <w:szCs w:val="24"/>
        </w:rPr>
        <w:t xml:space="preserve"> Vajpayee</w:t>
      </w:r>
      <w:r w:rsidR="00326FBE">
        <w:rPr>
          <w:rFonts w:ascii="Times New Roman" w:hAnsi="Times New Roman" w:cs="Times New Roman"/>
          <w:sz w:val="24"/>
          <w:szCs w:val="24"/>
        </w:rPr>
        <w:t>…………………………………………...</w:t>
      </w:r>
      <w:r w:rsidR="0016386B">
        <w:rPr>
          <w:rFonts w:ascii="Times New Roman" w:hAnsi="Times New Roman" w:cs="Times New Roman"/>
          <w:sz w:val="24"/>
          <w:szCs w:val="24"/>
        </w:rPr>
        <w:t>76</w:t>
      </w:r>
    </w:p>
    <w:p w14:paraId="3FA1DA06" w14:textId="502F208C"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First test for Vajpayee’s leadership – 2000 Red Fort Attack</w:t>
      </w:r>
      <w:r w:rsidR="00326FBE">
        <w:rPr>
          <w:rFonts w:ascii="Times New Roman" w:hAnsi="Times New Roman" w:cs="Times New Roman"/>
          <w:sz w:val="24"/>
          <w:szCs w:val="24"/>
        </w:rPr>
        <w:t>……………..</w:t>
      </w:r>
      <w:r w:rsidR="0016386B">
        <w:rPr>
          <w:rFonts w:ascii="Times New Roman" w:hAnsi="Times New Roman" w:cs="Times New Roman"/>
          <w:sz w:val="24"/>
          <w:szCs w:val="24"/>
        </w:rPr>
        <w:t>79</w:t>
      </w:r>
    </w:p>
    <w:p w14:paraId="3F35E56E" w14:textId="1B3F0C10"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Second test for Vajpayee’s leadership – 2001 Indian Parliament Attack</w:t>
      </w:r>
      <w:r w:rsidR="00326FBE">
        <w:rPr>
          <w:rFonts w:ascii="Times New Roman" w:hAnsi="Times New Roman" w:cs="Times New Roman"/>
          <w:sz w:val="24"/>
          <w:szCs w:val="24"/>
        </w:rPr>
        <w:t>...</w:t>
      </w:r>
      <w:r w:rsidR="0016386B">
        <w:rPr>
          <w:rFonts w:ascii="Times New Roman" w:hAnsi="Times New Roman" w:cs="Times New Roman"/>
          <w:sz w:val="24"/>
          <w:szCs w:val="24"/>
        </w:rPr>
        <w:t>80</w:t>
      </w:r>
    </w:p>
    <w:p w14:paraId="11AF9138" w14:textId="162435D4"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Leader Type: Dove –</w:t>
      </w:r>
      <w:r w:rsidR="009433DC">
        <w:rPr>
          <w:rFonts w:ascii="Times New Roman" w:hAnsi="Times New Roman" w:cs="Times New Roman"/>
          <w:sz w:val="24"/>
          <w:szCs w:val="24"/>
        </w:rPr>
        <w:t xml:space="preserve"> </w:t>
      </w:r>
      <w:r w:rsidRPr="006951F4">
        <w:rPr>
          <w:rFonts w:ascii="Times New Roman" w:hAnsi="Times New Roman" w:cs="Times New Roman"/>
          <w:sz w:val="24"/>
          <w:szCs w:val="24"/>
        </w:rPr>
        <w:t>Singh</w:t>
      </w:r>
      <w:r w:rsidR="00326FBE">
        <w:rPr>
          <w:rFonts w:ascii="Times New Roman" w:hAnsi="Times New Roman" w:cs="Times New Roman"/>
          <w:sz w:val="24"/>
          <w:szCs w:val="24"/>
        </w:rPr>
        <w:t>………………………………………………</w:t>
      </w:r>
      <w:r w:rsidR="0016386B">
        <w:rPr>
          <w:rFonts w:ascii="Times New Roman" w:hAnsi="Times New Roman" w:cs="Times New Roman"/>
          <w:sz w:val="24"/>
          <w:szCs w:val="24"/>
        </w:rPr>
        <w:t>82</w:t>
      </w:r>
    </w:p>
    <w:p w14:paraId="1762C62C" w14:textId="3CC2A727"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Test for Singh’s leadership – 26/11 (2008) Mumbai Attacks</w:t>
      </w:r>
      <w:r w:rsidR="00326FBE">
        <w:rPr>
          <w:rFonts w:ascii="Times New Roman" w:hAnsi="Times New Roman" w:cs="Times New Roman"/>
          <w:sz w:val="24"/>
          <w:szCs w:val="24"/>
        </w:rPr>
        <w:t>…………….</w:t>
      </w:r>
      <w:r w:rsidR="0016386B">
        <w:rPr>
          <w:rFonts w:ascii="Times New Roman" w:hAnsi="Times New Roman" w:cs="Times New Roman"/>
          <w:sz w:val="24"/>
          <w:szCs w:val="24"/>
        </w:rPr>
        <w:t>83</w:t>
      </w:r>
    </w:p>
    <w:p w14:paraId="43593BA2" w14:textId="39E56D17"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Leader Type: Hawk –</w:t>
      </w:r>
      <w:r w:rsidR="009433DC">
        <w:rPr>
          <w:rFonts w:ascii="Times New Roman" w:hAnsi="Times New Roman" w:cs="Times New Roman"/>
          <w:sz w:val="24"/>
          <w:szCs w:val="24"/>
        </w:rPr>
        <w:t xml:space="preserve"> </w:t>
      </w:r>
      <w:r w:rsidRPr="006951F4">
        <w:rPr>
          <w:rFonts w:ascii="Times New Roman" w:hAnsi="Times New Roman" w:cs="Times New Roman"/>
          <w:sz w:val="24"/>
          <w:szCs w:val="24"/>
        </w:rPr>
        <w:t>Modi</w:t>
      </w:r>
      <w:r w:rsidR="00326FBE">
        <w:rPr>
          <w:rFonts w:ascii="Times New Roman" w:hAnsi="Times New Roman" w:cs="Times New Roman"/>
          <w:sz w:val="24"/>
          <w:szCs w:val="24"/>
        </w:rPr>
        <w:t>………………………………………………</w:t>
      </w:r>
      <w:r w:rsidR="0016386B">
        <w:rPr>
          <w:rFonts w:ascii="Times New Roman" w:hAnsi="Times New Roman" w:cs="Times New Roman"/>
          <w:sz w:val="24"/>
          <w:szCs w:val="24"/>
        </w:rPr>
        <w:t>86</w:t>
      </w:r>
    </w:p>
    <w:p w14:paraId="515191CA" w14:textId="06C8536D"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 xml:space="preserve">First test for Modi’s leadership – 2016 Uri attack and “surgical </w:t>
      </w:r>
      <w:proofErr w:type="gramStart"/>
      <w:r w:rsidRPr="006951F4">
        <w:rPr>
          <w:rFonts w:ascii="Times New Roman" w:hAnsi="Times New Roman" w:cs="Times New Roman"/>
          <w:sz w:val="24"/>
          <w:szCs w:val="24"/>
        </w:rPr>
        <w:t>strike”</w:t>
      </w:r>
      <w:r w:rsidR="00326FBE">
        <w:rPr>
          <w:rFonts w:ascii="Times New Roman" w:hAnsi="Times New Roman" w:cs="Times New Roman"/>
          <w:sz w:val="24"/>
          <w:szCs w:val="24"/>
        </w:rPr>
        <w:t>…</w:t>
      </w:r>
      <w:proofErr w:type="gramEnd"/>
      <w:r w:rsidR="00EF4A79">
        <w:rPr>
          <w:rFonts w:ascii="Times New Roman" w:hAnsi="Times New Roman" w:cs="Times New Roman"/>
          <w:sz w:val="24"/>
          <w:szCs w:val="24"/>
        </w:rPr>
        <w:t>89</w:t>
      </w:r>
    </w:p>
    <w:p w14:paraId="4152C75A" w14:textId="682C09F6"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Second test for Modi’s leadership – 2019 Pulwama attack</w:t>
      </w:r>
      <w:r w:rsidR="00326FBE">
        <w:rPr>
          <w:rFonts w:ascii="Times New Roman" w:hAnsi="Times New Roman" w:cs="Times New Roman"/>
          <w:sz w:val="24"/>
          <w:szCs w:val="24"/>
        </w:rPr>
        <w:t>………………</w:t>
      </w:r>
      <w:r w:rsidR="00EF4A79">
        <w:rPr>
          <w:rFonts w:ascii="Times New Roman" w:hAnsi="Times New Roman" w:cs="Times New Roman"/>
          <w:sz w:val="24"/>
          <w:szCs w:val="24"/>
        </w:rPr>
        <w:t>92</w:t>
      </w:r>
    </w:p>
    <w:p w14:paraId="1FB6A0CA" w14:textId="65F5BBD7"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Findings</w:t>
      </w:r>
      <w:r w:rsidR="00326FBE">
        <w:rPr>
          <w:rFonts w:ascii="Times New Roman" w:hAnsi="Times New Roman" w:cs="Times New Roman"/>
          <w:sz w:val="24"/>
          <w:szCs w:val="24"/>
        </w:rPr>
        <w:t>…………………………………………………………………..</w:t>
      </w:r>
      <w:r w:rsidR="00EF4A79">
        <w:rPr>
          <w:rFonts w:ascii="Times New Roman" w:hAnsi="Times New Roman" w:cs="Times New Roman"/>
          <w:sz w:val="24"/>
          <w:szCs w:val="24"/>
        </w:rPr>
        <w:t>94</w:t>
      </w:r>
    </w:p>
    <w:p w14:paraId="3C4317BC" w14:textId="2C4B309A" w:rsidR="00BF7E1C" w:rsidRPr="006951F4" w:rsidRDefault="00BF7E1C" w:rsidP="00141746">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Conclusion</w:t>
      </w:r>
      <w:r w:rsidR="00326FBE">
        <w:rPr>
          <w:rFonts w:ascii="Times New Roman" w:hAnsi="Times New Roman" w:cs="Times New Roman"/>
          <w:sz w:val="24"/>
          <w:szCs w:val="24"/>
        </w:rPr>
        <w:t>………………………………………………………………..</w:t>
      </w:r>
      <w:r w:rsidR="00EF4A79">
        <w:rPr>
          <w:rFonts w:ascii="Times New Roman" w:hAnsi="Times New Roman" w:cs="Times New Roman"/>
          <w:sz w:val="24"/>
          <w:szCs w:val="24"/>
        </w:rPr>
        <w:t>95</w:t>
      </w:r>
    </w:p>
    <w:p w14:paraId="406281E8" w14:textId="1E1E71C2" w:rsidR="00D67770" w:rsidRPr="006951F4" w:rsidRDefault="00D67770" w:rsidP="00D67770">
      <w:pPr>
        <w:pStyle w:val="ListParagraph"/>
        <w:ind w:left="1440"/>
        <w:jc w:val="both"/>
        <w:rPr>
          <w:rFonts w:ascii="Times New Roman" w:hAnsi="Times New Roman" w:cs="Times New Roman"/>
          <w:sz w:val="24"/>
          <w:szCs w:val="24"/>
        </w:rPr>
      </w:pPr>
    </w:p>
    <w:p w14:paraId="45B8343A" w14:textId="77777777" w:rsidR="008B080B" w:rsidRDefault="008B080B" w:rsidP="00D67770">
      <w:pPr>
        <w:pStyle w:val="ListParagraph"/>
        <w:jc w:val="both"/>
        <w:rPr>
          <w:rFonts w:ascii="Times New Roman" w:hAnsi="Times New Roman" w:cs="Times New Roman"/>
          <w:sz w:val="24"/>
          <w:szCs w:val="24"/>
        </w:rPr>
      </w:pPr>
    </w:p>
    <w:p w14:paraId="25A8D21E" w14:textId="32AFE174" w:rsidR="00DB6891" w:rsidRDefault="009B0E84" w:rsidP="009B0E84">
      <w:pPr>
        <w:pStyle w:val="ListParagraph"/>
        <w:ind w:left="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80CDF">
        <w:rPr>
          <w:rFonts w:ascii="Times New Roman" w:hAnsi="Times New Roman" w:cs="Times New Roman"/>
          <w:sz w:val="24"/>
          <w:szCs w:val="24"/>
        </w:rPr>
        <w:t xml:space="preserve"> </w:t>
      </w:r>
      <w:r w:rsidR="00BF7E1C" w:rsidRPr="006951F4">
        <w:rPr>
          <w:rFonts w:ascii="Times New Roman" w:hAnsi="Times New Roman" w:cs="Times New Roman"/>
          <w:sz w:val="24"/>
          <w:szCs w:val="24"/>
        </w:rPr>
        <w:t xml:space="preserve">Chapter 3 – </w:t>
      </w:r>
      <w:bookmarkStart w:id="1" w:name="_Hlk91619006"/>
      <w:r w:rsidR="00BF7E1C" w:rsidRPr="006951F4">
        <w:rPr>
          <w:rFonts w:ascii="Times New Roman" w:hAnsi="Times New Roman" w:cs="Times New Roman"/>
          <w:sz w:val="24"/>
          <w:szCs w:val="24"/>
        </w:rPr>
        <w:t>Leader Type and Responses to State-Sponsored Terrorism</w:t>
      </w:r>
    </w:p>
    <w:p w14:paraId="18353F84" w14:textId="2169E86D" w:rsidR="00BF7E1C" w:rsidRPr="006951F4" w:rsidRDefault="00880CDF" w:rsidP="009B0E84">
      <w:pPr>
        <w:pStyle w:val="ListParagraph"/>
        <w:ind w:left="0" w:firstLine="720"/>
        <w:rPr>
          <w:rFonts w:ascii="Times New Roman" w:hAnsi="Times New Roman" w:cs="Times New Roman"/>
          <w:sz w:val="24"/>
          <w:szCs w:val="24"/>
        </w:rPr>
      </w:pPr>
      <w:r>
        <w:rPr>
          <w:rFonts w:ascii="Times New Roman" w:hAnsi="Times New Roman" w:cs="Times New Roman"/>
          <w:sz w:val="24"/>
          <w:szCs w:val="24"/>
        </w:rPr>
        <w:t xml:space="preserve">           </w:t>
      </w:r>
      <w:r w:rsidR="00BF7E1C" w:rsidRPr="006951F4">
        <w:rPr>
          <w:rFonts w:ascii="Times New Roman" w:hAnsi="Times New Roman" w:cs="Times New Roman"/>
          <w:sz w:val="24"/>
          <w:szCs w:val="24"/>
        </w:rPr>
        <w:t>Case Study: Turkey</w:t>
      </w:r>
      <w:r w:rsidR="00DB6891">
        <w:rPr>
          <w:rFonts w:ascii="Times New Roman" w:hAnsi="Times New Roman" w:cs="Times New Roman"/>
          <w:sz w:val="24"/>
          <w:szCs w:val="24"/>
        </w:rPr>
        <w:t>……………………………………</w:t>
      </w:r>
      <w:r w:rsidR="009B0E84">
        <w:rPr>
          <w:rFonts w:ascii="Times New Roman" w:hAnsi="Times New Roman" w:cs="Times New Roman"/>
          <w:sz w:val="24"/>
          <w:szCs w:val="24"/>
        </w:rPr>
        <w:t>…………</w:t>
      </w:r>
      <w:r>
        <w:rPr>
          <w:rFonts w:ascii="Times New Roman" w:hAnsi="Times New Roman" w:cs="Times New Roman"/>
          <w:sz w:val="24"/>
          <w:szCs w:val="24"/>
        </w:rPr>
        <w:t>………..</w:t>
      </w:r>
      <w:r w:rsidR="00166EF5">
        <w:rPr>
          <w:rFonts w:ascii="Times New Roman" w:hAnsi="Times New Roman" w:cs="Times New Roman"/>
          <w:sz w:val="24"/>
          <w:szCs w:val="24"/>
        </w:rPr>
        <w:t>98</w:t>
      </w:r>
    </w:p>
    <w:p w14:paraId="56220966" w14:textId="77777777" w:rsidR="00D67770" w:rsidRPr="006951F4" w:rsidRDefault="00D67770" w:rsidP="009B0E84">
      <w:pPr>
        <w:pStyle w:val="ListParagraph"/>
        <w:ind w:left="0"/>
        <w:jc w:val="center"/>
        <w:rPr>
          <w:rFonts w:ascii="Times New Roman" w:hAnsi="Times New Roman" w:cs="Times New Roman"/>
          <w:sz w:val="24"/>
          <w:szCs w:val="24"/>
        </w:rPr>
      </w:pPr>
    </w:p>
    <w:p w14:paraId="1D4093D2" w14:textId="671470A1"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Introduction</w:t>
      </w:r>
      <w:r w:rsidR="00DB6891">
        <w:rPr>
          <w:rFonts w:ascii="Times New Roman" w:hAnsi="Times New Roman" w:cs="Times New Roman"/>
          <w:sz w:val="24"/>
          <w:szCs w:val="24"/>
        </w:rPr>
        <w:t>……………………………………………………………….</w:t>
      </w:r>
      <w:r w:rsidR="00166EF5">
        <w:rPr>
          <w:rFonts w:ascii="Times New Roman" w:hAnsi="Times New Roman" w:cs="Times New Roman"/>
          <w:sz w:val="24"/>
          <w:szCs w:val="24"/>
        </w:rPr>
        <w:t>99</w:t>
      </w:r>
    </w:p>
    <w:p w14:paraId="5173A858" w14:textId="425D1CAF"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Historical Background</w:t>
      </w:r>
      <w:r w:rsidR="00DB6891">
        <w:rPr>
          <w:rFonts w:ascii="Times New Roman" w:hAnsi="Times New Roman" w:cs="Times New Roman"/>
          <w:sz w:val="24"/>
          <w:szCs w:val="24"/>
        </w:rPr>
        <w:t>…………………………………………………</w:t>
      </w:r>
      <w:r w:rsidR="00166EF5">
        <w:rPr>
          <w:rFonts w:ascii="Times New Roman" w:hAnsi="Times New Roman" w:cs="Times New Roman"/>
          <w:sz w:val="24"/>
          <w:szCs w:val="24"/>
        </w:rPr>
        <w:t>...102</w:t>
      </w:r>
    </w:p>
    <w:p w14:paraId="5D0E15A1" w14:textId="4CBABD0A"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 xml:space="preserve">Existing Research on </w:t>
      </w:r>
      <w:r w:rsidR="00111CCF">
        <w:rPr>
          <w:rFonts w:ascii="Times New Roman" w:hAnsi="Times New Roman" w:cs="Times New Roman"/>
          <w:sz w:val="24"/>
          <w:szCs w:val="24"/>
        </w:rPr>
        <w:t>SST</w:t>
      </w:r>
      <w:r w:rsidRPr="006951F4">
        <w:rPr>
          <w:rFonts w:ascii="Times New Roman" w:hAnsi="Times New Roman" w:cs="Times New Roman"/>
          <w:sz w:val="24"/>
          <w:szCs w:val="24"/>
        </w:rPr>
        <w:t xml:space="preserve"> in Turkey</w:t>
      </w:r>
      <w:r w:rsidR="00DB6891">
        <w:rPr>
          <w:rFonts w:ascii="Times New Roman" w:hAnsi="Times New Roman" w:cs="Times New Roman"/>
          <w:sz w:val="24"/>
          <w:szCs w:val="24"/>
        </w:rPr>
        <w:t>…………………………………….</w:t>
      </w:r>
      <w:r w:rsidR="00166EF5">
        <w:rPr>
          <w:rFonts w:ascii="Times New Roman" w:hAnsi="Times New Roman" w:cs="Times New Roman"/>
          <w:sz w:val="24"/>
          <w:szCs w:val="24"/>
        </w:rPr>
        <w:t>105</w:t>
      </w:r>
    </w:p>
    <w:p w14:paraId="00609D48" w14:textId="3492846E"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Theory – Leader Type and Victim State Response to SST</w:t>
      </w:r>
      <w:r w:rsidR="00DB6891">
        <w:rPr>
          <w:rFonts w:ascii="Times New Roman" w:hAnsi="Times New Roman" w:cs="Times New Roman"/>
          <w:sz w:val="24"/>
          <w:szCs w:val="24"/>
        </w:rPr>
        <w:t>……………</w:t>
      </w:r>
      <w:r w:rsidR="00EF17A4">
        <w:rPr>
          <w:rFonts w:ascii="Times New Roman" w:hAnsi="Times New Roman" w:cs="Times New Roman"/>
          <w:sz w:val="24"/>
          <w:szCs w:val="24"/>
        </w:rPr>
        <w:t>…</w:t>
      </w:r>
      <w:r w:rsidR="00AB1AE8">
        <w:rPr>
          <w:rFonts w:ascii="Times New Roman" w:hAnsi="Times New Roman" w:cs="Times New Roman"/>
          <w:sz w:val="24"/>
          <w:szCs w:val="24"/>
        </w:rPr>
        <w:t>111</w:t>
      </w:r>
    </w:p>
    <w:p w14:paraId="157E73D4" w14:textId="6D85B2D6"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Leadership Structure of the Turkish Government</w:t>
      </w:r>
      <w:r w:rsidR="00DB6891">
        <w:rPr>
          <w:rFonts w:ascii="Times New Roman" w:hAnsi="Times New Roman" w:cs="Times New Roman"/>
          <w:sz w:val="24"/>
          <w:szCs w:val="24"/>
        </w:rPr>
        <w:t>………………………..</w:t>
      </w:r>
      <w:r w:rsidR="001B254F">
        <w:rPr>
          <w:rFonts w:ascii="Times New Roman" w:hAnsi="Times New Roman" w:cs="Times New Roman"/>
          <w:sz w:val="24"/>
          <w:szCs w:val="24"/>
        </w:rPr>
        <w:t>117</w:t>
      </w:r>
    </w:p>
    <w:p w14:paraId="2F2E46FD" w14:textId="686B460F"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Leader Type: Hawk –</w:t>
      </w:r>
      <w:r w:rsidR="00111CCF">
        <w:rPr>
          <w:rFonts w:ascii="Times New Roman" w:hAnsi="Times New Roman" w:cs="Times New Roman"/>
          <w:sz w:val="24"/>
          <w:szCs w:val="24"/>
        </w:rPr>
        <w:t xml:space="preserve"> </w:t>
      </w:r>
      <w:r w:rsidRPr="006951F4">
        <w:rPr>
          <w:rFonts w:ascii="Times New Roman" w:hAnsi="Times New Roman" w:cs="Times New Roman"/>
          <w:sz w:val="24"/>
          <w:szCs w:val="24"/>
        </w:rPr>
        <w:t>Erdogan</w:t>
      </w:r>
      <w:r w:rsidR="00DB6891">
        <w:rPr>
          <w:rFonts w:ascii="Times New Roman" w:hAnsi="Times New Roman" w:cs="Times New Roman"/>
          <w:sz w:val="24"/>
          <w:szCs w:val="24"/>
        </w:rPr>
        <w:t>…………………………………………..</w:t>
      </w:r>
      <w:r w:rsidR="008E2FAF">
        <w:rPr>
          <w:rFonts w:ascii="Times New Roman" w:hAnsi="Times New Roman" w:cs="Times New Roman"/>
          <w:sz w:val="24"/>
          <w:szCs w:val="24"/>
        </w:rPr>
        <w:t>.</w:t>
      </w:r>
      <w:r w:rsidR="001B254F">
        <w:rPr>
          <w:rFonts w:ascii="Times New Roman" w:hAnsi="Times New Roman" w:cs="Times New Roman"/>
          <w:sz w:val="24"/>
          <w:szCs w:val="24"/>
        </w:rPr>
        <w:t>119</w:t>
      </w:r>
    </w:p>
    <w:p w14:paraId="1D6617E2" w14:textId="1B4DD8B7"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First test for Erdogan’s leadership – May 2007 Ankara Bombing</w:t>
      </w:r>
      <w:r w:rsidR="00DB6891">
        <w:rPr>
          <w:rFonts w:ascii="Times New Roman" w:hAnsi="Times New Roman" w:cs="Times New Roman"/>
          <w:sz w:val="24"/>
          <w:szCs w:val="24"/>
        </w:rPr>
        <w:t>………</w:t>
      </w:r>
      <w:r w:rsidR="008E2FAF">
        <w:rPr>
          <w:rFonts w:ascii="Times New Roman" w:hAnsi="Times New Roman" w:cs="Times New Roman"/>
          <w:sz w:val="24"/>
          <w:szCs w:val="24"/>
        </w:rPr>
        <w:t>.</w:t>
      </w:r>
      <w:r w:rsidR="003B2972">
        <w:rPr>
          <w:rFonts w:ascii="Times New Roman" w:hAnsi="Times New Roman" w:cs="Times New Roman"/>
          <w:sz w:val="24"/>
          <w:szCs w:val="24"/>
        </w:rPr>
        <w:t>122</w:t>
      </w:r>
    </w:p>
    <w:p w14:paraId="353CB8C5" w14:textId="62635E35" w:rsidR="00DB6891"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Second test for Erdogan’s leadership –</w:t>
      </w:r>
    </w:p>
    <w:p w14:paraId="70AEF916" w14:textId="4A63AB8E"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October 2007 PKK Multiple Attacks</w:t>
      </w:r>
      <w:r w:rsidR="00DB6891">
        <w:rPr>
          <w:rFonts w:ascii="Times New Roman" w:hAnsi="Times New Roman" w:cs="Times New Roman"/>
          <w:sz w:val="24"/>
          <w:szCs w:val="24"/>
        </w:rPr>
        <w:t>…………………………………….</w:t>
      </w:r>
      <w:r w:rsidR="003B2972">
        <w:rPr>
          <w:rFonts w:ascii="Times New Roman" w:hAnsi="Times New Roman" w:cs="Times New Roman"/>
          <w:sz w:val="24"/>
          <w:szCs w:val="24"/>
        </w:rPr>
        <w:t>124</w:t>
      </w:r>
    </w:p>
    <w:p w14:paraId="4C8E9AB4" w14:textId="19221224" w:rsidR="00DB6891"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Third test for Erdogan’s leadership –</w:t>
      </w:r>
    </w:p>
    <w:p w14:paraId="0396C5D8" w14:textId="2BF3627D"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2020 Operations Claw-Eagle and Claw-Tiger</w:t>
      </w:r>
      <w:r w:rsidR="00DB6891">
        <w:rPr>
          <w:rFonts w:ascii="Times New Roman" w:hAnsi="Times New Roman" w:cs="Times New Roman"/>
          <w:sz w:val="24"/>
          <w:szCs w:val="24"/>
        </w:rPr>
        <w:t>…………………………...</w:t>
      </w:r>
      <w:r w:rsidR="003B2972">
        <w:rPr>
          <w:rFonts w:ascii="Times New Roman" w:hAnsi="Times New Roman" w:cs="Times New Roman"/>
          <w:sz w:val="24"/>
          <w:szCs w:val="24"/>
        </w:rPr>
        <w:t>127</w:t>
      </w:r>
    </w:p>
    <w:p w14:paraId="4A30A4E4" w14:textId="0119957E"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Leader Type: Dove –</w:t>
      </w:r>
      <w:r w:rsidR="00111CCF">
        <w:rPr>
          <w:rFonts w:ascii="Times New Roman" w:hAnsi="Times New Roman" w:cs="Times New Roman"/>
          <w:sz w:val="24"/>
          <w:szCs w:val="24"/>
        </w:rPr>
        <w:t xml:space="preserve"> </w:t>
      </w:r>
      <w:proofErr w:type="spellStart"/>
      <w:r w:rsidRPr="006951F4">
        <w:rPr>
          <w:rFonts w:ascii="Times New Roman" w:hAnsi="Times New Roman" w:cs="Times New Roman"/>
          <w:sz w:val="24"/>
          <w:szCs w:val="24"/>
        </w:rPr>
        <w:t>Ozal</w:t>
      </w:r>
      <w:proofErr w:type="spellEnd"/>
      <w:r w:rsidR="00DB6891">
        <w:rPr>
          <w:rFonts w:ascii="Times New Roman" w:hAnsi="Times New Roman" w:cs="Times New Roman"/>
          <w:sz w:val="24"/>
          <w:szCs w:val="24"/>
        </w:rPr>
        <w:t>……………………………………………….</w:t>
      </w:r>
      <w:r w:rsidR="003B2972">
        <w:rPr>
          <w:rFonts w:ascii="Times New Roman" w:hAnsi="Times New Roman" w:cs="Times New Roman"/>
          <w:sz w:val="24"/>
          <w:szCs w:val="24"/>
        </w:rPr>
        <w:t>129</w:t>
      </w:r>
    </w:p>
    <w:p w14:paraId="4732AC39" w14:textId="081D3D6E"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 xml:space="preserve">Test for </w:t>
      </w:r>
      <w:proofErr w:type="spellStart"/>
      <w:r w:rsidRPr="006951F4">
        <w:rPr>
          <w:rFonts w:ascii="Times New Roman" w:hAnsi="Times New Roman" w:cs="Times New Roman"/>
          <w:sz w:val="24"/>
          <w:szCs w:val="24"/>
        </w:rPr>
        <w:t>Ozal’s</w:t>
      </w:r>
      <w:proofErr w:type="spellEnd"/>
      <w:r w:rsidRPr="006951F4">
        <w:rPr>
          <w:rFonts w:ascii="Times New Roman" w:hAnsi="Times New Roman" w:cs="Times New Roman"/>
          <w:sz w:val="24"/>
          <w:szCs w:val="24"/>
        </w:rPr>
        <w:t xml:space="preserve"> leadership – 1987 </w:t>
      </w:r>
      <w:proofErr w:type="spellStart"/>
      <w:r w:rsidRPr="006951F4">
        <w:rPr>
          <w:rFonts w:ascii="Times New Roman" w:hAnsi="Times New Roman" w:cs="Times New Roman"/>
          <w:sz w:val="24"/>
          <w:szCs w:val="24"/>
        </w:rPr>
        <w:t>Pinarcik</w:t>
      </w:r>
      <w:proofErr w:type="spellEnd"/>
      <w:r w:rsidRPr="006951F4">
        <w:rPr>
          <w:rFonts w:ascii="Times New Roman" w:hAnsi="Times New Roman" w:cs="Times New Roman"/>
          <w:sz w:val="24"/>
          <w:szCs w:val="24"/>
        </w:rPr>
        <w:t xml:space="preserve"> Massacre</w:t>
      </w:r>
      <w:r w:rsidR="00DB6891">
        <w:rPr>
          <w:rFonts w:ascii="Times New Roman" w:hAnsi="Times New Roman" w:cs="Times New Roman"/>
          <w:sz w:val="24"/>
          <w:szCs w:val="24"/>
        </w:rPr>
        <w:t>……………………</w:t>
      </w:r>
      <w:r w:rsidR="003B2972">
        <w:rPr>
          <w:rFonts w:ascii="Times New Roman" w:hAnsi="Times New Roman" w:cs="Times New Roman"/>
          <w:sz w:val="24"/>
          <w:szCs w:val="24"/>
        </w:rPr>
        <w:t>131</w:t>
      </w:r>
    </w:p>
    <w:p w14:paraId="7E05E809" w14:textId="2727BA1D"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Research Design</w:t>
      </w:r>
      <w:r w:rsidR="00DB6891">
        <w:rPr>
          <w:rFonts w:ascii="Times New Roman" w:hAnsi="Times New Roman" w:cs="Times New Roman"/>
          <w:sz w:val="24"/>
          <w:szCs w:val="24"/>
        </w:rPr>
        <w:t>………………………………………………………….</w:t>
      </w:r>
      <w:r w:rsidR="008E2FAF">
        <w:rPr>
          <w:rFonts w:ascii="Times New Roman" w:hAnsi="Times New Roman" w:cs="Times New Roman"/>
          <w:sz w:val="24"/>
          <w:szCs w:val="24"/>
        </w:rPr>
        <w:t>132</w:t>
      </w:r>
    </w:p>
    <w:p w14:paraId="43A39F99" w14:textId="1F15DC5F"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Findings</w:t>
      </w:r>
      <w:r w:rsidR="00DB6891">
        <w:rPr>
          <w:rFonts w:ascii="Times New Roman" w:hAnsi="Times New Roman" w:cs="Times New Roman"/>
          <w:sz w:val="24"/>
          <w:szCs w:val="24"/>
        </w:rPr>
        <w:t>…………………………………………………………………..</w:t>
      </w:r>
      <w:r w:rsidR="008E2FAF">
        <w:rPr>
          <w:rFonts w:ascii="Times New Roman" w:hAnsi="Times New Roman" w:cs="Times New Roman"/>
          <w:sz w:val="24"/>
          <w:szCs w:val="24"/>
        </w:rPr>
        <w:t>133</w:t>
      </w:r>
    </w:p>
    <w:p w14:paraId="772E9402" w14:textId="68CBE330" w:rsidR="00BF7E1C"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Conclusion</w:t>
      </w:r>
      <w:r w:rsidR="00DB6891">
        <w:rPr>
          <w:rFonts w:ascii="Times New Roman" w:hAnsi="Times New Roman" w:cs="Times New Roman"/>
          <w:sz w:val="24"/>
          <w:szCs w:val="24"/>
        </w:rPr>
        <w:t>……………………………………………………………….</w:t>
      </w:r>
      <w:r w:rsidR="008E2FAF">
        <w:rPr>
          <w:rFonts w:ascii="Times New Roman" w:hAnsi="Times New Roman" w:cs="Times New Roman"/>
          <w:sz w:val="24"/>
          <w:szCs w:val="24"/>
        </w:rPr>
        <w:t>136</w:t>
      </w:r>
    </w:p>
    <w:p w14:paraId="4266FB5F" w14:textId="77777777" w:rsidR="008B080B" w:rsidRPr="006951F4" w:rsidRDefault="008B080B" w:rsidP="009B0E84">
      <w:pPr>
        <w:pStyle w:val="ListParagraph"/>
        <w:jc w:val="center"/>
        <w:rPr>
          <w:rFonts w:ascii="Times New Roman" w:hAnsi="Times New Roman" w:cs="Times New Roman"/>
          <w:sz w:val="24"/>
          <w:szCs w:val="24"/>
        </w:rPr>
      </w:pPr>
    </w:p>
    <w:p w14:paraId="339E2BAD" w14:textId="77777777" w:rsidR="00D67770" w:rsidRPr="006951F4" w:rsidRDefault="00D67770" w:rsidP="009B0E84">
      <w:pPr>
        <w:pStyle w:val="ListParagraph"/>
        <w:jc w:val="center"/>
        <w:rPr>
          <w:rFonts w:ascii="Times New Roman" w:hAnsi="Times New Roman" w:cs="Times New Roman"/>
          <w:sz w:val="24"/>
          <w:szCs w:val="24"/>
        </w:rPr>
      </w:pPr>
    </w:p>
    <w:p w14:paraId="777D47E1" w14:textId="30F1EEF3" w:rsidR="00BF7E1C" w:rsidRPr="006951F4" w:rsidRDefault="00BF7E1C" w:rsidP="009B0E84">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Conclusion</w:t>
      </w:r>
      <w:r w:rsidR="00DB6891">
        <w:rPr>
          <w:rFonts w:ascii="Times New Roman" w:hAnsi="Times New Roman" w:cs="Times New Roman"/>
          <w:sz w:val="24"/>
          <w:szCs w:val="24"/>
        </w:rPr>
        <w:t>……………………………………………………………………….</w:t>
      </w:r>
      <w:r w:rsidR="008E2FAF">
        <w:rPr>
          <w:rFonts w:ascii="Times New Roman" w:hAnsi="Times New Roman" w:cs="Times New Roman"/>
          <w:sz w:val="24"/>
          <w:szCs w:val="24"/>
        </w:rPr>
        <w:t>138</w:t>
      </w:r>
    </w:p>
    <w:p w14:paraId="1C27DDBF" w14:textId="03C64E92" w:rsidR="00D67770" w:rsidRDefault="00D67770" w:rsidP="009B0E84">
      <w:pPr>
        <w:pStyle w:val="ListParagraph"/>
        <w:ind w:left="0"/>
        <w:jc w:val="center"/>
        <w:rPr>
          <w:rFonts w:ascii="Times New Roman" w:hAnsi="Times New Roman" w:cs="Times New Roman"/>
          <w:sz w:val="24"/>
          <w:szCs w:val="24"/>
        </w:rPr>
      </w:pPr>
    </w:p>
    <w:p w14:paraId="69C0EF75" w14:textId="77777777" w:rsidR="008B080B" w:rsidRDefault="008B080B" w:rsidP="009B0E84">
      <w:pPr>
        <w:pStyle w:val="ListParagraph"/>
        <w:ind w:left="0"/>
        <w:jc w:val="center"/>
        <w:rPr>
          <w:rFonts w:ascii="Times New Roman" w:hAnsi="Times New Roman" w:cs="Times New Roman"/>
          <w:sz w:val="24"/>
          <w:szCs w:val="24"/>
        </w:rPr>
      </w:pPr>
    </w:p>
    <w:p w14:paraId="1B85C505" w14:textId="3BD1F96E" w:rsidR="008B080B" w:rsidRDefault="008B080B" w:rsidP="009B0E84">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Bibliography</w:t>
      </w:r>
      <w:r>
        <w:rPr>
          <w:rFonts w:ascii="Times New Roman" w:hAnsi="Times New Roman" w:cs="Times New Roman"/>
          <w:sz w:val="24"/>
          <w:szCs w:val="24"/>
        </w:rPr>
        <w:t>……………………………………………………………………..</w:t>
      </w:r>
      <w:r w:rsidR="00A277B7">
        <w:rPr>
          <w:rFonts w:ascii="Times New Roman" w:hAnsi="Times New Roman" w:cs="Times New Roman"/>
          <w:sz w:val="24"/>
          <w:szCs w:val="24"/>
        </w:rPr>
        <w:t>149</w:t>
      </w:r>
    </w:p>
    <w:p w14:paraId="46136F4C" w14:textId="77777777" w:rsidR="008B080B" w:rsidRPr="006951F4" w:rsidRDefault="008B080B" w:rsidP="009B0E84">
      <w:pPr>
        <w:pStyle w:val="ListParagraph"/>
        <w:ind w:left="0"/>
        <w:jc w:val="center"/>
        <w:rPr>
          <w:rFonts w:ascii="Times New Roman" w:hAnsi="Times New Roman" w:cs="Times New Roman"/>
          <w:sz w:val="24"/>
          <w:szCs w:val="24"/>
        </w:rPr>
      </w:pPr>
    </w:p>
    <w:p w14:paraId="33749BB2" w14:textId="77777777" w:rsidR="008B080B" w:rsidRPr="006951F4" w:rsidRDefault="008B080B" w:rsidP="009B0E84">
      <w:pPr>
        <w:pStyle w:val="ListParagraph"/>
        <w:ind w:left="0"/>
        <w:jc w:val="center"/>
        <w:rPr>
          <w:rFonts w:ascii="Times New Roman" w:hAnsi="Times New Roman" w:cs="Times New Roman"/>
          <w:sz w:val="24"/>
          <w:szCs w:val="24"/>
        </w:rPr>
      </w:pPr>
    </w:p>
    <w:p w14:paraId="7F4358C6" w14:textId="68D8DD4E" w:rsidR="00BF7E1C" w:rsidRPr="006951F4" w:rsidRDefault="00BF7E1C" w:rsidP="009B0E84">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Appendices</w:t>
      </w:r>
      <w:r w:rsidR="008B080B">
        <w:rPr>
          <w:rFonts w:ascii="Times New Roman" w:hAnsi="Times New Roman" w:cs="Times New Roman"/>
          <w:sz w:val="24"/>
          <w:szCs w:val="24"/>
        </w:rPr>
        <w:t>………………………………………………………………………</w:t>
      </w:r>
      <w:r w:rsidR="00A277B7">
        <w:rPr>
          <w:rFonts w:ascii="Times New Roman" w:hAnsi="Times New Roman" w:cs="Times New Roman"/>
          <w:sz w:val="24"/>
          <w:szCs w:val="24"/>
        </w:rPr>
        <w:t>181</w:t>
      </w:r>
    </w:p>
    <w:p w14:paraId="0A603FF4" w14:textId="77777777" w:rsidR="00D67770" w:rsidRPr="006951F4" w:rsidRDefault="00D67770" w:rsidP="009B0E84">
      <w:pPr>
        <w:pStyle w:val="ListParagraph"/>
        <w:ind w:left="0"/>
        <w:jc w:val="center"/>
        <w:rPr>
          <w:rFonts w:ascii="Times New Roman" w:hAnsi="Times New Roman" w:cs="Times New Roman"/>
          <w:sz w:val="24"/>
          <w:szCs w:val="24"/>
        </w:rPr>
      </w:pPr>
    </w:p>
    <w:p w14:paraId="1AA4E185" w14:textId="779E6BC8"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Appendix I - Personal Interview Questions</w:t>
      </w:r>
      <w:r w:rsidR="008B080B">
        <w:rPr>
          <w:rFonts w:ascii="Times New Roman" w:hAnsi="Times New Roman" w:cs="Times New Roman"/>
          <w:sz w:val="24"/>
          <w:szCs w:val="24"/>
        </w:rPr>
        <w:t>……………………………..</w:t>
      </w:r>
      <w:r w:rsidR="00A277B7">
        <w:rPr>
          <w:rFonts w:ascii="Times New Roman" w:hAnsi="Times New Roman" w:cs="Times New Roman"/>
          <w:sz w:val="24"/>
          <w:szCs w:val="24"/>
        </w:rPr>
        <w:t>181</w:t>
      </w:r>
    </w:p>
    <w:p w14:paraId="426C5A85" w14:textId="3A0DA1FD" w:rsidR="00BF7E1C" w:rsidRPr="006951F4"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Appendix II - Detailed List of SST Attacks and Responses</w:t>
      </w:r>
      <w:r w:rsidR="00475BD1">
        <w:rPr>
          <w:rFonts w:ascii="Times New Roman" w:hAnsi="Times New Roman" w:cs="Times New Roman"/>
          <w:sz w:val="24"/>
          <w:szCs w:val="24"/>
        </w:rPr>
        <w:t>…………….183</w:t>
      </w:r>
    </w:p>
    <w:p w14:paraId="51D98ACA" w14:textId="38DA9C0E" w:rsidR="00BF7E1C" w:rsidRDefault="00BF7E1C" w:rsidP="009B0E84">
      <w:pPr>
        <w:pStyle w:val="ListParagraph"/>
        <w:jc w:val="center"/>
        <w:rPr>
          <w:rFonts w:ascii="Times New Roman" w:hAnsi="Times New Roman" w:cs="Times New Roman"/>
          <w:sz w:val="24"/>
          <w:szCs w:val="24"/>
        </w:rPr>
      </w:pPr>
      <w:r w:rsidRPr="006951F4">
        <w:rPr>
          <w:rFonts w:ascii="Times New Roman" w:hAnsi="Times New Roman" w:cs="Times New Roman"/>
          <w:sz w:val="24"/>
          <w:szCs w:val="24"/>
        </w:rPr>
        <w:t>Appendix III - Major SST Groups</w:t>
      </w:r>
      <w:r w:rsidR="00475BD1">
        <w:rPr>
          <w:rFonts w:ascii="Times New Roman" w:hAnsi="Times New Roman" w:cs="Times New Roman"/>
          <w:sz w:val="24"/>
          <w:szCs w:val="24"/>
        </w:rPr>
        <w:t>………………………………………190</w:t>
      </w:r>
    </w:p>
    <w:p w14:paraId="2F04F324" w14:textId="6452756F" w:rsidR="001A774C" w:rsidRPr="006951F4" w:rsidRDefault="001A774C" w:rsidP="009B0E84">
      <w:pPr>
        <w:pStyle w:val="ListParagraph"/>
        <w:jc w:val="center"/>
        <w:rPr>
          <w:rFonts w:ascii="Times New Roman" w:hAnsi="Times New Roman" w:cs="Times New Roman"/>
          <w:sz w:val="24"/>
          <w:szCs w:val="24"/>
        </w:rPr>
      </w:pPr>
      <w:r>
        <w:rPr>
          <w:rFonts w:ascii="Times New Roman" w:hAnsi="Times New Roman" w:cs="Times New Roman"/>
          <w:sz w:val="24"/>
          <w:szCs w:val="24"/>
        </w:rPr>
        <w:t>Appendix IV – Alternative Explanations to SST Responses</w:t>
      </w:r>
      <w:r w:rsidR="00475BD1">
        <w:rPr>
          <w:rFonts w:ascii="Times New Roman" w:hAnsi="Times New Roman" w:cs="Times New Roman"/>
          <w:sz w:val="24"/>
          <w:szCs w:val="24"/>
        </w:rPr>
        <w:t>……………195</w:t>
      </w:r>
    </w:p>
    <w:p w14:paraId="4C456C36" w14:textId="72A19D8F" w:rsidR="008B080B" w:rsidRDefault="008B080B" w:rsidP="009B0E84">
      <w:pPr>
        <w:pStyle w:val="ListParagraph"/>
        <w:ind w:left="0"/>
        <w:jc w:val="center"/>
        <w:rPr>
          <w:rFonts w:ascii="Times New Roman" w:hAnsi="Times New Roman" w:cs="Times New Roman"/>
          <w:sz w:val="24"/>
          <w:szCs w:val="24"/>
        </w:rPr>
      </w:pPr>
    </w:p>
    <w:p w14:paraId="3D2666D1" w14:textId="77777777" w:rsidR="008B080B" w:rsidRDefault="008B080B" w:rsidP="009B0E84">
      <w:pPr>
        <w:pStyle w:val="ListParagraph"/>
        <w:ind w:left="0"/>
        <w:jc w:val="center"/>
        <w:rPr>
          <w:rFonts w:ascii="Times New Roman" w:hAnsi="Times New Roman" w:cs="Times New Roman"/>
          <w:sz w:val="24"/>
          <w:szCs w:val="24"/>
        </w:rPr>
      </w:pPr>
    </w:p>
    <w:p w14:paraId="2EFC3169" w14:textId="26931EF9" w:rsidR="00D52DF1" w:rsidRPr="006951F4" w:rsidRDefault="00D52DF1" w:rsidP="009B0E84">
      <w:pPr>
        <w:pStyle w:val="ListParagraph"/>
        <w:ind w:left="0"/>
        <w:jc w:val="center"/>
        <w:rPr>
          <w:rFonts w:ascii="Times New Roman" w:hAnsi="Times New Roman" w:cs="Times New Roman"/>
          <w:sz w:val="24"/>
          <w:szCs w:val="24"/>
        </w:rPr>
      </w:pPr>
      <w:r w:rsidRPr="006951F4">
        <w:rPr>
          <w:rFonts w:ascii="Times New Roman" w:hAnsi="Times New Roman" w:cs="Times New Roman"/>
          <w:sz w:val="24"/>
          <w:szCs w:val="24"/>
        </w:rPr>
        <w:t>Vita</w:t>
      </w:r>
      <w:r w:rsidR="008B080B">
        <w:rPr>
          <w:rFonts w:ascii="Times New Roman" w:hAnsi="Times New Roman" w:cs="Times New Roman"/>
          <w:sz w:val="24"/>
          <w:szCs w:val="24"/>
        </w:rPr>
        <w:t>……………………………………………………………………………</w:t>
      </w:r>
      <w:r w:rsidR="00475BD1">
        <w:rPr>
          <w:rFonts w:ascii="Times New Roman" w:hAnsi="Times New Roman" w:cs="Times New Roman"/>
          <w:sz w:val="24"/>
          <w:szCs w:val="24"/>
        </w:rPr>
        <w:t>...198</w:t>
      </w:r>
    </w:p>
    <w:p w14:paraId="5AD84433" w14:textId="564B6B62" w:rsidR="00BF7E1C" w:rsidRPr="006951F4" w:rsidRDefault="00BF7E1C" w:rsidP="00BF7E1C">
      <w:pPr>
        <w:pStyle w:val="ListParagraph"/>
        <w:jc w:val="both"/>
        <w:rPr>
          <w:rFonts w:ascii="Times New Roman" w:hAnsi="Times New Roman" w:cs="Times New Roman"/>
          <w:sz w:val="24"/>
          <w:szCs w:val="24"/>
        </w:rPr>
      </w:pPr>
    </w:p>
    <w:p w14:paraId="26637807" w14:textId="7C89F979" w:rsidR="00BF7E1C" w:rsidRPr="006951F4" w:rsidRDefault="00BF7E1C" w:rsidP="00BF7E1C">
      <w:pPr>
        <w:pStyle w:val="ListParagraph"/>
        <w:jc w:val="both"/>
        <w:rPr>
          <w:rFonts w:ascii="Times New Roman" w:hAnsi="Times New Roman" w:cs="Times New Roman"/>
          <w:sz w:val="24"/>
          <w:szCs w:val="24"/>
        </w:rPr>
      </w:pPr>
    </w:p>
    <w:p w14:paraId="54348FBE" w14:textId="3EFE60D4" w:rsidR="00BF7E1C" w:rsidRDefault="00BF7E1C" w:rsidP="00BF7E1C">
      <w:pPr>
        <w:pStyle w:val="ListParagraph"/>
        <w:jc w:val="both"/>
        <w:rPr>
          <w:rFonts w:ascii="Times New Roman" w:hAnsi="Times New Roman" w:cs="Times New Roman"/>
          <w:b/>
          <w:bCs/>
          <w:sz w:val="24"/>
          <w:szCs w:val="24"/>
        </w:rPr>
      </w:pPr>
    </w:p>
    <w:p w14:paraId="3FD58CDE" w14:textId="7E89F10B" w:rsidR="00D67770" w:rsidRDefault="00D67770" w:rsidP="00BF7E1C">
      <w:pPr>
        <w:pStyle w:val="ListParagraph"/>
        <w:jc w:val="both"/>
        <w:rPr>
          <w:rFonts w:ascii="Times New Roman" w:hAnsi="Times New Roman" w:cs="Times New Roman"/>
          <w:b/>
          <w:bCs/>
          <w:sz w:val="24"/>
          <w:szCs w:val="24"/>
        </w:rPr>
      </w:pPr>
    </w:p>
    <w:p w14:paraId="0CF12F61" w14:textId="1BB363CC" w:rsidR="00D67770" w:rsidRDefault="00D67770" w:rsidP="00BF7E1C">
      <w:pPr>
        <w:pStyle w:val="ListParagraph"/>
        <w:jc w:val="both"/>
        <w:rPr>
          <w:rFonts w:ascii="Times New Roman" w:hAnsi="Times New Roman" w:cs="Times New Roman"/>
          <w:b/>
          <w:bCs/>
          <w:sz w:val="24"/>
          <w:szCs w:val="24"/>
        </w:rPr>
      </w:pPr>
    </w:p>
    <w:p w14:paraId="4C084E7E" w14:textId="75B81941" w:rsidR="00D67770" w:rsidRDefault="00D67770" w:rsidP="00BF7E1C">
      <w:pPr>
        <w:pStyle w:val="ListParagraph"/>
        <w:jc w:val="both"/>
        <w:rPr>
          <w:rFonts w:ascii="Times New Roman" w:hAnsi="Times New Roman" w:cs="Times New Roman"/>
          <w:b/>
          <w:bCs/>
          <w:sz w:val="24"/>
          <w:szCs w:val="24"/>
        </w:rPr>
      </w:pPr>
    </w:p>
    <w:p w14:paraId="32ADB884" w14:textId="4D8C7AFE" w:rsidR="00D67770" w:rsidRDefault="00D67770" w:rsidP="00BF7E1C">
      <w:pPr>
        <w:pStyle w:val="ListParagraph"/>
        <w:jc w:val="both"/>
        <w:rPr>
          <w:rFonts w:ascii="Times New Roman" w:hAnsi="Times New Roman" w:cs="Times New Roman"/>
          <w:b/>
          <w:bCs/>
          <w:sz w:val="24"/>
          <w:szCs w:val="24"/>
        </w:rPr>
      </w:pPr>
    </w:p>
    <w:bookmarkEnd w:id="1"/>
    <w:p w14:paraId="708F6B9B" w14:textId="4A5EF04D"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r>
        <w:rPr>
          <w:rFonts w:ascii="Times New Roman" w:eastAsia="Calibri" w:hAnsi="Times New Roman" w:cs="Times New Roman"/>
          <w:b/>
          <w:bCs/>
          <w:sz w:val="28"/>
          <w:szCs w:val="28"/>
          <w:u w:val="single"/>
        </w:rPr>
        <w:lastRenderedPageBreak/>
        <w:t>List of Tables</w:t>
      </w:r>
    </w:p>
    <w:p w14:paraId="4EDAB7FB" w14:textId="165D4BFC" w:rsidR="00BF7E1C" w:rsidRDefault="00BF7E1C" w:rsidP="009B0E84">
      <w:pPr>
        <w:pStyle w:val="ListParagraph"/>
        <w:ind w:left="0"/>
        <w:jc w:val="center"/>
        <w:rPr>
          <w:rFonts w:ascii="Times New Roman" w:hAnsi="Times New Roman" w:cs="Times New Roman"/>
          <w:sz w:val="24"/>
          <w:szCs w:val="24"/>
        </w:rPr>
      </w:pPr>
      <w:r w:rsidRPr="000B5B35">
        <w:rPr>
          <w:rFonts w:ascii="Times New Roman" w:hAnsi="Times New Roman" w:cs="Times New Roman"/>
          <w:i/>
          <w:iCs/>
          <w:sz w:val="24"/>
          <w:szCs w:val="24"/>
        </w:rPr>
        <w:t>Table 1</w:t>
      </w:r>
      <w:r w:rsidRPr="00304BB9">
        <w:rPr>
          <w:rFonts w:ascii="Times New Roman" w:hAnsi="Times New Roman" w:cs="Times New Roman"/>
          <w:sz w:val="24"/>
          <w:szCs w:val="24"/>
        </w:rPr>
        <w:t xml:space="preserve">: </w:t>
      </w:r>
      <w:r>
        <w:rPr>
          <w:rFonts w:ascii="Times New Roman" w:hAnsi="Times New Roman" w:cs="Times New Roman"/>
          <w:sz w:val="24"/>
          <w:szCs w:val="24"/>
        </w:rPr>
        <w:t>L</w:t>
      </w:r>
      <w:r w:rsidRPr="00304BB9">
        <w:rPr>
          <w:rFonts w:ascii="Times New Roman" w:hAnsi="Times New Roman" w:cs="Times New Roman"/>
          <w:sz w:val="24"/>
          <w:szCs w:val="24"/>
        </w:rPr>
        <w:t xml:space="preserve">eader </w:t>
      </w:r>
      <w:r>
        <w:rPr>
          <w:rFonts w:ascii="Times New Roman" w:hAnsi="Times New Roman" w:cs="Times New Roman"/>
          <w:sz w:val="24"/>
          <w:szCs w:val="24"/>
        </w:rPr>
        <w:t>Type</w:t>
      </w:r>
      <w:r w:rsidR="00023053">
        <w:rPr>
          <w:rFonts w:ascii="Times New Roman" w:hAnsi="Times New Roman" w:cs="Times New Roman"/>
          <w:sz w:val="24"/>
          <w:szCs w:val="24"/>
        </w:rPr>
        <w:t>……………………………………………………..</w:t>
      </w:r>
      <w:r w:rsidR="00B53819">
        <w:rPr>
          <w:rFonts w:ascii="Times New Roman" w:hAnsi="Times New Roman" w:cs="Times New Roman"/>
          <w:sz w:val="24"/>
          <w:szCs w:val="24"/>
        </w:rPr>
        <w:t>45</w:t>
      </w:r>
    </w:p>
    <w:p w14:paraId="37D106B4" w14:textId="60F35B99" w:rsidR="00BF7E1C" w:rsidRDefault="00BF7E1C" w:rsidP="009B0E84">
      <w:pPr>
        <w:pStyle w:val="ListParagraph"/>
        <w:ind w:left="0"/>
        <w:jc w:val="center"/>
        <w:rPr>
          <w:rFonts w:ascii="Times New Roman" w:hAnsi="Times New Roman" w:cs="Times New Roman"/>
          <w:sz w:val="24"/>
          <w:szCs w:val="24"/>
        </w:rPr>
      </w:pPr>
      <w:r w:rsidRPr="000B5B35">
        <w:rPr>
          <w:rFonts w:ascii="Times New Roman" w:hAnsi="Times New Roman" w:cs="Times New Roman"/>
          <w:i/>
          <w:iCs/>
          <w:sz w:val="24"/>
          <w:szCs w:val="24"/>
        </w:rPr>
        <w:t>Table 2</w:t>
      </w:r>
      <w:r w:rsidRPr="00304BB9">
        <w:rPr>
          <w:rFonts w:ascii="Times New Roman" w:hAnsi="Times New Roman" w:cs="Times New Roman"/>
          <w:sz w:val="24"/>
          <w:szCs w:val="24"/>
        </w:rPr>
        <w:t xml:space="preserve">: </w:t>
      </w:r>
      <w:r>
        <w:rPr>
          <w:rFonts w:ascii="Times New Roman" w:hAnsi="Times New Roman" w:cs="Times New Roman"/>
          <w:sz w:val="24"/>
          <w:szCs w:val="24"/>
        </w:rPr>
        <w:t>SST</w:t>
      </w:r>
      <w:r w:rsidRPr="00304BB9">
        <w:rPr>
          <w:rFonts w:ascii="Times New Roman" w:hAnsi="Times New Roman" w:cs="Times New Roman"/>
          <w:sz w:val="24"/>
          <w:szCs w:val="24"/>
        </w:rPr>
        <w:t xml:space="preserve"> </w:t>
      </w:r>
      <w:r>
        <w:rPr>
          <w:rFonts w:ascii="Times New Roman" w:hAnsi="Times New Roman" w:cs="Times New Roman"/>
          <w:sz w:val="24"/>
          <w:szCs w:val="24"/>
        </w:rPr>
        <w:t>A</w:t>
      </w:r>
      <w:r w:rsidRPr="00304BB9">
        <w:rPr>
          <w:rFonts w:ascii="Times New Roman" w:hAnsi="Times New Roman" w:cs="Times New Roman"/>
          <w:sz w:val="24"/>
          <w:szCs w:val="24"/>
        </w:rPr>
        <w:t xml:space="preserve">ttack and </w:t>
      </w:r>
      <w:r>
        <w:rPr>
          <w:rFonts w:ascii="Times New Roman" w:hAnsi="Times New Roman" w:cs="Times New Roman"/>
          <w:sz w:val="24"/>
          <w:szCs w:val="24"/>
        </w:rPr>
        <w:t>R</w:t>
      </w:r>
      <w:r w:rsidRPr="00304BB9">
        <w:rPr>
          <w:rFonts w:ascii="Times New Roman" w:hAnsi="Times New Roman" w:cs="Times New Roman"/>
          <w:sz w:val="24"/>
          <w:szCs w:val="24"/>
        </w:rPr>
        <w:t xml:space="preserve">esponse </w:t>
      </w:r>
      <w:r>
        <w:rPr>
          <w:rFonts w:ascii="Times New Roman" w:hAnsi="Times New Roman" w:cs="Times New Roman"/>
          <w:sz w:val="24"/>
          <w:szCs w:val="24"/>
        </w:rPr>
        <w:t>M</w:t>
      </w:r>
      <w:r w:rsidRPr="00304BB9">
        <w:rPr>
          <w:rFonts w:ascii="Times New Roman" w:hAnsi="Times New Roman" w:cs="Times New Roman"/>
          <w:sz w:val="24"/>
          <w:szCs w:val="24"/>
        </w:rPr>
        <w:t>agnitudes</w:t>
      </w:r>
      <w:r w:rsidR="00023053">
        <w:rPr>
          <w:rFonts w:ascii="Times New Roman" w:hAnsi="Times New Roman" w:cs="Times New Roman"/>
          <w:sz w:val="24"/>
          <w:szCs w:val="24"/>
        </w:rPr>
        <w:t>………………………….</w:t>
      </w:r>
      <w:r w:rsidR="00B53819">
        <w:rPr>
          <w:rFonts w:ascii="Times New Roman" w:hAnsi="Times New Roman" w:cs="Times New Roman"/>
          <w:sz w:val="24"/>
          <w:szCs w:val="24"/>
        </w:rPr>
        <w:t>48</w:t>
      </w:r>
    </w:p>
    <w:p w14:paraId="0A0A24C7" w14:textId="75F312E0" w:rsidR="00BF7E1C" w:rsidRDefault="00BF7E1C" w:rsidP="009B0E84">
      <w:pPr>
        <w:pStyle w:val="ListParagraph"/>
        <w:ind w:left="0"/>
        <w:jc w:val="center"/>
        <w:rPr>
          <w:rFonts w:ascii="Times New Roman" w:hAnsi="Times New Roman" w:cs="Times New Roman"/>
          <w:sz w:val="24"/>
          <w:szCs w:val="24"/>
        </w:rPr>
      </w:pPr>
      <w:r w:rsidRPr="000B5B35">
        <w:rPr>
          <w:rFonts w:ascii="Times New Roman" w:hAnsi="Times New Roman" w:cs="Times New Roman"/>
          <w:i/>
          <w:iCs/>
          <w:sz w:val="24"/>
          <w:szCs w:val="24"/>
        </w:rPr>
        <w:t>Table 3</w:t>
      </w:r>
      <w:r w:rsidRPr="00304BB9">
        <w:rPr>
          <w:rFonts w:ascii="Times New Roman" w:hAnsi="Times New Roman" w:cs="Times New Roman"/>
          <w:sz w:val="24"/>
          <w:szCs w:val="24"/>
        </w:rPr>
        <w:t xml:space="preserve">: </w:t>
      </w:r>
      <w:r>
        <w:rPr>
          <w:rFonts w:ascii="Times New Roman" w:hAnsi="Times New Roman" w:cs="Times New Roman"/>
          <w:sz w:val="24"/>
          <w:szCs w:val="24"/>
        </w:rPr>
        <w:t>L</w:t>
      </w:r>
      <w:r w:rsidRPr="00304BB9">
        <w:rPr>
          <w:rFonts w:ascii="Times New Roman" w:hAnsi="Times New Roman" w:cs="Times New Roman"/>
          <w:sz w:val="24"/>
          <w:szCs w:val="24"/>
        </w:rPr>
        <w:t xml:space="preserve">eader </w:t>
      </w:r>
      <w:r>
        <w:rPr>
          <w:rFonts w:ascii="Times New Roman" w:hAnsi="Times New Roman" w:cs="Times New Roman"/>
          <w:sz w:val="24"/>
          <w:szCs w:val="24"/>
        </w:rPr>
        <w:t>T</w:t>
      </w:r>
      <w:r w:rsidRPr="00304BB9">
        <w:rPr>
          <w:rFonts w:ascii="Times New Roman" w:hAnsi="Times New Roman" w:cs="Times New Roman"/>
          <w:sz w:val="24"/>
          <w:szCs w:val="24"/>
        </w:rPr>
        <w:t xml:space="preserve">ype and </w:t>
      </w:r>
      <w:r>
        <w:rPr>
          <w:rFonts w:ascii="Times New Roman" w:hAnsi="Times New Roman" w:cs="Times New Roman"/>
          <w:sz w:val="24"/>
          <w:szCs w:val="24"/>
        </w:rPr>
        <w:t>R</w:t>
      </w:r>
      <w:r w:rsidRPr="00304BB9">
        <w:rPr>
          <w:rFonts w:ascii="Times New Roman" w:hAnsi="Times New Roman" w:cs="Times New Roman"/>
          <w:sz w:val="24"/>
          <w:szCs w:val="24"/>
        </w:rPr>
        <w:t xml:space="preserve">esponse </w:t>
      </w:r>
      <w:r>
        <w:rPr>
          <w:rFonts w:ascii="Times New Roman" w:hAnsi="Times New Roman" w:cs="Times New Roman"/>
          <w:sz w:val="24"/>
          <w:szCs w:val="24"/>
        </w:rPr>
        <w:t>S</w:t>
      </w:r>
      <w:r w:rsidRPr="00304BB9">
        <w:rPr>
          <w:rFonts w:ascii="Times New Roman" w:hAnsi="Times New Roman" w:cs="Times New Roman"/>
          <w:sz w:val="24"/>
          <w:szCs w:val="24"/>
        </w:rPr>
        <w:t xml:space="preserve">everity </w:t>
      </w:r>
      <w:r>
        <w:rPr>
          <w:rFonts w:ascii="Times New Roman" w:hAnsi="Times New Roman" w:cs="Times New Roman"/>
          <w:sz w:val="24"/>
          <w:szCs w:val="24"/>
        </w:rPr>
        <w:t>I</w:t>
      </w:r>
      <w:r w:rsidRPr="00304BB9">
        <w:rPr>
          <w:rFonts w:ascii="Times New Roman" w:hAnsi="Times New Roman" w:cs="Times New Roman"/>
          <w:sz w:val="24"/>
          <w:szCs w:val="24"/>
        </w:rPr>
        <w:t>nteraction</w:t>
      </w:r>
      <w:r w:rsidR="00023053">
        <w:rPr>
          <w:rFonts w:ascii="Times New Roman" w:hAnsi="Times New Roman" w:cs="Times New Roman"/>
          <w:sz w:val="24"/>
          <w:szCs w:val="24"/>
        </w:rPr>
        <w:t>………………..</w:t>
      </w:r>
      <w:r w:rsidR="00B53819">
        <w:rPr>
          <w:rFonts w:ascii="Times New Roman" w:hAnsi="Times New Roman" w:cs="Times New Roman"/>
          <w:sz w:val="24"/>
          <w:szCs w:val="24"/>
        </w:rPr>
        <w:t>51</w:t>
      </w:r>
    </w:p>
    <w:p w14:paraId="6EE72F43" w14:textId="62B6CE83" w:rsidR="00BF7E1C" w:rsidRDefault="00BF7E1C" w:rsidP="009B0E84">
      <w:pPr>
        <w:pStyle w:val="ListParagraph"/>
        <w:ind w:left="0"/>
        <w:jc w:val="center"/>
        <w:rPr>
          <w:rFonts w:ascii="Times New Roman" w:hAnsi="Times New Roman" w:cs="Times New Roman"/>
          <w:sz w:val="24"/>
          <w:szCs w:val="24"/>
        </w:rPr>
      </w:pPr>
      <w:r w:rsidRPr="00BF7E1C">
        <w:rPr>
          <w:rFonts w:ascii="Times New Roman" w:hAnsi="Times New Roman" w:cs="Times New Roman"/>
          <w:i/>
          <w:iCs/>
          <w:sz w:val="24"/>
          <w:szCs w:val="24"/>
        </w:rPr>
        <w:t>Table 4</w:t>
      </w:r>
      <w:r w:rsidRPr="00BF7E1C">
        <w:rPr>
          <w:rFonts w:ascii="Times New Roman" w:hAnsi="Times New Roman" w:cs="Times New Roman"/>
          <w:sz w:val="24"/>
          <w:szCs w:val="24"/>
        </w:rPr>
        <w:t>: SST Groups and Sponsors</w:t>
      </w:r>
      <w:r w:rsidR="00023053">
        <w:rPr>
          <w:rFonts w:ascii="Times New Roman" w:hAnsi="Times New Roman" w:cs="Times New Roman"/>
          <w:sz w:val="24"/>
          <w:szCs w:val="24"/>
        </w:rPr>
        <w:t>………………………………………</w:t>
      </w:r>
      <w:r w:rsidR="00B53819">
        <w:rPr>
          <w:rFonts w:ascii="Times New Roman" w:hAnsi="Times New Roman" w:cs="Times New Roman"/>
          <w:sz w:val="24"/>
          <w:szCs w:val="24"/>
        </w:rPr>
        <w:t>52</w:t>
      </w:r>
    </w:p>
    <w:p w14:paraId="542CF566" w14:textId="10551EE8" w:rsidR="00BF7E1C" w:rsidRDefault="00BF7E1C" w:rsidP="009B0E84">
      <w:pPr>
        <w:pStyle w:val="ListParagraph"/>
        <w:ind w:left="0"/>
        <w:jc w:val="center"/>
        <w:rPr>
          <w:rFonts w:ascii="Times New Roman" w:hAnsi="Times New Roman" w:cs="Times New Roman"/>
          <w:sz w:val="24"/>
          <w:szCs w:val="24"/>
        </w:rPr>
      </w:pPr>
      <w:r w:rsidRPr="000B5B35">
        <w:rPr>
          <w:rFonts w:ascii="Times New Roman" w:hAnsi="Times New Roman" w:cs="Times New Roman"/>
          <w:i/>
          <w:iCs/>
          <w:sz w:val="24"/>
          <w:szCs w:val="24"/>
        </w:rPr>
        <w:t xml:space="preserve">Table </w:t>
      </w:r>
      <w:r>
        <w:rPr>
          <w:rFonts w:ascii="Times New Roman" w:hAnsi="Times New Roman" w:cs="Times New Roman"/>
          <w:i/>
          <w:iCs/>
          <w:sz w:val="24"/>
          <w:szCs w:val="24"/>
        </w:rPr>
        <w:t>5</w:t>
      </w:r>
      <w:r w:rsidRPr="000B5B35">
        <w:rPr>
          <w:rFonts w:ascii="Times New Roman" w:hAnsi="Times New Roman" w:cs="Times New Roman"/>
          <w:sz w:val="24"/>
          <w:szCs w:val="24"/>
        </w:rPr>
        <w:t>: SST groups working with Pakistan against Indian interests</w:t>
      </w:r>
      <w:r w:rsidR="00023053">
        <w:rPr>
          <w:rFonts w:ascii="Times New Roman" w:hAnsi="Times New Roman" w:cs="Times New Roman"/>
          <w:sz w:val="24"/>
          <w:szCs w:val="24"/>
        </w:rPr>
        <w:t>……</w:t>
      </w:r>
      <w:r w:rsidR="00DA08DA">
        <w:rPr>
          <w:rFonts w:ascii="Times New Roman" w:hAnsi="Times New Roman" w:cs="Times New Roman"/>
          <w:sz w:val="24"/>
          <w:szCs w:val="24"/>
        </w:rPr>
        <w:t>68</w:t>
      </w:r>
    </w:p>
    <w:p w14:paraId="1673E1C1" w14:textId="5294A4E0" w:rsidR="00D95116" w:rsidRDefault="00D95116" w:rsidP="009B0E84">
      <w:pPr>
        <w:pStyle w:val="ListParagraph"/>
        <w:ind w:left="0"/>
        <w:jc w:val="center"/>
        <w:rPr>
          <w:rFonts w:ascii="Times New Roman" w:hAnsi="Times New Roman" w:cs="Times New Roman"/>
          <w:sz w:val="24"/>
          <w:szCs w:val="24"/>
        </w:rPr>
      </w:pPr>
      <w:r w:rsidRPr="00D95116">
        <w:rPr>
          <w:rFonts w:ascii="Times New Roman" w:hAnsi="Times New Roman" w:cs="Times New Roman"/>
          <w:i/>
          <w:iCs/>
          <w:sz w:val="24"/>
          <w:szCs w:val="24"/>
        </w:rPr>
        <w:t xml:space="preserve">Table 6: </w:t>
      </w:r>
      <w:r w:rsidRPr="00D95116">
        <w:rPr>
          <w:rFonts w:ascii="Times New Roman" w:hAnsi="Times New Roman" w:cs="Times New Roman"/>
          <w:sz w:val="24"/>
          <w:szCs w:val="24"/>
        </w:rPr>
        <w:t>India S</w:t>
      </w:r>
      <w:r>
        <w:rPr>
          <w:rFonts w:ascii="Times New Roman" w:hAnsi="Times New Roman" w:cs="Times New Roman"/>
          <w:sz w:val="24"/>
          <w:szCs w:val="24"/>
        </w:rPr>
        <w:t>ST</w:t>
      </w:r>
      <w:r w:rsidRPr="00D95116">
        <w:rPr>
          <w:rFonts w:ascii="Times New Roman" w:hAnsi="Times New Roman" w:cs="Times New Roman"/>
          <w:sz w:val="24"/>
          <w:szCs w:val="24"/>
        </w:rPr>
        <w:t xml:space="preserve"> Attacks </w:t>
      </w:r>
      <w:r>
        <w:rPr>
          <w:rFonts w:ascii="Times New Roman" w:hAnsi="Times New Roman" w:cs="Times New Roman"/>
          <w:sz w:val="24"/>
          <w:szCs w:val="24"/>
        </w:rPr>
        <w:t>a</w:t>
      </w:r>
      <w:r w:rsidRPr="00D95116">
        <w:rPr>
          <w:rFonts w:ascii="Times New Roman" w:hAnsi="Times New Roman" w:cs="Times New Roman"/>
          <w:sz w:val="24"/>
          <w:szCs w:val="24"/>
        </w:rPr>
        <w:t>nd Response Magnitudes</w:t>
      </w:r>
      <w:r w:rsidR="00023053">
        <w:rPr>
          <w:rFonts w:ascii="Times New Roman" w:hAnsi="Times New Roman" w:cs="Times New Roman"/>
          <w:sz w:val="24"/>
          <w:szCs w:val="24"/>
        </w:rPr>
        <w:t>………………….</w:t>
      </w:r>
      <w:r w:rsidR="0016386B">
        <w:rPr>
          <w:rFonts w:ascii="Times New Roman" w:hAnsi="Times New Roman" w:cs="Times New Roman"/>
          <w:sz w:val="24"/>
          <w:szCs w:val="24"/>
        </w:rPr>
        <w:t>75</w:t>
      </w:r>
    </w:p>
    <w:p w14:paraId="2E57AFA3" w14:textId="05800B54" w:rsidR="00D95116" w:rsidRPr="00D95116" w:rsidRDefault="00D95116" w:rsidP="009B0E84">
      <w:pPr>
        <w:pStyle w:val="ListParagraph"/>
        <w:ind w:left="0"/>
        <w:jc w:val="center"/>
        <w:rPr>
          <w:rFonts w:ascii="Times New Roman" w:hAnsi="Times New Roman" w:cs="Times New Roman"/>
          <w:i/>
          <w:iCs/>
          <w:sz w:val="24"/>
          <w:szCs w:val="24"/>
        </w:rPr>
      </w:pPr>
      <w:r w:rsidRPr="00D95116">
        <w:rPr>
          <w:rFonts w:ascii="Times New Roman" w:hAnsi="Times New Roman" w:cs="Times New Roman"/>
          <w:i/>
          <w:iCs/>
          <w:sz w:val="24"/>
          <w:szCs w:val="24"/>
        </w:rPr>
        <w:t xml:space="preserve">Table </w:t>
      </w:r>
      <w:r>
        <w:rPr>
          <w:rFonts w:ascii="Times New Roman" w:hAnsi="Times New Roman" w:cs="Times New Roman"/>
          <w:i/>
          <w:iCs/>
          <w:sz w:val="24"/>
          <w:szCs w:val="24"/>
        </w:rPr>
        <w:t>7</w:t>
      </w:r>
      <w:r w:rsidRPr="00D95116">
        <w:rPr>
          <w:rFonts w:ascii="Times New Roman" w:hAnsi="Times New Roman" w:cs="Times New Roman"/>
          <w:i/>
          <w:iCs/>
          <w:sz w:val="24"/>
          <w:szCs w:val="24"/>
        </w:rPr>
        <w:t xml:space="preserve">: </w:t>
      </w:r>
      <w:r>
        <w:rPr>
          <w:rFonts w:ascii="Times New Roman" w:hAnsi="Times New Roman" w:cs="Times New Roman"/>
          <w:sz w:val="24"/>
          <w:szCs w:val="24"/>
        </w:rPr>
        <w:t>Turkey</w:t>
      </w:r>
      <w:r w:rsidRPr="00D95116">
        <w:rPr>
          <w:rFonts w:ascii="Times New Roman" w:hAnsi="Times New Roman" w:cs="Times New Roman"/>
          <w:sz w:val="24"/>
          <w:szCs w:val="24"/>
        </w:rPr>
        <w:t xml:space="preserve"> S</w:t>
      </w:r>
      <w:r>
        <w:rPr>
          <w:rFonts w:ascii="Times New Roman" w:hAnsi="Times New Roman" w:cs="Times New Roman"/>
          <w:sz w:val="24"/>
          <w:szCs w:val="24"/>
        </w:rPr>
        <w:t>ST</w:t>
      </w:r>
      <w:r w:rsidRPr="00D95116">
        <w:rPr>
          <w:rFonts w:ascii="Times New Roman" w:hAnsi="Times New Roman" w:cs="Times New Roman"/>
          <w:sz w:val="24"/>
          <w:szCs w:val="24"/>
        </w:rPr>
        <w:t xml:space="preserve"> Attacks </w:t>
      </w:r>
      <w:r>
        <w:rPr>
          <w:rFonts w:ascii="Times New Roman" w:hAnsi="Times New Roman" w:cs="Times New Roman"/>
          <w:sz w:val="24"/>
          <w:szCs w:val="24"/>
        </w:rPr>
        <w:t>a</w:t>
      </w:r>
      <w:r w:rsidRPr="00D95116">
        <w:rPr>
          <w:rFonts w:ascii="Times New Roman" w:hAnsi="Times New Roman" w:cs="Times New Roman"/>
          <w:sz w:val="24"/>
          <w:szCs w:val="24"/>
        </w:rPr>
        <w:t>nd Response Magnitudes</w:t>
      </w:r>
      <w:r w:rsidR="00023053">
        <w:rPr>
          <w:rFonts w:ascii="Times New Roman" w:hAnsi="Times New Roman" w:cs="Times New Roman"/>
          <w:sz w:val="24"/>
          <w:szCs w:val="24"/>
        </w:rPr>
        <w:t>………………</w:t>
      </w:r>
      <w:r w:rsidR="001B254F">
        <w:rPr>
          <w:rFonts w:ascii="Times New Roman" w:hAnsi="Times New Roman" w:cs="Times New Roman"/>
          <w:sz w:val="24"/>
          <w:szCs w:val="24"/>
        </w:rPr>
        <w:t>118</w:t>
      </w:r>
    </w:p>
    <w:p w14:paraId="51A47CE1" w14:textId="77777777" w:rsidR="00D95116" w:rsidRPr="00D95116" w:rsidRDefault="00D95116" w:rsidP="00922D95">
      <w:pPr>
        <w:pStyle w:val="ListParagraph"/>
        <w:ind w:left="1440"/>
        <w:jc w:val="both"/>
        <w:rPr>
          <w:rFonts w:ascii="Times New Roman" w:hAnsi="Times New Roman" w:cs="Times New Roman"/>
          <w:i/>
          <w:iCs/>
          <w:sz w:val="24"/>
          <w:szCs w:val="24"/>
        </w:rPr>
      </w:pPr>
    </w:p>
    <w:p w14:paraId="7FE375D9" w14:textId="77777777" w:rsidR="00BF7E1C" w:rsidRPr="00BF7E1C" w:rsidRDefault="00BF7E1C" w:rsidP="00BF7E1C">
      <w:pPr>
        <w:pStyle w:val="ListParagraph"/>
        <w:ind w:left="1440"/>
        <w:jc w:val="both"/>
        <w:rPr>
          <w:rFonts w:ascii="Times New Roman" w:hAnsi="Times New Roman" w:cs="Times New Roman"/>
          <w:sz w:val="24"/>
          <w:szCs w:val="24"/>
        </w:rPr>
      </w:pPr>
    </w:p>
    <w:p w14:paraId="1434A3D6" w14:textId="427E068F"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77CE702A" w14:textId="45B201C1"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58FA24C0" w14:textId="0F60B936"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0CAE0FD5" w14:textId="0CA20F3C"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402F34C2" w14:textId="6E07C6A6"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3B5CB5C8" w14:textId="6EB68DA6"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6C650AE5" w14:textId="7B5FDB1D"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2765E557" w14:textId="0B1C138D"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4F26ACA3" w14:textId="19B9CDB2"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0814EF66" w14:textId="2630C558"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380F77AB" w14:textId="446EA586"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31106AA3" w14:textId="710F4A3B"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r>
        <w:rPr>
          <w:rFonts w:ascii="Times New Roman" w:eastAsia="Calibri" w:hAnsi="Times New Roman" w:cs="Times New Roman"/>
          <w:b/>
          <w:bCs/>
          <w:sz w:val="28"/>
          <w:szCs w:val="28"/>
          <w:u w:val="single"/>
        </w:rPr>
        <w:lastRenderedPageBreak/>
        <w:t>List of Figures</w:t>
      </w:r>
    </w:p>
    <w:p w14:paraId="35F72218" w14:textId="77777777" w:rsidR="00880CDF" w:rsidRDefault="00880CDF" w:rsidP="009B0E84">
      <w:pPr>
        <w:pStyle w:val="ListParagraph"/>
        <w:jc w:val="both"/>
        <w:rPr>
          <w:rFonts w:ascii="Times New Roman" w:hAnsi="Times New Roman" w:cs="Times New Roman"/>
          <w:i/>
          <w:iCs/>
          <w:sz w:val="24"/>
          <w:szCs w:val="24"/>
        </w:rPr>
      </w:pPr>
    </w:p>
    <w:p w14:paraId="06C98108" w14:textId="7957BCE9" w:rsidR="00F052EA" w:rsidRPr="00F052EA" w:rsidRDefault="00F052EA" w:rsidP="00880CDF">
      <w:pPr>
        <w:pStyle w:val="ListParagraph"/>
        <w:ind w:left="1440"/>
        <w:jc w:val="both"/>
        <w:rPr>
          <w:rFonts w:ascii="Times New Roman" w:hAnsi="Times New Roman" w:cs="Times New Roman"/>
          <w:sz w:val="24"/>
          <w:szCs w:val="24"/>
        </w:rPr>
      </w:pPr>
      <w:r w:rsidRPr="00540B77">
        <w:rPr>
          <w:rFonts w:ascii="Times New Roman" w:hAnsi="Times New Roman" w:cs="Times New Roman"/>
          <w:i/>
          <w:iCs/>
          <w:sz w:val="24"/>
          <w:szCs w:val="24"/>
        </w:rPr>
        <w:t xml:space="preserve">Figure </w:t>
      </w:r>
      <w:r>
        <w:rPr>
          <w:rFonts w:ascii="Times New Roman" w:hAnsi="Times New Roman" w:cs="Times New Roman"/>
          <w:i/>
          <w:iCs/>
          <w:sz w:val="24"/>
          <w:szCs w:val="24"/>
        </w:rPr>
        <w:t xml:space="preserve">1: </w:t>
      </w:r>
      <w:r w:rsidRPr="00F052EA">
        <w:rPr>
          <w:rFonts w:ascii="Times New Roman" w:hAnsi="Times New Roman" w:cs="Times New Roman"/>
          <w:sz w:val="24"/>
          <w:szCs w:val="24"/>
        </w:rPr>
        <w:t>Causal Process of SST Response Decision-Making</w:t>
      </w:r>
      <w:r w:rsidR="00023053">
        <w:rPr>
          <w:rFonts w:ascii="Times New Roman" w:hAnsi="Times New Roman" w:cs="Times New Roman"/>
          <w:sz w:val="24"/>
          <w:szCs w:val="24"/>
        </w:rPr>
        <w:t>……………..</w:t>
      </w:r>
      <w:r w:rsidR="00B53819">
        <w:rPr>
          <w:rFonts w:ascii="Times New Roman" w:hAnsi="Times New Roman" w:cs="Times New Roman"/>
          <w:sz w:val="24"/>
          <w:szCs w:val="24"/>
        </w:rPr>
        <w:t>30</w:t>
      </w:r>
    </w:p>
    <w:p w14:paraId="42CBC717" w14:textId="77777777" w:rsidR="00023053" w:rsidRDefault="00BF7E1C" w:rsidP="00880CDF">
      <w:pPr>
        <w:pStyle w:val="ListParagraph"/>
        <w:ind w:left="1440"/>
        <w:jc w:val="both"/>
        <w:rPr>
          <w:rFonts w:ascii="Times New Roman" w:hAnsi="Times New Roman" w:cs="Times New Roman"/>
          <w:sz w:val="24"/>
          <w:szCs w:val="24"/>
        </w:rPr>
      </w:pPr>
      <w:r w:rsidRPr="00540B77">
        <w:rPr>
          <w:rFonts w:ascii="Times New Roman" w:hAnsi="Times New Roman" w:cs="Times New Roman"/>
          <w:i/>
          <w:iCs/>
          <w:sz w:val="24"/>
          <w:szCs w:val="24"/>
        </w:rPr>
        <w:t xml:space="preserve">Figure </w:t>
      </w:r>
      <w:r w:rsidR="00F052EA">
        <w:rPr>
          <w:rFonts w:ascii="Times New Roman" w:hAnsi="Times New Roman" w:cs="Times New Roman"/>
          <w:i/>
          <w:iCs/>
          <w:sz w:val="24"/>
          <w:szCs w:val="24"/>
        </w:rPr>
        <w:t>2</w:t>
      </w:r>
      <w:r w:rsidRPr="00540B77">
        <w:rPr>
          <w:rFonts w:ascii="Times New Roman" w:hAnsi="Times New Roman" w:cs="Times New Roman"/>
          <w:sz w:val="24"/>
          <w:szCs w:val="24"/>
        </w:rPr>
        <w:t>: Pakistan</w:t>
      </w:r>
      <w:r w:rsidR="00C024E1">
        <w:rPr>
          <w:rFonts w:ascii="Times New Roman" w:hAnsi="Times New Roman" w:cs="Times New Roman"/>
          <w:sz w:val="24"/>
          <w:szCs w:val="24"/>
        </w:rPr>
        <w:t>-</w:t>
      </w:r>
      <w:r w:rsidRPr="00540B77">
        <w:rPr>
          <w:rFonts w:ascii="Times New Roman" w:hAnsi="Times New Roman" w:cs="Times New Roman"/>
          <w:sz w:val="24"/>
          <w:szCs w:val="24"/>
        </w:rPr>
        <w:t xml:space="preserve">sponsored SST incidents in India between </w:t>
      </w:r>
    </w:p>
    <w:p w14:paraId="0F595413" w14:textId="39FEA286" w:rsidR="00BF7E1C" w:rsidRDefault="00BF7E1C" w:rsidP="00880CDF">
      <w:pPr>
        <w:pStyle w:val="ListParagraph"/>
        <w:ind w:left="1440"/>
        <w:jc w:val="both"/>
        <w:rPr>
          <w:rFonts w:ascii="Times New Roman" w:hAnsi="Times New Roman" w:cs="Times New Roman"/>
          <w:sz w:val="24"/>
          <w:szCs w:val="24"/>
        </w:rPr>
      </w:pPr>
      <w:r w:rsidRPr="00540B77">
        <w:rPr>
          <w:rFonts w:ascii="Times New Roman" w:hAnsi="Times New Roman" w:cs="Times New Roman"/>
          <w:sz w:val="24"/>
          <w:szCs w:val="24"/>
        </w:rPr>
        <w:t xml:space="preserve">Dec. 2000- Feb. 2019 perpetrated by </w:t>
      </w:r>
      <w:r w:rsidR="00B215DC" w:rsidRPr="00540B77">
        <w:rPr>
          <w:rFonts w:ascii="Times New Roman" w:hAnsi="Times New Roman" w:cs="Times New Roman"/>
          <w:sz w:val="24"/>
          <w:szCs w:val="24"/>
        </w:rPr>
        <w:t>nine</w:t>
      </w:r>
      <w:r w:rsidRPr="00540B77">
        <w:rPr>
          <w:rFonts w:ascii="Times New Roman" w:hAnsi="Times New Roman" w:cs="Times New Roman"/>
          <w:sz w:val="24"/>
          <w:szCs w:val="24"/>
        </w:rPr>
        <w:t xml:space="preserve"> groups</w:t>
      </w:r>
      <w:r w:rsidR="00023053">
        <w:rPr>
          <w:rFonts w:ascii="Times New Roman" w:hAnsi="Times New Roman" w:cs="Times New Roman"/>
          <w:sz w:val="24"/>
          <w:szCs w:val="24"/>
        </w:rPr>
        <w:t>………………………….</w:t>
      </w:r>
      <w:r w:rsidR="00DA08DA">
        <w:rPr>
          <w:rFonts w:ascii="Times New Roman" w:hAnsi="Times New Roman" w:cs="Times New Roman"/>
          <w:sz w:val="24"/>
          <w:szCs w:val="24"/>
        </w:rPr>
        <w:t>67</w:t>
      </w:r>
    </w:p>
    <w:p w14:paraId="3A7110F9" w14:textId="77777777" w:rsidR="00023053" w:rsidRDefault="00BF7E1C" w:rsidP="00880CDF">
      <w:pPr>
        <w:pStyle w:val="ListParagraph"/>
        <w:ind w:left="1440"/>
        <w:jc w:val="both"/>
        <w:rPr>
          <w:rFonts w:ascii="Times New Roman" w:hAnsi="Times New Roman" w:cs="Times New Roman"/>
          <w:sz w:val="24"/>
          <w:szCs w:val="24"/>
        </w:rPr>
      </w:pPr>
      <w:r w:rsidRPr="00540B77">
        <w:rPr>
          <w:rFonts w:ascii="Times New Roman" w:hAnsi="Times New Roman" w:cs="Times New Roman"/>
          <w:i/>
          <w:iCs/>
          <w:sz w:val="24"/>
          <w:szCs w:val="24"/>
        </w:rPr>
        <w:t xml:space="preserve">Figure </w:t>
      </w:r>
      <w:r w:rsidR="00F052EA">
        <w:rPr>
          <w:rFonts w:ascii="Times New Roman" w:hAnsi="Times New Roman" w:cs="Times New Roman"/>
          <w:i/>
          <w:iCs/>
          <w:sz w:val="24"/>
          <w:szCs w:val="24"/>
        </w:rPr>
        <w:t>3</w:t>
      </w:r>
      <w:r w:rsidRPr="00540B77">
        <w:rPr>
          <w:rFonts w:ascii="Times New Roman" w:hAnsi="Times New Roman" w:cs="Times New Roman"/>
          <w:sz w:val="24"/>
          <w:szCs w:val="24"/>
        </w:rPr>
        <w:t xml:space="preserve">: Total number of terrorist incidents in India between </w:t>
      </w:r>
    </w:p>
    <w:p w14:paraId="70FB0B5B" w14:textId="3D2EF0C8" w:rsidR="00BF7E1C" w:rsidRDefault="00BF7E1C" w:rsidP="00880CDF">
      <w:pPr>
        <w:pStyle w:val="ListParagraph"/>
        <w:ind w:left="1440"/>
        <w:jc w:val="both"/>
        <w:rPr>
          <w:rFonts w:ascii="Times New Roman" w:hAnsi="Times New Roman" w:cs="Times New Roman"/>
          <w:sz w:val="24"/>
          <w:szCs w:val="24"/>
        </w:rPr>
      </w:pPr>
      <w:r w:rsidRPr="00540B77">
        <w:rPr>
          <w:rFonts w:ascii="Times New Roman" w:hAnsi="Times New Roman" w:cs="Times New Roman"/>
          <w:sz w:val="24"/>
          <w:szCs w:val="24"/>
        </w:rPr>
        <w:t>Dec. 2000- Feb. 2019</w:t>
      </w:r>
      <w:r w:rsidR="00023053">
        <w:rPr>
          <w:rFonts w:ascii="Times New Roman" w:hAnsi="Times New Roman" w:cs="Times New Roman"/>
          <w:sz w:val="24"/>
          <w:szCs w:val="24"/>
        </w:rPr>
        <w:t>……………………………………………………….</w:t>
      </w:r>
      <w:r w:rsidR="00DA08DA">
        <w:rPr>
          <w:rFonts w:ascii="Times New Roman" w:hAnsi="Times New Roman" w:cs="Times New Roman"/>
          <w:sz w:val="24"/>
          <w:szCs w:val="24"/>
        </w:rPr>
        <w:t>67</w:t>
      </w:r>
    </w:p>
    <w:p w14:paraId="3748E821" w14:textId="77777777" w:rsidR="00023053" w:rsidRDefault="00EC00FB" w:rsidP="00880CDF">
      <w:pPr>
        <w:pStyle w:val="ListParagraph"/>
        <w:ind w:left="1440"/>
        <w:jc w:val="both"/>
        <w:rPr>
          <w:rFonts w:ascii="Times New Roman" w:hAnsi="Times New Roman" w:cs="Times New Roman"/>
          <w:sz w:val="24"/>
          <w:szCs w:val="24"/>
        </w:rPr>
      </w:pPr>
      <w:r w:rsidRPr="00EC00FB">
        <w:rPr>
          <w:rFonts w:ascii="Times New Roman" w:hAnsi="Times New Roman" w:cs="Times New Roman"/>
          <w:i/>
          <w:iCs/>
          <w:sz w:val="24"/>
          <w:szCs w:val="24"/>
        </w:rPr>
        <w:t xml:space="preserve">Figure </w:t>
      </w:r>
      <w:r w:rsidR="00F052EA">
        <w:rPr>
          <w:rFonts w:ascii="Times New Roman" w:hAnsi="Times New Roman" w:cs="Times New Roman"/>
          <w:i/>
          <w:iCs/>
          <w:sz w:val="24"/>
          <w:szCs w:val="24"/>
        </w:rPr>
        <w:t>4</w:t>
      </w:r>
      <w:r w:rsidRPr="00EC00FB">
        <w:rPr>
          <w:rFonts w:ascii="Times New Roman" w:hAnsi="Times New Roman" w:cs="Times New Roman"/>
          <w:sz w:val="24"/>
          <w:szCs w:val="24"/>
        </w:rPr>
        <w:t xml:space="preserve">: SST incidents by the Kurdistan Workers Party </w:t>
      </w:r>
    </w:p>
    <w:p w14:paraId="014D5DC3" w14:textId="5E6641A0" w:rsidR="00EC00FB" w:rsidRDefault="00EC00FB" w:rsidP="00880CDF">
      <w:pPr>
        <w:pStyle w:val="ListParagraph"/>
        <w:ind w:left="1440"/>
        <w:jc w:val="both"/>
        <w:rPr>
          <w:rFonts w:ascii="Times New Roman" w:hAnsi="Times New Roman" w:cs="Times New Roman"/>
          <w:sz w:val="24"/>
          <w:szCs w:val="24"/>
        </w:rPr>
      </w:pPr>
      <w:r w:rsidRPr="00EC00FB">
        <w:rPr>
          <w:rFonts w:ascii="Times New Roman" w:hAnsi="Times New Roman" w:cs="Times New Roman"/>
          <w:sz w:val="24"/>
          <w:szCs w:val="24"/>
        </w:rPr>
        <w:t>and affiliates in Turkey between 1987-2019</w:t>
      </w:r>
      <w:r w:rsidR="00023053">
        <w:rPr>
          <w:rFonts w:ascii="Times New Roman" w:hAnsi="Times New Roman" w:cs="Times New Roman"/>
          <w:sz w:val="24"/>
          <w:szCs w:val="24"/>
        </w:rPr>
        <w:t>………………………………</w:t>
      </w:r>
      <w:r w:rsidR="00AB1AE8">
        <w:rPr>
          <w:rFonts w:ascii="Times New Roman" w:hAnsi="Times New Roman" w:cs="Times New Roman"/>
          <w:sz w:val="24"/>
          <w:szCs w:val="24"/>
        </w:rPr>
        <w:t>112</w:t>
      </w:r>
    </w:p>
    <w:p w14:paraId="69DDEB94" w14:textId="77777777" w:rsidR="00023053" w:rsidRDefault="00EC00FB" w:rsidP="00880CDF">
      <w:pPr>
        <w:pStyle w:val="ListParagraph"/>
        <w:ind w:left="1440"/>
        <w:jc w:val="both"/>
        <w:rPr>
          <w:rFonts w:ascii="Times New Roman" w:hAnsi="Times New Roman" w:cs="Times New Roman"/>
          <w:sz w:val="24"/>
          <w:szCs w:val="24"/>
        </w:rPr>
      </w:pPr>
      <w:r w:rsidRPr="00EC00FB">
        <w:rPr>
          <w:rFonts w:ascii="Times New Roman" w:hAnsi="Times New Roman" w:cs="Times New Roman"/>
          <w:i/>
          <w:iCs/>
          <w:sz w:val="24"/>
          <w:szCs w:val="24"/>
        </w:rPr>
        <w:t xml:space="preserve">Figure </w:t>
      </w:r>
      <w:r w:rsidR="00F052EA">
        <w:rPr>
          <w:rFonts w:ascii="Times New Roman" w:hAnsi="Times New Roman" w:cs="Times New Roman"/>
          <w:i/>
          <w:iCs/>
          <w:sz w:val="24"/>
          <w:szCs w:val="24"/>
        </w:rPr>
        <w:t>5</w:t>
      </w:r>
      <w:r w:rsidRPr="00EC00FB">
        <w:rPr>
          <w:rFonts w:ascii="Times New Roman" w:hAnsi="Times New Roman" w:cs="Times New Roman"/>
          <w:sz w:val="24"/>
          <w:szCs w:val="24"/>
        </w:rPr>
        <w:t xml:space="preserve">: Total number of terrorist incidents in Turkey </w:t>
      </w:r>
    </w:p>
    <w:p w14:paraId="54A09AEA" w14:textId="58A0612E" w:rsidR="00EC00FB" w:rsidRDefault="00EC00FB" w:rsidP="00880CDF">
      <w:pPr>
        <w:pStyle w:val="ListParagraph"/>
        <w:ind w:left="1440"/>
        <w:jc w:val="both"/>
        <w:rPr>
          <w:rFonts w:ascii="Times New Roman" w:hAnsi="Times New Roman" w:cs="Times New Roman"/>
          <w:sz w:val="24"/>
          <w:szCs w:val="24"/>
        </w:rPr>
      </w:pPr>
      <w:r w:rsidRPr="00EC00FB">
        <w:rPr>
          <w:rFonts w:ascii="Times New Roman" w:hAnsi="Times New Roman" w:cs="Times New Roman"/>
          <w:sz w:val="24"/>
          <w:szCs w:val="24"/>
        </w:rPr>
        <w:t>between 1987-2019</w:t>
      </w:r>
      <w:r w:rsidR="00023053">
        <w:rPr>
          <w:rFonts w:ascii="Times New Roman" w:hAnsi="Times New Roman" w:cs="Times New Roman"/>
          <w:sz w:val="24"/>
          <w:szCs w:val="24"/>
        </w:rPr>
        <w:t>………………………………………………………..</w:t>
      </w:r>
      <w:r w:rsidR="00AB1AE8">
        <w:rPr>
          <w:rFonts w:ascii="Times New Roman" w:hAnsi="Times New Roman" w:cs="Times New Roman"/>
          <w:sz w:val="24"/>
          <w:szCs w:val="24"/>
        </w:rPr>
        <w:t>112</w:t>
      </w:r>
    </w:p>
    <w:p w14:paraId="729FB12B" w14:textId="735CA2A6"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bookmarkEnd w:id="0"/>
    <w:p w14:paraId="43D8A707" w14:textId="698C8099"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4E2E4B3E" w14:textId="6109654F"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40807518" w14:textId="1B18FB0E"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2863F9B1" w14:textId="1E6EB838"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189E09AC" w14:textId="01E5D059"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68769709" w14:textId="288D10A9"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46C4EC73" w14:textId="0BAFD571"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739C0579" w14:textId="438AE05A"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41CDBE07" w14:textId="0CFFEA83" w:rsidR="00BF7E1C" w:rsidRDefault="00BF7E1C"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p>
    <w:p w14:paraId="50D46081" w14:textId="72475F06" w:rsidR="009D2A48" w:rsidRDefault="009D2A48">
      <w:pPr>
        <w:rPr>
          <w:rFonts w:ascii="Times New Roman" w:eastAsia="Calibri" w:hAnsi="Times New Roman" w:cs="Times New Roman"/>
          <w:b/>
          <w:bCs/>
          <w:sz w:val="28"/>
          <w:szCs w:val="28"/>
          <w:u w:val="single"/>
        </w:rPr>
      </w:pPr>
      <w:r>
        <w:rPr>
          <w:rFonts w:ascii="Times New Roman" w:eastAsia="Calibri" w:hAnsi="Times New Roman" w:cs="Times New Roman"/>
          <w:b/>
          <w:bCs/>
          <w:sz w:val="28"/>
          <w:szCs w:val="28"/>
          <w:u w:val="single"/>
        </w:rPr>
        <w:br w:type="page"/>
      </w:r>
    </w:p>
    <w:p w14:paraId="43C83288" w14:textId="77777777" w:rsidR="00B24EF5" w:rsidRDefault="00B24EF5"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sectPr w:rsidR="00B24EF5" w:rsidSect="00B24EF5">
          <w:footerReference w:type="default" r:id="rId8"/>
          <w:pgSz w:w="12240" w:h="15840"/>
          <w:pgMar w:top="1440" w:right="1440" w:bottom="1440" w:left="1440" w:header="720" w:footer="720" w:gutter="0"/>
          <w:pgNumType w:fmt="lowerRoman" w:start="1"/>
          <w:cols w:space="720"/>
          <w:titlePg/>
          <w:docGrid w:linePitch="360"/>
        </w:sectPr>
      </w:pPr>
    </w:p>
    <w:p w14:paraId="58720F18" w14:textId="4920158A" w:rsidR="00F36A0D" w:rsidRPr="00A54F84" w:rsidRDefault="00F36A0D" w:rsidP="00F36A0D">
      <w:pPr>
        <w:widowControl w:val="0"/>
        <w:autoSpaceDE w:val="0"/>
        <w:autoSpaceDN w:val="0"/>
        <w:adjustRightInd w:val="0"/>
        <w:spacing w:after="200" w:line="480" w:lineRule="auto"/>
        <w:jc w:val="center"/>
        <w:rPr>
          <w:rFonts w:ascii="Times New Roman" w:eastAsia="Calibri" w:hAnsi="Times New Roman" w:cs="Times New Roman"/>
          <w:b/>
          <w:bCs/>
          <w:sz w:val="28"/>
          <w:szCs w:val="28"/>
          <w:u w:val="single"/>
        </w:rPr>
      </w:pPr>
      <w:r w:rsidRPr="00A54F84">
        <w:rPr>
          <w:rFonts w:ascii="Times New Roman" w:eastAsia="Calibri" w:hAnsi="Times New Roman" w:cs="Times New Roman"/>
          <w:b/>
          <w:bCs/>
          <w:sz w:val="28"/>
          <w:szCs w:val="28"/>
          <w:u w:val="single"/>
        </w:rPr>
        <w:lastRenderedPageBreak/>
        <w:t>Introduction</w:t>
      </w:r>
    </w:p>
    <w:p w14:paraId="2AB9FA3D" w14:textId="403F9AB6"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Pr>
          <w:rFonts w:ascii="Times New Roman" w:eastAsia="Calibri" w:hAnsi="Times New Roman" w:cs="Times New Roman"/>
          <w:sz w:val="24"/>
          <w:szCs w:val="24"/>
        </w:rPr>
        <w:t xml:space="preserve">The Indian National Security Adviser </w:t>
      </w:r>
      <w:proofErr w:type="spellStart"/>
      <w:r>
        <w:rPr>
          <w:rFonts w:ascii="Times New Roman" w:eastAsia="Calibri" w:hAnsi="Times New Roman" w:cs="Times New Roman"/>
          <w:sz w:val="24"/>
          <w:szCs w:val="24"/>
        </w:rPr>
        <w:t>Ajit</w:t>
      </w:r>
      <w:proofErr w:type="spellEnd"/>
      <w:r>
        <w:rPr>
          <w:rFonts w:ascii="Times New Roman" w:eastAsia="Calibri" w:hAnsi="Times New Roman" w:cs="Times New Roman"/>
          <w:sz w:val="24"/>
          <w:szCs w:val="24"/>
        </w:rPr>
        <w:t xml:space="preserve"> Doval described war as an increasingly cost-ineffective mechanism in securing a country’s national interest and </w:t>
      </w:r>
      <w:r w:rsidR="00EB54C7">
        <w:rPr>
          <w:rFonts w:ascii="Times New Roman" w:eastAsia="Calibri" w:hAnsi="Times New Roman" w:cs="Times New Roman"/>
          <w:sz w:val="24"/>
          <w:szCs w:val="24"/>
        </w:rPr>
        <w:t>asserted instead</w:t>
      </w:r>
      <w:r>
        <w:rPr>
          <w:rFonts w:ascii="Times New Roman" w:eastAsia="Calibri" w:hAnsi="Times New Roman" w:cs="Times New Roman"/>
          <w:sz w:val="24"/>
          <w:szCs w:val="24"/>
        </w:rPr>
        <w:t xml:space="preserve"> that targeting the civil society is a low-cost option to bleed the adversary (Doval 2021). The trend he highlighted is corroborated by the fact that </w:t>
      </w:r>
      <w:proofErr w:type="spellStart"/>
      <w:r>
        <w:rPr>
          <w:rFonts w:ascii="Times New Roman" w:eastAsia="Calibri" w:hAnsi="Times New Roman" w:cs="Times New Roman"/>
          <w:sz w:val="24"/>
          <w:szCs w:val="24"/>
        </w:rPr>
        <w:t>st</w:t>
      </w:r>
      <w:proofErr w:type="spellEnd"/>
      <w:r w:rsidRPr="00BC41F9">
        <w:rPr>
          <w:rFonts w:ascii="Times New Roman" w:eastAsia="Times New Roman" w:hAnsi="Times New Roman" w:cs="Times New Roman"/>
          <w:sz w:val="24"/>
          <w:szCs w:val="24"/>
          <w:lang w:val="en"/>
        </w:rPr>
        <w:t xml:space="preserve">ate-sponsored terrorism (SST) has for long been used as a tool by countries to inflict costs on rival states without direct confrontation, as the latter risks inviting limited to full-scale war. </w:t>
      </w:r>
      <w:r>
        <w:rPr>
          <w:rFonts w:ascii="Times New Roman" w:eastAsia="Times New Roman" w:hAnsi="Times New Roman" w:cs="Times New Roman"/>
          <w:sz w:val="24"/>
          <w:szCs w:val="24"/>
          <w:lang w:val="en"/>
        </w:rPr>
        <w:t xml:space="preserve">While this tool was used often in the Cold War era, it has far from disappeared following the collapse of the Soviet regime. </w:t>
      </w:r>
    </w:p>
    <w:p w14:paraId="3BC1CCED" w14:textId="52F108E7"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SST is used in a plethora of ways. As Wilkinson (1984) observes, SST </w:t>
      </w:r>
      <w:r w:rsidRPr="00C33D4A">
        <w:rPr>
          <w:rFonts w:ascii="Times New Roman" w:hAnsi="Times New Roman" w:cs="Times New Roman"/>
          <w:sz w:val="24"/>
          <w:szCs w:val="24"/>
        </w:rPr>
        <w:t>can range from intangible support such as moral and diplomatic encouragement to provision of goods such as financial aid, supply of weapons, training, and sanctuary</w:t>
      </w:r>
      <w:r>
        <w:rPr>
          <w:rFonts w:ascii="Times New Roman" w:hAnsi="Times New Roman" w:cs="Times New Roman"/>
          <w:sz w:val="24"/>
          <w:szCs w:val="24"/>
        </w:rPr>
        <w:t xml:space="preserve">. </w:t>
      </w:r>
      <w:proofErr w:type="spellStart"/>
      <w:r>
        <w:rPr>
          <w:rFonts w:ascii="Times New Roman" w:hAnsi="Times New Roman" w:cs="Times New Roman"/>
          <w:sz w:val="24"/>
          <w:szCs w:val="24"/>
        </w:rPr>
        <w:t>Byman</w:t>
      </w:r>
      <w:proofErr w:type="spellEnd"/>
      <w:r>
        <w:rPr>
          <w:rFonts w:ascii="Times New Roman" w:hAnsi="Times New Roman" w:cs="Times New Roman"/>
          <w:sz w:val="24"/>
          <w:szCs w:val="24"/>
        </w:rPr>
        <w:t xml:space="preserve"> (2005) further </w:t>
      </w:r>
      <w:r>
        <w:rPr>
          <w:rFonts w:ascii="Times New Roman" w:eastAsia="Times New Roman" w:hAnsi="Times New Roman" w:cs="Times New Roman"/>
          <w:sz w:val="24"/>
          <w:szCs w:val="24"/>
          <w:lang w:val="en"/>
        </w:rPr>
        <w:t>differentiates between active and passive state support. To him, active support includes the provision of arms and ammunition, funding, training, and other such instruments, while passive support refers simply to turning a blind eye towards terrorist group activities and tolerating their presence on a country’s soil. Collins (2014) argues that “</w:t>
      </w:r>
      <w:r w:rsidRPr="00D13320">
        <w:rPr>
          <w:rFonts w:ascii="Times New Roman" w:eastAsia="Times New Roman" w:hAnsi="Times New Roman" w:cs="Times New Roman"/>
          <w:sz w:val="24"/>
          <w:szCs w:val="24"/>
          <w:lang w:val="en"/>
        </w:rPr>
        <w:t>State sponsorship encompasses a variety</w:t>
      </w:r>
      <w:r>
        <w:rPr>
          <w:rFonts w:ascii="Times New Roman" w:eastAsia="Times New Roman" w:hAnsi="Times New Roman" w:cs="Times New Roman"/>
          <w:sz w:val="24"/>
          <w:szCs w:val="24"/>
          <w:lang w:val="en"/>
        </w:rPr>
        <w:t xml:space="preserve"> </w:t>
      </w:r>
      <w:r w:rsidRPr="00D13320">
        <w:rPr>
          <w:rFonts w:ascii="Times New Roman" w:eastAsia="Times New Roman" w:hAnsi="Times New Roman" w:cs="Times New Roman"/>
          <w:sz w:val="24"/>
          <w:szCs w:val="24"/>
          <w:lang w:val="en"/>
        </w:rPr>
        <w:t>of assistance measures including, inter alia, arms, safe haven, financing,</w:t>
      </w:r>
      <w:r>
        <w:rPr>
          <w:rFonts w:ascii="Times New Roman" w:eastAsia="Times New Roman" w:hAnsi="Times New Roman" w:cs="Times New Roman"/>
          <w:sz w:val="24"/>
          <w:szCs w:val="24"/>
          <w:lang w:val="en"/>
        </w:rPr>
        <w:t xml:space="preserve"> </w:t>
      </w:r>
      <w:r w:rsidRPr="00D13320">
        <w:rPr>
          <w:rFonts w:ascii="Times New Roman" w:eastAsia="Times New Roman" w:hAnsi="Times New Roman" w:cs="Times New Roman"/>
          <w:sz w:val="24"/>
          <w:szCs w:val="24"/>
          <w:lang w:val="en"/>
        </w:rPr>
        <w:t>training, intelligence, and diplomatic cover.</w:t>
      </w:r>
      <w:r>
        <w:rPr>
          <w:rFonts w:ascii="Times New Roman" w:eastAsia="Times New Roman" w:hAnsi="Times New Roman" w:cs="Times New Roman"/>
          <w:sz w:val="24"/>
          <w:szCs w:val="24"/>
          <w:lang w:val="en"/>
        </w:rPr>
        <w:t xml:space="preserve">” In this dissertation, I use a more catholic definition of SST formulated from </w:t>
      </w:r>
      <w:r w:rsidR="00B902DE">
        <w:rPr>
          <w:rFonts w:ascii="Times New Roman" w:eastAsia="Times New Roman" w:hAnsi="Times New Roman" w:cs="Times New Roman"/>
          <w:sz w:val="24"/>
          <w:szCs w:val="24"/>
          <w:lang w:val="en"/>
        </w:rPr>
        <w:t>a</w:t>
      </w:r>
      <w:r>
        <w:rPr>
          <w:rFonts w:ascii="Times New Roman" w:eastAsia="Times New Roman" w:hAnsi="Times New Roman" w:cs="Times New Roman"/>
          <w:sz w:val="24"/>
          <w:szCs w:val="24"/>
          <w:lang w:val="en"/>
        </w:rPr>
        <w:t xml:space="preserve"> combination of definitions by Wilkinson (1984), </w:t>
      </w:r>
      <w:proofErr w:type="spellStart"/>
      <w:r>
        <w:rPr>
          <w:rFonts w:ascii="Times New Roman" w:eastAsia="Times New Roman" w:hAnsi="Times New Roman" w:cs="Times New Roman"/>
          <w:sz w:val="24"/>
          <w:szCs w:val="24"/>
          <w:lang w:val="en"/>
        </w:rPr>
        <w:t>Byman</w:t>
      </w:r>
      <w:proofErr w:type="spellEnd"/>
      <w:r>
        <w:rPr>
          <w:rFonts w:ascii="Times New Roman" w:eastAsia="Times New Roman" w:hAnsi="Times New Roman" w:cs="Times New Roman"/>
          <w:sz w:val="24"/>
          <w:szCs w:val="24"/>
          <w:lang w:val="en"/>
        </w:rPr>
        <w:t xml:space="preserve"> (2005), and Collins (2014), rather than the narrower one used by the </w:t>
      </w:r>
      <w:r w:rsidRPr="00F570A4">
        <w:rPr>
          <w:rFonts w:ascii="Times New Roman" w:eastAsia="Times New Roman" w:hAnsi="Times New Roman" w:cs="Times New Roman"/>
          <w:sz w:val="24"/>
          <w:szCs w:val="24"/>
          <w:lang w:val="en"/>
        </w:rPr>
        <w:t>International Terrorism: Attributes of Terrorist Events</w:t>
      </w:r>
      <w:r>
        <w:rPr>
          <w:rFonts w:ascii="Times New Roman" w:eastAsia="Times New Roman" w:hAnsi="Times New Roman" w:cs="Times New Roman"/>
          <w:sz w:val="24"/>
          <w:szCs w:val="24"/>
          <w:lang w:val="en"/>
        </w:rPr>
        <w:t xml:space="preserve"> (ITERATE) database, which includes neither passive support nor general training provided by the state to the terrorist group, but rather includes active support only and mission-specific training </w:t>
      </w:r>
      <w:r w:rsidR="007C2879">
        <w:rPr>
          <w:rFonts w:ascii="Times New Roman" w:eastAsia="Times New Roman" w:hAnsi="Times New Roman" w:cs="Times New Roman"/>
          <w:sz w:val="24"/>
          <w:szCs w:val="24"/>
          <w:lang w:val="en"/>
        </w:rPr>
        <w:t>for a case to qualify as SST</w:t>
      </w:r>
      <w:r>
        <w:rPr>
          <w:rFonts w:ascii="Times New Roman" w:eastAsia="Times New Roman" w:hAnsi="Times New Roman" w:cs="Times New Roman"/>
          <w:sz w:val="24"/>
          <w:szCs w:val="24"/>
          <w:lang w:val="en"/>
        </w:rPr>
        <w:t>.</w:t>
      </w:r>
    </w:p>
    <w:p w14:paraId="14DF86FA" w14:textId="77777777"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While SST attacks are a small subset of all terrorist attacks, they are still far more common than </w:t>
      </w:r>
      <w:r>
        <w:rPr>
          <w:rFonts w:ascii="Times New Roman" w:eastAsia="Times New Roman" w:hAnsi="Times New Roman" w:cs="Times New Roman"/>
          <w:sz w:val="24"/>
          <w:szCs w:val="24"/>
          <w:lang w:val="en"/>
        </w:rPr>
        <w:lastRenderedPageBreak/>
        <w:t xml:space="preserve">one might think. Despite their narrow definition, ITERATE records 174 cases of SST between 1968-2018. With a broader definition, the number of cases would certainly be a lot higher, something future research could consider looking at. Therefore, it is crucial to understand this tool of low-intensity conflict used by myriad states against their rivals, usually a stronger rival, to maintain deniability and escape the martial wrath of their adversary in a full-scale war. It harkens back to a very </w:t>
      </w:r>
      <w:proofErr w:type="spellStart"/>
      <w:r>
        <w:rPr>
          <w:rFonts w:ascii="Times New Roman" w:eastAsia="Times New Roman" w:hAnsi="Times New Roman" w:cs="Times New Roman"/>
          <w:sz w:val="24"/>
          <w:szCs w:val="24"/>
          <w:lang w:val="en"/>
        </w:rPr>
        <w:t>Clausewitzian</w:t>
      </w:r>
      <w:proofErr w:type="spellEnd"/>
      <w:r>
        <w:rPr>
          <w:rFonts w:ascii="Times New Roman" w:eastAsia="Times New Roman" w:hAnsi="Times New Roman" w:cs="Times New Roman"/>
          <w:sz w:val="24"/>
          <w:szCs w:val="24"/>
          <w:lang w:val="en"/>
        </w:rPr>
        <w:t xml:space="preserve"> concept of continuing a state’s foreign policy through other means ranging </w:t>
      </w:r>
      <w:r>
        <w:rPr>
          <w:rFonts w:ascii="Times New Roman" w:hAnsi="Times New Roman" w:cs="Times New Roman"/>
          <w:sz w:val="24"/>
          <w:szCs w:val="24"/>
        </w:rPr>
        <w:t>from destabilizing or weakening neighboring states to projecting power or even overthrowing an adversary regime (</w:t>
      </w:r>
      <w:proofErr w:type="spellStart"/>
      <w:r>
        <w:rPr>
          <w:rFonts w:ascii="Times New Roman" w:hAnsi="Times New Roman" w:cs="Times New Roman"/>
          <w:sz w:val="24"/>
          <w:szCs w:val="24"/>
        </w:rPr>
        <w:t>Byman</w:t>
      </w:r>
      <w:proofErr w:type="spellEnd"/>
      <w:r>
        <w:rPr>
          <w:rFonts w:ascii="Times New Roman" w:hAnsi="Times New Roman" w:cs="Times New Roman"/>
          <w:sz w:val="24"/>
          <w:szCs w:val="24"/>
        </w:rPr>
        <w:t xml:space="preserve"> 2005). Therefore, SST is one more tool in a state’s arsenal to secure its national interest in an international setting. While several factors play into driving SST, shared ideological (</w:t>
      </w:r>
      <w:proofErr w:type="spellStart"/>
      <w:r>
        <w:rPr>
          <w:rFonts w:ascii="Times New Roman" w:hAnsi="Times New Roman" w:cs="Times New Roman"/>
          <w:sz w:val="24"/>
          <w:szCs w:val="24"/>
        </w:rPr>
        <w:t>Byman</w:t>
      </w:r>
      <w:proofErr w:type="spellEnd"/>
      <w:r>
        <w:rPr>
          <w:rFonts w:ascii="Times New Roman" w:hAnsi="Times New Roman" w:cs="Times New Roman"/>
          <w:sz w:val="24"/>
          <w:szCs w:val="24"/>
        </w:rPr>
        <w:t xml:space="preserve"> 2005) and religious beliefs (</w:t>
      </w:r>
      <w:proofErr w:type="spellStart"/>
      <w:r>
        <w:rPr>
          <w:rFonts w:ascii="Times New Roman" w:hAnsi="Times New Roman" w:cs="Times New Roman"/>
          <w:sz w:val="24"/>
          <w:szCs w:val="24"/>
        </w:rPr>
        <w:t>Ekmekci</w:t>
      </w:r>
      <w:proofErr w:type="spellEnd"/>
      <w:r>
        <w:rPr>
          <w:rFonts w:ascii="Times New Roman" w:hAnsi="Times New Roman" w:cs="Times New Roman"/>
          <w:sz w:val="24"/>
          <w:szCs w:val="24"/>
        </w:rPr>
        <w:t xml:space="preserve"> 2011) between the state and the terrorist organization often promote the use of SST towards a common rival. </w:t>
      </w:r>
    </w:p>
    <w:p w14:paraId="5E49E75B" w14:textId="77777777"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In recent decades, SST attacks continue as a form of low-intensity, high deniability, conflict between rival states. From the horrific truck bombing attack by the Iranian-backed group Hezbollah on the US Marines barracks in Beirut, Lebanon, in 1983 to the riveting, days-long, edge-of-the-seat citywide 26/11 terrorist assault in Mumbai, India, in 2008 by the Pakistan-supported organization Lashkar-e-Taiba are two of the most dramatic examples of SST attacks. Further, the Passover Massacre in Netanya, Israel, in 2002 in which the Park Hotel was subject to a suicide bombing attack by the Palestinian non-state group Hamas, also supported by Iran, resulting in the death of 30 and injuries to another 140 people is another notable example of SST. However, it is not just these better-known attacks that comprise the full range of SST attacks. Numerous other SST attacks do not receive as much publicity from the media. Sometimes, smaller incidents of violence and bloodshed that continue to plague the Israel-Palestine area, Turkey and the so-called Kurdistan region, and the regular infiltration of terrorists across the Pakistani border into India find </w:t>
      </w:r>
      <w:r>
        <w:rPr>
          <w:rFonts w:ascii="Times New Roman" w:eastAsia="Times New Roman" w:hAnsi="Times New Roman" w:cs="Times New Roman"/>
          <w:sz w:val="24"/>
          <w:szCs w:val="24"/>
          <w:lang w:val="en"/>
        </w:rPr>
        <w:lastRenderedPageBreak/>
        <w:t>no place in the headlines.</w:t>
      </w:r>
    </w:p>
    <w:p w14:paraId="543D7349" w14:textId="2CECFD70"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To clarify at the outset, by using the word “terrorist”, I do not don the mantle of a judge to declare that the terrorist group is the one necessarily at fault across the cases that I study. The tendency to loosely attribute a pejorative connotation to terrorism is commonly seen in everyday conversations between laypersons as it </w:t>
      </w:r>
      <w:r w:rsidR="001D5B02">
        <w:rPr>
          <w:rFonts w:ascii="Times New Roman" w:eastAsia="Times New Roman" w:hAnsi="Times New Roman" w:cs="Times New Roman"/>
          <w:sz w:val="24"/>
          <w:szCs w:val="24"/>
          <w:lang w:val="en"/>
        </w:rPr>
        <w:t>suggests</w:t>
      </w:r>
      <w:r>
        <w:rPr>
          <w:rFonts w:ascii="Times New Roman" w:eastAsia="Times New Roman" w:hAnsi="Times New Roman" w:cs="Times New Roman"/>
          <w:sz w:val="24"/>
          <w:szCs w:val="24"/>
          <w:lang w:val="en"/>
        </w:rPr>
        <w:t xml:space="preserve"> certain horrific stereotypical images – in common parlance, terrorism is those things “bad people” do. The meaning I impute to the word “terrorist” or when I refer to an SST attack is only meant to describe the use of such </w:t>
      </w:r>
      <w:r w:rsidRPr="00C90D07">
        <w:rPr>
          <w:rFonts w:ascii="Times New Roman" w:eastAsia="Times New Roman" w:hAnsi="Times New Roman" w:cs="Times New Roman"/>
          <w:i/>
          <w:iCs/>
          <w:sz w:val="24"/>
          <w:szCs w:val="24"/>
          <w:lang w:val="en"/>
        </w:rPr>
        <w:t>tactics</w:t>
      </w:r>
      <w:r>
        <w:rPr>
          <w:rFonts w:ascii="Times New Roman" w:eastAsia="Times New Roman" w:hAnsi="Times New Roman" w:cs="Times New Roman"/>
          <w:sz w:val="24"/>
          <w:szCs w:val="24"/>
          <w:lang w:val="en"/>
        </w:rPr>
        <w:t xml:space="preserve"> commonly understood as meant to create terror – and that only is the extent of my use of terrorism/ terrorist/ SST and other related terms. My purpose in this study is not to decide who is right and who is wrong, but to empirically evaluate how response mechanisms to SST work.</w:t>
      </w:r>
    </w:p>
    <w:p w14:paraId="547CA091" w14:textId="77777777"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Pr>
          <w:rFonts w:ascii="Times New Roman" w:hAnsi="Times New Roman" w:cs="Times New Roman"/>
          <w:sz w:val="24"/>
          <w:szCs w:val="24"/>
        </w:rPr>
        <w:t xml:space="preserve">Current research on SST severely lacks an understanding of response mechanisms by the victim state against the state sponsors and/ or against the terrorist groups that execute the attacks on behalf of the sponsor. Therefore, an essential element related to SST research seems to be lacking in the terrorism literature. </w:t>
      </w:r>
      <w:r>
        <w:rPr>
          <w:rFonts w:ascii="Times New Roman" w:eastAsia="Times New Roman" w:hAnsi="Times New Roman" w:cs="Times New Roman"/>
          <w:sz w:val="24"/>
          <w:szCs w:val="24"/>
          <w:lang w:val="en"/>
        </w:rPr>
        <w:t xml:space="preserve">This study then traces a lesser-known aspect of SST – viz. the decision-making processes behind responses to such attacks. </w:t>
      </w:r>
    </w:p>
    <w:p w14:paraId="4C28CDD7" w14:textId="77777777" w:rsidR="00F36A0D" w:rsidRPr="00BC41F9"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t>The literature on SST has so far focused primarily on the motivations (</w:t>
      </w:r>
      <w:proofErr w:type="spellStart"/>
      <w:r w:rsidRPr="00BC41F9">
        <w:rPr>
          <w:rFonts w:ascii="Times New Roman" w:eastAsia="Calibri" w:hAnsi="Times New Roman" w:cs="Times New Roman"/>
          <w:sz w:val="24"/>
          <w:szCs w:val="24"/>
        </w:rPr>
        <w:t>Byman</w:t>
      </w:r>
      <w:proofErr w:type="spellEnd"/>
      <w:r w:rsidRPr="00BC41F9">
        <w:rPr>
          <w:rFonts w:ascii="Times New Roman" w:eastAsia="Calibri" w:hAnsi="Times New Roman" w:cs="Times New Roman"/>
          <w:sz w:val="24"/>
          <w:szCs w:val="24"/>
        </w:rPr>
        <w:t xml:space="preserve"> 2005), facilitating factors, and the timing of state sponsorship (Chhabra 2020). </w:t>
      </w:r>
      <w:r w:rsidRPr="00BC41F9">
        <w:rPr>
          <w:rFonts w:ascii="Times New Roman" w:eastAsia="Times New Roman" w:hAnsi="Times New Roman" w:cs="Times New Roman"/>
          <w:sz w:val="24"/>
          <w:szCs w:val="24"/>
          <w:lang w:val="en"/>
        </w:rPr>
        <w:t xml:space="preserve">What has been insufficiently studied, however, are the responses of victim states to SST. Why does state response to SST vary </w:t>
      </w:r>
      <w:proofErr w:type="spellStart"/>
      <w:r w:rsidRPr="00BC41F9">
        <w:rPr>
          <w:rFonts w:ascii="Times New Roman" w:eastAsia="Times New Roman" w:hAnsi="Times New Roman" w:cs="Times New Roman"/>
          <w:sz w:val="24"/>
          <w:szCs w:val="24"/>
          <w:lang w:val="en"/>
        </w:rPr>
        <w:t>spatio</w:t>
      </w:r>
      <w:proofErr w:type="spellEnd"/>
      <w:r w:rsidRPr="00BC41F9">
        <w:rPr>
          <w:rFonts w:ascii="Times New Roman" w:eastAsia="Times New Roman" w:hAnsi="Times New Roman" w:cs="Times New Roman"/>
          <w:sz w:val="24"/>
          <w:szCs w:val="24"/>
          <w:lang w:val="en"/>
        </w:rPr>
        <w:t xml:space="preserve">-temporally under different governments, </w:t>
      </w:r>
      <w:r>
        <w:rPr>
          <w:rFonts w:ascii="Times New Roman" w:eastAsia="Times New Roman" w:hAnsi="Times New Roman" w:cs="Times New Roman"/>
          <w:sz w:val="24"/>
          <w:szCs w:val="24"/>
          <w:lang w:val="en"/>
        </w:rPr>
        <w:t xml:space="preserve">and </w:t>
      </w:r>
      <w:r w:rsidRPr="00BC41F9">
        <w:rPr>
          <w:rFonts w:ascii="Times New Roman" w:eastAsia="Times New Roman" w:hAnsi="Times New Roman" w:cs="Times New Roman"/>
          <w:sz w:val="24"/>
          <w:szCs w:val="24"/>
          <w:lang w:val="en"/>
        </w:rPr>
        <w:t>different leaders of the same ruling political dispensation in a country? Under what conditions does a state respond militarily as opposed to responding through economic sanctions, with the use of diplomatic tools and lodging complaints with international organizations (IOs)/ fora, or hitting back in a Rapoport-</w:t>
      </w:r>
      <w:proofErr w:type="spellStart"/>
      <w:r w:rsidRPr="00BC41F9">
        <w:rPr>
          <w:rFonts w:ascii="Times New Roman" w:eastAsia="Times New Roman" w:hAnsi="Times New Roman" w:cs="Times New Roman"/>
          <w:sz w:val="24"/>
          <w:szCs w:val="24"/>
          <w:lang w:val="en"/>
        </w:rPr>
        <w:t>esque</w:t>
      </w:r>
      <w:proofErr w:type="spellEnd"/>
      <w:r w:rsidRPr="00BC41F9">
        <w:rPr>
          <w:rFonts w:ascii="Times New Roman" w:eastAsia="Times New Roman" w:hAnsi="Times New Roman" w:cs="Times New Roman"/>
          <w:sz w:val="24"/>
          <w:szCs w:val="24"/>
          <w:lang w:val="en"/>
        </w:rPr>
        <w:t xml:space="preserve"> tit-for-tat with </w:t>
      </w:r>
      <w:r w:rsidRPr="00BC41F9">
        <w:rPr>
          <w:rFonts w:ascii="Times New Roman" w:eastAsia="Times New Roman" w:hAnsi="Times New Roman" w:cs="Times New Roman"/>
          <w:sz w:val="24"/>
          <w:szCs w:val="24"/>
          <w:lang w:val="en"/>
        </w:rPr>
        <w:lastRenderedPageBreak/>
        <w:t>their own SST?</w:t>
      </w:r>
      <w:r>
        <w:rPr>
          <w:rFonts w:ascii="Times New Roman" w:eastAsia="Times New Roman" w:hAnsi="Times New Roman" w:cs="Times New Roman"/>
          <w:sz w:val="24"/>
          <w:szCs w:val="24"/>
          <w:lang w:val="en"/>
        </w:rPr>
        <w:t xml:space="preserve"> </w:t>
      </w:r>
      <w:r w:rsidRPr="00BC41F9">
        <w:rPr>
          <w:rFonts w:ascii="Times New Roman" w:eastAsia="Times New Roman" w:hAnsi="Times New Roman" w:cs="Times New Roman"/>
          <w:sz w:val="24"/>
          <w:szCs w:val="24"/>
          <w:lang w:val="en"/>
        </w:rPr>
        <w:t>For instance, India demonstrated a variety of responses for different SST attacks on its soil between 2000 and 2020. The USA</w:t>
      </w:r>
      <w:r>
        <w:rPr>
          <w:rFonts w:ascii="Times New Roman" w:eastAsia="Times New Roman" w:hAnsi="Times New Roman" w:cs="Times New Roman"/>
          <w:sz w:val="24"/>
          <w:szCs w:val="24"/>
          <w:lang w:val="en"/>
        </w:rPr>
        <w:t xml:space="preserve"> and</w:t>
      </w:r>
      <w:r w:rsidRPr="00BC41F9">
        <w:rPr>
          <w:rFonts w:ascii="Times New Roman" w:eastAsia="Times New Roman" w:hAnsi="Times New Roman" w:cs="Times New Roman"/>
          <w:sz w:val="24"/>
          <w:szCs w:val="24"/>
          <w:lang w:val="en"/>
        </w:rPr>
        <w:t xml:space="preserve"> Israel mostly adopted comparatively hawkish military stances against SST. On the other hand, the UK, however, only </w:t>
      </w:r>
      <w:r w:rsidRPr="00BC41F9">
        <w:rPr>
          <w:rFonts w:ascii="Times New Roman" w:eastAsia="Calibri" w:hAnsi="Times New Roman" w:cs="Times New Roman"/>
          <w:sz w:val="24"/>
          <w:szCs w:val="24"/>
        </w:rPr>
        <w:t xml:space="preserve">took economic measures against Libya for supporting the Provisional Irish Republican Army (PIRA) by freezing their assets within the UK. </w:t>
      </w:r>
    </w:p>
    <w:p w14:paraId="546D91E9" w14:textId="77777777" w:rsidR="00F36A0D" w:rsidRPr="00BC41F9"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t xml:space="preserve">Further, while other factors such as severity of SST attack may seem directly proportional to response, the case is often counterintuitive. One of the highest profile SST attacks on Indian soil (Mumbai 26/11), causing tremendous infrastructural damage and fatalities, only led to diplomatic isolation internationally of the state sponsor, Pakistan, by India. The then leader, Prime Minister Manmohan Singh, was moderate and perceived to be somewhat weak, sharing power with the leader of his political party. On the other hand, even for relatively smaller-scale SST attacks compared to 26/11, the current Indian right-leaning leader, Prime Minister Modi, chose as his response military “surgical strikes” in the sponsor’s soil. </w:t>
      </w:r>
    </w:p>
    <w:p w14:paraId="0A838B90" w14:textId="77777777" w:rsidR="00F36A0D" w:rsidRPr="00BC41F9"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Thus, o</w:t>
      </w:r>
      <w:r w:rsidRPr="00BC41F9">
        <w:rPr>
          <w:rFonts w:ascii="Times New Roman" w:eastAsia="Calibri" w:hAnsi="Times New Roman" w:cs="Times New Roman"/>
          <w:sz w:val="24"/>
          <w:szCs w:val="24"/>
        </w:rPr>
        <w:t xml:space="preserve">ne finds wide variation in terms of responses across rival dyads and by different leaders, both in terms of how victim states deal with terrorist groups as well as with the alleged state sponsors of terrorism. The purpose of this dissertation is to empirically ascertain the causes of this variation. While </w:t>
      </w:r>
      <w:proofErr w:type="spellStart"/>
      <w:r w:rsidRPr="00BC41F9">
        <w:rPr>
          <w:rFonts w:ascii="Times New Roman" w:eastAsia="Calibri" w:hAnsi="Times New Roman" w:cs="Times New Roman"/>
          <w:sz w:val="24"/>
          <w:szCs w:val="24"/>
        </w:rPr>
        <w:t>Byman</w:t>
      </w:r>
      <w:proofErr w:type="spellEnd"/>
      <w:r w:rsidRPr="00BC41F9">
        <w:rPr>
          <w:rFonts w:ascii="Times New Roman" w:eastAsia="Calibri" w:hAnsi="Times New Roman" w:cs="Times New Roman"/>
          <w:sz w:val="24"/>
          <w:szCs w:val="24"/>
        </w:rPr>
        <w:t xml:space="preserve"> (2005)</w:t>
      </w:r>
      <w:r>
        <w:rPr>
          <w:rFonts w:ascii="Times New Roman" w:eastAsia="Calibri" w:hAnsi="Times New Roman" w:cs="Times New Roman"/>
          <w:sz w:val="24"/>
          <w:szCs w:val="24"/>
        </w:rPr>
        <w:t>, among others,</w:t>
      </w:r>
      <w:r w:rsidRPr="00BC41F9">
        <w:rPr>
          <w:rFonts w:ascii="Times New Roman" w:eastAsia="Calibri" w:hAnsi="Times New Roman" w:cs="Times New Roman"/>
          <w:sz w:val="24"/>
          <w:szCs w:val="24"/>
        </w:rPr>
        <w:t xml:space="preserve"> has highlighted the various kinds of responses that states may usually opt for, whether any one or a combination of the following – including diplomatic tools such as complaints through international organizations/ fora, economic sanctions, military options, or counter-SST – the extant work builds on that preliminary research to empirically test the reasons behind the varied responses of states to SST.</w:t>
      </w:r>
    </w:p>
    <w:p w14:paraId="738DC6B6" w14:textId="72481653"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sidRPr="00BC41F9">
        <w:rPr>
          <w:rFonts w:ascii="Times New Roman" w:eastAsia="Calibri" w:hAnsi="Times New Roman" w:cs="Times New Roman"/>
          <w:sz w:val="24"/>
          <w:szCs w:val="24"/>
        </w:rPr>
        <w:t xml:space="preserve">While the response to SST is often the result of complex calculations by the victim state, I argue </w:t>
      </w:r>
      <w:r w:rsidRPr="00BC41F9">
        <w:rPr>
          <w:rFonts w:ascii="Times New Roman" w:eastAsia="Calibri" w:hAnsi="Times New Roman" w:cs="Times New Roman"/>
          <w:sz w:val="24"/>
          <w:szCs w:val="24"/>
        </w:rPr>
        <w:lastRenderedPageBreak/>
        <w:t>and empirically demonstrate that variation occurs because of leader type. Basing my characterization of leadership traits</w:t>
      </w:r>
      <w:r>
        <w:rPr>
          <w:rFonts w:ascii="Times New Roman" w:eastAsia="Calibri" w:hAnsi="Times New Roman" w:cs="Times New Roman"/>
          <w:sz w:val="24"/>
          <w:szCs w:val="24"/>
        </w:rPr>
        <w:t xml:space="preserve"> in terms of hawk and dove</w:t>
      </w:r>
      <w:r w:rsidRPr="00BC41F9">
        <w:rPr>
          <w:rFonts w:ascii="Times New Roman" w:eastAsia="Calibri" w:hAnsi="Times New Roman" w:cs="Times New Roman"/>
          <w:sz w:val="24"/>
          <w:szCs w:val="24"/>
        </w:rPr>
        <w:t xml:space="preserve"> based on </w:t>
      </w:r>
      <w:r>
        <w:rPr>
          <w:rFonts w:ascii="Times New Roman" w:eastAsia="Times New Roman" w:hAnsi="Times New Roman" w:cs="Times New Roman"/>
          <w:sz w:val="24"/>
          <w:szCs w:val="24"/>
          <w:lang w:val="en"/>
        </w:rPr>
        <w:t xml:space="preserve">Snyder and </w:t>
      </w:r>
      <w:proofErr w:type="spellStart"/>
      <w:r>
        <w:rPr>
          <w:rFonts w:ascii="Times New Roman" w:eastAsia="Times New Roman" w:hAnsi="Times New Roman" w:cs="Times New Roman"/>
          <w:sz w:val="24"/>
          <w:szCs w:val="24"/>
          <w:lang w:val="en"/>
        </w:rPr>
        <w:t>Diesing</w:t>
      </w:r>
      <w:proofErr w:type="spellEnd"/>
      <w:r>
        <w:rPr>
          <w:rFonts w:ascii="Times New Roman" w:eastAsia="Times New Roman" w:hAnsi="Times New Roman" w:cs="Times New Roman"/>
          <w:sz w:val="24"/>
          <w:szCs w:val="24"/>
          <w:lang w:val="en"/>
        </w:rPr>
        <w:t xml:space="preserve"> (1977), Keller (2005)</w:t>
      </w:r>
      <w:r w:rsidRPr="00BC41F9">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w:t>
      </w:r>
      <w:r>
        <w:rPr>
          <w:rFonts w:ascii="Times New Roman" w:eastAsia="Times New Roman" w:hAnsi="Times New Roman" w:cs="Times New Roman"/>
          <w:sz w:val="24"/>
          <w:szCs w:val="24"/>
          <w:lang w:val="en"/>
        </w:rPr>
        <w:t xml:space="preserve">Brown (2017), </w:t>
      </w:r>
      <w:r w:rsidRPr="00BC41F9">
        <w:rPr>
          <w:rFonts w:ascii="Times New Roman" w:eastAsia="Calibri" w:hAnsi="Times New Roman" w:cs="Times New Roman"/>
          <w:sz w:val="24"/>
          <w:szCs w:val="24"/>
        </w:rPr>
        <w:t xml:space="preserve">I posit a theory hypothesizing what leader type should be more (or less) likely to deliver a military response to an SST attack versus a non-military, milder response. </w:t>
      </w:r>
    </w:p>
    <w:p w14:paraId="210D2530" w14:textId="77777777" w:rsidR="00F36A0D" w:rsidRPr="00BC41F9"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Times New Roman" w:hAnsi="Times New Roman" w:cs="Times New Roman"/>
          <w:sz w:val="24"/>
          <w:szCs w:val="24"/>
          <w:lang w:val="en"/>
        </w:rPr>
        <w:t>The term hawk was introduced by Smith and Price in 1973, who applied the logic of animal conflict to leader personalities, a metaphor that gained currency (Bakker 2018). Leader personality should explain response to SST because it is usually the more hawkish, right-wing type leaders that would be keen on responding aggressively</w:t>
      </w:r>
      <w:r>
        <w:rPr>
          <w:rFonts w:ascii="Times New Roman" w:eastAsia="Times New Roman" w:hAnsi="Times New Roman" w:cs="Times New Roman"/>
          <w:sz w:val="24"/>
          <w:szCs w:val="24"/>
          <w:lang w:val="en"/>
        </w:rPr>
        <w:t>, that is by using the military to strike back,</w:t>
      </w:r>
      <w:r w:rsidRPr="00BC41F9">
        <w:rPr>
          <w:rFonts w:ascii="Times New Roman" w:eastAsia="Times New Roman" w:hAnsi="Times New Roman" w:cs="Times New Roman"/>
          <w:sz w:val="24"/>
          <w:szCs w:val="24"/>
          <w:lang w:val="en"/>
        </w:rPr>
        <w:t xml:space="preserve"> in line with their beliefs</w:t>
      </w:r>
      <w:r>
        <w:rPr>
          <w:rFonts w:ascii="Times New Roman" w:eastAsia="Times New Roman" w:hAnsi="Times New Roman" w:cs="Times New Roman"/>
          <w:sz w:val="24"/>
          <w:szCs w:val="24"/>
          <w:lang w:val="en"/>
        </w:rPr>
        <w:t xml:space="preserve"> and calculations</w:t>
      </w:r>
      <w:r w:rsidRPr="00BC41F9">
        <w:rPr>
          <w:rFonts w:ascii="Times New Roman" w:eastAsia="Times New Roman" w:hAnsi="Times New Roman" w:cs="Times New Roman"/>
          <w:sz w:val="24"/>
          <w:szCs w:val="24"/>
          <w:lang w:val="en"/>
        </w:rPr>
        <w:t xml:space="preserve">, while dovish leaders would rather seek solutions beyond military aggression. </w:t>
      </w:r>
    </w:p>
    <w:p w14:paraId="105859AA" w14:textId="77777777" w:rsidR="00F36A0D" w:rsidRPr="00BC41F9"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t xml:space="preserve">As Snyder and </w:t>
      </w:r>
      <w:proofErr w:type="spellStart"/>
      <w:r w:rsidRPr="00BC41F9">
        <w:rPr>
          <w:rFonts w:ascii="Times New Roman" w:eastAsia="Calibri" w:hAnsi="Times New Roman" w:cs="Times New Roman"/>
          <w:sz w:val="24"/>
          <w:szCs w:val="24"/>
        </w:rPr>
        <w:t>Diesing</w:t>
      </w:r>
      <w:proofErr w:type="spellEnd"/>
      <w:r w:rsidRPr="00BC41F9">
        <w:rPr>
          <w:rFonts w:ascii="Times New Roman" w:eastAsia="Calibri" w:hAnsi="Times New Roman" w:cs="Times New Roman"/>
          <w:sz w:val="24"/>
          <w:szCs w:val="24"/>
        </w:rPr>
        <w:t xml:space="preserve"> (1977) observe, hawkish and dovish decision-making elites have distinct personalities consisting of different world views, images of self and opponents, and preferences over strategies. For them, a hawkish world view is one in which the international arena appears highly conflictual. Might makes right in a hawk’s world and a hawkish decision maker therefore strives to maintain or increase their state’s military power and deterrence capabilities. Accommodation has little place in a hawk’s world for fear of looking weak in their opponents’ eyes as “image of the opponent” is a crucial factor in their decision-making calculus (Snyder and </w:t>
      </w:r>
      <w:proofErr w:type="spellStart"/>
      <w:r w:rsidRPr="00BC41F9">
        <w:rPr>
          <w:rFonts w:ascii="Times New Roman" w:eastAsia="Calibri" w:hAnsi="Times New Roman" w:cs="Times New Roman"/>
          <w:sz w:val="24"/>
          <w:szCs w:val="24"/>
        </w:rPr>
        <w:t>Diesing</w:t>
      </w:r>
      <w:proofErr w:type="spellEnd"/>
      <w:r w:rsidRPr="00BC41F9">
        <w:rPr>
          <w:rFonts w:ascii="Times New Roman" w:eastAsia="Calibri" w:hAnsi="Times New Roman" w:cs="Times New Roman"/>
          <w:sz w:val="24"/>
          <w:szCs w:val="24"/>
        </w:rPr>
        <w:t xml:space="preserve"> 1977: 299). Hawkish elites tend to view their opponent in simple black and white terms – as a cool, monolithic aggressor that cannot be given the upper hand. A hawkish decision maker also assumes that their opponent is a bluffer, which explains the importance hawkish elites assign to deterrence.</w:t>
      </w:r>
    </w:p>
    <w:p w14:paraId="28747D37" w14:textId="77777777" w:rsidR="00F36A0D"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lastRenderedPageBreak/>
        <w:t>On the other hand, according to the Snyder-</w:t>
      </w:r>
      <w:proofErr w:type="spellStart"/>
      <w:r w:rsidRPr="00BC41F9">
        <w:rPr>
          <w:rFonts w:ascii="Times New Roman" w:eastAsia="Calibri" w:hAnsi="Times New Roman" w:cs="Times New Roman"/>
          <w:sz w:val="24"/>
          <w:szCs w:val="24"/>
        </w:rPr>
        <w:t>Diesing</w:t>
      </w:r>
      <w:proofErr w:type="spellEnd"/>
      <w:r w:rsidRPr="00BC41F9">
        <w:rPr>
          <w:rFonts w:ascii="Times New Roman" w:eastAsia="Calibri" w:hAnsi="Times New Roman" w:cs="Times New Roman"/>
          <w:sz w:val="24"/>
          <w:szCs w:val="24"/>
        </w:rPr>
        <w:t xml:space="preserve"> typology, dovish world views are those in which one sees the potential for harmonious relations and believes that what conflict does exist can be addressed via mutual accommodation. A dovish decision-making elite is more amenable to accommodation and not worried about being judged as weak for that. Rather, a dove is more concerned that military strength may seem belligerent by opponents. A dove sees their opponent as an internally divided and emotional (as opposed to cool) actor whose long-term goals are “limited, specific and independent, not linked together in some grand design for world conquest” (Snyder and </w:t>
      </w:r>
      <w:proofErr w:type="spellStart"/>
      <w:r w:rsidRPr="00BC41F9">
        <w:rPr>
          <w:rFonts w:ascii="Times New Roman" w:eastAsia="Calibri" w:hAnsi="Times New Roman" w:cs="Times New Roman"/>
          <w:sz w:val="24"/>
          <w:szCs w:val="24"/>
        </w:rPr>
        <w:t>Diesing</w:t>
      </w:r>
      <w:proofErr w:type="spellEnd"/>
      <w:r w:rsidRPr="00BC41F9">
        <w:rPr>
          <w:rFonts w:ascii="Times New Roman" w:eastAsia="Calibri" w:hAnsi="Times New Roman" w:cs="Times New Roman"/>
          <w:sz w:val="24"/>
          <w:szCs w:val="24"/>
        </w:rPr>
        <w:t xml:space="preserve"> 1977: 299). Dovish elites see their opponents’ goals as partly legitimate and have a more nuanced decision-making schema. A dove also believes in eventual, if not immediate, peace, achievable once their opponent achieves its goals, which are not total hegemony and imperialism.</w:t>
      </w:r>
    </w:p>
    <w:p w14:paraId="17F47223" w14:textId="77777777" w:rsidR="00F36A0D" w:rsidRDefault="00F36A0D" w:rsidP="00F36A0D">
      <w:pPr>
        <w:widowControl w:val="0"/>
        <w:autoSpaceDE w:val="0"/>
        <w:autoSpaceDN w:val="0"/>
        <w:adjustRightInd w:val="0"/>
        <w:spacing w:after="200" w:line="480" w:lineRule="auto"/>
        <w:jc w:val="both"/>
        <w:rPr>
          <w:rFonts w:ascii="Times New Roman" w:eastAsia="Times New Roman" w:hAnsi="Times New Roman" w:cs="Times New Roman"/>
          <w:sz w:val="24"/>
          <w:szCs w:val="24"/>
          <w:lang w:val="en"/>
        </w:rPr>
      </w:pPr>
      <w:r w:rsidRPr="00BC41F9">
        <w:rPr>
          <w:rFonts w:ascii="Times New Roman" w:eastAsia="Calibri" w:hAnsi="Times New Roman" w:cs="Times New Roman"/>
          <w:sz w:val="24"/>
          <w:szCs w:val="24"/>
        </w:rPr>
        <w:t>Brown (2017)</w:t>
      </w:r>
      <w:r>
        <w:rPr>
          <w:rFonts w:ascii="Times New Roman" w:eastAsia="Calibri" w:hAnsi="Times New Roman" w:cs="Times New Roman"/>
          <w:sz w:val="24"/>
          <w:szCs w:val="24"/>
        </w:rPr>
        <w:t>, on the other hand,</w:t>
      </w:r>
      <w:r w:rsidRPr="00BC41F9">
        <w:rPr>
          <w:rFonts w:ascii="Times New Roman" w:eastAsia="Calibri" w:hAnsi="Times New Roman" w:cs="Times New Roman"/>
          <w:sz w:val="24"/>
          <w:szCs w:val="24"/>
        </w:rPr>
        <w:t xml:space="preserve"> </w:t>
      </w:r>
      <w:r w:rsidRPr="00BC41F9">
        <w:rPr>
          <w:rFonts w:ascii="Times New Roman" w:eastAsia="Times New Roman" w:hAnsi="Times New Roman" w:cs="Times New Roman"/>
          <w:sz w:val="24"/>
          <w:szCs w:val="24"/>
          <w:lang w:val="en"/>
        </w:rPr>
        <w:t>proposes a</w:t>
      </w:r>
      <w:r>
        <w:rPr>
          <w:rFonts w:ascii="Times New Roman" w:eastAsia="Times New Roman" w:hAnsi="Times New Roman" w:cs="Times New Roman"/>
          <w:sz w:val="24"/>
          <w:szCs w:val="24"/>
          <w:lang w:val="en"/>
        </w:rPr>
        <w:t xml:space="preserve"> more detailed</w:t>
      </w:r>
      <w:r w:rsidRPr="00BC41F9">
        <w:rPr>
          <w:rFonts w:ascii="Times New Roman" w:eastAsia="Times New Roman" w:hAnsi="Times New Roman" w:cs="Times New Roman"/>
          <w:sz w:val="24"/>
          <w:szCs w:val="24"/>
          <w:lang w:val="en"/>
        </w:rPr>
        <w:t xml:space="preserve"> six-fold typology comprising three hawkish and three dovish decision maker types</w:t>
      </w:r>
      <w:r w:rsidRPr="00BC41F9">
        <w:rPr>
          <w:rFonts w:ascii="Times New Roman" w:eastAsia="Calibri" w:hAnsi="Times New Roman" w:cs="Times New Roman"/>
          <w:sz w:val="24"/>
          <w:szCs w:val="24"/>
        </w:rPr>
        <w:t xml:space="preserve">, </w:t>
      </w:r>
      <w:r w:rsidRPr="00BC41F9">
        <w:rPr>
          <w:rFonts w:ascii="Times New Roman" w:eastAsia="Times New Roman" w:hAnsi="Times New Roman" w:cs="Times New Roman"/>
          <w:sz w:val="24"/>
          <w:szCs w:val="24"/>
          <w:lang w:val="en"/>
        </w:rPr>
        <w:t xml:space="preserve">distinguishing among them via differing operational codes, leader type, hypothesized susceptibilities to cognitive errors/biases, and hypothesized foreign policy positions. </w:t>
      </w:r>
      <w:r>
        <w:rPr>
          <w:rFonts w:ascii="Times New Roman" w:eastAsia="Times New Roman" w:hAnsi="Times New Roman" w:cs="Times New Roman"/>
          <w:sz w:val="24"/>
          <w:szCs w:val="24"/>
          <w:lang w:val="en"/>
        </w:rPr>
        <w:t xml:space="preserve">For the purposes of this dissertation, however, I only use the two basic umbrella terms of hawk and dove. </w:t>
      </w:r>
    </w:p>
    <w:p w14:paraId="17CB6350" w14:textId="77777777" w:rsidR="00F36A0D" w:rsidRPr="00BC41F9"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Brown (2017) further explains that h</w:t>
      </w:r>
      <w:r w:rsidRPr="00BC41F9">
        <w:rPr>
          <w:rFonts w:ascii="Times New Roman" w:eastAsia="Calibri" w:hAnsi="Times New Roman" w:cs="Times New Roman"/>
          <w:sz w:val="24"/>
          <w:szCs w:val="24"/>
        </w:rPr>
        <w:t xml:space="preserve">awks have a </w:t>
      </w:r>
      <w:r>
        <w:rPr>
          <w:rFonts w:ascii="Times New Roman" w:eastAsia="Calibri" w:hAnsi="Times New Roman" w:cs="Times New Roman"/>
          <w:sz w:val="24"/>
          <w:szCs w:val="24"/>
        </w:rPr>
        <w:t>“</w:t>
      </w:r>
      <w:r w:rsidRPr="00BC41F9">
        <w:rPr>
          <w:rFonts w:ascii="Times New Roman" w:eastAsia="Calibri" w:hAnsi="Times New Roman" w:cs="Times New Roman"/>
          <w:sz w:val="24"/>
          <w:szCs w:val="24"/>
        </w:rPr>
        <w:t>high task focus</w:t>
      </w:r>
      <w:r>
        <w:rPr>
          <w:rFonts w:ascii="Times New Roman" w:eastAsia="Calibri" w:hAnsi="Times New Roman" w:cs="Times New Roman"/>
          <w:sz w:val="24"/>
          <w:szCs w:val="24"/>
        </w:rPr>
        <w:t>”</w:t>
      </w:r>
      <w:r w:rsidRPr="00BC41F9">
        <w:rPr>
          <w:rFonts w:ascii="Times New Roman" w:eastAsia="Calibri" w:hAnsi="Times New Roman" w:cs="Times New Roman"/>
          <w:sz w:val="24"/>
          <w:szCs w:val="24"/>
        </w:rPr>
        <w:t xml:space="preserve"> while doves have a </w:t>
      </w:r>
      <w:r>
        <w:rPr>
          <w:rFonts w:ascii="Times New Roman" w:eastAsia="Calibri" w:hAnsi="Times New Roman" w:cs="Times New Roman"/>
          <w:sz w:val="24"/>
          <w:szCs w:val="24"/>
        </w:rPr>
        <w:t>“</w:t>
      </w:r>
      <w:r w:rsidRPr="00BC41F9">
        <w:rPr>
          <w:rFonts w:ascii="Times New Roman" w:eastAsia="Calibri" w:hAnsi="Times New Roman" w:cs="Times New Roman"/>
          <w:sz w:val="24"/>
          <w:szCs w:val="24"/>
        </w:rPr>
        <w:t>low task focus</w:t>
      </w:r>
      <w:r>
        <w:rPr>
          <w:rFonts w:ascii="Times New Roman" w:eastAsia="Calibri" w:hAnsi="Times New Roman" w:cs="Times New Roman"/>
          <w:sz w:val="24"/>
          <w:szCs w:val="24"/>
        </w:rPr>
        <w:t>”</w:t>
      </w:r>
      <w:r w:rsidRPr="00BC41F9">
        <w:rPr>
          <w:rFonts w:ascii="Times New Roman" w:eastAsia="Calibri" w:hAnsi="Times New Roman" w:cs="Times New Roman"/>
          <w:sz w:val="24"/>
          <w:szCs w:val="24"/>
        </w:rPr>
        <w:t>. This implies that the former is more concerned with solving problems single-mindedly with little regard for others’ feelings and concerns while the latter tends to accommodate the adversary’s concerns and do not solve problems as single-mindedly. Doves</w:t>
      </w:r>
      <w:r>
        <w:rPr>
          <w:rFonts w:ascii="Times New Roman" w:eastAsia="Calibri" w:hAnsi="Times New Roman" w:cs="Times New Roman"/>
          <w:sz w:val="24"/>
          <w:szCs w:val="24"/>
        </w:rPr>
        <w:t xml:space="preserve"> </w:t>
      </w:r>
      <w:r w:rsidRPr="00BC41F9">
        <w:rPr>
          <w:rFonts w:ascii="Times New Roman" w:eastAsia="Calibri" w:hAnsi="Times New Roman" w:cs="Times New Roman"/>
          <w:sz w:val="24"/>
          <w:szCs w:val="24"/>
        </w:rPr>
        <w:t xml:space="preserve">exhibit a low task focus in their concern for mutual accommodation, sensitivity to the role of opponents’ emotions, and fear that military strength and intransigence will be threatening to opponents all indicate a low task focus. </w:t>
      </w:r>
    </w:p>
    <w:p w14:paraId="70ADA92F" w14:textId="5644049A" w:rsidR="00F36A0D"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lastRenderedPageBreak/>
        <w:t xml:space="preserve">While there can be significant overlaps in support of doves and hawks among the moderates, domestic supporters of hawks generally tend to be those individuals/ citizens in the country who share the same perspective as the hawkish leader – the more </w:t>
      </w:r>
      <w:r>
        <w:rPr>
          <w:rFonts w:ascii="Times New Roman" w:eastAsia="Calibri" w:hAnsi="Times New Roman" w:cs="Times New Roman"/>
          <w:sz w:val="24"/>
          <w:szCs w:val="24"/>
        </w:rPr>
        <w:t>conservative</w:t>
      </w:r>
      <w:r w:rsidRPr="00BC41F9">
        <w:rPr>
          <w:rFonts w:ascii="Times New Roman" w:eastAsia="Calibri" w:hAnsi="Times New Roman" w:cs="Times New Roman"/>
          <w:sz w:val="24"/>
          <w:szCs w:val="24"/>
        </w:rPr>
        <w:t xml:space="preserve"> or right-wing people in a country</w:t>
      </w:r>
      <w:r>
        <w:rPr>
          <w:rFonts w:ascii="Times New Roman" w:eastAsia="Calibri" w:hAnsi="Times New Roman" w:cs="Times New Roman"/>
          <w:sz w:val="24"/>
          <w:szCs w:val="24"/>
        </w:rPr>
        <w:t xml:space="preserve"> (Barzilai and Inbar 1996; </w:t>
      </w:r>
      <w:proofErr w:type="spellStart"/>
      <w:r w:rsidRPr="00280BDF">
        <w:rPr>
          <w:rFonts w:ascii="Times New Roman" w:hAnsi="Times New Roman" w:cs="Times New Roman"/>
          <w:sz w:val="24"/>
          <w:szCs w:val="24"/>
        </w:rPr>
        <w:t>Pedahzur</w:t>
      </w:r>
      <w:proofErr w:type="spellEnd"/>
      <w:r>
        <w:rPr>
          <w:rFonts w:ascii="Times New Roman" w:hAnsi="Times New Roman" w:cs="Times New Roman"/>
          <w:sz w:val="24"/>
          <w:szCs w:val="24"/>
        </w:rPr>
        <w:t xml:space="preserve"> </w:t>
      </w:r>
      <w:r w:rsidRPr="00280BDF">
        <w:rPr>
          <w:rFonts w:ascii="Times New Roman" w:hAnsi="Times New Roman" w:cs="Times New Roman"/>
          <w:sz w:val="24"/>
          <w:szCs w:val="24"/>
        </w:rPr>
        <w:t>2001</w:t>
      </w:r>
      <w:r>
        <w:rPr>
          <w:rFonts w:ascii="Times New Roman" w:hAnsi="Times New Roman" w:cs="Times New Roman"/>
          <w:sz w:val="24"/>
          <w:szCs w:val="24"/>
        </w:rPr>
        <w:t>;</w:t>
      </w:r>
      <w:r>
        <w:rPr>
          <w:rFonts w:ascii="Times New Roman" w:eastAsia="Calibri" w:hAnsi="Times New Roman" w:cs="Times New Roman"/>
          <w:sz w:val="24"/>
          <w:szCs w:val="24"/>
        </w:rPr>
        <w:t xml:space="preserve"> Koch and Cranmer 2007; Clements 2011; Clare 2014; Bakare and Iqbal 2020)</w:t>
      </w:r>
      <w:r w:rsidRPr="00BC41F9">
        <w:rPr>
          <w:rFonts w:ascii="Times New Roman" w:eastAsia="Calibri" w:hAnsi="Times New Roman" w:cs="Times New Roman"/>
          <w:sz w:val="24"/>
          <w:szCs w:val="24"/>
        </w:rPr>
        <w:t xml:space="preserve">, often including those in the military and representatives of the military-industrial complex, who likely have an axe to grind. On the other hand, the supporters of doves tend to be </w:t>
      </w:r>
      <w:r>
        <w:rPr>
          <w:rFonts w:ascii="Times New Roman" w:eastAsia="Calibri" w:hAnsi="Times New Roman" w:cs="Times New Roman"/>
          <w:sz w:val="24"/>
          <w:szCs w:val="24"/>
        </w:rPr>
        <w:t>violence-avers</w:t>
      </w:r>
      <w:r w:rsidR="003B1E35">
        <w:rPr>
          <w:rFonts w:ascii="Times New Roman" w:eastAsia="Calibri" w:hAnsi="Times New Roman" w:cs="Times New Roman"/>
          <w:sz w:val="24"/>
          <w:szCs w:val="24"/>
        </w:rPr>
        <w:t>e</w:t>
      </w:r>
      <w:r w:rsidRPr="00BC41F9">
        <w:rPr>
          <w:rFonts w:ascii="Times New Roman" w:eastAsia="Calibri" w:hAnsi="Times New Roman" w:cs="Times New Roman"/>
          <w:sz w:val="24"/>
          <w:szCs w:val="24"/>
        </w:rPr>
        <w:t xml:space="preserve"> and share the same foreign policy views as doves. They may be representatives of certain industries in countries that share cultural or economic ties, among other things, with the rival state and therefore do not wish any harm to befall those ties due to war. A belligerent policy choice that is usually made by hawks against relatively limited SST attacks may alienate the extreme left/ liberal political parties and support base (unless a serious attack occurs and there is a rally around the flag effect), while a pacifist response to an SST attack would tend to alienate the more conservative political groups as well as right-leaning citizens. A relatively tepid or moderate response may result in pleasing the moderate political parties and moderate individuals in opposition parties but might end up alienating the extremists in either political party.</w:t>
      </w:r>
    </w:p>
    <w:p w14:paraId="514067F5" w14:textId="2A9FBFC6" w:rsidR="00F36A0D"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t>Other considerations such as nature of targets, timing (for example, before elections)</w:t>
      </w:r>
      <w:r>
        <w:rPr>
          <w:rFonts w:ascii="Times New Roman" w:eastAsia="Calibri" w:hAnsi="Times New Roman" w:cs="Times New Roman"/>
          <w:sz w:val="24"/>
          <w:szCs w:val="24"/>
        </w:rPr>
        <w:t xml:space="preserve"> </w:t>
      </w:r>
      <w:r w:rsidRPr="00BC41F9">
        <w:rPr>
          <w:rFonts w:ascii="Times New Roman" w:eastAsia="Calibri" w:hAnsi="Times New Roman" w:cs="Times New Roman"/>
          <w:sz w:val="24"/>
          <w:szCs w:val="24"/>
        </w:rPr>
        <w:t>and severity</w:t>
      </w:r>
      <w:r>
        <w:rPr>
          <w:rFonts w:ascii="Times New Roman" w:eastAsia="Calibri" w:hAnsi="Times New Roman" w:cs="Times New Roman"/>
          <w:sz w:val="24"/>
          <w:szCs w:val="24"/>
        </w:rPr>
        <w:t xml:space="preserve"> </w:t>
      </w:r>
      <w:r w:rsidRPr="00BC41F9">
        <w:rPr>
          <w:rFonts w:ascii="Times New Roman" w:eastAsia="Calibri" w:hAnsi="Times New Roman" w:cs="Times New Roman"/>
          <w:sz w:val="24"/>
          <w:szCs w:val="24"/>
        </w:rPr>
        <w:t xml:space="preserve">of the </w:t>
      </w:r>
      <w:r>
        <w:rPr>
          <w:rFonts w:ascii="Times New Roman" w:eastAsia="Calibri" w:hAnsi="Times New Roman" w:cs="Times New Roman"/>
          <w:sz w:val="24"/>
          <w:szCs w:val="24"/>
        </w:rPr>
        <w:t xml:space="preserve">SST </w:t>
      </w:r>
      <w:r w:rsidRPr="00BC41F9">
        <w:rPr>
          <w:rFonts w:ascii="Times New Roman" w:eastAsia="Calibri" w:hAnsi="Times New Roman" w:cs="Times New Roman"/>
          <w:sz w:val="24"/>
          <w:szCs w:val="24"/>
        </w:rPr>
        <w:t>attack, domestic political mood in the victim state</w:t>
      </w:r>
      <w:r>
        <w:rPr>
          <w:rFonts w:ascii="Times New Roman" w:eastAsia="Calibri" w:hAnsi="Times New Roman" w:cs="Times New Roman"/>
          <w:sz w:val="24"/>
          <w:szCs w:val="24"/>
        </w:rPr>
        <w:t xml:space="preserve"> or public opinion, political party in power,</w:t>
      </w:r>
      <w:r w:rsidRPr="00BC41F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gender of leader, and previous military experience of a leader </w:t>
      </w:r>
      <w:r w:rsidRPr="00BC41F9">
        <w:rPr>
          <w:rFonts w:ascii="Times New Roman" w:eastAsia="Calibri" w:hAnsi="Times New Roman" w:cs="Times New Roman"/>
          <w:sz w:val="24"/>
          <w:szCs w:val="24"/>
        </w:rPr>
        <w:t>may play some role</w:t>
      </w:r>
      <w:r>
        <w:rPr>
          <w:rFonts w:ascii="Times New Roman" w:eastAsia="Calibri" w:hAnsi="Times New Roman" w:cs="Times New Roman"/>
          <w:sz w:val="24"/>
          <w:szCs w:val="24"/>
        </w:rPr>
        <w:t xml:space="preserve"> in determining SST response</w:t>
      </w:r>
      <w:r w:rsidRPr="00BC41F9">
        <w:rPr>
          <w:rFonts w:ascii="Times New Roman" w:eastAsia="Calibri" w:hAnsi="Times New Roman" w:cs="Times New Roman"/>
          <w:sz w:val="24"/>
          <w:szCs w:val="24"/>
        </w:rPr>
        <w:t xml:space="preserve"> and</w:t>
      </w:r>
      <w:r w:rsidR="0068289E">
        <w:rPr>
          <w:rFonts w:ascii="Times New Roman" w:eastAsia="Calibri" w:hAnsi="Times New Roman" w:cs="Times New Roman"/>
          <w:sz w:val="24"/>
          <w:szCs w:val="24"/>
        </w:rPr>
        <w:t>, in Chapter 1,</w:t>
      </w:r>
      <w:r w:rsidRPr="00BC41F9">
        <w:rPr>
          <w:rFonts w:ascii="Times New Roman" w:eastAsia="Calibri" w:hAnsi="Times New Roman" w:cs="Times New Roman"/>
          <w:sz w:val="24"/>
          <w:szCs w:val="24"/>
        </w:rPr>
        <w:t xml:space="preserve"> I</w:t>
      </w:r>
      <w:r>
        <w:rPr>
          <w:rFonts w:ascii="Times New Roman" w:eastAsia="Calibri" w:hAnsi="Times New Roman" w:cs="Times New Roman"/>
          <w:sz w:val="24"/>
          <w:szCs w:val="24"/>
        </w:rPr>
        <w:t xml:space="preserve"> account for whether these alternative explanations really do play any significant role</w:t>
      </w:r>
      <w:r w:rsidRPr="00BC41F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Further, the question of nuclear deterrence can be raised in the case of India and Pakistan as a singular variable that may play a role in determining the kind of response from the Indian side to SST attacks sponsored by its western neighbor. While I briefly touch upon the rivalry between these two nuclear-armed rivals in Chapter 1, I more fully explore </w:t>
      </w:r>
      <w:r>
        <w:rPr>
          <w:rFonts w:ascii="Times New Roman" w:eastAsia="Calibri" w:hAnsi="Times New Roman" w:cs="Times New Roman"/>
          <w:sz w:val="24"/>
          <w:szCs w:val="24"/>
        </w:rPr>
        <w:lastRenderedPageBreak/>
        <w:t xml:space="preserve">the dynamics between these two countries as my first case study for this dissertation in Chapter 2. </w:t>
      </w:r>
      <w:r w:rsidRPr="00BC41F9">
        <w:rPr>
          <w:rFonts w:ascii="Times New Roman" w:eastAsia="Calibri" w:hAnsi="Times New Roman" w:cs="Times New Roman"/>
          <w:sz w:val="24"/>
          <w:szCs w:val="24"/>
        </w:rPr>
        <w:t xml:space="preserve">However, I assert that leader type is </w:t>
      </w:r>
      <w:r>
        <w:rPr>
          <w:rFonts w:ascii="Times New Roman" w:eastAsia="Calibri" w:hAnsi="Times New Roman" w:cs="Times New Roman"/>
          <w:sz w:val="24"/>
          <w:szCs w:val="24"/>
        </w:rPr>
        <w:t>an important</w:t>
      </w:r>
      <w:r w:rsidRPr="00BC41F9">
        <w:rPr>
          <w:rFonts w:ascii="Times New Roman" w:eastAsia="Calibri" w:hAnsi="Times New Roman" w:cs="Times New Roman"/>
          <w:sz w:val="24"/>
          <w:szCs w:val="24"/>
        </w:rPr>
        <w:t xml:space="preserve"> driver. Ergo, </w:t>
      </w:r>
      <w:r w:rsidRPr="00BC41F9">
        <w:rPr>
          <w:rFonts w:ascii="Times New Roman" w:eastAsia="Calibri" w:hAnsi="Times New Roman" w:cs="Times New Roman"/>
          <w:i/>
          <w:iCs/>
          <w:sz w:val="24"/>
          <w:szCs w:val="24"/>
        </w:rPr>
        <w:t>ceteris paribus</w:t>
      </w:r>
      <w:r w:rsidRPr="00BC41F9">
        <w:rPr>
          <w:rFonts w:ascii="Times New Roman" w:eastAsia="Calibri" w:hAnsi="Times New Roman" w:cs="Times New Roman"/>
          <w:sz w:val="24"/>
          <w:szCs w:val="24"/>
        </w:rPr>
        <w:t xml:space="preserve">, a change in leader type will </w:t>
      </w:r>
      <w:r>
        <w:rPr>
          <w:rFonts w:ascii="Times New Roman" w:eastAsia="Calibri" w:hAnsi="Times New Roman" w:cs="Times New Roman"/>
          <w:sz w:val="24"/>
          <w:szCs w:val="24"/>
        </w:rPr>
        <w:t xml:space="preserve">in most cases </w:t>
      </w:r>
      <w:r w:rsidRPr="00BC41F9">
        <w:rPr>
          <w:rFonts w:ascii="Times New Roman" w:eastAsia="Calibri" w:hAnsi="Times New Roman" w:cs="Times New Roman"/>
          <w:sz w:val="24"/>
          <w:szCs w:val="24"/>
        </w:rPr>
        <w:t xml:space="preserve">result in </w:t>
      </w:r>
      <w:r>
        <w:rPr>
          <w:rFonts w:ascii="Times New Roman" w:eastAsia="Calibri" w:hAnsi="Times New Roman" w:cs="Times New Roman"/>
          <w:sz w:val="24"/>
          <w:szCs w:val="24"/>
        </w:rPr>
        <w:t xml:space="preserve">a </w:t>
      </w:r>
      <w:r w:rsidRPr="00BC41F9">
        <w:rPr>
          <w:rFonts w:ascii="Times New Roman" w:eastAsia="Calibri" w:hAnsi="Times New Roman" w:cs="Times New Roman"/>
          <w:sz w:val="24"/>
          <w:szCs w:val="24"/>
        </w:rPr>
        <w:t xml:space="preserve">change in the </w:t>
      </w:r>
      <w:r>
        <w:rPr>
          <w:rFonts w:ascii="Times New Roman" w:eastAsia="Calibri" w:hAnsi="Times New Roman" w:cs="Times New Roman"/>
          <w:sz w:val="24"/>
          <w:szCs w:val="24"/>
        </w:rPr>
        <w:t xml:space="preserve">severity of SST </w:t>
      </w:r>
      <w:r w:rsidRPr="00BC41F9">
        <w:rPr>
          <w:rFonts w:ascii="Times New Roman" w:eastAsia="Calibri" w:hAnsi="Times New Roman" w:cs="Times New Roman"/>
          <w:sz w:val="24"/>
          <w:szCs w:val="24"/>
        </w:rPr>
        <w:t xml:space="preserve">response. </w:t>
      </w:r>
      <w:r>
        <w:rPr>
          <w:rFonts w:ascii="Times New Roman" w:eastAsia="Calibri" w:hAnsi="Times New Roman" w:cs="Times New Roman"/>
          <w:sz w:val="24"/>
          <w:szCs w:val="24"/>
        </w:rPr>
        <w:t>E</w:t>
      </w:r>
      <w:r w:rsidRPr="00BC41F9">
        <w:rPr>
          <w:rFonts w:ascii="Times New Roman" w:eastAsia="Calibri" w:hAnsi="Times New Roman" w:cs="Times New Roman"/>
          <w:sz w:val="24"/>
          <w:szCs w:val="24"/>
        </w:rPr>
        <w:t xml:space="preserve">xtant scholarship has so far failed to examine the relationship between leader type, severity of SST attacks (trigger), and response to SST. </w:t>
      </w:r>
      <w:r>
        <w:rPr>
          <w:rFonts w:ascii="Times New Roman" w:eastAsia="Calibri" w:hAnsi="Times New Roman" w:cs="Times New Roman"/>
          <w:sz w:val="24"/>
          <w:szCs w:val="24"/>
        </w:rPr>
        <w:t xml:space="preserve">This is the primary motivation for this thesis and the fuel that drives it. </w:t>
      </w:r>
    </w:p>
    <w:p w14:paraId="2EE113D2" w14:textId="77777777" w:rsidR="00F36A0D" w:rsidRDefault="00F36A0D" w:rsidP="00F36A0D">
      <w:pPr>
        <w:widowControl w:val="0"/>
        <w:autoSpaceDE w:val="0"/>
        <w:autoSpaceDN w:val="0"/>
        <w:adjustRightInd w:val="0"/>
        <w:spacing w:after="200" w:line="480" w:lineRule="auto"/>
        <w:jc w:val="both"/>
        <w:rPr>
          <w:rFonts w:ascii="Times New Roman" w:eastAsia="Calibri" w:hAnsi="Times New Roman" w:cs="Times New Roman"/>
          <w:sz w:val="24"/>
          <w:szCs w:val="24"/>
        </w:rPr>
      </w:pPr>
    </w:p>
    <w:p w14:paraId="046956F2" w14:textId="77777777" w:rsidR="003B1E35" w:rsidRDefault="00F36A0D" w:rsidP="00F36A0D">
      <w:pPr>
        <w:spacing w:line="480" w:lineRule="auto"/>
        <w:jc w:val="both"/>
        <w:rPr>
          <w:rFonts w:ascii="Times New Roman" w:eastAsia="Calibri" w:hAnsi="Times New Roman" w:cs="Times New Roman"/>
          <w:b/>
          <w:bCs/>
          <w:sz w:val="24"/>
          <w:szCs w:val="24"/>
        </w:rPr>
      </w:pPr>
      <w:r w:rsidRPr="00BC41F9">
        <w:rPr>
          <w:rFonts w:ascii="Times New Roman" w:eastAsia="Calibri" w:hAnsi="Times New Roman" w:cs="Times New Roman"/>
          <w:b/>
          <w:bCs/>
          <w:sz w:val="24"/>
          <w:szCs w:val="24"/>
        </w:rPr>
        <w:t>Importance (So What!)</w:t>
      </w:r>
    </w:p>
    <w:p w14:paraId="0BC235C3" w14:textId="05D90CC8" w:rsidR="00F36A0D" w:rsidRPr="00BC41F9" w:rsidRDefault="00F36A0D" w:rsidP="00F36A0D">
      <w:pPr>
        <w:spacing w:line="480" w:lineRule="auto"/>
        <w:jc w:val="both"/>
        <w:rPr>
          <w:rFonts w:ascii="Times New Roman" w:eastAsia="Calibri" w:hAnsi="Times New Roman" w:cs="Times New Roman"/>
          <w:sz w:val="24"/>
          <w:szCs w:val="24"/>
        </w:rPr>
      </w:pPr>
      <w:r w:rsidRPr="00BC41F9">
        <w:rPr>
          <w:rFonts w:ascii="Times New Roman" w:eastAsia="Calibri" w:hAnsi="Times New Roman" w:cs="Times New Roman"/>
          <w:sz w:val="24"/>
          <w:szCs w:val="24"/>
        </w:rPr>
        <w:t>This study is important because it explores a hitherto understudied area. Academically, this dissertation fills a lacuna in current research on terrorism and is generalizable across states. Little has been empirically ascertained as to why states respond to SST the way they do. Under what conditions do victim states use military force against state sponsors of terror</w:t>
      </w:r>
      <w:r>
        <w:rPr>
          <w:rFonts w:ascii="Times New Roman" w:eastAsia="Calibri" w:hAnsi="Times New Roman" w:cs="Times New Roman"/>
          <w:sz w:val="24"/>
          <w:szCs w:val="24"/>
        </w:rPr>
        <w:t xml:space="preserve"> as opposed to non-military responses</w:t>
      </w:r>
      <w:r w:rsidRPr="00BC41F9">
        <w:rPr>
          <w:rFonts w:ascii="Times New Roman" w:eastAsia="Calibri" w:hAnsi="Times New Roman" w:cs="Times New Roman"/>
          <w:sz w:val="24"/>
          <w:szCs w:val="24"/>
        </w:rPr>
        <w:t xml:space="preserve">? Which types of leaders are more (or less) likely to adopt such means?  Addressing these academic questions, this study also concludes with broader implications and real-world lessons on the choices available to policy practitioners, to determine what responses to SST work best for countries. Finally, my own government in India faces a continuing threat of SST from recalcitrant neighbors. Being part of the law enforcement and national security apparatus there, this </w:t>
      </w:r>
      <w:r w:rsidRPr="00BC41F9">
        <w:rPr>
          <w:rFonts w:ascii="Times New Roman" w:eastAsia="Times New Roman" w:hAnsi="Times New Roman" w:cs="Times New Roman"/>
          <w:sz w:val="24"/>
          <w:szCs w:val="24"/>
          <w:lang w:val="en"/>
        </w:rPr>
        <w:t>dissertation that has both strong policy implications and contributes to big questions in the political science field by offering a tentative explanation on responses to SST,</w:t>
      </w:r>
      <w:r w:rsidRPr="00BC41F9">
        <w:rPr>
          <w:rFonts w:ascii="Times New Roman" w:eastAsia="Times New Roman" w:hAnsi="Times New Roman" w:cs="Times New Roman"/>
          <w:b/>
          <w:bCs/>
          <w:sz w:val="24"/>
          <w:szCs w:val="24"/>
          <w:lang w:val="en"/>
        </w:rPr>
        <w:t xml:space="preserve"> </w:t>
      </w:r>
      <w:r w:rsidRPr="00BC41F9">
        <w:rPr>
          <w:rFonts w:ascii="Times New Roman" w:eastAsia="Calibri" w:hAnsi="Times New Roman" w:cs="Times New Roman"/>
          <w:sz w:val="24"/>
          <w:szCs w:val="24"/>
        </w:rPr>
        <w:t>would be relevant to my own career as a scholar-practitioner, as well as for Indian policy makers.</w:t>
      </w:r>
    </w:p>
    <w:p w14:paraId="34951E7B" w14:textId="094D4913" w:rsidR="00F36A0D" w:rsidRDefault="00F36A0D" w:rsidP="00F36A0D">
      <w:pPr>
        <w:spacing w:line="480" w:lineRule="auto"/>
        <w:jc w:val="both"/>
        <w:rPr>
          <w:rFonts w:ascii="Times New Roman" w:eastAsia="Calibri" w:hAnsi="Times New Roman" w:cs="Times New Roman"/>
          <w:b/>
          <w:bCs/>
          <w:sz w:val="24"/>
          <w:szCs w:val="24"/>
        </w:rPr>
      </w:pPr>
    </w:p>
    <w:p w14:paraId="21538384" w14:textId="77777777" w:rsidR="001F4FA5" w:rsidRDefault="001F4FA5" w:rsidP="00F36A0D">
      <w:pPr>
        <w:spacing w:line="480" w:lineRule="auto"/>
        <w:jc w:val="both"/>
        <w:rPr>
          <w:rFonts w:ascii="Times New Roman" w:eastAsia="Calibri" w:hAnsi="Times New Roman" w:cs="Times New Roman"/>
          <w:b/>
          <w:bCs/>
          <w:sz w:val="24"/>
          <w:szCs w:val="24"/>
        </w:rPr>
      </w:pPr>
    </w:p>
    <w:p w14:paraId="5C0F629C" w14:textId="77777777" w:rsidR="001F4FA5" w:rsidRDefault="001F4FA5" w:rsidP="00F36A0D">
      <w:pPr>
        <w:spacing w:line="480" w:lineRule="auto"/>
        <w:jc w:val="both"/>
        <w:rPr>
          <w:rFonts w:ascii="Times New Roman" w:eastAsia="Calibri" w:hAnsi="Times New Roman" w:cs="Times New Roman"/>
          <w:b/>
          <w:bCs/>
          <w:sz w:val="24"/>
          <w:szCs w:val="24"/>
        </w:rPr>
      </w:pPr>
    </w:p>
    <w:p w14:paraId="57BF27B4" w14:textId="1BE93127" w:rsidR="00F36A0D" w:rsidRPr="00BC41F9" w:rsidRDefault="00F36A0D" w:rsidP="00F36A0D">
      <w:pPr>
        <w:spacing w:line="480" w:lineRule="auto"/>
        <w:jc w:val="both"/>
        <w:rPr>
          <w:rFonts w:ascii="Times New Roman" w:eastAsia="Calibri" w:hAnsi="Times New Roman" w:cs="Times New Roman"/>
          <w:b/>
          <w:bCs/>
          <w:sz w:val="24"/>
          <w:szCs w:val="24"/>
        </w:rPr>
      </w:pPr>
      <w:r w:rsidRPr="00BC41F9">
        <w:rPr>
          <w:rFonts w:ascii="Times New Roman" w:eastAsia="Calibri" w:hAnsi="Times New Roman" w:cs="Times New Roman"/>
          <w:b/>
          <w:bCs/>
          <w:sz w:val="24"/>
          <w:szCs w:val="24"/>
        </w:rPr>
        <w:lastRenderedPageBreak/>
        <w:t>Research Design/Evidence</w:t>
      </w:r>
    </w:p>
    <w:p w14:paraId="5B63081E" w14:textId="4EFF53D6" w:rsidR="00F36A0D" w:rsidRDefault="00F36A0D" w:rsidP="00F36A0D">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In this dissertation, the effect of leader type on SST response is examined over three chapters. </w:t>
      </w:r>
      <w:r w:rsidRPr="00DF5219">
        <w:rPr>
          <w:rFonts w:ascii="Times New Roman" w:eastAsia="Times New Roman" w:hAnsi="Times New Roman" w:cs="Times New Roman"/>
          <w:sz w:val="24"/>
          <w:szCs w:val="24"/>
          <w:lang w:val="en"/>
        </w:rPr>
        <w:t xml:space="preserve">The study </w:t>
      </w:r>
      <w:r>
        <w:rPr>
          <w:rFonts w:ascii="Times New Roman" w:eastAsia="Times New Roman" w:hAnsi="Times New Roman" w:cs="Times New Roman"/>
          <w:sz w:val="24"/>
          <w:szCs w:val="24"/>
          <w:lang w:val="en"/>
        </w:rPr>
        <w:t xml:space="preserve">is tailored </w:t>
      </w:r>
      <w:r w:rsidRPr="00DF5219">
        <w:rPr>
          <w:rFonts w:ascii="Times New Roman" w:eastAsia="Times New Roman" w:hAnsi="Times New Roman" w:cs="Times New Roman"/>
          <w:sz w:val="24"/>
          <w:szCs w:val="24"/>
          <w:lang w:val="en"/>
        </w:rPr>
        <w:t xml:space="preserve">to provide a comprehensive understanding of this </w:t>
      </w:r>
      <w:r>
        <w:rPr>
          <w:rFonts w:ascii="Times New Roman" w:eastAsia="Times New Roman" w:hAnsi="Times New Roman" w:cs="Times New Roman"/>
          <w:sz w:val="24"/>
          <w:szCs w:val="24"/>
          <w:lang w:val="en"/>
        </w:rPr>
        <w:t>connection</w:t>
      </w:r>
      <w:r w:rsidRPr="00DF5219">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while also focusing on alternative explanations that temper this relationship</w:t>
      </w:r>
      <w:r w:rsidRPr="00DF5219">
        <w:rPr>
          <w:rFonts w:ascii="Times New Roman" w:eastAsia="Times New Roman" w:hAnsi="Times New Roman" w:cs="Times New Roman"/>
          <w:sz w:val="24"/>
          <w:szCs w:val="24"/>
          <w:lang w:val="en"/>
        </w:rPr>
        <w:t xml:space="preserve">. It </w:t>
      </w:r>
      <w:r>
        <w:rPr>
          <w:rFonts w:ascii="Times New Roman" w:eastAsia="Times New Roman" w:hAnsi="Times New Roman" w:cs="Times New Roman"/>
          <w:sz w:val="24"/>
          <w:szCs w:val="24"/>
          <w:lang w:val="en"/>
        </w:rPr>
        <w:t>provides a granular</w:t>
      </w:r>
      <w:r w:rsidRPr="00DF5219">
        <w:rPr>
          <w:rFonts w:ascii="Times New Roman" w:eastAsia="Times New Roman" w:hAnsi="Times New Roman" w:cs="Times New Roman"/>
          <w:sz w:val="24"/>
          <w:szCs w:val="24"/>
          <w:lang w:val="en"/>
        </w:rPr>
        <w:t xml:space="preserve"> theoretical</w:t>
      </w:r>
      <w:r>
        <w:rPr>
          <w:rFonts w:ascii="Times New Roman" w:eastAsia="Times New Roman" w:hAnsi="Times New Roman" w:cs="Times New Roman"/>
          <w:sz w:val="24"/>
          <w:szCs w:val="24"/>
          <w:lang w:val="en"/>
        </w:rPr>
        <w:t xml:space="preserve"> </w:t>
      </w:r>
      <w:r w:rsidRPr="00DF5219">
        <w:rPr>
          <w:rFonts w:ascii="Times New Roman" w:eastAsia="Times New Roman" w:hAnsi="Times New Roman" w:cs="Times New Roman"/>
          <w:sz w:val="24"/>
          <w:szCs w:val="24"/>
          <w:lang w:val="en"/>
        </w:rPr>
        <w:t xml:space="preserve">explanation for why </w:t>
      </w:r>
      <w:r>
        <w:rPr>
          <w:rFonts w:ascii="Times New Roman" w:eastAsia="Times New Roman" w:hAnsi="Times New Roman" w:cs="Times New Roman"/>
          <w:sz w:val="24"/>
          <w:szCs w:val="24"/>
          <w:lang w:val="en"/>
        </w:rPr>
        <w:t>leader type matters in explaining responses to SST by a victim state</w:t>
      </w:r>
      <w:r w:rsidRPr="00DF5219">
        <w:rPr>
          <w:rFonts w:ascii="Times New Roman" w:eastAsia="Times New Roman" w:hAnsi="Times New Roman" w:cs="Times New Roman"/>
          <w:sz w:val="24"/>
          <w:szCs w:val="24"/>
          <w:lang w:val="en"/>
        </w:rPr>
        <w:t xml:space="preserve"> and</w:t>
      </w:r>
      <w:r>
        <w:rPr>
          <w:rFonts w:ascii="Times New Roman" w:eastAsia="Times New Roman" w:hAnsi="Times New Roman" w:cs="Times New Roman"/>
          <w:sz w:val="24"/>
          <w:szCs w:val="24"/>
          <w:lang w:val="en"/>
        </w:rPr>
        <w:t xml:space="preserve"> how hawkish and dovish leaders differ in terms of their response choice</w:t>
      </w:r>
      <w:r w:rsidRPr="00DF5219">
        <w:rPr>
          <w:rFonts w:ascii="Times New Roman" w:eastAsia="Times New Roman" w:hAnsi="Times New Roman" w:cs="Times New Roman"/>
          <w:sz w:val="24"/>
          <w:szCs w:val="24"/>
          <w:lang w:val="en"/>
        </w:rPr>
        <w:t>. By combining</w:t>
      </w:r>
      <w:r>
        <w:rPr>
          <w:rFonts w:ascii="Times New Roman" w:eastAsia="Times New Roman" w:hAnsi="Times New Roman" w:cs="Times New Roman"/>
          <w:sz w:val="24"/>
          <w:szCs w:val="24"/>
          <w:lang w:val="en"/>
        </w:rPr>
        <w:t xml:space="preserve"> qualitative</w:t>
      </w:r>
      <w:r w:rsidRPr="00DF5219">
        <w:rPr>
          <w:rFonts w:ascii="Times New Roman" w:eastAsia="Times New Roman" w:hAnsi="Times New Roman" w:cs="Times New Roman"/>
          <w:sz w:val="24"/>
          <w:szCs w:val="24"/>
          <w:lang w:val="en"/>
        </w:rPr>
        <w:t xml:space="preserve"> theory-building </w:t>
      </w:r>
      <w:r>
        <w:rPr>
          <w:rFonts w:ascii="Times New Roman" w:eastAsia="Times New Roman" w:hAnsi="Times New Roman" w:cs="Times New Roman"/>
          <w:sz w:val="24"/>
          <w:szCs w:val="24"/>
          <w:lang w:val="en"/>
        </w:rPr>
        <w:t xml:space="preserve">and </w:t>
      </w:r>
      <w:r w:rsidRPr="00DF5219">
        <w:rPr>
          <w:rFonts w:ascii="Times New Roman" w:eastAsia="Times New Roman" w:hAnsi="Times New Roman" w:cs="Times New Roman"/>
          <w:sz w:val="24"/>
          <w:szCs w:val="24"/>
          <w:lang w:val="en"/>
        </w:rPr>
        <w:t xml:space="preserve">process-tracing </w:t>
      </w:r>
      <w:r>
        <w:rPr>
          <w:rFonts w:ascii="Times New Roman" w:eastAsia="Times New Roman" w:hAnsi="Times New Roman" w:cs="Times New Roman"/>
          <w:sz w:val="24"/>
          <w:szCs w:val="24"/>
          <w:lang w:val="en"/>
        </w:rPr>
        <w:t>within case studies of India and Turkey</w:t>
      </w:r>
      <w:r w:rsidRPr="00DF5219">
        <w:rPr>
          <w:rFonts w:ascii="Times New Roman" w:eastAsia="Times New Roman" w:hAnsi="Times New Roman" w:cs="Times New Roman"/>
          <w:sz w:val="24"/>
          <w:szCs w:val="24"/>
          <w:lang w:val="en"/>
        </w:rPr>
        <w:t xml:space="preserve"> as well as </w:t>
      </w:r>
      <w:r>
        <w:rPr>
          <w:rFonts w:ascii="Times New Roman" w:eastAsia="Times New Roman" w:hAnsi="Times New Roman" w:cs="Times New Roman"/>
          <w:sz w:val="24"/>
          <w:szCs w:val="24"/>
          <w:lang w:val="en"/>
        </w:rPr>
        <w:t>a small</w:t>
      </w:r>
      <w:r w:rsidRPr="00DF5219">
        <w:rPr>
          <w:rFonts w:ascii="Times New Roman" w:eastAsia="Times New Roman" w:hAnsi="Times New Roman" w:cs="Times New Roman"/>
          <w:sz w:val="24"/>
          <w:szCs w:val="24"/>
          <w:lang w:val="en"/>
        </w:rPr>
        <w:t>-N analysis</w:t>
      </w:r>
      <w:r>
        <w:rPr>
          <w:rFonts w:ascii="Times New Roman" w:eastAsia="Times New Roman" w:hAnsi="Times New Roman" w:cs="Times New Roman"/>
          <w:sz w:val="24"/>
          <w:szCs w:val="24"/>
          <w:lang w:val="en"/>
        </w:rPr>
        <w:t xml:space="preserve"> of 19 SST cases</w:t>
      </w:r>
      <w:r w:rsidRPr="00DF5219">
        <w:rPr>
          <w:rFonts w:ascii="Times New Roman" w:eastAsia="Times New Roman" w:hAnsi="Times New Roman" w:cs="Times New Roman"/>
          <w:sz w:val="24"/>
          <w:szCs w:val="24"/>
          <w:lang w:val="en"/>
        </w:rPr>
        <w:t xml:space="preserve">, the </w:t>
      </w:r>
      <w:r>
        <w:rPr>
          <w:rFonts w:ascii="Times New Roman" w:eastAsia="Times New Roman" w:hAnsi="Times New Roman" w:cs="Times New Roman"/>
          <w:sz w:val="24"/>
          <w:szCs w:val="24"/>
          <w:lang w:val="en"/>
        </w:rPr>
        <w:t>dissertation</w:t>
      </w:r>
      <w:r w:rsidRPr="00DF5219">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attempts</w:t>
      </w:r>
      <w:r w:rsidRPr="00DF5219">
        <w:rPr>
          <w:rFonts w:ascii="Times New Roman" w:eastAsia="Times New Roman" w:hAnsi="Times New Roman" w:cs="Times New Roman"/>
          <w:sz w:val="24"/>
          <w:szCs w:val="24"/>
          <w:lang w:val="en"/>
        </w:rPr>
        <w:t xml:space="preserve"> to </w:t>
      </w:r>
      <w:r>
        <w:rPr>
          <w:rFonts w:ascii="Times New Roman" w:eastAsia="Times New Roman" w:hAnsi="Times New Roman" w:cs="Times New Roman"/>
          <w:sz w:val="24"/>
          <w:szCs w:val="24"/>
          <w:lang w:val="en"/>
        </w:rPr>
        <w:t xml:space="preserve">both </w:t>
      </w:r>
      <w:r w:rsidRPr="00DF5219">
        <w:rPr>
          <w:rFonts w:ascii="Times New Roman" w:eastAsia="Times New Roman" w:hAnsi="Times New Roman" w:cs="Times New Roman"/>
          <w:sz w:val="24"/>
          <w:szCs w:val="24"/>
          <w:lang w:val="en"/>
        </w:rPr>
        <w:t>explore the</w:t>
      </w:r>
      <w:r>
        <w:rPr>
          <w:rFonts w:ascii="Times New Roman" w:eastAsia="Times New Roman" w:hAnsi="Times New Roman" w:cs="Times New Roman"/>
          <w:sz w:val="24"/>
          <w:szCs w:val="24"/>
          <w:lang w:val="en"/>
        </w:rPr>
        <w:t xml:space="preserve"> </w:t>
      </w:r>
      <w:r w:rsidRPr="00DF5219">
        <w:rPr>
          <w:rFonts w:ascii="Times New Roman" w:eastAsia="Times New Roman" w:hAnsi="Times New Roman" w:cs="Times New Roman"/>
          <w:sz w:val="24"/>
          <w:szCs w:val="24"/>
          <w:lang w:val="en"/>
        </w:rPr>
        <w:t xml:space="preserve">causal mechanisms involved </w:t>
      </w:r>
      <w:r>
        <w:rPr>
          <w:rFonts w:ascii="Times New Roman" w:eastAsia="Times New Roman" w:hAnsi="Times New Roman" w:cs="Times New Roman"/>
          <w:sz w:val="24"/>
          <w:szCs w:val="24"/>
          <w:lang w:val="en"/>
        </w:rPr>
        <w:t xml:space="preserve">in determining SST responses and </w:t>
      </w:r>
      <w:r w:rsidR="006C7E06">
        <w:rPr>
          <w:rFonts w:ascii="Times New Roman" w:eastAsia="Times New Roman" w:hAnsi="Times New Roman" w:cs="Times New Roman"/>
          <w:sz w:val="24"/>
          <w:szCs w:val="24"/>
          <w:lang w:val="en"/>
        </w:rPr>
        <w:t>unearth</w:t>
      </w:r>
      <w:r>
        <w:rPr>
          <w:rFonts w:ascii="Times New Roman" w:eastAsia="Times New Roman" w:hAnsi="Times New Roman" w:cs="Times New Roman"/>
          <w:sz w:val="24"/>
          <w:szCs w:val="24"/>
          <w:lang w:val="en"/>
        </w:rPr>
        <w:t xml:space="preserve"> the best policy choices available to practitioners</w:t>
      </w:r>
      <w:r w:rsidRPr="00DF5219">
        <w:rPr>
          <w:rFonts w:ascii="Times New Roman" w:eastAsia="Times New Roman" w:hAnsi="Times New Roman" w:cs="Times New Roman"/>
          <w:sz w:val="24"/>
          <w:szCs w:val="24"/>
          <w:lang w:val="en"/>
        </w:rPr>
        <w:t>.</w:t>
      </w:r>
    </w:p>
    <w:p w14:paraId="013B5E0A" w14:textId="41E032EF" w:rsidR="00F36A0D" w:rsidRDefault="00F36A0D" w:rsidP="00F36A0D">
      <w:pPr>
        <w:spacing w:line="480" w:lineRule="auto"/>
        <w:jc w:val="both"/>
        <w:rPr>
          <w:rFonts w:ascii="Times New Roman" w:eastAsia="Times New Roman" w:hAnsi="Times New Roman" w:cs="Times New Roman"/>
          <w:sz w:val="24"/>
          <w:szCs w:val="24"/>
          <w:lang w:val="en"/>
        </w:rPr>
      </w:pPr>
      <w:r w:rsidRPr="00BC41F9">
        <w:rPr>
          <w:rFonts w:ascii="Times New Roman" w:eastAsia="Times New Roman" w:hAnsi="Times New Roman" w:cs="Times New Roman"/>
          <w:sz w:val="24"/>
          <w:szCs w:val="24"/>
          <w:lang w:val="en"/>
        </w:rPr>
        <w:t xml:space="preserve">In Chapter </w:t>
      </w:r>
      <w:r>
        <w:rPr>
          <w:rFonts w:ascii="Times New Roman" w:eastAsia="Times New Roman" w:hAnsi="Times New Roman" w:cs="Times New Roman"/>
          <w:sz w:val="24"/>
          <w:szCs w:val="24"/>
          <w:lang w:val="en"/>
        </w:rPr>
        <w:t>1</w:t>
      </w:r>
      <w:r w:rsidRPr="00BC41F9">
        <w:rPr>
          <w:rFonts w:ascii="Times New Roman" w:eastAsia="Times New Roman" w:hAnsi="Times New Roman" w:cs="Times New Roman"/>
          <w:sz w:val="24"/>
          <w:szCs w:val="24"/>
          <w:lang w:val="en"/>
        </w:rPr>
        <w:t xml:space="preserve">, I discuss multiple instances of recognized SST attacks across several countries, with all the selected cases occurring after 1980. I use a most similar research design for this study. This is one of the most appropriate methods to empirically test </w:t>
      </w:r>
      <w:r>
        <w:rPr>
          <w:rFonts w:ascii="Times New Roman" w:eastAsia="Times New Roman" w:hAnsi="Times New Roman" w:cs="Times New Roman"/>
          <w:sz w:val="24"/>
          <w:szCs w:val="24"/>
          <w:lang w:val="en"/>
        </w:rPr>
        <w:t xml:space="preserve">my hypotheses using these cases </w:t>
      </w:r>
      <w:r w:rsidRPr="00BC41F9">
        <w:rPr>
          <w:rFonts w:ascii="Times New Roman" w:eastAsia="Times New Roman" w:hAnsi="Times New Roman" w:cs="Times New Roman"/>
          <w:sz w:val="24"/>
          <w:szCs w:val="24"/>
          <w:lang w:val="en"/>
        </w:rPr>
        <w:t xml:space="preserve">because </w:t>
      </w:r>
      <w:r>
        <w:rPr>
          <w:rFonts w:ascii="Times New Roman" w:eastAsia="Times New Roman" w:hAnsi="Times New Roman" w:cs="Times New Roman"/>
          <w:sz w:val="24"/>
          <w:szCs w:val="24"/>
          <w:lang w:val="en"/>
        </w:rPr>
        <w:t>the latter</w:t>
      </w:r>
      <w:r w:rsidRPr="00BC41F9">
        <w:rPr>
          <w:rFonts w:ascii="Times New Roman" w:eastAsia="Times New Roman" w:hAnsi="Times New Roman" w:cs="Times New Roman"/>
          <w:sz w:val="24"/>
          <w:szCs w:val="24"/>
          <w:lang w:val="en"/>
        </w:rPr>
        <w:t xml:space="preserve"> are mostly </w:t>
      </w:r>
      <w:proofErr w:type="gramStart"/>
      <w:r w:rsidRPr="00BC41F9">
        <w:rPr>
          <w:rFonts w:ascii="Times New Roman" w:eastAsia="Times New Roman" w:hAnsi="Times New Roman" w:cs="Times New Roman"/>
          <w:sz w:val="24"/>
          <w:szCs w:val="24"/>
          <w:lang w:val="en"/>
        </w:rPr>
        <w:t>similar to</w:t>
      </w:r>
      <w:proofErr w:type="gramEnd"/>
      <w:r w:rsidRPr="00BC41F9">
        <w:rPr>
          <w:rFonts w:ascii="Times New Roman" w:eastAsia="Times New Roman" w:hAnsi="Times New Roman" w:cs="Times New Roman"/>
          <w:sz w:val="24"/>
          <w:szCs w:val="24"/>
          <w:lang w:val="en"/>
        </w:rPr>
        <w:t xml:space="preserve"> one another, in that all the countries were representative democracies at the time of the selected incidents - at least on paper - and they are all cases of state-sponsored terrorist attacks by one state on its rival within a rival dyad. Primarily what varies are the types of leaders that were in power in the victim state when the SST incident occurred </w:t>
      </w:r>
      <w:r w:rsidR="00130237">
        <w:rPr>
          <w:rFonts w:ascii="Times New Roman" w:eastAsia="Times New Roman" w:hAnsi="Times New Roman" w:cs="Times New Roman"/>
          <w:sz w:val="24"/>
          <w:szCs w:val="24"/>
          <w:lang w:val="en"/>
        </w:rPr>
        <w:t>–</w:t>
      </w:r>
      <w:r w:rsidRPr="00BC41F9">
        <w:rPr>
          <w:rFonts w:ascii="Times New Roman" w:eastAsia="Times New Roman" w:hAnsi="Times New Roman" w:cs="Times New Roman"/>
          <w:sz w:val="24"/>
          <w:szCs w:val="24"/>
          <w:lang w:val="en"/>
        </w:rPr>
        <w:t xml:space="preserve"> </w:t>
      </w:r>
      <w:r w:rsidR="00130237">
        <w:rPr>
          <w:rFonts w:ascii="Times New Roman" w:eastAsia="Times New Roman" w:hAnsi="Times New Roman" w:cs="Times New Roman"/>
          <w:sz w:val="24"/>
          <w:szCs w:val="24"/>
          <w:lang w:val="en"/>
        </w:rPr>
        <w:t>that is</w:t>
      </w:r>
      <w:r w:rsidRPr="00BC41F9">
        <w:rPr>
          <w:rFonts w:ascii="Times New Roman" w:eastAsia="Times New Roman" w:hAnsi="Times New Roman" w:cs="Times New Roman"/>
          <w:sz w:val="24"/>
          <w:szCs w:val="24"/>
          <w:lang w:val="en"/>
        </w:rPr>
        <w:t>,</w:t>
      </w:r>
      <w:r w:rsidR="00130237">
        <w:rPr>
          <w:rFonts w:ascii="Times New Roman" w:eastAsia="Times New Roman" w:hAnsi="Times New Roman" w:cs="Times New Roman"/>
          <w:sz w:val="24"/>
          <w:szCs w:val="24"/>
          <w:lang w:val="en"/>
        </w:rPr>
        <w:t xml:space="preserve"> hawkish or dovish –</w:t>
      </w:r>
      <w:r w:rsidRPr="00BC41F9">
        <w:rPr>
          <w:rFonts w:ascii="Times New Roman" w:eastAsia="Times New Roman" w:hAnsi="Times New Roman" w:cs="Times New Roman"/>
          <w:sz w:val="24"/>
          <w:szCs w:val="24"/>
          <w:lang w:val="en"/>
        </w:rPr>
        <w:t xml:space="preserve"> the severity/ nature of the SST attack, and the nature of the response. Thus, the most similar research design makes it easier for me to control extraneous factors that are not causal agents and thereby isolate the independent variable (i.e. leader type) that </w:t>
      </w:r>
      <w:r>
        <w:rPr>
          <w:rFonts w:ascii="Times New Roman" w:eastAsia="Times New Roman" w:hAnsi="Times New Roman" w:cs="Times New Roman"/>
          <w:sz w:val="24"/>
          <w:szCs w:val="24"/>
          <w:lang w:val="en"/>
        </w:rPr>
        <w:t xml:space="preserve">contributes </w:t>
      </w:r>
      <w:proofErr w:type="gramStart"/>
      <w:r>
        <w:rPr>
          <w:rFonts w:ascii="Times New Roman" w:eastAsia="Times New Roman" w:hAnsi="Times New Roman" w:cs="Times New Roman"/>
          <w:sz w:val="24"/>
          <w:szCs w:val="24"/>
          <w:lang w:val="en"/>
        </w:rPr>
        <w:t>in</w:t>
      </w:r>
      <w:proofErr w:type="gramEnd"/>
      <w:r w:rsidRPr="00BC41F9">
        <w:rPr>
          <w:rFonts w:ascii="Times New Roman" w:eastAsia="Times New Roman" w:hAnsi="Times New Roman" w:cs="Times New Roman"/>
          <w:sz w:val="24"/>
          <w:szCs w:val="24"/>
          <w:lang w:val="en"/>
        </w:rPr>
        <w:t xml:space="preserve"> explain</w:t>
      </w:r>
      <w:r>
        <w:rPr>
          <w:rFonts w:ascii="Times New Roman" w:eastAsia="Times New Roman" w:hAnsi="Times New Roman" w:cs="Times New Roman"/>
          <w:sz w:val="24"/>
          <w:szCs w:val="24"/>
          <w:lang w:val="en"/>
        </w:rPr>
        <w:t>ing</w:t>
      </w:r>
      <w:r w:rsidRPr="00BC41F9">
        <w:rPr>
          <w:rFonts w:ascii="Times New Roman" w:eastAsia="Times New Roman" w:hAnsi="Times New Roman" w:cs="Times New Roman"/>
          <w:sz w:val="24"/>
          <w:szCs w:val="24"/>
          <w:lang w:val="en"/>
        </w:rPr>
        <w:t xml:space="preserve"> the severity of my dependent variable (i.e. response to SST).</w:t>
      </w:r>
    </w:p>
    <w:p w14:paraId="5D9351C4" w14:textId="6740B2B5" w:rsidR="00F36A0D" w:rsidRDefault="00F36A0D" w:rsidP="00F36A0D">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w:t>
      </w:r>
      <w:r w:rsidRPr="00226787">
        <w:rPr>
          <w:rFonts w:ascii="Times New Roman" w:eastAsia="Times New Roman" w:hAnsi="Times New Roman" w:cs="Times New Roman"/>
          <w:sz w:val="24"/>
          <w:szCs w:val="24"/>
          <w:lang w:val="en"/>
        </w:rPr>
        <w:t>y second and third chapters a</w:t>
      </w:r>
      <w:r>
        <w:rPr>
          <w:rFonts w:ascii="Times New Roman" w:eastAsia="Times New Roman" w:hAnsi="Times New Roman" w:cs="Times New Roman"/>
          <w:sz w:val="24"/>
          <w:szCs w:val="24"/>
          <w:lang w:val="en"/>
        </w:rPr>
        <w:t>re</w:t>
      </w:r>
      <w:r w:rsidRPr="00226787">
        <w:rPr>
          <w:rFonts w:ascii="Times New Roman" w:eastAsia="Times New Roman" w:hAnsi="Times New Roman" w:cs="Times New Roman"/>
          <w:sz w:val="24"/>
          <w:szCs w:val="24"/>
          <w:lang w:val="en"/>
        </w:rPr>
        <w:t xml:space="preserve"> case studies </w:t>
      </w:r>
      <w:r>
        <w:rPr>
          <w:rFonts w:ascii="Times New Roman" w:eastAsia="Times New Roman" w:hAnsi="Times New Roman" w:cs="Times New Roman"/>
          <w:sz w:val="24"/>
          <w:szCs w:val="24"/>
          <w:lang w:val="en"/>
        </w:rPr>
        <w:t xml:space="preserve">crafted to </w:t>
      </w:r>
      <w:r w:rsidRPr="00226787">
        <w:rPr>
          <w:rFonts w:ascii="Times New Roman" w:eastAsia="Times New Roman" w:hAnsi="Times New Roman" w:cs="Times New Roman"/>
          <w:sz w:val="24"/>
          <w:szCs w:val="24"/>
          <w:lang w:val="en"/>
        </w:rPr>
        <w:t xml:space="preserve">explore </w:t>
      </w:r>
      <w:r>
        <w:rPr>
          <w:rFonts w:ascii="Times New Roman" w:eastAsia="Times New Roman" w:hAnsi="Times New Roman" w:cs="Times New Roman"/>
          <w:sz w:val="24"/>
          <w:szCs w:val="24"/>
          <w:lang w:val="en"/>
        </w:rPr>
        <w:t xml:space="preserve">the </w:t>
      </w:r>
      <w:r w:rsidRPr="00226787">
        <w:rPr>
          <w:rFonts w:ascii="Times New Roman" w:eastAsia="Times New Roman" w:hAnsi="Times New Roman" w:cs="Times New Roman"/>
          <w:sz w:val="24"/>
          <w:szCs w:val="24"/>
          <w:lang w:val="en"/>
        </w:rPr>
        <w:t>India</w:t>
      </w:r>
      <w:r>
        <w:rPr>
          <w:rFonts w:ascii="Times New Roman" w:eastAsia="Times New Roman" w:hAnsi="Times New Roman" w:cs="Times New Roman"/>
          <w:sz w:val="24"/>
          <w:szCs w:val="24"/>
          <w:lang w:val="en"/>
        </w:rPr>
        <w:t>n</w:t>
      </w:r>
      <w:r w:rsidRPr="00226787">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 xml:space="preserve">and Turkish situations </w:t>
      </w:r>
      <w:r w:rsidRPr="00226787">
        <w:rPr>
          <w:rFonts w:ascii="Times New Roman" w:eastAsia="Times New Roman" w:hAnsi="Times New Roman" w:cs="Times New Roman"/>
          <w:sz w:val="24"/>
          <w:szCs w:val="24"/>
          <w:lang w:val="en"/>
        </w:rPr>
        <w:t xml:space="preserve">in-depth to examine </w:t>
      </w:r>
      <w:r>
        <w:rPr>
          <w:rFonts w:ascii="Times New Roman" w:eastAsia="Times New Roman" w:hAnsi="Times New Roman" w:cs="Times New Roman"/>
          <w:sz w:val="24"/>
          <w:szCs w:val="24"/>
          <w:lang w:val="en"/>
        </w:rPr>
        <w:t>the very same question that drives this t</w:t>
      </w:r>
      <w:r w:rsidRPr="00226787">
        <w:rPr>
          <w:rFonts w:ascii="Times New Roman" w:eastAsia="Times New Roman" w:hAnsi="Times New Roman" w:cs="Times New Roman"/>
          <w:sz w:val="24"/>
          <w:szCs w:val="24"/>
          <w:lang w:val="en"/>
        </w:rPr>
        <w:t>h</w:t>
      </w:r>
      <w:r>
        <w:rPr>
          <w:rFonts w:ascii="Times New Roman" w:eastAsia="Times New Roman" w:hAnsi="Times New Roman" w:cs="Times New Roman"/>
          <w:sz w:val="24"/>
          <w:szCs w:val="24"/>
          <w:lang w:val="en"/>
        </w:rPr>
        <w:t>esis – that is, h</w:t>
      </w:r>
      <w:r w:rsidRPr="00226787">
        <w:rPr>
          <w:rFonts w:ascii="Times New Roman" w:eastAsia="Times New Roman" w:hAnsi="Times New Roman" w:cs="Times New Roman"/>
          <w:sz w:val="24"/>
          <w:szCs w:val="24"/>
          <w:lang w:val="en"/>
        </w:rPr>
        <w:t xml:space="preserve">ow leader type and severity of SST attacks correlate to the kind of response carried out by a victim state. I select these </w:t>
      </w:r>
      <w:r w:rsidRPr="00226787">
        <w:rPr>
          <w:rFonts w:ascii="Times New Roman" w:eastAsia="Times New Roman" w:hAnsi="Times New Roman" w:cs="Times New Roman"/>
          <w:sz w:val="24"/>
          <w:szCs w:val="24"/>
          <w:lang w:val="en"/>
        </w:rPr>
        <w:lastRenderedPageBreak/>
        <w:t xml:space="preserve">two states for three reasons. First and foremost, they have both been among the worst affected as relates to SST and continue to be so. Cross-border state-sponsored terrorist attacks have been occurring in these two countries for decades and continue to happen until the present day. Perhaps no other country </w:t>
      </w:r>
      <w:r>
        <w:rPr>
          <w:rFonts w:ascii="Times New Roman" w:eastAsia="Times New Roman" w:hAnsi="Times New Roman" w:cs="Times New Roman"/>
          <w:sz w:val="24"/>
          <w:szCs w:val="24"/>
          <w:lang w:val="en"/>
        </w:rPr>
        <w:t xml:space="preserve">except Israel </w:t>
      </w:r>
      <w:r w:rsidRPr="00226787">
        <w:rPr>
          <w:rFonts w:ascii="Times New Roman" w:eastAsia="Times New Roman" w:hAnsi="Times New Roman" w:cs="Times New Roman"/>
          <w:sz w:val="24"/>
          <w:szCs w:val="24"/>
          <w:lang w:val="en"/>
        </w:rPr>
        <w:t xml:space="preserve">has suffered as many damaging losses in terms of sheer numbers of SST attacks inflicted and has had to spend as </w:t>
      </w:r>
      <w:r w:rsidR="006F2EF7" w:rsidRPr="00226787">
        <w:rPr>
          <w:rFonts w:ascii="Times New Roman" w:eastAsia="Times New Roman" w:hAnsi="Times New Roman" w:cs="Times New Roman"/>
          <w:sz w:val="24"/>
          <w:szCs w:val="24"/>
          <w:lang w:val="en"/>
        </w:rPr>
        <w:t>many</w:t>
      </w:r>
      <w:r w:rsidRPr="00226787">
        <w:rPr>
          <w:rFonts w:ascii="Times New Roman" w:eastAsia="Times New Roman" w:hAnsi="Times New Roman" w:cs="Times New Roman"/>
          <w:sz w:val="24"/>
          <w:szCs w:val="24"/>
          <w:lang w:val="en"/>
        </w:rPr>
        <w:t xml:space="preserve"> resources in tackling what is purely an SST problem as in the case of these two. </w:t>
      </w:r>
      <w:r>
        <w:rPr>
          <w:rFonts w:ascii="Times New Roman" w:eastAsia="Times New Roman" w:hAnsi="Times New Roman" w:cs="Times New Roman"/>
          <w:sz w:val="24"/>
          <w:szCs w:val="24"/>
          <w:lang w:val="en"/>
        </w:rPr>
        <w:t>While the USA and the UK both have suffered multiple instances of SST, I did not select the USA or the UK for my in-depth case studies because of the following reasons. For example, w</w:t>
      </w:r>
      <w:r w:rsidRPr="00226787">
        <w:rPr>
          <w:rFonts w:ascii="Times New Roman" w:eastAsia="Times New Roman" w:hAnsi="Times New Roman" w:cs="Times New Roman"/>
          <w:sz w:val="24"/>
          <w:szCs w:val="24"/>
          <w:lang w:val="en"/>
        </w:rPr>
        <w:t xml:space="preserve">hile the USA decided to invade Afghanistan and pursue state-building activities there after dislodging the Taliban from power following 9/11, which has turned out to be a long and costly affair, the USA does not have neighbors that are strategic rivals and inflict SST attacks on a regular basis in that country. </w:t>
      </w:r>
      <w:r>
        <w:rPr>
          <w:rFonts w:ascii="Times New Roman" w:eastAsia="Times New Roman" w:hAnsi="Times New Roman" w:cs="Times New Roman"/>
          <w:sz w:val="24"/>
          <w:szCs w:val="24"/>
          <w:lang w:val="en"/>
        </w:rPr>
        <w:t>T</w:t>
      </w:r>
      <w:r w:rsidRPr="00226787">
        <w:rPr>
          <w:rFonts w:ascii="Times New Roman" w:eastAsia="Times New Roman" w:hAnsi="Times New Roman" w:cs="Times New Roman"/>
          <w:sz w:val="24"/>
          <w:szCs w:val="24"/>
          <w:lang w:val="en"/>
        </w:rPr>
        <w:t xml:space="preserve">he UK </w:t>
      </w:r>
      <w:r>
        <w:rPr>
          <w:rFonts w:ascii="Times New Roman" w:eastAsia="Times New Roman" w:hAnsi="Times New Roman" w:cs="Times New Roman"/>
          <w:sz w:val="24"/>
          <w:szCs w:val="24"/>
          <w:lang w:val="en"/>
        </w:rPr>
        <w:t xml:space="preserve">is also no stranger to </w:t>
      </w:r>
      <w:r w:rsidRPr="00226787">
        <w:rPr>
          <w:rFonts w:ascii="Times New Roman" w:eastAsia="Times New Roman" w:hAnsi="Times New Roman" w:cs="Times New Roman"/>
          <w:sz w:val="24"/>
          <w:szCs w:val="24"/>
          <w:lang w:val="en"/>
        </w:rPr>
        <w:t>SST</w:t>
      </w:r>
      <w:r>
        <w:rPr>
          <w:rFonts w:ascii="Times New Roman" w:eastAsia="Times New Roman" w:hAnsi="Times New Roman" w:cs="Times New Roman"/>
          <w:sz w:val="24"/>
          <w:szCs w:val="24"/>
          <w:lang w:val="en"/>
        </w:rPr>
        <w:t>.</w:t>
      </w:r>
      <w:r w:rsidRPr="00226787">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 xml:space="preserve">However, SST </w:t>
      </w:r>
      <w:r w:rsidRPr="00226787">
        <w:rPr>
          <w:rFonts w:ascii="Times New Roman" w:eastAsia="Times New Roman" w:hAnsi="Times New Roman" w:cs="Times New Roman"/>
          <w:sz w:val="24"/>
          <w:szCs w:val="24"/>
          <w:lang w:val="en"/>
        </w:rPr>
        <w:t xml:space="preserve">attacks in </w:t>
      </w:r>
      <w:r>
        <w:rPr>
          <w:rFonts w:ascii="Times New Roman" w:eastAsia="Times New Roman" w:hAnsi="Times New Roman" w:cs="Times New Roman"/>
          <w:sz w:val="24"/>
          <w:szCs w:val="24"/>
          <w:lang w:val="en"/>
        </w:rPr>
        <w:t>England</w:t>
      </w:r>
      <w:r w:rsidRPr="00226787">
        <w:rPr>
          <w:rFonts w:ascii="Times New Roman" w:eastAsia="Times New Roman" w:hAnsi="Times New Roman" w:cs="Times New Roman"/>
          <w:sz w:val="24"/>
          <w:szCs w:val="24"/>
          <w:lang w:val="en"/>
        </w:rPr>
        <w:t xml:space="preserve"> have </w:t>
      </w:r>
      <w:r>
        <w:rPr>
          <w:rFonts w:ascii="Times New Roman" w:eastAsia="Times New Roman" w:hAnsi="Times New Roman" w:cs="Times New Roman"/>
          <w:sz w:val="24"/>
          <w:szCs w:val="24"/>
          <w:lang w:val="en"/>
        </w:rPr>
        <w:t>significantly lessened</w:t>
      </w:r>
      <w:r w:rsidRPr="00226787">
        <w:rPr>
          <w:rFonts w:ascii="Times New Roman" w:eastAsia="Times New Roman" w:hAnsi="Times New Roman" w:cs="Times New Roman"/>
          <w:sz w:val="24"/>
          <w:szCs w:val="24"/>
          <w:lang w:val="en"/>
        </w:rPr>
        <w:t xml:space="preserve"> now </w:t>
      </w:r>
      <w:r>
        <w:rPr>
          <w:rFonts w:ascii="Times New Roman" w:eastAsia="Times New Roman" w:hAnsi="Times New Roman" w:cs="Times New Roman"/>
          <w:sz w:val="24"/>
          <w:szCs w:val="24"/>
          <w:lang w:val="en"/>
        </w:rPr>
        <w:t>ever since the Troubles ended, despite a few terrorist attacks and a small presence maintained by splinter groups of the original IRA, such as the Continuity IRA, Real IRA, and New IRA</w:t>
      </w:r>
      <w:r w:rsidRPr="00226787">
        <w:rPr>
          <w:rFonts w:ascii="Times New Roman" w:eastAsia="Times New Roman" w:hAnsi="Times New Roman" w:cs="Times New Roman"/>
          <w:sz w:val="24"/>
          <w:szCs w:val="24"/>
          <w:lang w:val="en"/>
        </w:rPr>
        <w:t xml:space="preserve">. Second, </w:t>
      </w:r>
      <w:r>
        <w:rPr>
          <w:rFonts w:ascii="Times New Roman" w:eastAsia="Times New Roman" w:hAnsi="Times New Roman" w:cs="Times New Roman"/>
          <w:sz w:val="24"/>
          <w:szCs w:val="24"/>
          <w:lang w:val="en"/>
        </w:rPr>
        <w:t>the</w:t>
      </w:r>
      <w:r w:rsidRPr="00226787">
        <w:rPr>
          <w:rFonts w:ascii="Times New Roman" w:eastAsia="Times New Roman" w:hAnsi="Times New Roman" w:cs="Times New Roman"/>
          <w:sz w:val="24"/>
          <w:szCs w:val="24"/>
          <w:lang w:val="en"/>
        </w:rPr>
        <w:t xml:space="preserve"> leaders at the helm of these states when the SST attacks in the selected instances occurred</w:t>
      </w:r>
      <w:r>
        <w:rPr>
          <w:rFonts w:ascii="Times New Roman" w:eastAsia="Times New Roman" w:hAnsi="Times New Roman" w:cs="Times New Roman"/>
          <w:sz w:val="24"/>
          <w:szCs w:val="24"/>
          <w:lang w:val="en"/>
        </w:rPr>
        <w:t xml:space="preserve"> </w:t>
      </w:r>
      <w:r w:rsidRPr="00226787">
        <w:rPr>
          <w:rFonts w:ascii="Times New Roman" w:eastAsia="Times New Roman" w:hAnsi="Times New Roman" w:cs="Times New Roman"/>
          <w:sz w:val="24"/>
          <w:szCs w:val="24"/>
          <w:lang w:val="en"/>
        </w:rPr>
        <w:t xml:space="preserve">show a wide variation in personality, which makes it convenient to test my hypotheses and try to ascertain objectively how far leader type and severity of SST attacks contribute to determining a victim state response. </w:t>
      </w:r>
    </w:p>
    <w:p w14:paraId="77B4A584" w14:textId="07D50E49" w:rsidR="00F36A0D" w:rsidRDefault="00F36A0D" w:rsidP="00F36A0D">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However, what finally leads me to select Turkey and India over Israel for my individual case studies is that</w:t>
      </w:r>
      <w:r w:rsidRPr="00226787">
        <w:rPr>
          <w:rFonts w:ascii="Times New Roman" w:eastAsia="Times New Roman" w:hAnsi="Times New Roman" w:cs="Times New Roman"/>
          <w:sz w:val="24"/>
          <w:szCs w:val="24"/>
          <w:lang w:val="en"/>
        </w:rPr>
        <w:t xml:space="preserve"> both </w:t>
      </w:r>
      <w:r>
        <w:rPr>
          <w:rFonts w:ascii="Times New Roman" w:eastAsia="Times New Roman" w:hAnsi="Times New Roman" w:cs="Times New Roman"/>
          <w:sz w:val="24"/>
          <w:szCs w:val="24"/>
          <w:lang w:val="en"/>
        </w:rPr>
        <w:t>these states exhibit puzzling responses to SST attacks and in stark contrast to each other. For almost all less severe attacks in this study, Turkey’s responses were major (use of military force), while for most severe attacks</w:t>
      </w:r>
      <w:r w:rsidRPr="00226787">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in this study, India demonstrates considerable restraint and minor responses (non-military options such as diplomatic</w:t>
      </w:r>
      <w:r w:rsidR="0013150D">
        <w:rPr>
          <w:rFonts w:ascii="Times New Roman" w:eastAsia="Times New Roman" w:hAnsi="Times New Roman" w:cs="Times New Roman"/>
          <w:sz w:val="24"/>
          <w:szCs w:val="24"/>
          <w:lang w:val="en"/>
        </w:rPr>
        <w:t xml:space="preserve"> ones</w:t>
      </w:r>
      <w:r>
        <w:rPr>
          <w:rFonts w:ascii="Times New Roman" w:eastAsia="Times New Roman" w:hAnsi="Times New Roman" w:cs="Times New Roman"/>
          <w:sz w:val="24"/>
          <w:szCs w:val="24"/>
          <w:lang w:val="en"/>
        </w:rPr>
        <w:t>, tit-for-tat, covert action</w:t>
      </w:r>
      <w:r w:rsidR="001711DF">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and showcasing military strength but not use thereof). This </w:t>
      </w:r>
      <w:r w:rsidRPr="00226787">
        <w:rPr>
          <w:rFonts w:ascii="Times New Roman" w:eastAsia="Times New Roman" w:hAnsi="Times New Roman" w:cs="Times New Roman"/>
          <w:sz w:val="24"/>
          <w:szCs w:val="24"/>
          <w:lang w:val="en"/>
        </w:rPr>
        <w:t>makes the</w:t>
      </w:r>
      <w:r>
        <w:rPr>
          <w:rFonts w:ascii="Times New Roman" w:eastAsia="Times New Roman" w:hAnsi="Times New Roman" w:cs="Times New Roman"/>
          <w:sz w:val="24"/>
          <w:szCs w:val="24"/>
          <w:lang w:val="en"/>
        </w:rPr>
        <w:t xml:space="preserve"> study of these</w:t>
      </w:r>
      <w:r w:rsidRPr="00226787">
        <w:rPr>
          <w:rFonts w:ascii="Times New Roman" w:eastAsia="Times New Roman" w:hAnsi="Times New Roman" w:cs="Times New Roman"/>
          <w:sz w:val="24"/>
          <w:szCs w:val="24"/>
          <w:lang w:val="en"/>
        </w:rPr>
        <w:t xml:space="preserve"> two </w:t>
      </w:r>
      <w:r>
        <w:rPr>
          <w:rFonts w:ascii="Times New Roman" w:eastAsia="Times New Roman" w:hAnsi="Times New Roman" w:cs="Times New Roman"/>
          <w:sz w:val="24"/>
          <w:szCs w:val="24"/>
          <w:lang w:val="en"/>
        </w:rPr>
        <w:lastRenderedPageBreak/>
        <w:t xml:space="preserve">countries especially </w:t>
      </w:r>
      <w:r w:rsidRPr="00226787">
        <w:rPr>
          <w:rFonts w:ascii="Times New Roman" w:eastAsia="Times New Roman" w:hAnsi="Times New Roman" w:cs="Times New Roman"/>
          <w:sz w:val="24"/>
          <w:szCs w:val="24"/>
          <w:lang w:val="en"/>
        </w:rPr>
        <w:t>intriguing</w:t>
      </w:r>
      <w:r>
        <w:rPr>
          <w:rFonts w:ascii="Times New Roman" w:eastAsia="Times New Roman" w:hAnsi="Times New Roman" w:cs="Times New Roman"/>
          <w:sz w:val="24"/>
          <w:szCs w:val="24"/>
          <w:lang w:val="en"/>
        </w:rPr>
        <w:t xml:space="preserve">, </w:t>
      </w:r>
      <w:r w:rsidRPr="00226787">
        <w:rPr>
          <w:rFonts w:ascii="Times New Roman" w:eastAsia="Times New Roman" w:hAnsi="Times New Roman" w:cs="Times New Roman"/>
          <w:sz w:val="24"/>
          <w:szCs w:val="24"/>
          <w:lang w:val="en"/>
        </w:rPr>
        <w:t>requiring more nuanced study than any of the other states facing SST attacks.</w:t>
      </w:r>
    </w:p>
    <w:p w14:paraId="683EB209" w14:textId="5DD995AA" w:rsidR="00F36A0D" w:rsidRDefault="00F36A0D" w:rsidP="00F36A0D">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val="en"/>
        </w:rPr>
        <w:t xml:space="preserve">I derive several interesting conclusions from this study. </w:t>
      </w:r>
      <w:r w:rsidRPr="007E37B1">
        <w:rPr>
          <w:rFonts w:ascii="Times New Roman" w:hAnsi="Times New Roman" w:cs="Times New Roman"/>
          <w:sz w:val="24"/>
          <w:szCs w:val="24"/>
        </w:rPr>
        <w:t>Th</w:t>
      </w:r>
      <w:r>
        <w:rPr>
          <w:rFonts w:ascii="Times New Roman" w:hAnsi="Times New Roman" w:cs="Times New Roman"/>
          <w:sz w:val="24"/>
          <w:szCs w:val="24"/>
        </w:rPr>
        <w:t>e first chapter</w:t>
      </w:r>
      <w:r w:rsidRPr="007E37B1">
        <w:rPr>
          <w:rFonts w:ascii="Times New Roman" w:hAnsi="Times New Roman" w:cs="Times New Roman"/>
          <w:sz w:val="24"/>
          <w:szCs w:val="24"/>
        </w:rPr>
        <w:t xml:space="preserve"> adopt</w:t>
      </w:r>
      <w:r>
        <w:rPr>
          <w:rFonts w:ascii="Times New Roman" w:hAnsi="Times New Roman" w:cs="Times New Roman"/>
          <w:sz w:val="24"/>
          <w:szCs w:val="24"/>
        </w:rPr>
        <w:t>s</w:t>
      </w:r>
      <w:r w:rsidRPr="007E37B1">
        <w:rPr>
          <w:rFonts w:ascii="Times New Roman" w:hAnsi="Times New Roman" w:cs="Times New Roman"/>
          <w:sz w:val="24"/>
          <w:szCs w:val="24"/>
        </w:rPr>
        <w:t xml:space="preserve"> a new approach, leveraging </w:t>
      </w:r>
      <w:r>
        <w:rPr>
          <w:rFonts w:ascii="Times New Roman" w:eastAsia="Times New Roman" w:hAnsi="Times New Roman" w:cs="Times New Roman"/>
          <w:sz w:val="24"/>
          <w:szCs w:val="24"/>
          <w:lang w:val="en"/>
        </w:rPr>
        <w:t xml:space="preserve">Brown’s (2017), Snyder and </w:t>
      </w:r>
      <w:proofErr w:type="spellStart"/>
      <w:r>
        <w:rPr>
          <w:rFonts w:ascii="Times New Roman" w:eastAsia="Times New Roman" w:hAnsi="Times New Roman" w:cs="Times New Roman"/>
          <w:sz w:val="24"/>
          <w:szCs w:val="24"/>
          <w:lang w:val="en"/>
        </w:rPr>
        <w:t>Diesing’s</w:t>
      </w:r>
      <w:proofErr w:type="spellEnd"/>
      <w:r>
        <w:rPr>
          <w:rFonts w:ascii="Times New Roman" w:eastAsia="Times New Roman" w:hAnsi="Times New Roman" w:cs="Times New Roman"/>
          <w:sz w:val="24"/>
          <w:szCs w:val="24"/>
          <w:lang w:val="en"/>
        </w:rPr>
        <w:t xml:space="preserve"> (1977), and Keller’s (2005) </w:t>
      </w:r>
      <w:r>
        <w:rPr>
          <w:rFonts w:ascii="Times New Roman" w:hAnsi="Times New Roman" w:cs="Times New Roman"/>
          <w:sz w:val="24"/>
          <w:szCs w:val="24"/>
        </w:rPr>
        <w:t>typologies of leaders to find a link between leader type in an SST victim state and the latter’s response</w:t>
      </w:r>
      <w:r w:rsidRPr="007E37B1">
        <w:rPr>
          <w:rFonts w:ascii="Times New Roman" w:hAnsi="Times New Roman" w:cs="Times New Roman"/>
          <w:sz w:val="24"/>
          <w:szCs w:val="24"/>
        </w:rPr>
        <w:t xml:space="preserve">. It has tracked </w:t>
      </w:r>
      <w:proofErr w:type="spellStart"/>
      <w:r>
        <w:rPr>
          <w:rFonts w:ascii="Times New Roman" w:hAnsi="Times New Roman" w:cs="Times New Roman"/>
          <w:sz w:val="24"/>
          <w:szCs w:val="24"/>
        </w:rPr>
        <w:t>spatio</w:t>
      </w:r>
      <w:proofErr w:type="spellEnd"/>
      <w:r>
        <w:rPr>
          <w:rFonts w:ascii="Times New Roman" w:hAnsi="Times New Roman" w:cs="Times New Roman"/>
          <w:sz w:val="24"/>
          <w:szCs w:val="24"/>
        </w:rPr>
        <w:t xml:space="preserve">-temporal </w:t>
      </w:r>
      <w:r w:rsidRPr="007E37B1">
        <w:rPr>
          <w:rFonts w:ascii="Times New Roman" w:hAnsi="Times New Roman" w:cs="Times New Roman"/>
          <w:sz w:val="24"/>
          <w:szCs w:val="24"/>
        </w:rPr>
        <w:t xml:space="preserve">variation </w:t>
      </w:r>
      <w:r>
        <w:rPr>
          <w:rFonts w:ascii="Times New Roman" w:hAnsi="Times New Roman" w:cs="Times New Roman"/>
          <w:sz w:val="24"/>
          <w:szCs w:val="24"/>
        </w:rPr>
        <w:t>in the responses to state-sponsored terrorist attacks by twelve different leaders across nineteen cases between 1982-2020</w:t>
      </w:r>
      <w:r w:rsidRPr="007E37B1">
        <w:rPr>
          <w:rFonts w:ascii="Times New Roman" w:hAnsi="Times New Roman" w:cs="Times New Roman"/>
          <w:sz w:val="24"/>
          <w:szCs w:val="24"/>
        </w:rPr>
        <w:t>.</w:t>
      </w:r>
      <w:r>
        <w:rPr>
          <w:rFonts w:ascii="Times New Roman" w:hAnsi="Times New Roman" w:cs="Times New Roman"/>
          <w:sz w:val="24"/>
          <w:szCs w:val="24"/>
        </w:rPr>
        <w:t xml:space="preserve"> The cases have been selected from five countries across South Asia, the Middle East, Europe, and North America that have suffered </w:t>
      </w:r>
      <w:r w:rsidR="0047306D">
        <w:rPr>
          <w:rFonts w:ascii="Times New Roman" w:hAnsi="Times New Roman" w:cs="Times New Roman"/>
          <w:sz w:val="24"/>
          <w:szCs w:val="24"/>
        </w:rPr>
        <w:t xml:space="preserve">numerous </w:t>
      </w:r>
      <w:r>
        <w:rPr>
          <w:rFonts w:ascii="Times New Roman" w:hAnsi="Times New Roman" w:cs="Times New Roman"/>
          <w:sz w:val="24"/>
          <w:szCs w:val="24"/>
        </w:rPr>
        <w:t>SST attacks.</w:t>
      </w:r>
      <w:r w:rsidRPr="007E37B1">
        <w:rPr>
          <w:rFonts w:ascii="Times New Roman" w:hAnsi="Times New Roman" w:cs="Times New Roman"/>
          <w:sz w:val="24"/>
          <w:szCs w:val="24"/>
        </w:rPr>
        <w:t xml:space="preserve"> </w:t>
      </w:r>
      <w:r>
        <w:rPr>
          <w:rFonts w:ascii="Times New Roman" w:hAnsi="Times New Roman" w:cs="Times New Roman"/>
          <w:sz w:val="24"/>
          <w:szCs w:val="24"/>
        </w:rPr>
        <w:t>In terms of SST responses, h</w:t>
      </w:r>
      <w:r w:rsidRPr="00C33D4A">
        <w:rPr>
          <w:rFonts w:ascii="Times New Roman" w:hAnsi="Times New Roman" w:cs="Times New Roman"/>
          <w:sz w:val="24"/>
          <w:szCs w:val="24"/>
        </w:rPr>
        <w:t>awks generally counter SST attacks with major responses (</w:t>
      </w:r>
      <w:r>
        <w:rPr>
          <w:rFonts w:ascii="Times New Roman" w:hAnsi="Times New Roman" w:cs="Times New Roman"/>
          <w:sz w:val="24"/>
          <w:szCs w:val="24"/>
        </w:rPr>
        <w:t>69 per cent cases</w:t>
      </w:r>
      <w:r w:rsidRPr="00C33D4A">
        <w:rPr>
          <w:rFonts w:ascii="Times New Roman" w:hAnsi="Times New Roman" w:cs="Times New Roman"/>
          <w:sz w:val="24"/>
          <w:szCs w:val="24"/>
        </w:rPr>
        <w:t>), while doves typically resort to minor responses (</w:t>
      </w:r>
      <w:r>
        <w:rPr>
          <w:rFonts w:ascii="Times New Roman" w:hAnsi="Times New Roman" w:cs="Times New Roman"/>
          <w:sz w:val="24"/>
          <w:szCs w:val="24"/>
        </w:rPr>
        <w:t>83 per cent cases</w:t>
      </w:r>
      <w:r w:rsidRPr="00C33D4A">
        <w:rPr>
          <w:rFonts w:ascii="Times New Roman" w:hAnsi="Times New Roman" w:cs="Times New Roman"/>
          <w:sz w:val="24"/>
          <w:szCs w:val="24"/>
        </w:rPr>
        <w:t>)</w:t>
      </w:r>
      <w:r>
        <w:rPr>
          <w:rFonts w:ascii="Times New Roman" w:hAnsi="Times New Roman" w:cs="Times New Roman"/>
          <w:sz w:val="24"/>
          <w:szCs w:val="24"/>
        </w:rPr>
        <w:t xml:space="preserve">, which attests to the role played by leader type in determining response. Further, twelve of the nineteen cases studied are severe SST attacks and seven less severe attacks – seven of the severe attacks see a minor response, while three of the less severe attacks saw a major response, which signals that something other than severity of SST attack accounts for variation in SST response. </w:t>
      </w:r>
    </w:p>
    <w:p w14:paraId="4840F17D" w14:textId="39279458" w:rsidR="00F36A0D" w:rsidRPr="00081935" w:rsidRDefault="00F36A0D" w:rsidP="00F36A0D">
      <w:pPr>
        <w:spacing w:line="480" w:lineRule="auto"/>
        <w:jc w:val="both"/>
        <w:rPr>
          <w:rFonts w:ascii="Times New Roman" w:hAnsi="Times New Roman" w:cs="Times New Roman"/>
          <w:sz w:val="24"/>
          <w:szCs w:val="24"/>
        </w:rPr>
      </w:pPr>
      <w:r w:rsidRPr="00DD1173">
        <w:rPr>
          <w:rFonts w:ascii="Times New Roman" w:hAnsi="Times New Roman" w:cs="Times New Roman"/>
          <w:sz w:val="24"/>
          <w:szCs w:val="24"/>
        </w:rPr>
        <w:t xml:space="preserve">My findings in Chapter 2 </w:t>
      </w:r>
      <w:r>
        <w:rPr>
          <w:rFonts w:ascii="Times New Roman" w:hAnsi="Times New Roman" w:cs="Times New Roman"/>
          <w:sz w:val="24"/>
          <w:szCs w:val="24"/>
        </w:rPr>
        <w:t>bring</w:t>
      </w:r>
      <w:r w:rsidRPr="00DD1173">
        <w:rPr>
          <w:rFonts w:ascii="Times New Roman" w:hAnsi="Times New Roman" w:cs="Times New Roman"/>
          <w:sz w:val="24"/>
          <w:szCs w:val="24"/>
        </w:rPr>
        <w:t xml:space="preserve"> several important </w:t>
      </w:r>
      <w:r>
        <w:rPr>
          <w:rFonts w:ascii="Times New Roman" w:hAnsi="Times New Roman" w:cs="Times New Roman"/>
          <w:sz w:val="24"/>
          <w:szCs w:val="24"/>
        </w:rPr>
        <w:t>points to the fore</w:t>
      </w:r>
      <w:r w:rsidRPr="00DD1173">
        <w:rPr>
          <w:rFonts w:ascii="Times New Roman" w:hAnsi="Times New Roman" w:cs="Times New Roman"/>
          <w:sz w:val="24"/>
          <w:szCs w:val="24"/>
        </w:rPr>
        <w:t xml:space="preserve">. </w:t>
      </w:r>
      <w:r>
        <w:rPr>
          <w:rFonts w:ascii="Times New Roman" w:hAnsi="Times New Roman" w:cs="Times New Roman"/>
          <w:sz w:val="24"/>
          <w:szCs w:val="24"/>
        </w:rPr>
        <w:t>I argued that SST responses from a victim state directly covary with a change in leader type as defined by Brown (2017) and Keller (2005). I hypothesized that the more hawkish a leader, the likelier they are to use aggressive and major responses, with the aid of the military, against their adversaries when provoked with low-intensity SST attacks. I analyze the personality types and backgrounds of three different Indian prime ministers and subsequently evaluate their responses to five different SST attacks sponsored from neighboring Pakistan. I found evidence to support my argument. While the more dovish (Manmohan Singh and Atal Bihari Vajpayee) leaders had the more restrained</w:t>
      </w:r>
      <w:r w:rsidR="005F4E59">
        <w:rPr>
          <w:rFonts w:ascii="Times New Roman" w:hAnsi="Times New Roman" w:cs="Times New Roman"/>
          <w:sz w:val="24"/>
          <w:szCs w:val="24"/>
        </w:rPr>
        <w:t>,</w:t>
      </w:r>
      <w:r>
        <w:rPr>
          <w:rFonts w:ascii="Times New Roman" w:hAnsi="Times New Roman" w:cs="Times New Roman"/>
          <w:sz w:val="24"/>
          <w:szCs w:val="24"/>
        </w:rPr>
        <w:t xml:space="preserve"> minor responses even for severe SST attacks, the more hawkish leader (Narendra Modi) was more likely </w:t>
      </w:r>
      <w:r>
        <w:rPr>
          <w:rFonts w:ascii="Times New Roman" w:hAnsi="Times New Roman" w:cs="Times New Roman"/>
          <w:sz w:val="24"/>
          <w:szCs w:val="24"/>
        </w:rPr>
        <w:lastRenderedPageBreak/>
        <w:t xml:space="preserve">to respond </w:t>
      </w:r>
      <w:r w:rsidR="00250B2D">
        <w:rPr>
          <w:rFonts w:ascii="Times New Roman" w:hAnsi="Times New Roman" w:cs="Times New Roman"/>
          <w:sz w:val="24"/>
          <w:szCs w:val="24"/>
        </w:rPr>
        <w:t>militarily</w:t>
      </w:r>
      <w:r>
        <w:rPr>
          <w:rFonts w:ascii="Times New Roman" w:hAnsi="Times New Roman" w:cs="Times New Roman"/>
          <w:sz w:val="24"/>
          <w:szCs w:val="24"/>
        </w:rPr>
        <w:t xml:space="preserve"> even to a less severe SST attack. The Uri attack, which according to this thesis, was a less severe attack, was dealt with heavy handedly by the Indian dispensation under PM Modi using a military response across the Indian Line of Control into disputed territory under Pakistani administration, but the 26/11 SST massacre, which was</w:t>
      </w:r>
      <w:r w:rsidRPr="00114DBB">
        <w:rPr>
          <w:rFonts w:ascii="Times New Roman" w:hAnsi="Times New Roman" w:cs="Times New Roman"/>
          <w:sz w:val="24"/>
          <w:szCs w:val="24"/>
        </w:rPr>
        <w:t xml:space="preserve"> </w:t>
      </w:r>
      <w:r>
        <w:rPr>
          <w:rFonts w:ascii="Times New Roman" w:hAnsi="Times New Roman" w:cs="Times New Roman"/>
          <w:sz w:val="24"/>
          <w:szCs w:val="24"/>
        </w:rPr>
        <w:t xml:space="preserve">far graver in terms of most parameters, only evoked a meagre response in comparison. </w:t>
      </w:r>
      <w:r>
        <w:rPr>
          <w:rFonts w:ascii="Times New Roman" w:eastAsia="Times New Roman" w:hAnsi="Times New Roman" w:cs="Times New Roman"/>
          <w:sz w:val="24"/>
          <w:szCs w:val="24"/>
          <w:lang w:val="en"/>
        </w:rPr>
        <w:t xml:space="preserve">Severity of attack does not seem to matter to determine SST response, as demonstrated by responses to the cases of SST faced by India. </w:t>
      </w:r>
      <w:r>
        <w:rPr>
          <w:rFonts w:ascii="Times New Roman" w:hAnsi="Times New Roman" w:cs="Times New Roman"/>
          <w:sz w:val="24"/>
          <w:szCs w:val="24"/>
        </w:rPr>
        <w:t xml:space="preserve">Even though 4/5 (80 per cent) of cases examined here were severe attacks, India’s responses were major only to two of the severe attacks, or to 2/4 (50 per cent). Both of those instances were with a hawkish leader, Narendra Modi, in power. The two other dovish leaders, </w:t>
      </w:r>
      <w:proofErr w:type="gramStart"/>
      <w:r>
        <w:rPr>
          <w:rFonts w:ascii="Times New Roman" w:hAnsi="Times New Roman" w:cs="Times New Roman"/>
          <w:sz w:val="24"/>
          <w:szCs w:val="24"/>
        </w:rPr>
        <w:t>Vajpayee</w:t>
      </w:r>
      <w:proofErr w:type="gramEnd"/>
      <w:r>
        <w:rPr>
          <w:rFonts w:ascii="Times New Roman" w:hAnsi="Times New Roman" w:cs="Times New Roman"/>
          <w:sz w:val="24"/>
          <w:szCs w:val="24"/>
        </w:rPr>
        <w:t xml:space="preserve"> and Singh, afforded minor responses in three different scenarios cumulatively, even when two of those were severe SST attacks. </w:t>
      </w:r>
    </w:p>
    <w:p w14:paraId="7E7D29AA" w14:textId="209CA5AF" w:rsidR="00F36A0D" w:rsidRPr="00081935"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Chapter 3 helps illustrate the above point further, this time through the responses of Turkey’s hawkish leader, Recep Tayyip Erdogan, and dovish leader, Turgut </w:t>
      </w:r>
      <w:proofErr w:type="spellStart"/>
      <w:r>
        <w:rPr>
          <w:rFonts w:ascii="Times New Roman" w:hAnsi="Times New Roman" w:cs="Times New Roman"/>
          <w:sz w:val="24"/>
          <w:szCs w:val="24"/>
        </w:rPr>
        <w:t>Ozal</w:t>
      </w:r>
      <w:proofErr w:type="spellEnd"/>
      <w:r>
        <w:rPr>
          <w:rFonts w:ascii="Times New Roman" w:hAnsi="Times New Roman" w:cs="Times New Roman"/>
          <w:sz w:val="24"/>
          <w:szCs w:val="24"/>
        </w:rPr>
        <w:t>. I</w:t>
      </w:r>
      <w:r w:rsidRPr="0072414A">
        <w:rPr>
          <w:rFonts w:ascii="Times New Roman" w:hAnsi="Times New Roman" w:cs="Times New Roman"/>
          <w:sz w:val="24"/>
          <w:szCs w:val="24"/>
        </w:rPr>
        <w:t xml:space="preserve"> analyze</w:t>
      </w:r>
      <w:r>
        <w:rPr>
          <w:rFonts w:ascii="Times New Roman" w:hAnsi="Times New Roman" w:cs="Times New Roman"/>
          <w:sz w:val="24"/>
          <w:szCs w:val="24"/>
        </w:rPr>
        <w:t>d</w:t>
      </w:r>
      <w:r w:rsidRPr="0072414A">
        <w:rPr>
          <w:rFonts w:ascii="Times New Roman" w:hAnsi="Times New Roman" w:cs="Times New Roman"/>
          <w:sz w:val="24"/>
          <w:szCs w:val="24"/>
        </w:rPr>
        <w:t xml:space="preserve"> the personality type and background of </w:t>
      </w:r>
      <w:r>
        <w:rPr>
          <w:rFonts w:ascii="Times New Roman" w:hAnsi="Times New Roman" w:cs="Times New Roman"/>
          <w:sz w:val="24"/>
          <w:szCs w:val="24"/>
        </w:rPr>
        <w:t>Erdogan, President of Turkey since 2014, a post he held onto even after abolition of the post of Prime Minister in 2017. Erdogan was also Prime Minister previously between 2003-2014 which was the more powerful of the two posts between itself and that of the President until 2014, and therefore has been the de facto leader of the country ever since 2003.</w:t>
      </w:r>
      <w:r w:rsidRPr="0072414A">
        <w:rPr>
          <w:rFonts w:ascii="Times New Roman" w:hAnsi="Times New Roman" w:cs="Times New Roman"/>
          <w:sz w:val="24"/>
          <w:szCs w:val="24"/>
        </w:rPr>
        <w:t xml:space="preserve"> </w:t>
      </w:r>
      <w:r>
        <w:rPr>
          <w:rFonts w:ascii="Times New Roman" w:hAnsi="Times New Roman" w:cs="Times New Roman"/>
          <w:sz w:val="24"/>
          <w:szCs w:val="24"/>
        </w:rPr>
        <w:t>I</w:t>
      </w:r>
      <w:r w:rsidRPr="0072414A">
        <w:rPr>
          <w:rFonts w:ascii="Times New Roman" w:hAnsi="Times New Roman" w:cs="Times New Roman"/>
          <w:sz w:val="24"/>
          <w:szCs w:val="24"/>
        </w:rPr>
        <w:t xml:space="preserve"> subsequently evaluate </w:t>
      </w:r>
      <w:r>
        <w:rPr>
          <w:rFonts w:ascii="Times New Roman" w:hAnsi="Times New Roman" w:cs="Times New Roman"/>
          <w:sz w:val="24"/>
          <w:szCs w:val="24"/>
        </w:rPr>
        <w:t>his</w:t>
      </w:r>
      <w:r w:rsidRPr="0072414A">
        <w:rPr>
          <w:rFonts w:ascii="Times New Roman" w:hAnsi="Times New Roman" w:cs="Times New Roman"/>
          <w:sz w:val="24"/>
          <w:szCs w:val="24"/>
        </w:rPr>
        <w:t xml:space="preserve"> responses to </w:t>
      </w:r>
      <w:r>
        <w:rPr>
          <w:rFonts w:ascii="Times New Roman" w:hAnsi="Times New Roman" w:cs="Times New Roman"/>
          <w:sz w:val="24"/>
          <w:szCs w:val="24"/>
        </w:rPr>
        <w:t>three</w:t>
      </w:r>
      <w:r w:rsidRPr="0072414A">
        <w:rPr>
          <w:rFonts w:ascii="Times New Roman" w:hAnsi="Times New Roman" w:cs="Times New Roman"/>
          <w:sz w:val="24"/>
          <w:szCs w:val="24"/>
        </w:rPr>
        <w:t xml:space="preserve"> different SST attacks </w:t>
      </w:r>
      <w:r>
        <w:rPr>
          <w:rFonts w:ascii="Times New Roman" w:hAnsi="Times New Roman" w:cs="Times New Roman"/>
          <w:sz w:val="24"/>
          <w:szCs w:val="24"/>
        </w:rPr>
        <w:t xml:space="preserve">by the PKK, </w:t>
      </w:r>
      <w:r w:rsidR="006F2EF7">
        <w:rPr>
          <w:rFonts w:ascii="Times New Roman" w:hAnsi="Times New Roman" w:cs="Times New Roman"/>
          <w:sz w:val="24"/>
          <w:szCs w:val="24"/>
        </w:rPr>
        <w:t>which</w:t>
      </w:r>
      <w:r>
        <w:rPr>
          <w:rFonts w:ascii="Times New Roman" w:hAnsi="Times New Roman" w:cs="Times New Roman"/>
          <w:sz w:val="24"/>
          <w:szCs w:val="24"/>
        </w:rPr>
        <w:t xml:space="preserve"> is sponsored by multiple states including Iran, Syria,</w:t>
      </w:r>
      <w:r w:rsidR="00695A53">
        <w:rPr>
          <w:rFonts w:ascii="Times New Roman" w:hAnsi="Times New Roman" w:cs="Times New Roman"/>
          <w:sz w:val="24"/>
          <w:szCs w:val="24"/>
        </w:rPr>
        <w:t xml:space="preserve"> and Iraq,</w:t>
      </w:r>
      <w:r>
        <w:rPr>
          <w:rFonts w:ascii="Times New Roman" w:hAnsi="Times New Roman" w:cs="Times New Roman"/>
          <w:sz w:val="24"/>
          <w:szCs w:val="24"/>
        </w:rPr>
        <w:t xml:space="preserve"> among other countries</w:t>
      </w:r>
      <w:r w:rsidRPr="0072414A">
        <w:rPr>
          <w:rFonts w:ascii="Times New Roman" w:hAnsi="Times New Roman" w:cs="Times New Roman"/>
          <w:sz w:val="24"/>
          <w:szCs w:val="24"/>
        </w:rPr>
        <w:t>.</w:t>
      </w:r>
      <w:r>
        <w:rPr>
          <w:rFonts w:ascii="Times New Roman" w:hAnsi="Times New Roman" w:cs="Times New Roman"/>
          <w:sz w:val="24"/>
          <w:szCs w:val="24"/>
        </w:rPr>
        <w:t xml:space="preserve"> The hawkish Erdogan</w:t>
      </w:r>
      <w:r w:rsidRPr="0072414A">
        <w:rPr>
          <w:rFonts w:ascii="Times New Roman" w:hAnsi="Times New Roman" w:cs="Times New Roman"/>
          <w:sz w:val="24"/>
          <w:szCs w:val="24"/>
        </w:rPr>
        <w:t xml:space="preserve"> </w:t>
      </w:r>
      <w:r>
        <w:rPr>
          <w:rFonts w:ascii="Times New Roman" w:hAnsi="Times New Roman" w:cs="Times New Roman"/>
          <w:sz w:val="24"/>
          <w:szCs w:val="24"/>
        </w:rPr>
        <w:t>responded</w:t>
      </w:r>
      <w:r w:rsidRPr="0072414A">
        <w:rPr>
          <w:rFonts w:ascii="Times New Roman" w:hAnsi="Times New Roman" w:cs="Times New Roman"/>
          <w:sz w:val="24"/>
          <w:szCs w:val="24"/>
        </w:rPr>
        <w:t xml:space="preserve"> aggressively </w:t>
      </w:r>
      <w:r>
        <w:rPr>
          <w:rFonts w:ascii="Times New Roman" w:hAnsi="Times New Roman" w:cs="Times New Roman"/>
          <w:sz w:val="24"/>
          <w:szCs w:val="24"/>
        </w:rPr>
        <w:t>to all three</w:t>
      </w:r>
      <w:r w:rsidRPr="0072414A">
        <w:rPr>
          <w:rFonts w:ascii="Times New Roman" w:hAnsi="Times New Roman" w:cs="Times New Roman"/>
          <w:sz w:val="24"/>
          <w:szCs w:val="24"/>
        </w:rPr>
        <w:t xml:space="preserve"> SST attack</w:t>
      </w:r>
      <w:r>
        <w:rPr>
          <w:rFonts w:ascii="Times New Roman" w:hAnsi="Times New Roman" w:cs="Times New Roman"/>
          <w:sz w:val="24"/>
          <w:szCs w:val="24"/>
        </w:rPr>
        <w:t xml:space="preserve">s studied in this thesis, whether they were more severe or less severe. Further, </w:t>
      </w:r>
      <w:proofErr w:type="spellStart"/>
      <w:r>
        <w:rPr>
          <w:rFonts w:ascii="Times New Roman" w:hAnsi="Times New Roman" w:cs="Times New Roman"/>
          <w:sz w:val="24"/>
          <w:szCs w:val="24"/>
        </w:rPr>
        <w:t>Ozal</w:t>
      </w:r>
      <w:proofErr w:type="spellEnd"/>
      <w:r>
        <w:rPr>
          <w:rFonts w:ascii="Times New Roman" w:hAnsi="Times New Roman" w:cs="Times New Roman"/>
          <w:sz w:val="24"/>
          <w:szCs w:val="24"/>
        </w:rPr>
        <w:t>, being more on the dovish end of the spectrum, only offered a minor response to a severe SST attack.</w:t>
      </w:r>
      <w:r w:rsidRPr="0072414A">
        <w:rPr>
          <w:rFonts w:ascii="Times New Roman" w:hAnsi="Times New Roman" w:cs="Times New Roman"/>
          <w:sz w:val="24"/>
          <w:szCs w:val="24"/>
        </w:rPr>
        <w:t xml:space="preserve"> </w:t>
      </w:r>
      <w:r>
        <w:rPr>
          <w:rFonts w:ascii="Times New Roman" w:eastAsia="Times New Roman" w:hAnsi="Times New Roman" w:cs="Times New Roman"/>
          <w:sz w:val="24"/>
          <w:szCs w:val="24"/>
          <w:lang w:val="en"/>
        </w:rPr>
        <w:t>In other words,</w:t>
      </w:r>
      <w:r w:rsidRPr="00315A2B">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while 2/3 (67 per cent)</w:t>
      </w:r>
      <w:r w:rsidRPr="00315A2B">
        <w:rPr>
          <w:rFonts w:ascii="Times New Roman" w:eastAsia="Times New Roman" w:hAnsi="Times New Roman" w:cs="Times New Roman"/>
          <w:sz w:val="24"/>
          <w:szCs w:val="24"/>
          <w:lang w:val="en"/>
        </w:rPr>
        <w:t xml:space="preserve"> of my cases </w:t>
      </w:r>
      <w:r>
        <w:rPr>
          <w:rFonts w:ascii="Times New Roman" w:eastAsia="Times New Roman" w:hAnsi="Times New Roman" w:cs="Times New Roman"/>
          <w:sz w:val="24"/>
          <w:szCs w:val="24"/>
          <w:lang w:val="en"/>
        </w:rPr>
        <w:t xml:space="preserve">relating to Erdogan </w:t>
      </w:r>
      <w:r w:rsidRPr="00315A2B">
        <w:rPr>
          <w:rFonts w:ascii="Times New Roman" w:eastAsia="Times New Roman" w:hAnsi="Times New Roman" w:cs="Times New Roman"/>
          <w:sz w:val="24"/>
          <w:szCs w:val="24"/>
          <w:lang w:val="en"/>
        </w:rPr>
        <w:t>were less severe attacks on Turkey</w:t>
      </w:r>
      <w:r>
        <w:rPr>
          <w:rFonts w:ascii="Times New Roman" w:eastAsia="Times New Roman" w:hAnsi="Times New Roman" w:cs="Times New Roman"/>
          <w:sz w:val="24"/>
          <w:szCs w:val="24"/>
          <w:lang w:val="en"/>
        </w:rPr>
        <w:t xml:space="preserve"> and only one of them was severe</w:t>
      </w:r>
      <w:r w:rsidRPr="00315A2B">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Ankara</w:t>
      </w:r>
      <w:r w:rsidRPr="00315A2B">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 xml:space="preserve">delivered </w:t>
      </w:r>
      <w:r>
        <w:rPr>
          <w:rFonts w:ascii="Times New Roman" w:eastAsia="Times New Roman" w:hAnsi="Times New Roman" w:cs="Times New Roman"/>
          <w:sz w:val="24"/>
          <w:szCs w:val="24"/>
          <w:lang w:val="en"/>
        </w:rPr>
        <w:lastRenderedPageBreak/>
        <w:t xml:space="preserve">major </w:t>
      </w:r>
      <w:r w:rsidRPr="00315A2B">
        <w:rPr>
          <w:rFonts w:ascii="Times New Roman" w:eastAsia="Times New Roman" w:hAnsi="Times New Roman" w:cs="Times New Roman"/>
          <w:sz w:val="24"/>
          <w:szCs w:val="24"/>
          <w:lang w:val="en"/>
        </w:rPr>
        <w:t>respon</w:t>
      </w:r>
      <w:r>
        <w:rPr>
          <w:rFonts w:ascii="Times New Roman" w:eastAsia="Times New Roman" w:hAnsi="Times New Roman" w:cs="Times New Roman"/>
          <w:sz w:val="24"/>
          <w:szCs w:val="24"/>
          <w:lang w:val="en"/>
        </w:rPr>
        <w:t>ses</w:t>
      </w:r>
      <w:r w:rsidRPr="00315A2B">
        <w:rPr>
          <w:rFonts w:ascii="Times New Roman" w:eastAsia="Times New Roman" w:hAnsi="Times New Roman" w:cs="Times New Roman"/>
          <w:sz w:val="24"/>
          <w:szCs w:val="24"/>
          <w:lang w:val="en"/>
        </w:rPr>
        <w:t xml:space="preserve"> in </w:t>
      </w:r>
      <w:r>
        <w:rPr>
          <w:rFonts w:ascii="Times New Roman" w:eastAsia="Times New Roman" w:hAnsi="Times New Roman" w:cs="Times New Roman"/>
          <w:sz w:val="24"/>
          <w:szCs w:val="24"/>
          <w:lang w:val="en"/>
        </w:rPr>
        <w:t xml:space="preserve">all three instances (100 per cent). Moreover, the only SST attack analyzed in </w:t>
      </w:r>
      <w:proofErr w:type="spellStart"/>
      <w:r>
        <w:rPr>
          <w:rFonts w:ascii="Times New Roman" w:eastAsia="Times New Roman" w:hAnsi="Times New Roman" w:cs="Times New Roman"/>
          <w:sz w:val="24"/>
          <w:szCs w:val="24"/>
          <w:lang w:val="en"/>
        </w:rPr>
        <w:t>Ozal’s</w:t>
      </w:r>
      <w:proofErr w:type="spellEnd"/>
      <w:r>
        <w:rPr>
          <w:rFonts w:ascii="Times New Roman" w:eastAsia="Times New Roman" w:hAnsi="Times New Roman" w:cs="Times New Roman"/>
          <w:sz w:val="24"/>
          <w:szCs w:val="24"/>
          <w:lang w:val="en"/>
        </w:rPr>
        <w:t xml:space="preserve"> time was severe and the response minor testifying thus to the role played by leader type in SST response decision-making.</w:t>
      </w:r>
      <w:r w:rsidR="005F13D7">
        <w:rPr>
          <w:rFonts w:ascii="Times New Roman" w:eastAsia="Times New Roman" w:hAnsi="Times New Roman" w:cs="Times New Roman"/>
          <w:sz w:val="24"/>
          <w:szCs w:val="24"/>
          <w:lang w:val="en"/>
        </w:rPr>
        <w:t xml:space="preserve"> S</w:t>
      </w:r>
      <w:r>
        <w:rPr>
          <w:rFonts w:ascii="Times New Roman" w:eastAsia="Times New Roman" w:hAnsi="Times New Roman" w:cs="Times New Roman"/>
          <w:sz w:val="24"/>
          <w:szCs w:val="24"/>
          <w:lang w:val="en"/>
        </w:rPr>
        <w:t>everity of attack does not seem to matter in determining SST response in the Turkish cases</w:t>
      </w:r>
      <w:r w:rsidR="005F13D7">
        <w:rPr>
          <w:rFonts w:ascii="Times New Roman" w:eastAsia="Times New Roman" w:hAnsi="Times New Roman" w:cs="Times New Roman"/>
          <w:sz w:val="24"/>
          <w:szCs w:val="24"/>
          <w:lang w:val="en"/>
        </w:rPr>
        <w:t xml:space="preserve"> either, just like in the Indian cases</w:t>
      </w:r>
      <w:r>
        <w:rPr>
          <w:rFonts w:ascii="Times New Roman" w:eastAsia="Times New Roman" w:hAnsi="Times New Roman" w:cs="Times New Roman"/>
          <w:sz w:val="24"/>
          <w:szCs w:val="24"/>
          <w:lang w:val="en"/>
        </w:rPr>
        <w:t xml:space="preserve">. </w:t>
      </w:r>
      <w:r>
        <w:rPr>
          <w:rFonts w:ascii="Times New Roman" w:hAnsi="Times New Roman" w:cs="Times New Roman"/>
          <w:sz w:val="24"/>
          <w:szCs w:val="24"/>
        </w:rPr>
        <w:t xml:space="preserve">Even though two of the PKK attacks studied here were less severe, Erdogan’s responses were major to them, militarily assaulting PKK bases even across the border in their Iraqi camps and shelters. And while the attack during </w:t>
      </w:r>
      <w:proofErr w:type="spellStart"/>
      <w:r>
        <w:rPr>
          <w:rFonts w:ascii="Times New Roman" w:hAnsi="Times New Roman" w:cs="Times New Roman"/>
          <w:sz w:val="24"/>
          <w:szCs w:val="24"/>
        </w:rPr>
        <w:t>Ozal’s</w:t>
      </w:r>
      <w:proofErr w:type="spellEnd"/>
      <w:r>
        <w:rPr>
          <w:rFonts w:ascii="Times New Roman" w:hAnsi="Times New Roman" w:cs="Times New Roman"/>
          <w:sz w:val="24"/>
          <w:szCs w:val="24"/>
        </w:rPr>
        <w:t xml:space="preserve"> leadership was severe, that President’s response was only minor.</w:t>
      </w:r>
    </w:p>
    <w:p w14:paraId="22B4561F" w14:textId="77777777" w:rsidR="00F36A0D" w:rsidRPr="00081935"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all three chapters, </w:t>
      </w:r>
      <w:r w:rsidRPr="0072414A">
        <w:rPr>
          <w:rFonts w:ascii="Times New Roman" w:hAnsi="Times New Roman" w:cs="Times New Roman"/>
          <w:sz w:val="24"/>
          <w:szCs w:val="24"/>
        </w:rPr>
        <w:t>I found evidence to support</w:t>
      </w:r>
      <w:r>
        <w:rPr>
          <w:rFonts w:ascii="Times New Roman" w:hAnsi="Times New Roman" w:cs="Times New Roman"/>
          <w:sz w:val="24"/>
          <w:szCs w:val="24"/>
        </w:rPr>
        <w:t xml:space="preserve"> Hypothesis 1 (H</w:t>
      </w:r>
      <w:r w:rsidRPr="00A6349C">
        <w:rPr>
          <w:rFonts w:ascii="Times New Roman" w:hAnsi="Times New Roman" w:cs="Times New Roman"/>
          <w:sz w:val="24"/>
          <w:szCs w:val="24"/>
          <w:vertAlign w:val="subscript"/>
        </w:rPr>
        <w:t>1</w:t>
      </w:r>
      <w:r w:rsidRPr="003C1CE9">
        <w:rPr>
          <w:rFonts w:ascii="Times New Roman" w:hAnsi="Times New Roman" w:cs="Times New Roman"/>
          <w:sz w:val="24"/>
          <w:szCs w:val="24"/>
        </w:rPr>
        <w:t>)</w:t>
      </w:r>
      <w:r>
        <w:rPr>
          <w:rFonts w:ascii="Times New Roman" w:hAnsi="Times New Roman" w:cs="Times New Roman"/>
          <w:sz w:val="24"/>
          <w:szCs w:val="24"/>
        </w:rPr>
        <w:t xml:space="preserve"> which hypothesized that h</w:t>
      </w:r>
      <w:r w:rsidRPr="00081935">
        <w:rPr>
          <w:rFonts w:ascii="Times New Roman" w:hAnsi="Times New Roman" w:cs="Times New Roman"/>
          <w:sz w:val="24"/>
          <w:szCs w:val="24"/>
        </w:rPr>
        <w:t xml:space="preserve">awkish leaders, </w:t>
      </w:r>
      <w:r w:rsidRPr="00E37DBD">
        <w:rPr>
          <w:rFonts w:ascii="Times New Roman" w:hAnsi="Times New Roman" w:cs="Times New Roman"/>
          <w:i/>
          <w:iCs/>
          <w:sz w:val="24"/>
          <w:szCs w:val="24"/>
        </w:rPr>
        <w:t>ceteris paribus</w:t>
      </w:r>
      <w:r w:rsidRPr="00081935">
        <w:rPr>
          <w:rFonts w:ascii="Times New Roman" w:hAnsi="Times New Roman" w:cs="Times New Roman"/>
          <w:sz w:val="24"/>
          <w:szCs w:val="24"/>
        </w:rPr>
        <w:t>, are more likely than moderate or dovish leaders to respond</w:t>
      </w:r>
      <w:r>
        <w:rPr>
          <w:rFonts w:ascii="Times New Roman" w:hAnsi="Times New Roman" w:cs="Times New Roman"/>
          <w:sz w:val="24"/>
          <w:szCs w:val="24"/>
        </w:rPr>
        <w:t xml:space="preserve"> </w:t>
      </w:r>
      <w:r w:rsidRPr="00081935">
        <w:rPr>
          <w:rFonts w:ascii="Times New Roman" w:hAnsi="Times New Roman" w:cs="Times New Roman"/>
          <w:sz w:val="24"/>
          <w:szCs w:val="24"/>
        </w:rPr>
        <w:t>aggressively to state-sponsored terrorist attacks.</w:t>
      </w:r>
      <w:r w:rsidRPr="0072414A">
        <w:rPr>
          <w:rFonts w:ascii="Times New Roman" w:hAnsi="Times New Roman" w:cs="Times New Roman"/>
          <w:sz w:val="24"/>
          <w:szCs w:val="24"/>
        </w:rPr>
        <w:t xml:space="preserve"> </w:t>
      </w:r>
      <w:r>
        <w:rPr>
          <w:rFonts w:ascii="Times New Roman" w:eastAsia="Times New Roman" w:hAnsi="Times New Roman" w:cs="Times New Roman"/>
          <w:sz w:val="24"/>
          <w:szCs w:val="24"/>
          <w:lang w:val="en"/>
        </w:rPr>
        <w:t>However, evidence with respect to Hypothesis 2 (</w:t>
      </w:r>
      <w:r w:rsidRPr="00081935">
        <w:rPr>
          <w:rFonts w:ascii="Times New Roman" w:hAnsi="Times New Roman" w:cs="Times New Roman"/>
          <w:sz w:val="24"/>
          <w:szCs w:val="24"/>
        </w:rPr>
        <w:t>H</w:t>
      </w:r>
      <w:r w:rsidRPr="00AC6D42">
        <w:rPr>
          <w:rFonts w:ascii="Times New Roman" w:hAnsi="Times New Roman" w:cs="Times New Roman"/>
          <w:sz w:val="24"/>
          <w:szCs w:val="24"/>
          <w:vertAlign w:val="subscript"/>
        </w:rPr>
        <w:t>2</w:t>
      </w:r>
      <w:r w:rsidRPr="003C1CE9">
        <w:rPr>
          <w:rFonts w:ascii="Times New Roman" w:hAnsi="Times New Roman" w:cs="Times New Roman"/>
          <w:sz w:val="24"/>
          <w:szCs w:val="24"/>
        </w:rPr>
        <w:t>)</w:t>
      </w:r>
      <w:r>
        <w:rPr>
          <w:rFonts w:ascii="Times New Roman" w:hAnsi="Times New Roman" w:cs="Times New Roman"/>
          <w:sz w:val="24"/>
          <w:szCs w:val="24"/>
        </w:rPr>
        <w:t>, which hypothesized</w:t>
      </w:r>
      <w:r w:rsidRPr="00081935">
        <w:rPr>
          <w:rFonts w:ascii="Times New Roman" w:hAnsi="Times New Roman" w:cs="Times New Roman"/>
          <w:sz w:val="24"/>
          <w:szCs w:val="24"/>
        </w:rPr>
        <w:t xml:space="preserve"> </w:t>
      </w:r>
      <w:r>
        <w:rPr>
          <w:rFonts w:ascii="Times New Roman" w:hAnsi="Times New Roman" w:cs="Times New Roman"/>
          <w:sz w:val="24"/>
          <w:szCs w:val="24"/>
        </w:rPr>
        <w:t>that t</w:t>
      </w:r>
      <w:r w:rsidRPr="00081935">
        <w:rPr>
          <w:rFonts w:ascii="Times New Roman" w:hAnsi="Times New Roman" w:cs="Times New Roman"/>
          <w:sz w:val="24"/>
          <w:szCs w:val="24"/>
        </w:rPr>
        <w:t xml:space="preserve">he higher the severity of an SST attack, </w:t>
      </w:r>
      <w:r w:rsidRPr="00E37DBD">
        <w:rPr>
          <w:rFonts w:ascii="Times New Roman" w:hAnsi="Times New Roman" w:cs="Times New Roman"/>
          <w:i/>
          <w:iCs/>
          <w:sz w:val="24"/>
          <w:szCs w:val="24"/>
        </w:rPr>
        <w:t>ceteris paribus</w:t>
      </w:r>
      <w:r w:rsidRPr="00081935">
        <w:rPr>
          <w:rFonts w:ascii="Times New Roman" w:hAnsi="Times New Roman" w:cs="Times New Roman"/>
          <w:sz w:val="24"/>
          <w:szCs w:val="24"/>
        </w:rPr>
        <w:t>, the greater the likelihood of a major response by the leader of a victim state, regardless of leader type</w:t>
      </w:r>
      <w:r>
        <w:rPr>
          <w:rFonts w:ascii="Times New Roman" w:hAnsi="Times New Roman" w:cs="Times New Roman"/>
          <w:sz w:val="24"/>
          <w:szCs w:val="24"/>
        </w:rPr>
        <w:t xml:space="preserve">, seems to be lacking. </w:t>
      </w:r>
    </w:p>
    <w:p w14:paraId="7B58A45F" w14:textId="30F3DC04" w:rsidR="00F36A0D" w:rsidRDefault="00F36A0D" w:rsidP="00F36A0D">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val="en"/>
        </w:rPr>
        <w:t xml:space="preserve">Finally, </w:t>
      </w:r>
      <w:r>
        <w:rPr>
          <w:rFonts w:ascii="Times New Roman" w:hAnsi="Times New Roman" w:cs="Times New Roman"/>
          <w:sz w:val="24"/>
          <w:szCs w:val="24"/>
        </w:rPr>
        <w:t>my findings in the Indian and Turkish cases help prove a bigger point. In democracies, one finds that the more hawkish the leader type, the likelier they are to use force against SST attacks by an adversary. The hawkish leader uses force to demonstrate to their rival country(</w:t>
      </w:r>
      <w:proofErr w:type="spellStart"/>
      <w:r>
        <w:rPr>
          <w:rFonts w:ascii="Times New Roman" w:hAnsi="Times New Roman" w:cs="Times New Roman"/>
          <w:sz w:val="24"/>
          <w:szCs w:val="24"/>
        </w:rPr>
        <w:t>ies</w:t>
      </w:r>
      <w:proofErr w:type="spellEnd"/>
      <w:r>
        <w:rPr>
          <w:rFonts w:ascii="Times New Roman" w:hAnsi="Times New Roman" w:cs="Times New Roman"/>
          <w:sz w:val="24"/>
          <w:szCs w:val="24"/>
        </w:rPr>
        <w:t>) as well as the terrorist group(s)</w:t>
      </w:r>
      <w:r w:rsidR="00841094">
        <w:rPr>
          <w:rFonts w:ascii="Times New Roman" w:hAnsi="Times New Roman" w:cs="Times New Roman"/>
          <w:sz w:val="24"/>
          <w:szCs w:val="24"/>
        </w:rPr>
        <w:t>, and perhaps even to their domestic audiences,</w:t>
      </w:r>
      <w:r>
        <w:rPr>
          <w:rFonts w:ascii="Times New Roman" w:hAnsi="Times New Roman" w:cs="Times New Roman"/>
          <w:sz w:val="24"/>
          <w:szCs w:val="24"/>
        </w:rPr>
        <w:t xml:space="preserve"> that such limited cross-border breaches and low-intensity conflict shall not be tolerated and will be met with force. This is because hawkish leaders </w:t>
      </w:r>
      <w:r w:rsidR="000F467A">
        <w:rPr>
          <w:rFonts w:ascii="Times New Roman" w:hAnsi="Times New Roman" w:cs="Times New Roman"/>
          <w:sz w:val="24"/>
          <w:szCs w:val="24"/>
        </w:rPr>
        <w:t>are more willing to adopt</w:t>
      </w:r>
      <w:r>
        <w:rPr>
          <w:rFonts w:ascii="Times New Roman" w:hAnsi="Times New Roman" w:cs="Times New Roman"/>
          <w:sz w:val="24"/>
          <w:szCs w:val="24"/>
        </w:rPr>
        <w:t xml:space="preserve"> aggressive and violent solutions over non-confrontational ones, which doves would rather opt for</w:t>
      </w:r>
      <w:r w:rsidR="000F467A">
        <w:rPr>
          <w:rFonts w:ascii="Times New Roman" w:hAnsi="Times New Roman" w:cs="Times New Roman"/>
          <w:sz w:val="24"/>
          <w:szCs w:val="24"/>
        </w:rPr>
        <w:t xml:space="preserve"> first</w:t>
      </w:r>
      <w:r>
        <w:rPr>
          <w:rFonts w:ascii="Times New Roman" w:hAnsi="Times New Roman" w:cs="Times New Roman"/>
          <w:sz w:val="24"/>
          <w:szCs w:val="24"/>
        </w:rPr>
        <w:t xml:space="preserve">. </w:t>
      </w:r>
    </w:p>
    <w:p w14:paraId="12A6CACC" w14:textId="2CDE44CB" w:rsidR="00F36A0D" w:rsidRPr="00BC41F9" w:rsidRDefault="00F36A0D" w:rsidP="00F36A0D">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lang w:val="en"/>
        </w:rPr>
        <w:t xml:space="preserve">These observations have implications for both academia as well as policy practitioners. </w:t>
      </w:r>
      <w:r>
        <w:rPr>
          <w:rFonts w:ascii="Times New Roman" w:hAnsi="Times New Roman" w:cs="Times New Roman"/>
          <w:sz w:val="24"/>
          <w:szCs w:val="24"/>
        </w:rPr>
        <w:t>Creating a detailed</w:t>
      </w:r>
      <w:r w:rsidRPr="007E37B1">
        <w:rPr>
          <w:rFonts w:ascii="Times New Roman" w:hAnsi="Times New Roman" w:cs="Times New Roman"/>
          <w:sz w:val="24"/>
          <w:szCs w:val="24"/>
        </w:rPr>
        <w:t xml:space="preserve"> account </w:t>
      </w:r>
      <w:r>
        <w:rPr>
          <w:rFonts w:ascii="Times New Roman" w:hAnsi="Times New Roman" w:cs="Times New Roman"/>
          <w:sz w:val="24"/>
          <w:szCs w:val="24"/>
        </w:rPr>
        <w:t>is meant to</w:t>
      </w:r>
      <w:r w:rsidRPr="007E37B1">
        <w:rPr>
          <w:rFonts w:ascii="Times New Roman" w:hAnsi="Times New Roman" w:cs="Times New Roman"/>
          <w:sz w:val="24"/>
          <w:szCs w:val="24"/>
        </w:rPr>
        <w:t xml:space="preserve"> aid</w:t>
      </w:r>
      <w:r>
        <w:rPr>
          <w:rFonts w:ascii="Times New Roman" w:hAnsi="Times New Roman" w:cs="Times New Roman"/>
          <w:sz w:val="24"/>
          <w:szCs w:val="24"/>
        </w:rPr>
        <w:t xml:space="preserve"> </w:t>
      </w:r>
      <w:r w:rsidRPr="007E37B1">
        <w:rPr>
          <w:rFonts w:ascii="Times New Roman" w:hAnsi="Times New Roman" w:cs="Times New Roman"/>
          <w:sz w:val="24"/>
          <w:szCs w:val="24"/>
        </w:rPr>
        <w:t>scholars</w:t>
      </w:r>
      <w:r>
        <w:rPr>
          <w:rFonts w:ascii="Times New Roman" w:hAnsi="Times New Roman" w:cs="Times New Roman"/>
          <w:sz w:val="24"/>
          <w:szCs w:val="24"/>
        </w:rPr>
        <w:t xml:space="preserve"> and policymakers</w:t>
      </w:r>
      <w:r w:rsidRPr="007E37B1">
        <w:rPr>
          <w:rFonts w:ascii="Times New Roman" w:hAnsi="Times New Roman" w:cs="Times New Roman"/>
          <w:sz w:val="24"/>
          <w:szCs w:val="24"/>
        </w:rPr>
        <w:t xml:space="preserve"> in generating a more systematic, sophisticated</w:t>
      </w:r>
      <w:r>
        <w:rPr>
          <w:rFonts w:ascii="Times New Roman" w:hAnsi="Times New Roman" w:cs="Times New Roman"/>
          <w:sz w:val="24"/>
          <w:szCs w:val="24"/>
        </w:rPr>
        <w:t xml:space="preserve"> </w:t>
      </w:r>
      <w:r w:rsidRPr="007E37B1">
        <w:rPr>
          <w:rFonts w:ascii="Times New Roman" w:hAnsi="Times New Roman" w:cs="Times New Roman"/>
          <w:sz w:val="24"/>
          <w:szCs w:val="24"/>
        </w:rPr>
        <w:t xml:space="preserve">understanding of </w:t>
      </w:r>
      <w:r>
        <w:rPr>
          <w:rFonts w:ascii="Times New Roman" w:hAnsi="Times New Roman" w:cs="Times New Roman"/>
          <w:sz w:val="24"/>
          <w:szCs w:val="24"/>
        </w:rPr>
        <w:t>what leads to the selection of a certain response to an SST attack</w:t>
      </w:r>
      <w:r w:rsidRPr="007E37B1">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Responses to SST are meant to create certain outcomes (Menon 2021). In most cases, especially </w:t>
      </w:r>
      <w:r w:rsidR="005115D8">
        <w:rPr>
          <w:rFonts w:ascii="Times New Roman" w:hAnsi="Times New Roman" w:cs="Times New Roman"/>
          <w:sz w:val="24"/>
          <w:szCs w:val="24"/>
        </w:rPr>
        <w:t xml:space="preserve">with respect to </w:t>
      </w:r>
      <w:r>
        <w:rPr>
          <w:rFonts w:ascii="Times New Roman" w:hAnsi="Times New Roman" w:cs="Times New Roman"/>
          <w:sz w:val="24"/>
          <w:szCs w:val="24"/>
        </w:rPr>
        <w:t xml:space="preserve">India, Turkey, and Israel, which are among </w:t>
      </w:r>
      <w:r w:rsidR="002B45C1">
        <w:rPr>
          <w:rFonts w:ascii="Times New Roman" w:hAnsi="Times New Roman" w:cs="Times New Roman"/>
          <w:sz w:val="24"/>
          <w:szCs w:val="24"/>
        </w:rPr>
        <w:t xml:space="preserve">the </w:t>
      </w:r>
      <w:r>
        <w:rPr>
          <w:rFonts w:ascii="Times New Roman" w:hAnsi="Times New Roman" w:cs="Times New Roman"/>
          <w:sz w:val="24"/>
          <w:szCs w:val="24"/>
        </w:rPr>
        <w:t>states most affected by SST, there is evidence that neither variety of response has worked as well as the states may have hoped</w:t>
      </w:r>
      <w:r w:rsidR="002D7C1F">
        <w:rPr>
          <w:rFonts w:ascii="Times New Roman" w:hAnsi="Times New Roman" w:cs="Times New Roman"/>
          <w:sz w:val="24"/>
          <w:szCs w:val="24"/>
        </w:rPr>
        <w:t xml:space="preserve"> for</w:t>
      </w:r>
      <w:r>
        <w:rPr>
          <w:rFonts w:ascii="Times New Roman" w:hAnsi="Times New Roman" w:cs="Times New Roman"/>
          <w:sz w:val="24"/>
          <w:szCs w:val="24"/>
        </w:rPr>
        <w:t xml:space="preserve">. Attacks continue even after decades of conflict with no end in sight. While there may have been calmer periods after a certain response (for instance, after Mumbai 26/11 in India), </w:t>
      </w:r>
      <w:r w:rsidR="006D21B1">
        <w:rPr>
          <w:rFonts w:ascii="Times New Roman" w:hAnsi="Times New Roman" w:cs="Times New Roman"/>
          <w:sz w:val="24"/>
          <w:szCs w:val="24"/>
        </w:rPr>
        <w:t>a lasting</w:t>
      </w:r>
      <w:r>
        <w:rPr>
          <w:rFonts w:ascii="Times New Roman" w:hAnsi="Times New Roman" w:cs="Times New Roman"/>
          <w:sz w:val="24"/>
          <w:szCs w:val="24"/>
        </w:rPr>
        <w:t xml:space="preserve"> peace has not been achieved in any of these cases. It seems that the type of response is only a secondary consideration. So long as the root geopolitical issue is not solved and a state sponsor can align with a terrorist organization to jointly achieve some of their political goals by harming another state, SST is likely to continue. Eradicating a terrorist organization as well as its sponsor entirely may be the other solution, but that is certainly not a viable one, and is likely to spark</w:t>
      </w:r>
      <w:r w:rsidR="008F24DC">
        <w:rPr>
          <w:rFonts w:ascii="Times New Roman" w:hAnsi="Times New Roman" w:cs="Times New Roman"/>
          <w:sz w:val="24"/>
          <w:szCs w:val="24"/>
        </w:rPr>
        <w:t xml:space="preserve"> </w:t>
      </w:r>
      <w:r w:rsidR="005B2CE0">
        <w:rPr>
          <w:rFonts w:ascii="Times New Roman" w:hAnsi="Times New Roman" w:cs="Times New Roman"/>
          <w:sz w:val="24"/>
          <w:szCs w:val="24"/>
        </w:rPr>
        <w:t xml:space="preserve">an </w:t>
      </w:r>
      <w:r w:rsidR="008F24DC">
        <w:rPr>
          <w:rFonts w:ascii="Times New Roman" w:hAnsi="Times New Roman" w:cs="Times New Roman"/>
          <w:sz w:val="24"/>
          <w:szCs w:val="24"/>
        </w:rPr>
        <w:t>escalating conflict and</w:t>
      </w:r>
      <w:r>
        <w:rPr>
          <w:rFonts w:ascii="Times New Roman" w:hAnsi="Times New Roman" w:cs="Times New Roman"/>
          <w:sz w:val="24"/>
          <w:szCs w:val="24"/>
        </w:rPr>
        <w:t xml:space="preserve"> international interference in the matter.</w:t>
      </w:r>
    </w:p>
    <w:p w14:paraId="23BEB85F" w14:textId="0D317428" w:rsidR="00F36A0D" w:rsidRDefault="00F36A0D" w:rsidP="00F36A0D">
      <w:pPr>
        <w:spacing w:line="480" w:lineRule="auto"/>
        <w:jc w:val="both"/>
        <w:rPr>
          <w:rFonts w:ascii="Times New Roman" w:hAnsi="Times New Roman" w:cs="Times New Roman"/>
          <w:sz w:val="24"/>
          <w:szCs w:val="24"/>
        </w:rPr>
      </w:pPr>
      <w:r w:rsidRPr="00F811F3">
        <w:rPr>
          <w:rFonts w:ascii="Times New Roman" w:hAnsi="Times New Roman" w:cs="Times New Roman"/>
          <w:sz w:val="24"/>
          <w:szCs w:val="24"/>
        </w:rPr>
        <w:t xml:space="preserve">Avenues for future research exist in this thematic area. </w:t>
      </w:r>
      <w:r>
        <w:rPr>
          <w:rFonts w:ascii="Times New Roman" w:hAnsi="Times New Roman" w:cs="Times New Roman"/>
          <w:sz w:val="24"/>
          <w:szCs w:val="24"/>
        </w:rPr>
        <w:t>First, there is scope to e</w:t>
      </w:r>
      <w:r w:rsidRPr="00237797">
        <w:rPr>
          <w:rFonts w:ascii="Times New Roman" w:hAnsi="Times New Roman" w:cs="Times New Roman"/>
          <w:sz w:val="24"/>
          <w:szCs w:val="24"/>
        </w:rPr>
        <w:t>xte</w:t>
      </w:r>
      <w:r>
        <w:rPr>
          <w:rFonts w:ascii="Times New Roman" w:hAnsi="Times New Roman" w:cs="Times New Roman"/>
          <w:sz w:val="24"/>
          <w:szCs w:val="24"/>
        </w:rPr>
        <w:t>n</w:t>
      </w:r>
      <w:r w:rsidRPr="00237797">
        <w:rPr>
          <w:rFonts w:ascii="Times New Roman" w:hAnsi="Times New Roman" w:cs="Times New Roman"/>
          <w:sz w:val="24"/>
          <w:szCs w:val="24"/>
        </w:rPr>
        <w:t>d the study on SST to other rivalries and leaders</w:t>
      </w:r>
      <w:r>
        <w:rPr>
          <w:rFonts w:ascii="Times New Roman" w:hAnsi="Times New Roman" w:cs="Times New Roman"/>
          <w:sz w:val="24"/>
          <w:szCs w:val="24"/>
        </w:rPr>
        <w:t xml:space="preserve"> to assess the entire universe of SST cases. Second, this study can be followed up with m</w:t>
      </w:r>
      <w:r w:rsidRPr="00237797">
        <w:rPr>
          <w:rFonts w:ascii="Times New Roman" w:hAnsi="Times New Roman" w:cs="Times New Roman"/>
          <w:sz w:val="24"/>
          <w:szCs w:val="24"/>
        </w:rPr>
        <w:t xml:space="preserve">ore fieldwork, and archival work in </w:t>
      </w:r>
      <w:r>
        <w:rPr>
          <w:rFonts w:ascii="Times New Roman" w:hAnsi="Times New Roman" w:cs="Times New Roman"/>
          <w:sz w:val="24"/>
          <w:szCs w:val="24"/>
        </w:rPr>
        <w:t xml:space="preserve">a few </w:t>
      </w:r>
      <w:r w:rsidRPr="00237797">
        <w:rPr>
          <w:rFonts w:ascii="Times New Roman" w:hAnsi="Times New Roman" w:cs="Times New Roman"/>
          <w:sz w:val="24"/>
          <w:szCs w:val="24"/>
        </w:rPr>
        <w:t>local languages</w:t>
      </w:r>
      <w:r>
        <w:rPr>
          <w:rFonts w:ascii="Times New Roman" w:hAnsi="Times New Roman" w:cs="Times New Roman"/>
          <w:sz w:val="24"/>
          <w:szCs w:val="24"/>
        </w:rPr>
        <w:t xml:space="preserve"> in both the state sponsor’s territory as well as the victim state.</w:t>
      </w:r>
      <w:r w:rsidRPr="00237797">
        <w:rPr>
          <w:rFonts w:ascii="Times New Roman" w:hAnsi="Times New Roman" w:cs="Times New Roman"/>
          <w:sz w:val="24"/>
          <w:szCs w:val="24"/>
        </w:rPr>
        <w:t xml:space="preserve"> </w:t>
      </w:r>
      <w:r>
        <w:rPr>
          <w:rFonts w:ascii="Times New Roman" w:hAnsi="Times New Roman" w:cs="Times New Roman"/>
          <w:sz w:val="24"/>
          <w:szCs w:val="24"/>
        </w:rPr>
        <w:t>Conducting further i</w:t>
      </w:r>
      <w:r w:rsidRPr="00237797">
        <w:rPr>
          <w:rFonts w:ascii="Times New Roman" w:hAnsi="Times New Roman" w:cs="Times New Roman"/>
          <w:sz w:val="24"/>
          <w:szCs w:val="24"/>
        </w:rPr>
        <w:t>nterview</w:t>
      </w:r>
      <w:r>
        <w:rPr>
          <w:rFonts w:ascii="Times New Roman" w:hAnsi="Times New Roman" w:cs="Times New Roman"/>
          <w:sz w:val="24"/>
          <w:szCs w:val="24"/>
        </w:rPr>
        <w:t>s of</w:t>
      </w:r>
      <w:r w:rsidRPr="00237797">
        <w:rPr>
          <w:rFonts w:ascii="Times New Roman" w:hAnsi="Times New Roman" w:cs="Times New Roman"/>
          <w:sz w:val="24"/>
          <w:szCs w:val="24"/>
        </w:rPr>
        <w:t xml:space="preserve"> leaders and key personnel in governments</w:t>
      </w:r>
      <w:r>
        <w:rPr>
          <w:rFonts w:ascii="Times New Roman" w:hAnsi="Times New Roman" w:cs="Times New Roman"/>
          <w:sz w:val="24"/>
          <w:szCs w:val="24"/>
        </w:rPr>
        <w:t xml:space="preserve"> belonging to both the alleged sponsor state as well as victim state is useful. Third, a separate research track can be used to a</w:t>
      </w:r>
      <w:r w:rsidRPr="00237797">
        <w:rPr>
          <w:rFonts w:ascii="Times New Roman" w:hAnsi="Times New Roman" w:cs="Times New Roman"/>
          <w:sz w:val="24"/>
          <w:szCs w:val="24"/>
        </w:rPr>
        <w:t>s</w:t>
      </w:r>
      <w:r>
        <w:rPr>
          <w:rFonts w:ascii="Times New Roman" w:hAnsi="Times New Roman" w:cs="Times New Roman"/>
          <w:sz w:val="24"/>
          <w:szCs w:val="24"/>
        </w:rPr>
        <w:t>certain</w:t>
      </w:r>
      <w:r w:rsidRPr="00237797">
        <w:rPr>
          <w:rFonts w:ascii="Times New Roman" w:hAnsi="Times New Roman" w:cs="Times New Roman"/>
          <w:sz w:val="24"/>
          <w:szCs w:val="24"/>
        </w:rPr>
        <w:t xml:space="preserve"> effectiveness of SST responses</w:t>
      </w:r>
      <w:r>
        <w:rPr>
          <w:rFonts w:ascii="Times New Roman" w:hAnsi="Times New Roman" w:cs="Times New Roman"/>
          <w:sz w:val="24"/>
          <w:szCs w:val="24"/>
        </w:rPr>
        <w:t xml:space="preserve"> and predict the best choices available for different SST attack instances. Lastly, the e</w:t>
      </w:r>
      <w:r w:rsidRPr="00237797">
        <w:rPr>
          <w:rFonts w:ascii="Times New Roman" w:hAnsi="Times New Roman" w:cs="Times New Roman"/>
          <w:sz w:val="24"/>
          <w:szCs w:val="24"/>
        </w:rPr>
        <w:t>xplor</w:t>
      </w:r>
      <w:r>
        <w:rPr>
          <w:rFonts w:ascii="Times New Roman" w:hAnsi="Times New Roman" w:cs="Times New Roman"/>
          <w:sz w:val="24"/>
          <w:szCs w:val="24"/>
        </w:rPr>
        <w:t>ation of</w:t>
      </w:r>
      <w:r w:rsidRPr="00237797">
        <w:rPr>
          <w:rFonts w:ascii="Times New Roman" w:hAnsi="Times New Roman" w:cs="Times New Roman"/>
          <w:sz w:val="24"/>
          <w:szCs w:val="24"/>
        </w:rPr>
        <w:t xml:space="preserve"> how 9/11</w:t>
      </w:r>
      <w:r w:rsidR="00E9507B">
        <w:rPr>
          <w:rFonts w:ascii="Times New Roman" w:hAnsi="Times New Roman" w:cs="Times New Roman"/>
          <w:sz w:val="24"/>
          <w:szCs w:val="24"/>
        </w:rPr>
        <w:t xml:space="preserve"> in the USA</w:t>
      </w:r>
      <w:r w:rsidRPr="00237797">
        <w:rPr>
          <w:rFonts w:ascii="Times New Roman" w:hAnsi="Times New Roman" w:cs="Times New Roman"/>
          <w:sz w:val="24"/>
          <w:szCs w:val="24"/>
        </w:rPr>
        <w:t xml:space="preserve"> and 26/11 </w:t>
      </w:r>
      <w:r w:rsidR="00E9507B">
        <w:rPr>
          <w:rFonts w:ascii="Times New Roman" w:hAnsi="Times New Roman" w:cs="Times New Roman"/>
          <w:sz w:val="24"/>
          <w:szCs w:val="24"/>
        </w:rPr>
        <w:t xml:space="preserve">in India </w:t>
      </w:r>
      <w:r w:rsidRPr="00237797">
        <w:rPr>
          <w:rFonts w:ascii="Times New Roman" w:hAnsi="Times New Roman" w:cs="Times New Roman"/>
          <w:sz w:val="24"/>
          <w:szCs w:val="24"/>
        </w:rPr>
        <w:t xml:space="preserve">changed </w:t>
      </w:r>
      <w:r>
        <w:rPr>
          <w:rFonts w:ascii="Times New Roman" w:hAnsi="Times New Roman" w:cs="Times New Roman"/>
          <w:sz w:val="24"/>
          <w:szCs w:val="24"/>
        </w:rPr>
        <w:t xml:space="preserve">not only the structure of the departments dealing with counterterrorism or created new dedicated departments to that effect in the United States and in India, but also the </w:t>
      </w:r>
      <w:r w:rsidRPr="00237797">
        <w:rPr>
          <w:rFonts w:ascii="Times New Roman" w:hAnsi="Times New Roman" w:cs="Times New Roman"/>
          <w:sz w:val="24"/>
          <w:szCs w:val="24"/>
        </w:rPr>
        <w:t>decision-making</w:t>
      </w:r>
      <w:r>
        <w:rPr>
          <w:rFonts w:ascii="Times New Roman" w:hAnsi="Times New Roman" w:cs="Times New Roman"/>
          <w:sz w:val="24"/>
          <w:szCs w:val="24"/>
        </w:rPr>
        <w:t xml:space="preserve"> process is another worthwhile endeavor. Such research possibilities should thus be explored more fully to ensure that the most optimally calibrated response to an attack is carried out. </w:t>
      </w:r>
    </w:p>
    <w:p w14:paraId="40B7F8C1" w14:textId="7B11E758" w:rsidR="0000673A" w:rsidRPr="003B1E35" w:rsidRDefault="003B1E35" w:rsidP="00F36A0D">
      <w:pPr>
        <w:spacing w:line="480" w:lineRule="auto"/>
        <w:jc w:val="center"/>
        <w:rPr>
          <w:rFonts w:ascii="Times New Roman" w:hAnsi="Times New Roman" w:cs="Times New Roman"/>
          <w:b/>
          <w:bCs/>
          <w:sz w:val="28"/>
          <w:szCs w:val="28"/>
        </w:rPr>
      </w:pPr>
      <w:r w:rsidRPr="003B1E35">
        <w:rPr>
          <w:rFonts w:ascii="Times New Roman" w:hAnsi="Times New Roman" w:cs="Times New Roman"/>
          <w:b/>
          <w:bCs/>
          <w:sz w:val="28"/>
          <w:szCs w:val="28"/>
        </w:rPr>
        <w:lastRenderedPageBreak/>
        <w:t xml:space="preserve">CHAPTER 1 </w:t>
      </w:r>
    </w:p>
    <w:p w14:paraId="70D80706" w14:textId="5FD0073A" w:rsidR="00F36A0D" w:rsidRPr="003B1E35" w:rsidRDefault="003B1E35" w:rsidP="00F36A0D">
      <w:pPr>
        <w:spacing w:line="480" w:lineRule="auto"/>
        <w:jc w:val="center"/>
        <w:rPr>
          <w:rFonts w:ascii="Times New Roman" w:hAnsi="Times New Roman" w:cs="Times New Roman"/>
          <w:b/>
          <w:bCs/>
          <w:sz w:val="24"/>
          <w:szCs w:val="24"/>
          <w:u w:val="single"/>
        </w:rPr>
      </w:pPr>
      <w:r w:rsidRPr="003B1E35">
        <w:rPr>
          <w:rFonts w:ascii="Times New Roman" w:hAnsi="Times New Roman" w:cs="Times New Roman"/>
          <w:b/>
          <w:bCs/>
          <w:sz w:val="28"/>
          <w:szCs w:val="28"/>
          <w:u w:val="single"/>
        </w:rPr>
        <w:t>Linchpin? Leader type and responses to state-sponsored terrorism</w:t>
      </w:r>
    </w:p>
    <w:p w14:paraId="2A9271FC" w14:textId="6CCEE106" w:rsidR="00F36A0D" w:rsidRDefault="00F36A0D" w:rsidP="00F36A0D">
      <w:pPr>
        <w:spacing w:line="480" w:lineRule="auto"/>
        <w:jc w:val="center"/>
        <w:rPr>
          <w:rFonts w:ascii="Times New Roman" w:hAnsi="Times New Roman" w:cs="Times New Roman"/>
          <w:b/>
          <w:bCs/>
          <w:sz w:val="24"/>
          <w:szCs w:val="24"/>
          <w:u w:val="single"/>
        </w:rPr>
      </w:pPr>
    </w:p>
    <w:p w14:paraId="579B8602" w14:textId="0470EB0C" w:rsidR="0000673A" w:rsidRDefault="0000673A" w:rsidP="00F36A0D">
      <w:pPr>
        <w:spacing w:line="480" w:lineRule="auto"/>
        <w:jc w:val="center"/>
        <w:rPr>
          <w:rFonts w:ascii="Times New Roman" w:hAnsi="Times New Roman" w:cs="Times New Roman"/>
          <w:b/>
          <w:bCs/>
          <w:sz w:val="24"/>
          <w:szCs w:val="24"/>
          <w:u w:val="single"/>
        </w:rPr>
      </w:pPr>
    </w:p>
    <w:p w14:paraId="7AF5E98C" w14:textId="470D96EC" w:rsidR="0000673A" w:rsidRDefault="0000673A" w:rsidP="00F36A0D">
      <w:pPr>
        <w:spacing w:line="480" w:lineRule="auto"/>
        <w:jc w:val="center"/>
        <w:rPr>
          <w:rFonts w:ascii="Times New Roman" w:hAnsi="Times New Roman" w:cs="Times New Roman"/>
          <w:b/>
          <w:bCs/>
          <w:sz w:val="24"/>
          <w:szCs w:val="24"/>
          <w:u w:val="single"/>
        </w:rPr>
      </w:pPr>
    </w:p>
    <w:p w14:paraId="6F63A756" w14:textId="5D1772A5" w:rsidR="0000673A" w:rsidRDefault="0000673A" w:rsidP="00F36A0D">
      <w:pPr>
        <w:spacing w:line="480" w:lineRule="auto"/>
        <w:jc w:val="center"/>
        <w:rPr>
          <w:rFonts w:ascii="Times New Roman" w:hAnsi="Times New Roman" w:cs="Times New Roman"/>
          <w:b/>
          <w:bCs/>
          <w:sz w:val="24"/>
          <w:szCs w:val="24"/>
          <w:u w:val="single"/>
        </w:rPr>
      </w:pPr>
    </w:p>
    <w:p w14:paraId="67960D10" w14:textId="028018F3" w:rsidR="0000673A" w:rsidRDefault="0000673A" w:rsidP="00F36A0D">
      <w:pPr>
        <w:spacing w:line="480" w:lineRule="auto"/>
        <w:jc w:val="center"/>
        <w:rPr>
          <w:rFonts w:ascii="Times New Roman" w:hAnsi="Times New Roman" w:cs="Times New Roman"/>
          <w:b/>
          <w:bCs/>
          <w:sz w:val="24"/>
          <w:szCs w:val="24"/>
          <w:u w:val="single"/>
        </w:rPr>
      </w:pPr>
    </w:p>
    <w:p w14:paraId="0749D89B" w14:textId="370759E0" w:rsidR="0000673A" w:rsidRDefault="0000673A" w:rsidP="00F36A0D">
      <w:pPr>
        <w:spacing w:line="480" w:lineRule="auto"/>
        <w:jc w:val="center"/>
        <w:rPr>
          <w:rFonts w:ascii="Times New Roman" w:hAnsi="Times New Roman" w:cs="Times New Roman"/>
          <w:b/>
          <w:bCs/>
          <w:sz w:val="24"/>
          <w:szCs w:val="24"/>
          <w:u w:val="single"/>
        </w:rPr>
      </w:pPr>
    </w:p>
    <w:p w14:paraId="300FAD40" w14:textId="6476345C" w:rsidR="0000673A" w:rsidRDefault="0000673A" w:rsidP="00F36A0D">
      <w:pPr>
        <w:spacing w:line="480" w:lineRule="auto"/>
        <w:jc w:val="center"/>
        <w:rPr>
          <w:rFonts w:ascii="Times New Roman" w:hAnsi="Times New Roman" w:cs="Times New Roman"/>
          <w:b/>
          <w:bCs/>
          <w:sz w:val="24"/>
          <w:szCs w:val="24"/>
          <w:u w:val="single"/>
        </w:rPr>
      </w:pPr>
    </w:p>
    <w:p w14:paraId="25C38B89" w14:textId="59CCBFA4" w:rsidR="0000673A" w:rsidRDefault="0000673A" w:rsidP="00F36A0D">
      <w:pPr>
        <w:spacing w:line="480" w:lineRule="auto"/>
        <w:jc w:val="center"/>
        <w:rPr>
          <w:rFonts w:ascii="Times New Roman" w:hAnsi="Times New Roman" w:cs="Times New Roman"/>
          <w:b/>
          <w:bCs/>
          <w:sz w:val="24"/>
          <w:szCs w:val="24"/>
          <w:u w:val="single"/>
        </w:rPr>
      </w:pPr>
    </w:p>
    <w:p w14:paraId="1EE0CB40" w14:textId="30E21378" w:rsidR="0000673A" w:rsidRDefault="0000673A" w:rsidP="00F36A0D">
      <w:pPr>
        <w:spacing w:line="480" w:lineRule="auto"/>
        <w:jc w:val="center"/>
        <w:rPr>
          <w:rFonts w:ascii="Times New Roman" w:hAnsi="Times New Roman" w:cs="Times New Roman"/>
          <w:b/>
          <w:bCs/>
          <w:sz w:val="24"/>
          <w:szCs w:val="24"/>
          <w:u w:val="single"/>
        </w:rPr>
      </w:pPr>
    </w:p>
    <w:p w14:paraId="6C11A56D" w14:textId="7C0447B2" w:rsidR="0000673A" w:rsidRDefault="0000673A" w:rsidP="00F36A0D">
      <w:pPr>
        <w:spacing w:line="480" w:lineRule="auto"/>
        <w:jc w:val="center"/>
        <w:rPr>
          <w:rFonts w:ascii="Times New Roman" w:hAnsi="Times New Roman" w:cs="Times New Roman"/>
          <w:b/>
          <w:bCs/>
          <w:sz w:val="24"/>
          <w:szCs w:val="24"/>
          <w:u w:val="single"/>
        </w:rPr>
      </w:pPr>
    </w:p>
    <w:p w14:paraId="4B3F76AB" w14:textId="5CB85377" w:rsidR="0000673A" w:rsidRDefault="0000673A" w:rsidP="00F36A0D">
      <w:pPr>
        <w:spacing w:line="480" w:lineRule="auto"/>
        <w:jc w:val="center"/>
        <w:rPr>
          <w:rFonts w:ascii="Times New Roman" w:hAnsi="Times New Roman" w:cs="Times New Roman"/>
          <w:b/>
          <w:bCs/>
          <w:sz w:val="24"/>
          <w:szCs w:val="24"/>
          <w:u w:val="single"/>
        </w:rPr>
      </w:pPr>
    </w:p>
    <w:p w14:paraId="2666D1CD" w14:textId="518B6995" w:rsidR="0000673A" w:rsidRDefault="0000673A" w:rsidP="00F36A0D">
      <w:pPr>
        <w:spacing w:line="480" w:lineRule="auto"/>
        <w:jc w:val="center"/>
        <w:rPr>
          <w:rFonts w:ascii="Times New Roman" w:hAnsi="Times New Roman" w:cs="Times New Roman"/>
          <w:b/>
          <w:bCs/>
          <w:sz w:val="24"/>
          <w:szCs w:val="24"/>
          <w:u w:val="single"/>
        </w:rPr>
      </w:pPr>
    </w:p>
    <w:p w14:paraId="6C5E573D" w14:textId="7A459E64" w:rsidR="0000673A" w:rsidRDefault="0000673A" w:rsidP="00F36A0D">
      <w:pPr>
        <w:spacing w:line="480" w:lineRule="auto"/>
        <w:jc w:val="center"/>
        <w:rPr>
          <w:rFonts w:ascii="Times New Roman" w:hAnsi="Times New Roman" w:cs="Times New Roman"/>
          <w:b/>
          <w:bCs/>
          <w:sz w:val="24"/>
          <w:szCs w:val="24"/>
          <w:u w:val="single"/>
        </w:rPr>
      </w:pPr>
    </w:p>
    <w:p w14:paraId="5BDA5D6F" w14:textId="7A845E67" w:rsidR="0000673A" w:rsidRDefault="0000673A" w:rsidP="00F36A0D">
      <w:pPr>
        <w:spacing w:line="480" w:lineRule="auto"/>
        <w:jc w:val="center"/>
        <w:rPr>
          <w:rFonts w:ascii="Times New Roman" w:hAnsi="Times New Roman" w:cs="Times New Roman"/>
          <w:b/>
          <w:bCs/>
          <w:sz w:val="24"/>
          <w:szCs w:val="24"/>
          <w:u w:val="single"/>
        </w:rPr>
      </w:pPr>
    </w:p>
    <w:p w14:paraId="4326A14F" w14:textId="77777777" w:rsidR="000477AD" w:rsidRDefault="000477AD" w:rsidP="00F36A0D">
      <w:pPr>
        <w:spacing w:line="480" w:lineRule="auto"/>
        <w:jc w:val="center"/>
        <w:rPr>
          <w:rFonts w:ascii="Times New Roman" w:hAnsi="Times New Roman" w:cs="Times New Roman"/>
          <w:b/>
          <w:bCs/>
          <w:sz w:val="24"/>
          <w:szCs w:val="24"/>
          <w:u w:val="single"/>
        </w:rPr>
      </w:pPr>
    </w:p>
    <w:p w14:paraId="0FD110F7" w14:textId="6284845B" w:rsidR="0000673A" w:rsidRDefault="0000673A" w:rsidP="00F36A0D">
      <w:pPr>
        <w:spacing w:line="480" w:lineRule="auto"/>
        <w:jc w:val="center"/>
        <w:rPr>
          <w:rFonts w:ascii="Times New Roman" w:hAnsi="Times New Roman" w:cs="Times New Roman"/>
          <w:b/>
          <w:bCs/>
          <w:sz w:val="24"/>
          <w:szCs w:val="24"/>
          <w:u w:val="single"/>
        </w:rPr>
      </w:pPr>
    </w:p>
    <w:p w14:paraId="4F2B8D50" w14:textId="53F22907" w:rsidR="00F36A0D" w:rsidRDefault="00F36A0D" w:rsidP="00F36A0D">
      <w:pPr>
        <w:spacing w:line="48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Abstract</w:t>
      </w:r>
    </w:p>
    <w:p w14:paraId="54D91BD0" w14:textId="535A3933" w:rsidR="00F36A0D" w:rsidRPr="00D34283" w:rsidRDefault="00F36A0D" w:rsidP="00F36A0D">
      <w:pPr>
        <w:jc w:val="both"/>
        <w:rPr>
          <w:rFonts w:ascii="Times New Roman" w:hAnsi="Times New Roman" w:cs="Times New Roman"/>
          <w:i/>
          <w:iCs/>
          <w:sz w:val="24"/>
          <w:szCs w:val="24"/>
        </w:rPr>
      </w:pPr>
      <w:r w:rsidRPr="00D34283">
        <w:rPr>
          <w:rFonts w:ascii="Times New Roman" w:hAnsi="Times New Roman" w:cs="Times New Roman"/>
          <w:i/>
          <w:iCs/>
          <w:sz w:val="24"/>
          <w:szCs w:val="24"/>
        </w:rPr>
        <w:t xml:space="preserve">State-sponsored terrorism (SST) has for long been used as a tool by countries to inflict costs on rival states without direct confrontation, as the latter risks inviting limited to full-scale war. The literature on SST has so far focused primarily on the motivations, facilitating factors, and the timing of state sponsorship. What has been insufficiently studied, however, are the responses of victim states to SST. Why does state response to SST vary </w:t>
      </w:r>
      <w:proofErr w:type="spellStart"/>
      <w:r w:rsidRPr="00D34283">
        <w:rPr>
          <w:rFonts w:ascii="Times New Roman" w:hAnsi="Times New Roman" w:cs="Times New Roman"/>
          <w:i/>
          <w:iCs/>
          <w:sz w:val="24"/>
          <w:szCs w:val="24"/>
        </w:rPr>
        <w:t>spatio</w:t>
      </w:r>
      <w:proofErr w:type="spellEnd"/>
      <w:r w:rsidRPr="00D34283">
        <w:rPr>
          <w:rFonts w:ascii="Times New Roman" w:hAnsi="Times New Roman" w:cs="Times New Roman"/>
          <w:i/>
          <w:iCs/>
          <w:sz w:val="24"/>
          <w:szCs w:val="24"/>
        </w:rPr>
        <w:t xml:space="preserve">-temporally under different governments or even different leaders of the same ruling political dispensation in a country? Under what conditions does a state respond militarily as opposed to using non-military/ covert means? Further, while other factors such as severity of SST attack may seem directly proportional to response, the case is often counterintuitive. The purpose of this dissertation is to empirically ascertain the causes of the wide variation in SST responses. </w:t>
      </w:r>
      <w:bookmarkStart w:id="2" w:name="_Hlk75001240"/>
      <w:r w:rsidRPr="00D34283">
        <w:rPr>
          <w:rFonts w:ascii="Times New Roman" w:hAnsi="Times New Roman" w:cs="Times New Roman"/>
          <w:i/>
          <w:iCs/>
          <w:sz w:val="24"/>
          <w:szCs w:val="24"/>
        </w:rPr>
        <w:t xml:space="preserve">While the response is often the result of complex calculations by the top decisionmakers in the victim state and affected by multiple variables, I argue and empirically demonstrate in this chapter through a small-n study of 19 cases from five countries that the response covaries with leader type – that is, hawkish or dovish. </w:t>
      </w:r>
    </w:p>
    <w:bookmarkEnd w:id="2"/>
    <w:p w14:paraId="280CEE07" w14:textId="77777777" w:rsidR="00F36A0D" w:rsidRPr="002F4BC4" w:rsidRDefault="00F36A0D" w:rsidP="00F36A0D">
      <w:pPr>
        <w:spacing w:line="480" w:lineRule="auto"/>
        <w:jc w:val="both"/>
        <w:rPr>
          <w:rFonts w:ascii="Times New Roman" w:hAnsi="Times New Roman" w:cs="Times New Roman"/>
          <w:sz w:val="24"/>
          <w:szCs w:val="24"/>
        </w:rPr>
      </w:pPr>
    </w:p>
    <w:p w14:paraId="131458DD" w14:textId="77777777" w:rsidR="00F36A0D" w:rsidRPr="00C33D4A" w:rsidRDefault="00F36A0D" w:rsidP="00F36A0D">
      <w:pPr>
        <w:rPr>
          <w:rFonts w:ascii="Times New Roman" w:hAnsi="Times New Roman" w:cs="Times New Roman"/>
          <w:b/>
          <w:sz w:val="24"/>
          <w:szCs w:val="24"/>
        </w:rPr>
      </w:pPr>
      <w:r w:rsidRPr="00C33D4A">
        <w:rPr>
          <w:rFonts w:ascii="Times New Roman" w:hAnsi="Times New Roman" w:cs="Times New Roman"/>
          <w:b/>
          <w:sz w:val="24"/>
          <w:szCs w:val="24"/>
        </w:rPr>
        <w:t>Introduction</w:t>
      </w:r>
    </w:p>
    <w:p w14:paraId="3B8DB259" w14:textId="77777777" w:rsidR="0087649E" w:rsidRDefault="0087649E" w:rsidP="003B1E35">
      <w:pPr>
        <w:spacing w:line="480" w:lineRule="auto"/>
        <w:jc w:val="both"/>
        <w:rPr>
          <w:rFonts w:ascii="Times New Roman" w:hAnsi="Times New Roman" w:cs="Times New Roman"/>
          <w:sz w:val="24"/>
          <w:szCs w:val="24"/>
        </w:rPr>
      </w:pPr>
    </w:p>
    <w:p w14:paraId="0EA1D35B" w14:textId="6092FF16" w:rsidR="00F36A0D" w:rsidRDefault="00F36A0D" w:rsidP="003B1E35">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 xml:space="preserve">26/11 (Nov. 26) of 2008 was to India what 9/11 of 2001 was to the United States. </w:t>
      </w:r>
      <w:r>
        <w:rPr>
          <w:rFonts w:ascii="Times New Roman" w:hAnsi="Times New Roman" w:cs="Times New Roman"/>
          <w:sz w:val="24"/>
          <w:szCs w:val="24"/>
        </w:rPr>
        <w:t>Both events</w:t>
      </w:r>
      <w:r w:rsidRPr="00C33D4A">
        <w:rPr>
          <w:rFonts w:ascii="Times New Roman" w:hAnsi="Times New Roman" w:cs="Times New Roman"/>
          <w:sz w:val="24"/>
          <w:szCs w:val="24"/>
        </w:rPr>
        <w:t xml:space="preserve"> occurred in the</w:t>
      </w:r>
      <w:r>
        <w:rPr>
          <w:rFonts w:ascii="Times New Roman" w:hAnsi="Times New Roman" w:cs="Times New Roman"/>
          <w:sz w:val="24"/>
          <w:szCs w:val="24"/>
        </w:rPr>
        <w:t>ir respective</w:t>
      </w:r>
      <w:r w:rsidRPr="00C33D4A">
        <w:rPr>
          <w:rFonts w:ascii="Times New Roman" w:hAnsi="Times New Roman" w:cs="Times New Roman"/>
          <w:sz w:val="24"/>
          <w:szCs w:val="24"/>
        </w:rPr>
        <w:t xml:space="preserve"> financial capitals - Mumbai and New York. In the case of Mumbai, there was carnage for three entire day</w:t>
      </w:r>
      <w:r>
        <w:rPr>
          <w:rFonts w:ascii="Times New Roman" w:hAnsi="Times New Roman" w:cs="Times New Roman"/>
          <w:sz w:val="24"/>
          <w:szCs w:val="24"/>
        </w:rPr>
        <w:t>s.</w:t>
      </w:r>
      <w:r w:rsidRPr="00C33D4A">
        <w:rPr>
          <w:rFonts w:ascii="Times New Roman" w:hAnsi="Times New Roman" w:cs="Times New Roman"/>
          <w:sz w:val="24"/>
          <w:szCs w:val="24"/>
        </w:rPr>
        <w:t xml:space="preserve"> </w:t>
      </w:r>
      <w:r>
        <w:rPr>
          <w:rFonts w:ascii="Times New Roman" w:hAnsi="Times New Roman" w:cs="Times New Roman"/>
          <w:sz w:val="24"/>
          <w:szCs w:val="24"/>
        </w:rPr>
        <w:t>W</w:t>
      </w:r>
      <w:r w:rsidRPr="00C33D4A">
        <w:rPr>
          <w:rFonts w:ascii="Times New Roman" w:hAnsi="Times New Roman" w:cs="Times New Roman"/>
          <w:sz w:val="24"/>
          <w:szCs w:val="24"/>
        </w:rPr>
        <w:t xml:space="preserve">hen it began, </w:t>
      </w:r>
      <w:r>
        <w:rPr>
          <w:rFonts w:ascii="Times New Roman" w:hAnsi="Times New Roman" w:cs="Times New Roman"/>
          <w:sz w:val="24"/>
          <w:szCs w:val="24"/>
        </w:rPr>
        <w:t xml:space="preserve">Indian </w:t>
      </w:r>
      <w:r w:rsidRPr="00C33D4A">
        <w:rPr>
          <w:rFonts w:ascii="Times New Roman" w:hAnsi="Times New Roman" w:cs="Times New Roman"/>
          <w:sz w:val="24"/>
          <w:szCs w:val="24"/>
        </w:rPr>
        <w:t>authorities and news channels were perplexed as to what</w:t>
      </w:r>
      <w:r>
        <w:rPr>
          <w:rFonts w:ascii="Times New Roman" w:hAnsi="Times New Roman" w:cs="Times New Roman"/>
          <w:sz w:val="24"/>
          <w:szCs w:val="24"/>
        </w:rPr>
        <w:t xml:space="preserve"> </w:t>
      </w:r>
      <w:r w:rsidRPr="00C33D4A">
        <w:rPr>
          <w:rFonts w:ascii="Times New Roman" w:hAnsi="Times New Roman" w:cs="Times New Roman"/>
          <w:sz w:val="24"/>
          <w:szCs w:val="24"/>
        </w:rPr>
        <w:t>was going on</w:t>
      </w:r>
      <w:r>
        <w:rPr>
          <w:rFonts w:ascii="Times New Roman" w:hAnsi="Times New Roman" w:cs="Times New Roman"/>
          <w:sz w:val="24"/>
          <w:szCs w:val="24"/>
        </w:rPr>
        <w:t xml:space="preserve"> – a reaction</w:t>
      </w:r>
      <w:r w:rsidRPr="00C33D4A">
        <w:rPr>
          <w:rFonts w:ascii="Times New Roman" w:hAnsi="Times New Roman" w:cs="Times New Roman"/>
          <w:sz w:val="24"/>
          <w:szCs w:val="24"/>
        </w:rPr>
        <w:t xml:space="preserve"> akin to the initial moments of the September 11 attacks until the second plane hit</w:t>
      </w:r>
      <w:r>
        <w:rPr>
          <w:rFonts w:ascii="Times New Roman" w:hAnsi="Times New Roman" w:cs="Times New Roman"/>
          <w:sz w:val="24"/>
          <w:szCs w:val="24"/>
        </w:rPr>
        <w:t xml:space="preserve"> the North Tower</w:t>
      </w:r>
      <w:r w:rsidRPr="00C33D4A">
        <w:rPr>
          <w:rFonts w:ascii="Times New Roman" w:hAnsi="Times New Roman" w:cs="Times New Roman"/>
          <w:sz w:val="24"/>
          <w:szCs w:val="24"/>
        </w:rPr>
        <w:t xml:space="preserve"> </w:t>
      </w:r>
      <w:r>
        <w:rPr>
          <w:rFonts w:ascii="Times New Roman" w:hAnsi="Times New Roman" w:cs="Times New Roman"/>
          <w:sz w:val="24"/>
          <w:szCs w:val="24"/>
        </w:rPr>
        <w:t xml:space="preserve">of the erstwhile World Trade Center, </w:t>
      </w:r>
      <w:r w:rsidRPr="00C33D4A">
        <w:rPr>
          <w:rFonts w:ascii="Times New Roman" w:hAnsi="Times New Roman" w:cs="Times New Roman"/>
          <w:sz w:val="24"/>
          <w:szCs w:val="24"/>
        </w:rPr>
        <w:t xml:space="preserve">when </w:t>
      </w:r>
      <w:r>
        <w:rPr>
          <w:rFonts w:ascii="Times New Roman" w:hAnsi="Times New Roman" w:cs="Times New Roman"/>
          <w:sz w:val="24"/>
          <w:szCs w:val="24"/>
        </w:rPr>
        <w:t>their US counterparts</w:t>
      </w:r>
      <w:r w:rsidRPr="00C33D4A">
        <w:rPr>
          <w:rFonts w:ascii="Times New Roman" w:hAnsi="Times New Roman" w:cs="Times New Roman"/>
          <w:sz w:val="24"/>
          <w:szCs w:val="24"/>
        </w:rPr>
        <w:t xml:space="preserve"> started fathoming </w:t>
      </w:r>
      <w:r>
        <w:rPr>
          <w:rFonts w:ascii="Times New Roman" w:hAnsi="Times New Roman" w:cs="Times New Roman"/>
          <w:sz w:val="24"/>
          <w:szCs w:val="24"/>
        </w:rPr>
        <w:t>the very real possibility of</w:t>
      </w:r>
      <w:r w:rsidRPr="00C33D4A">
        <w:rPr>
          <w:rFonts w:ascii="Times New Roman" w:hAnsi="Times New Roman" w:cs="Times New Roman"/>
          <w:sz w:val="24"/>
          <w:szCs w:val="24"/>
        </w:rPr>
        <w:t xml:space="preserve"> a premeditated attack. </w:t>
      </w:r>
      <w:r>
        <w:rPr>
          <w:rFonts w:ascii="Times New Roman" w:hAnsi="Times New Roman" w:cs="Times New Roman"/>
          <w:sz w:val="24"/>
          <w:szCs w:val="24"/>
        </w:rPr>
        <w:t>Flabbergasted citizens</w:t>
      </w:r>
      <w:r w:rsidRPr="00C33D4A">
        <w:rPr>
          <w:rFonts w:ascii="Times New Roman" w:hAnsi="Times New Roman" w:cs="Times New Roman"/>
          <w:sz w:val="24"/>
          <w:szCs w:val="24"/>
        </w:rPr>
        <w:t xml:space="preserve"> watching the news </w:t>
      </w:r>
      <w:r>
        <w:rPr>
          <w:rFonts w:ascii="Times New Roman" w:hAnsi="Times New Roman" w:cs="Times New Roman"/>
          <w:sz w:val="24"/>
          <w:szCs w:val="24"/>
        </w:rPr>
        <w:t>across India</w:t>
      </w:r>
      <w:r w:rsidRPr="00C33D4A">
        <w:rPr>
          <w:rFonts w:ascii="Times New Roman" w:hAnsi="Times New Roman" w:cs="Times New Roman"/>
          <w:sz w:val="24"/>
          <w:szCs w:val="24"/>
        </w:rPr>
        <w:t xml:space="preserve"> were literally unsure whether they had turned on </w:t>
      </w:r>
      <w:r w:rsidR="003F538B">
        <w:rPr>
          <w:rFonts w:ascii="Times New Roman" w:hAnsi="Times New Roman" w:cs="Times New Roman"/>
          <w:sz w:val="24"/>
          <w:szCs w:val="24"/>
        </w:rPr>
        <w:t xml:space="preserve">a thriller on </w:t>
      </w:r>
      <w:r>
        <w:rPr>
          <w:rFonts w:ascii="Times New Roman" w:hAnsi="Times New Roman" w:cs="Times New Roman"/>
          <w:sz w:val="24"/>
          <w:szCs w:val="24"/>
        </w:rPr>
        <w:t>Netflix</w:t>
      </w:r>
      <w:r w:rsidRPr="00C33D4A">
        <w:rPr>
          <w:rFonts w:ascii="Times New Roman" w:hAnsi="Times New Roman" w:cs="Times New Roman"/>
          <w:sz w:val="24"/>
          <w:szCs w:val="24"/>
        </w:rPr>
        <w:t xml:space="preserve"> or they were indeed watching live one of the most horrific and dramatic incidents of their lives – synchronized and cold-blooded mayhem caused by a well-armed and well-trained foreign terrorist group </w:t>
      </w:r>
      <w:r>
        <w:rPr>
          <w:rFonts w:ascii="Times New Roman" w:hAnsi="Times New Roman" w:cs="Times New Roman"/>
          <w:sz w:val="24"/>
          <w:szCs w:val="24"/>
        </w:rPr>
        <w:t xml:space="preserve">simultaneously </w:t>
      </w:r>
      <w:r w:rsidRPr="00C33D4A">
        <w:rPr>
          <w:rFonts w:ascii="Times New Roman" w:hAnsi="Times New Roman" w:cs="Times New Roman"/>
          <w:sz w:val="24"/>
          <w:szCs w:val="24"/>
        </w:rPr>
        <w:t xml:space="preserve">at multiple famous locations in </w:t>
      </w:r>
      <w:r>
        <w:rPr>
          <w:rFonts w:ascii="Times New Roman" w:hAnsi="Times New Roman" w:cs="Times New Roman"/>
          <w:sz w:val="24"/>
          <w:szCs w:val="24"/>
        </w:rPr>
        <w:t>perhaps</w:t>
      </w:r>
      <w:r w:rsidR="002431CF">
        <w:rPr>
          <w:rFonts w:ascii="Times New Roman" w:hAnsi="Times New Roman" w:cs="Times New Roman"/>
          <w:sz w:val="24"/>
          <w:szCs w:val="24"/>
        </w:rPr>
        <w:t xml:space="preserve"> what is</w:t>
      </w:r>
      <w:r w:rsidRPr="00C33D4A">
        <w:rPr>
          <w:rFonts w:ascii="Times New Roman" w:hAnsi="Times New Roman" w:cs="Times New Roman"/>
          <w:sz w:val="24"/>
          <w:szCs w:val="24"/>
        </w:rPr>
        <w:t xml:space="preserve"> the most forward-looking cit</w:t>
      </w:r>
      <w:r>
        <w:rPr>
          <w:rFonts w:ascii="Times New Roman" w:hAnsi="Times New Roman" w:cs="Times New Roman"/>
          <w:sz w:val="24"/>
          <w:szCs w:val="24"/>
        </w:rPr>
        <w:t>y</w:t>
      </w:r>
      <w:r w:rsidRPr="00C33D4A">
        <w:rPr>
          <w:rFonts w:ascii="Times New Roman" w:hAnsi="Times New Roman" w:cs="Times New Roman"/>
          <w:sz w:val="24"/>
          <w:szCs w:val="24"/>
        </w:rPr>
        <w:t xml:space="preserve"> of India. </w:t>
      </w:r>
    </w:p>
    <w:p w14:paraId="7135FEF5" w14:textId="666508AB" w:rsidR="00F36A0D" w:rsidRPr="00C33D4A" w:rsidRDefault="003B1E35"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M</w:t>
      </w:r>
      <w:r w:rsidR="00F36A0D" w:rsidRPr="00C33D4A">
        <w:rPr>
          <w:rFonts w:ascii="Times New Roman" w:hAnsi="Times New Roman" w:cs="Times New Roman"/>
          <w:sz w:val="24"/>
          <w:szCs w:val="24"/>
        </w:rPr>
        <w:t xml:space="preserve">umbai is home to Bollywood, one of the world’s biggest movie industries, and is also the backbone of India’s economy. Suddenly there was this mishmash of tragic news coming in from all quarters of lives being lost, destruction, bravery, tragedy, and anarchy. The silhouette of one of the most recognized luxury hotels in the country, the Taj Mahal Hotel in Mumbai, burning would be branded into the minds of the Indian people for decades to come. And when the dome of the hotel started to burn, observes Goswami (2008), “that was quite a moment, because suddenly you realized that it was your country that was under attack. This was not just any other terrorist attack.” Following the 2001 attack on the Indian Parliament in New Delhi, the coordinated attack on Mumbai and its landmarks in 2008 was a </w:t>
      </w:r>
      <w:r w:rsidR="00F36A0D">
        <w:rPr>
          <w:rFonts w:ascii="Times New Roman" w:hAnsi="Times New Roman" w:cs="Times New Roman"/>
          <w:sz w:val="24"/>
          <w:szCs w:val="24"/>
        </w:rPr>
        <w:t xml:space="preserve">clear </w:t>
      </w:r>
      <w:r w:rsidR="00F36A0D" w:rsidRPr="00C33D4A">
        <w:rPr>
          <w:rFonts w:ascii="Times New Roman" w:hAnsi="Times New Roman" w:cs="Times New Roman"/>
          <w:sz w:val="24"/>
          <w:szCs w:val="24"/>
        </w:rPr>
        <w:t>sign that</w:t>
      </w:r>
      <w:r w:rsidR="00F36A0D">
        <w:rPr>
          <w:rFonts w:ascii="Times New Roman" w:hAnsi="Times New Roman" w:cs="Times New Roman"/>
          <w:sz w:val="24"/>
          <w:szCs w:val="24"/>
        </w:rPr>
        <w:t xml:space="preserve"> the</w:t>
      </w:r>
      <w:r w:rsidR="00F36A0D" w:rsidRPr="00C33D4A">
        <w:rPr>
          <w:rFonts w:ascii="Times New Roman" w:hAnsi="Times New Roman" w:cs="Times New Roman"/>
          <w:sz w:val="24"/>
          <w:szCs w:val="24"/>
        </w:rPr>
        <w:t xml:space="preserve"> terror groups were trying to harm the two things they hated most about India – its democracy and its economic progress (Goswami 2008). </w:t>
      </w:r>
    </w:p>
    <w:p w14:paraId="3F82DFFC" w14:textId="77777777" w:rsidR="00F36A0D" w:rsidRDefault="00F36A0D" w:rsidP="003B1E35">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The terrorist attacks, however, were not just any random assault on the fabric of Indian democracy by a non-state actor group, later revealed to be the Lashkar-e-Taiba (</w:t>
      </w:r>
      <w:proofErr w:type="spellStart"/>
      <w:r w:rsidRPr="00C33D4A">
        <w:rPr>
          <w:rFonts w:ascii="Times New Roman" w:hAnsi="Times New Roman" w:cs="Times New Roman"/>
          <w:sz w:val="24"/>
          <w:szCs w:val="24"/>
        </w:rPr>
        <w:t>LeT</w:t>
      </w:r>
      <w:proofErr w:type="spellEnd"/>
      <w:r w:rsidRPr="00C33D4A">
        <w:rPr>
          <w:rFonts w:ascii="Times New Roman" w:hAnsi="Times New Roman" w:cs="Times New Roman"/>
          <w:sz w:val="24"/>
          <w:szCs w:val="24"/>
        </w:rPr>
        <w:t xml:space="preserve">). The calculated attacks had hidden implications beyond the terrorist group itself. Implications that led to India’s western neighbor, viz. the Pakistani state, and the regular nourishment the government of that state provides to terror groups on their soil to conduct covert operations on their behalf, </w:t>
      </w:r>
      <w:r>
        <w:rPr>
          <w:rFonts w:ascii="Times New Roman" w:hAnsi="Times New Roman" w:cs="Times New Roman"/>
          <w:sz w:val="24"/>
          <w:szCs w:val="24"/>
        </w:rPr>
        <w:t>very</w:t>
      </w:r>
      <w:r w:rsidRPr="00C33D4A">
        <w:rPr>
          <w:rFonts w:ascii="Times New Roman" w:hAnsi="Times New Roman" w:cs="Times New Roman"/>
          <w:sz w:val="24"/>
          <w:szCs w:val="24"/>
        </w:rPr>
        <w:t xml:space="preserve"> often against</w:t>
      </w:r>
      <w:r>
        <w:rPr>
          <w:rFonts w:ascii="Times New Roman" w:hAnsi="Times New Roman" w:cs="Times New Roman"/>
          <w:sz w:val="24"/>
          <w:szCs w:val="24"/>
        </w:rPr>
        <w:t xml:space="preserve"> the</w:t>
      </w:r>
      <w:r w:rsidRPr="00C33D4A">
        <w:rPr>
          <w:rFonts w:ascii="Times New Roman" w:hAnsi="Times New Roman" w:cs="Times New Roman"/>
          <w:sz w:val="24"/>
          <w:szCs w:val="24"/>
        </w:rPr>
        <w:t xml:space="preserve"> India</w:t>
      </w:r>
      <w:r>
        <w:rPr>
          <w:rFonts w:ascii="Times New Roman" w:hAnsi="Times New Roman" w:cs="Times New Roman"/>
          <w:sz w:val="24"/>
          <w:szCs w:val="24"/>
        </w:rPr>
        <w:t>n state</w:t>
      </w:r>
      <w:r w:rsidRPr="00C33D4A">
        <w:rPr>
          <w:rFonts w:ascii="Times New Roman" w:hAnsi="Times New Roman" w:cs="Times New Roman"/>
          <w:sz w:val="24"/>
          <w:szCs w:val="24"/>
        </w:rPr>
        <w:t xml:space="preserve">. The Mumbai incident points to the </w:t>
      </w:r>
      <w:r>
        <w:rPr>
          <w:rFonts w:ascii="Times New Roman" w:hAnsi="Times New Roman" w:cs="Times New Roman"/>
          <w:sz w:val="24"/>
          <w:szCs w:val="24"/>
        </w:rPr>
        <w:t>use</w:t>
      </w:r>
      <w:r w:rsidRPr="00C33D4A">
        <w:rPr>
          <w:rFonts w:ascii="Times New Roman" w:hAnsi="Times New Roman" w:cs="Times New Roman"/>
          <w:sz w:val="24"/>
          <w:szCs w:val="24"/>
        </w:rPr>
        <w:t xml:space="preserve"> of state-sponsored terrorism (SST) </w:t>
      </w:r>
      <w:r>
        <w:rPr>
          <w:rFonts w:ascii="Times New Roman" w:hAnsi="Times New Roman" w:cs="Times New Roman"/>
          <w:sz w:val="24"/>
          <w:szCs w:val="24"/>
        </w:rPr>
        <w:t>by certain countries against their rivals,</w:t>
      </w:r>
      <w:r w:rsidRPr="00DC2CCE">
        <w:rPr>
          <w:rFonts w:ascii="Times New Roman" w:hAnsi="Times New Roman" w:cs="Times New Roman"/>
          <w:sz w:val="24"/>
          <w:szCs w:val="24"/>
        </w:rPr>
        <w:t xml:space="preserve"> </w:t>
      </w:r>
      <w:r>
        <w:rPr>
          <w:rFonts w:ascii="Times New Roman" w:hAnsi="Times New Roman" w:cs="Times New Roman"/>
          <w:sz w:val="24"/>
          <w:szCs w:val="24"/>
        </w:rPr>
        <w:t>a tactic that</w:t>
      </w:r>
      <w:r w:rsidRPr="00C33D4A">
        <w:rPr>
          <w:rFonts w:ascii="Times New Roman" w:hAnsi="Times New Roman" w:cs="Times New Roman"/>
          <w:sz w:val="24"/>
          <w:szCs w:val="24"/>
        </w:rPr>
        <w:t xml:space="preserve"> seems to </w:t>
      </w:r>
      <w:r>
        <w:rPr>
          <w:rFonts w:ascii="Times New Roman" w:hAnsi="Times New Roman" w:cs="Times New Roman"/>
          <w:sz w:val="24"/>
          <w:szCs w:val="24"/>
        </w:rPr>
        <w:t>be</w:t>
      </w:r>
      <w:r w:rsidRPr="00C33D4A">
        <w:rPr>
          <w:rFonts w:ascii="Times New Roman" w:hAnsi="Times New Roman" w:cs="Times New Roman"/>
          <w:sz w:val="24"/>
          <w:szCs w:val="24"/>
        </w:rPr>
        <w:t xml:space="preserve"> </w:t>
      </w:r>
      <w:r>
        <w:rPr>
          <w:rFonts w:ascii="Times New Roman" w:hAnsi="Times New Roman" w:cs="Times New Roman"/>
          <w:sz w:val="24"/>
          <w:szCs w:val="24"/>
        </w:rPr>
        <w:t>reminiscent</w:t>
      </w:r>
      <w:r w:rsidRPr="00C33D4A">
        <w:rPr>
          <w:rFonts w:ascii="Times New Roman" w:hAnsi="Times New Roman" w:cs="Times New Roman"/>
          <w:sz w:val="24"/>
          <w:szCs w:val="24"/>
        </w:rPr>
        <w:t xml:space="preserve"> of Sun Tzu’s ancient statement, “The art of fighting without fighting”</w:t>
      </w:r>
      <w:r>
        <w:rPr>
          <w:rFonts w:ascii="Times New Roman" w:hAnsi="Times New Roman" w:cs="Times New Roman"/>
          <w:sz w:val="24"/>
          <w:szCs w:val="24"/>
        </w:rPr>
        <w:t xml:space="preserve"> – directly, at least – </w:t>
      </w:r>
      <w:r w:rsidRPr="00C33D4A">
        <w:rPr>
          <w:rFonts w:ascii="Times New Roman" w:hAnsi="Times New Roman" w:cs="Times New Roman"/>
          <w:sz w:val="24"/>
          <w:szCs w:val="24"/>
        </w:rPr>
        <w:t xml:space="preserve">and </w:t>
      </w:r>
      <w:r>
        <w:rPr>
          <w:rFonts w:ascii="Times New Roman" w:hAnsi="Times New Roman" w:cs="Times New Roman"/>
          <w:sz w:val="24"/>
          <w:szCs w:val="24"/>
        </w:rPr>
        <w:t>raises an unanswered question</w:t>
      </w:r>
      <w:r w:rsidRPr="00C33D4A">
        <w:rPr>
          <w:rFonts w:ascii="Times New Roman" w:hAnsi="Times New Roman" w:cs="Times New Roman"/>
          <w:sz w:val="24"/>
          <w:szCs w:val="24"/>
        </w:rPr>
        <w:t xml:space="preserve"> </w:t>
      </w:r>
      <w:r>
        <w:rPr>
          <w:rFonts w:ascii="Times New Roman" w:hAnsi="Times New Roman" w:cs="Times New Roman"/>
          <w:sz w:val="24"/>
          <w:szCs w:val="24"/>
        </w:rPr>
        <w:t>that</w:t>
      </w:r>
      <w:r w:rsidRPr="00C33D4A">
        <w:rPr>
          <w:rFonts w:ascii="Times New Roman" w:hAnsi="Times New Roman" w:cs="Times New Roman"/>
          <w:sz w:val="24"/>
          <w:szCs w:val="24"/>
        </w:rPr>
        <w:t xml:space="preserve"> then become</w:t>
      </w:r>
      <w:r>
        <w:rPr>
          <w:rFonts w:ascii="Times New Roman" w:hAnsi="Times New Roman" w:cs="Times New Roman"/>
          <w:sz w:val="24"/>
          <w:szCs w:val="24"/>
        </w:rPr>
        <w:t>s</w:t>
      </w:r>
      <w:r w:rsidRPr="00C33D4A">
        <w:rPr>
          <w:rFonts w:ascii="Times New Roman" w:hAnsi="Times New Roman" w:cs="Times New Roman"/>
          <w:sz w:val="24"/>
          <w:szCs w:val="24"/>
        </w:rPr>
        <w:t xml:space="preserve"> an important issue for policy makers to tackle</w:t>
      </w:r>
      <w:r>
        <w:rPr>
          <w:rFonts w:ascii="Times New Roman" w:hAnsi="Times New Roman" w:cs="Times New Roman"/>
          <w:sz w:val="24"/>
          <w:szCs w:val="24"/>
        </w:rPr>
        <w:t xml:space="preserve"> </w:t>
      </w:r>
      <w:r w:rsidRPr="00C33D4A">
        <w:rPr>
          <w:rFonts w:ascii="Times New Roman" w:hAnsi="Times New Roman" w:cs="Times New Roman"/>
          <w:sz w:val="24"/>
          <w:szCs w:val="24"/>
        </w:rPr>
        <w:t xml:space="preserve">not only </w:t>
      </w:r>
      <w:r>
        <w:rPr>
          <w:rFonts w:ascii="Times New Roman" w:hAnsi="Times New Roman" w:cs="Times New Roman"/>
          <w:sz w:val="24"/>
          <w:szCs w:val="24"/>
        </w:rPr>
        <w:t>on</w:t>
      </w:r>
      <w:r w:rsidRPr="00C33D4A">
        <w:rPr>
          <w:rFonts w:ascii="Times New Roman" w:hAnsi="Times New Roman" w:cs="Times New Roman"/>
          <w:sz w:val="24"/>
          <w:szCs w:val="24"/>
        </w:rPr>
        <w:t xml:space="preserve"> the Indian subcontinent, but </w:t>
      </w:r>
      <w:r>
        <w:rPr>
          <w:rFonts w:ascii="Times New Roman" w:hAnsi="Times New Roman" w:cs="Times New Roman"/>
          <w:sz w:val="24"/>
          <w:szCs w:val="24"/>
        </w:rPr>
        <w:t>globally,</w:t>
      </w:r>
      <w:r w:rsidRPr="00C33D4A">
        <w:rPr>
          <w:rFonts w:ascii="Times New Roman" w:hAnsi="Times New Roman" w:cs="Times New Roman"/>
          <w:sz w:val="24"/>
          <w:szCs w:val="24"/>
        </w:rPr>
        <w:t xml:space="preserve"> where</w:t>
      </w:r>
      <w:r>
        <w:rPr>
          <w:rFonts w:ascii="Times New Roman" w:hAnsi="Times New Roman" w:cs="Times New Roman"/>
          <w:sz w:val="24"/>
          <w:szCs w:val="24"/>
        </w:rPr>
        <w:t xml:space="preserve"> their rival</w:t>
      </w:r>
      <w:r w:rsidRPr="00C33D4A">
        <w:rPr>
          <w:rFonts w:ascii="Times New Roman" w:hAnsi="Times New Roman" w:cs="Times New Roman"/>
          <w:sz w:val="24"/>
          <w:szCs w:val="24"/>
        </w:rPr>
        <w:t xml:space="preserve"> states use this tactic to harm </w:t>
      </w:r>
      <w:r>
        <w:rPr>
          <w:rFonts w:ascii="Times New Roman" w:hAnsi="Times New Roman" w:cs="Times New Roman"/>
          <w:sz w:val="24"/>
          <w:szCs w:val="24"/>
        </w:rPr>
        <w:t xml:space="preserve">them – why do victim states of SST respond to such aided and/ or abetted terrorist attacks in the manner that they do? </w:t>
      </w:r>
    </w:p>
    <w:p w14:paraId="1AD79E71" w14:textId="7C2206B3"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“Leadership matters,” observes Leon Panetta, former US Secretary of Defense (Panetta and Newton 2014). This study explores the r</w:t>
      </w:r>
      <w:r w:rsidRPr="004A16C1">
        <w:rPr>
          <w:rFonts w:ascii="Times New Roman" w:hAnsi="Times New Roman" w:cs="Times New Roman"/>
          <w:sz w:val="24"/>
          <w:szCs w:val="24"/>
        </w:rPr>
        <w:t xml:space="preserve">elationship between </w:t>
      </w:r>
      <w:r>
        <w:rPr>
          <w:rFonts w:ascii="Times New Roman" w:hAnsi="Times New Roman" w:cs="Times New Roman"/>
          <w:sz w:val="24"/>
          <w:szCs w:val="24"/>
        </w:rPr>
        <w:t xml:space="preserve">leader type </w:t>
      </w:r>
      <w:r w:rsidRPr="00461E23">
        <w:rPr>
          <w:rFonts w:ascii="Times New Roman" w:hAnsi="Times New Roman" w:cs="Times New Roman"/>
          <w:sz w:val="24"/>
          <w:szCs w:val="24"/>
        </w:rPr>
        <w:t xml:space="preserve">and </w:t>
      </w:r>
      <w:r>
        <w:rPr>
          <w:rFonts w:ascii="Times New Roman" w:hAnsi="Times New Roman" w:cs="Times New Roman"/>
          <w:sz w:val="24"/>
          <w:szCs w:val="24"/>
        </w:rPr>
        <w:t xml:space="preserve">government responses to SST attacks. By leader type, I refer to a notion akin to Snyder and </w:t>
      </w:r>
      <w:proofErr w:type="spellStart"/>
      <w:r>
        <w:rPr>
          <w:rFonts w:ascii="Times New Roman" w:hAnsi="Times New Roman" w:cs="Times New Roman"/>
          <w:sz w:val="24"/>
          <w:szCs w:val="24"/>
        </w:rPr>
        <w:t>Diesing’s</w:t>
      </w:r>
      <w:proofErr w:type="spellEnd"/>
      <w:r>
        <w:rPr>
          <w:rFonts w:ascii="Times New Roman" w:hAnsi="Times New Roman" w:cs="Times New Roman"/>
          <w:sz w:val="24"/>
          <w:szCs w:val="24"/>
        </w:rPr>
        <w:t xml:space="preserve"> (1977) typology of hawks and doves as part of explaining international conflict bargaining and decision-making, as well as Keller’s (2005) conceptualization of “leadership styles.” Keller (2005) observes that all leaders do not respond in the same fashion as responses are not determined by immutable domestic structures alone. Leader perceptions on foreign policy issues matter. From a statistical analysis of 154 foreign policy crises, Keller (2005) finds that “constraint challengers” (akin to a hawkish leader type) are prone to responding aggressively, while “constraint respecters” (like a dovish leader type) typically are pacific in their crisis response. Therefore, the study of leader type helps </w:t>
      </w:r>
      <w:r w:rsidR="00B120EB">
        <w:rPr>
          <w:rFonts w:ascii="Times New Roman" w:hAnsi="Times New Roman" w:cs="Times New Roman"/>
          <w:sz w:val="24"/>
          <w:szCs w:val="24"/>
        </w:rPr>
        <w:t xml:space="preserve">in </w:t>
      </w:r>
      <w:r>
        <w:rPr>
          <w:rFonts w:ascii="Times New Roman" w:hAnsi="Times New Roman" w:cs="Times New Roman"/>
          <w:sz w:val="24"/>
          <w:szCs w:val="24"/>
        </w:rPr>
        <w:t>understand</w:t>
      </w:r>
      <w:r w:rsidR="00B120EB">
        <w:rPr>
          <w:rFonts w:ascii="Times New Roman" w:hAnsi="Times New Roman" w:cs="Times New Roman"/>
          <w:sz w:val="24"/>
          <w:szCs w:val="24"/>
        </w:rPr>
        <w:t>ing</w:t>
      </w:r>
      <w:r>
        <w:rPr>
          <w:rFonts w:ascii="Times New Roman" w:hAnsi="Times New Roman" w:cs="Times New Roman"/>
          <w:sz w:val="24"/>
          <w:szCs w:val="24"/>
        </w:rPr>
        <w:t xml:space="preserve"> why decision-makers respond the way they do. My analysis seek</w:t>
      </w:r>
      <w:r w:rsidRPr="001D71E1">
        <w:rPr>
          <w:rFonts w:ascii="Times New Roman" w:hAnsi="Times New Roman" w:cs="Times New Roman"/>
          <w:sz w:val="24"/>
          <w:szCs w:val="24"/>
        </w:rPr>
        <w:t>s to contribute to the existing literature on</w:t>
      </w:r>
      <w:r>
        <w:rPr>
          <w:rFonts w:ascii="Times New Roman" w:hAnsi="Times New Roman" w:cs="Times New Roman"/>
          <w:sz w:val="24"/>
          <w:szCs w:val="24"/>
        </w:rPr>
        <w:t xml:space="preserve"> SST and empirically ascertain for perhaps the first time how SST responses are in effect determined by government leadership</w:t>
      </w:r>
      <w:r w:rsidRPr="004A16C1">
        <w:rPr>
          <w:rFonts w:ascii="Times New Roman" w:hAnsi="Times New Roman" w:cs="Times New Roman"/>
          <w:sz w:val="24"/>
          <w:szCs w:val="24"/>
        </w:rPr>
        <w:t>.</w:t>
      </w:r>
      <w:r>
        <w:rPr>
          <w:rFonts w:ascii="Times New Roman" w:hAnsi="Times New Roman" w:cs="Times New Roman"/>
          <w:sz w:val="24"/>
          <w:szCs w:val="24"/>
        </w:rPr>
        <w:t xml:space="preserve"> Previous scholars have tried to identify the causes of SST (Wilkinson 1984; Erickson 1989; </w:t>
      </w:r>
      <w:proofErr w:type="spellStart"/>
      <w:r>
        <w:rPr>
          <w:rFonts w:ascii="Times New Roman" w:hAnsi="Times New Roman" w:cs="Times New Roman"/>
          <w:sz w:val="24"/>
          <w:szCs w:val="24"/>
        </w:rPr>
        <w:t>Byman</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Byman</w:t>
      </w:r>
      <w:proofErr w:type="spellEnd"/>
      <w:r>
        <w:rPr>
          <w:rFonts w:ascii="Times New Roman" w:hAnsi="Times New Roman" w:cs="Times New Roman"/>
          <w:sz w:val="24"/>
          <w:szCs w:val="24"/>
        </w:rPr>
        <w:t xml:space="preserve"> 2010; Conrad 2011; </w:t>
      </w:r>
      <w:proofErr w:type="spellStart"/>
      <w:r>
        <w:rPr>
          <w:rFonts w:ascii="Times New Roman" w:hAnsi="Times New Roman" w:cs="Times New Roman"/>
          <w:sz w:val="24"/>
          <w:szCs w:val="24"/>
        </w:rPr>
        <w:t>Ekmekci</w:t>
      </w:r>
      <w:proofErr w:type="spellEnd"/>
      <w:r>
        <w:rPr>
          <w:rFonts w:ascii="Times New Roman" w:hAnsi="Times New Roman" w:cs="Times New Roman"/>
          <w:sz w:val="24"/>
          <w:szCs w:val="24"/>
        </w:rPr>
        <w:t xml:space="preserve"> 2011, and so on), but few if any have looked at the varying relationship between leader type and responses to SST. </w:t>
      </w:r>
    </w:p>
    <w:p w14:paraId="5CE60AFF" w14:textId="77777777"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argue that responses to SST attacks depend on leader type, though other factors including severity of SST attack, nature of attack, timing of attack, and/ or domestic public opinion, among other things may also play a role. </w:t>
      </w:r>
      <w:r w:rsidRPr="00C33D4A">
        <w:rPr>
          <w:rFonts w:ascii="Times New Roman" w:hAnsi="Times New Roman" w:cs="Times New Roman"/>
          <w:sz w:val="24"/>
          <w:szCs w:val="24"/>
        </w:rPr>
        <w:t xml:space="preserve">Leader </w:t>
      </w:r>
      <w:r>
        <w:rPr>
          <w:rFonts w:ascii="Times New Roman" w:hAnsi="Times New Roman" w:cs="Times New Roman"/>
          <w:sz w:val="24"/>
          <w:szCs w:val="24"/>
        </w:rPr>
        <w:t>type remains a causal factor</w:t>
      </w:r>
      <w:r w:rsidRPr="00C33D4A">
        <w:rPr>
          <w:rFonts w:ascii="Times New Roman" w:hAnsi="Times New Roman" w:cs="Times New Roman"/>
          <w:sz w:val="24"/>
          <w:szCs w:val="24"/>
        </w:rPr>
        <w:t xml:space="preserve"> </w:t>
      </w:r>
      <w:r>
        <w:rPr>
          <w:rFonts w:ascii="Times New Roman" w:hAnsi="Times New Roman" w:cs="Times New Roman"/>
          <w:sz w:val="24"/>
          <w:szCs w:val="24"/>
        </w:rPr>
        <w:t xml:space="preserve">in determining SST response </w:t>
      </w:r>
      <w:r w:rsidRPr="00C33D4A">
        <w:rPr>
          <w:rFonts w:ascii="Times New Roman" w:hAnsi="Times New Roman" w:cs="Times New Roman"/>
          <w:sz w:val="24"/>
          <w:szCs w:val="24"/>
        </w:rPr>
        <w:t xml:space="preserve">despite </w:t>
      </w:r>
      <w:r>
        <w:rPr>
          <w:rFonts w:ascii="Times New Roman" w:hAnsi="Times New Roman" w:cs="Times New Roman"/>
          <w:sz w:val="24"/>
          <w:szCs w:val="24"/>
        </w:rPr>
        <w:t xml:space="preserve">top echelon </w:t>
      </w:r>
      <w:r w:rsidRPr="00C33D4A">
        <w:rPr>
          <w:rFonts w:ascii="Times New Roman" w:hAnsi="Times New Roman" w:cs="Times New Roman"/>
          <w:sz w:val="24"/>
          <w:szCs w:val="24"/>
        </w:rPr>
        <w:t>decisionmakers</w:t>
      </w:r>
      <w:r>
        <w:rPr>
          <w:rFonts w:ascii="Times New Roman" w:hAnsi="Times New Roman" w:cs="Times New Roman"/>
          <w:sz w:val="24"/>
          <w:szCs w:val="24"/>
        </w:rPr>
        <w:t xml:space="preserve"> in the victim state subordinate to the leader</w:t>
      </w:r>
      <w:r w:rsidRPr="00C33D4A">
        <w:rPr>
          <w:rFonts w:ascii="Times New Roman" w:hAnsi="Times New Roman" w:cs="Times New Roman"/>
          <w:sz w:val="24"/>
          <w:szCs w:val="24"/>
        </w:rPr>
        <w:t xml:space="preserve"> making complex calculations</w:t>
      </w:r>
      <w:r>
        <w:rPr>
          <w:rFonts w:ascii="Times New Roman" w:hAnsi="Times New Roman" w:cs="Times New Roman"/>
          <w:sz w:val="24"/>
          <w:szCs w:val="24"/>
        </w:rPr>
        <w:t xml:space="preserve"> accounting for </w:t>
      </w:r>
      <w:r w:rsidRPr="00C33D4A">
        <w:rPr>
          <w:rFonts w:ascii="Times New Roman" w:hAnsi="Times New Roman" w:cs="Times New Roman"/>
          <w:sz w:val="24"/>
          <w:szCs w:val="24"/>
        </w:rPr>
        <w:t>multiple factors</w:t>
      </w:r>
      <w:r>
        <w:rPr>
          <w:rFonts w:ascii="Times New Roman" w:hAnsi="Times New Roman" w:cs="Times New Roman"/>
          <w:sz w:val="24"/>
          <w:szCs w:val="24"/>
        </w:rPr>
        <w:t>,</w:t>
      </w:r>
      <w:r w:rsidRPr="00C33D4A">
        <w:rPr>
          <w:rFonts w:ascii="Times New Roman" w:hAnsi="Times New Roman" w:cs="Times New Roman"/>
          <w:sz w:val="24"/>
          <w:szCs w:val="24"/>
        </w:rPr>
        <w:t xml:space="preserve"> especially a.) domestic public opinion, b.) international image of leader and country, c.) sending a message/ signal to rival state as to what it will or will not tolerate</w:t>
      </w:r>
      <w:r>
        <w:rPr>
          <w:rFonts w:ascii="Times New Roman" w:hAnsi="Times New Roman" w:cs="Times New Roman"/>
          <w:sz w:val="24"/>
          <w:szCs w:val="24"/>
        </w:rPr>
        <w:t>,</w:t>
      </w:r>
      <w:r w:rsidRPr="00C33D4A">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C33D4A">
        <w:rPr>
          <w:rFonts w:ascii="Times New Roman" w:hAnsi="Times New Roman" w:cs="Times New Roman"/>
          <w:sz w:val="24"/>
          <w:szCs w:val="24"/>
        </w:rPr>
        <w:t xml:space="preserve">d.) party position. </w:t>
      </w:r>
      <w:r>
        <w:rPr>
          <w:rFonts w:ascii="Times New Roman" w:hAnsi="Times New Roman" w:cs="Times New Roman"/>
          <w:sz w:val="24"/>
          <w:szCs w:val="24"/>
        </w:rPr>
        <w:t xml:space="preserve">As Hussain (2011) observes, personality and </w:t>
      </w:r>
      <w:r>
        <w:rPr>
          <w:rFonts w:ascii="Times New Roman" w:hAnsi="Times New Roman" w:cs="Times New Roman"/>
          <w:sz w:val="24"/>
          <w:szCs w:val="24"/>
        </w:rPr>
        <w:lastRenderedPageBreak/>
        <w:t xml:space="preserve">cognition play an important role when assuming that leaders in a complex environment are nonetheless taking decisions themselves. </w:t>
      </w:r>
    </w:p>
    <w:p w14:paraId="0040D074" w14:textId="77777777" w:rsidR="00F36A0D" w:rsidRDefault="00F36A0D" w:rsidP="00F36A0D">
      <w:pPr>
        <w:spacing w:line="480" w:lineRule="auto"/>
        <w:jc w:val="both"/>
        <w:rPr>
          <w:rFonts w:ascii="Times New Roman" w:hAnsi="Times New Roman" w:cs="Times New Roman"/>
          <w:sz w:val="24"/>
          <w:szCs w:val="24"/>
        </w:rPr>
      </w:pPr>
    </w:p>
    <w:p w14:paraId="51899043" w14:textId="77777777" w:rsidR="00F36A0D" w:rsidRDefault="00F36A0D" w:rsidP="00F36A0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Previous Studies on </w:t>
      </w:r>
      <w:r w:rsidRPr="005D634D">
        <w:rPr>
          <w:rFonts w:ascii="Times New Roman" w:hAnsi="Times New Roman" w:cs="Times New Roman"/>
          <w:b/>
          <w:bCs/>
          <w:sz w:val="24"/>
          <w:szCs w:val="24"/>
        </w:rPr>
        <w:t>Responses to SST</w:t>
      </w:r>
      <w:r>
        <w:rPr>
          <w:rFonts w:ascii="Times New Roman" w:hAnsi="Times New Roman" w:cs="Times New Roman"/>
          <w:b/>
          <w:bCs/>
          <w:sz w:val="24"/>
          <w:szCs w:val="24"/>
        </w:rPr>
        <w:t xml:space="preserve"> and their Limitations</w:t>
      </w:r>
    </w:p>
    <w:p w14:paraId="257034EE" w14:textId="77777777" w:rsidR="00F36A0D" w:rsidRPr="00113574"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has been some prior work relating to SST responses, though limited in scope. </w:t>
      </w:r>
      <w:proofErr w:type="spellStart"/>
      <w:r>
        <w:rPr>
          <w:rFonts w:ascii="Times New Roman" w:hAnsi="Times New Roman" w:cs="Times New Roman"/>
          <w:sz w:val="24"/>
          <w:szCs w:val="24"/>
        </w:rPr>
        <w:t>Bialos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Juster</w:t>
      </w:r>
      <w:proofErr w:type="spellEnd"/>
      <w:r>
        <w:rPr>
          <w:rFonts w:ascii="Times New Roman" w:hAnsi="Times New Roman" w:cs="Times New Roman"/>
          <w:sz w:val="24"/>
          <w:szCs w:val="24"/>
        </w:rPr>
        <w:t xml:space="preserve"> (1986), for instance, study the responses to Libyan SST by the West, and observe that there can be various styles of responses – economic sanctions, military force, diplomatic pressure, freezing of the country’s assets as far as possible, travel restrictions imposed, and/ or stopped or reduced trade. </w:t>
      </w:r>
      <w:proofErr w:type="spellStart"/>
      <w:r>
        <w:rPr>
          <w:rFonts w:ascii="Times New Roman" w:hAnsi="Times New Roman" w:cs="Times New Roman"/>
          <w:sz w:val="24"/>
          <w:szCs w:val="24"/>
        </w:rPr>
        <w:t>Dorschner</w:t>
      </w:r>
      <w:proofErr w:type="spellEnd"/>
      <w:r>
        <w:rPr>
          <w:rFonts w:ascii="Times New Roman" w:hAnsi="Times New Roman" w:cs="Times New Roman"/>
          <w:sz w:val="24"/>
          <w:szCs w:val="24"/>
        </w:rPr>
        <w:t xml:space="preserve"> (2016) studies the SST attack on the Indian Parliament in 2001 and catalogues various possible responses to the Pakistani provocation available to India but does not find any of the options particularly attractive or meaningful. Similarly, Menon (2016) finds India’s diplomatic and non-military responses in the aftermath of the 26/11 Mumbai attacks to be prudent and “the least bad option” (also see </w:t>
      </w:r>
      <w:proofErr w:type="spellStart"/>
      <w:r>
        <w:rPr>
          <w:rFonts w:ascii="Times New Roman" w:hAnsi="Times New Roman" w:cs="Times New Roman"/>
          <w:sz w:val="24"/>
          <w:szCs w:val="24"/>
        </w:rPr>
        <w:t>Kaura</w:t>
      </w:r>
      <w:proofErr w:type="spellEnd"/>
      <w:r>
        <w:rPr>
          <w:rFonts w:ascii="Times New Roman" w:hAnsi="Times New Roman" w:cs="Times New Roman"/>
          <w:sz w:val="24"/>
          <w:szCs w:val="24"/>
        </w:rPr>
        <w:t xml:space="preserve"> 2020, Mahadevan 2012, Desai 2017). Sasikumar (2019) analyzes the more recent SST attack against India on the Uri army base in 2016, and the response consisting of targeted “surgical strikes” against terrorist launchpads across the border into Pakistan. She finds that while the strikes were not unprecedented, the publicity given by the government to these strikes right after they were carried out certainly was. </w:t>
      </w:r>
      <w:proofErr w:type="spellStart"/>
      <w:r>
        <w:rPr>
          <w:rFonts w:ascii="Times New Roman" w:hAnsi="Times New Roman" w:cs="Times New Roman"/>
          <w:sz w:val="24"/>
          <w:szCs w:val="24"/>
        </w:rPr>
        <w:t>Durrani</w:t>
      </w:r>
      <w:proofErr w:type="spellEnd"/>
      <w:r>
        <w:rPr>
          <w:rFonts w:ascii="Times New Roman" w:hAnsi="Times New Roman" w:cs="Times New Roman"/>
          <w:sz w:val="24"/>
          <w:szCs w:val="24"/>
        </w:rPr>
        <w:t xml:space="preserve">, et al. (2018) find that the Uri SST response by India “served its purpose” in the form of a well-planned “befitting response” to Pakistan. Bakare and Iqbal (2020) probe through the prism of the Pulwama SST attack of 2019 </w:t>
      </w:r>
      <w:r w:rsidRPr="001223B2">
        <w:rPr>
          <w:rFonts w:ascii="Times New Roman" w:hAnsi="Times New Roman" w:cs="Times New Roman"/>
          <w:sz w:val="24"/>
          <w:szCs w:val="24"/>
        </w:rPr>
        <w:t>why different leaders react</w:t>
      </w:r>
      <w:r>
        <w:rPr>
          <w:rFonts w:ascii="Times New Roman" w:hAnsi="Times New Roman" w:cs="Times New Roman"/>
          <w:sz w:val="24"/>
          <w:szCs w:val="24"/>
        </w:rPr>
        <w:t xml:space="preserve"> differently</w:t>
      </w:r>
      <w:r w:rsidRPr="001223B2">
        <w:rPr>
          <w:rFonts w:ascii="Times New Roman" w:hAnsi="Times New Roman" w:cs="Times New Roman"/>
          <w:sz w:val="24"/>
          <w:szCs w:val="24"/>
        </w:rPr>
        <w:t xml:space="preserve"> to SST attacks </w:t>
      </w:r>
      <w:r>
        <w:rPr>
          <w:rFonts w:ascii="Times New Roman" w:hAnsi="Times New Roman" w:cs="Times New Roman"/>
          <w:sz w:val="24"/>
          <w:szCs w:val="24"/>
        </w:rPr>
        <w:t>and argue that</w:t>
      </w:r>
      <w:r w:rsidRPr="001223B2">
        <w:rPr>
          <w:rFonts w:ascii="Times New Roman" w:hAnsi="Times New Roman" w:cs="Times New Roman"/>
          <w:sz w:val="24"/>
          <w:szCs w:val="24"/>
        </w:rPr>
        <w:t xml:space="preserve"> personality and religious ideology are the main causes</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(see also </w:t>
      </w:r>
      <w:proofErr w:type="spellStart"/>
      <w:r>
        <w:rPr>
          <w:rFonts w:ascii="Times New Roman" w:hAnsi="Times New Roman" w:cs="Times New Roman"/>
          <w:sz w:val="24"/>
          <w:szCs w:val="24"/>
        </w:rPr>
        <w:t>Feyyaz</w:t>
      </w:r>
      <w:proofErr w:type="spellEnd"/>
      <w:r>
        <w:rPr>
          <w:rFonts w:ascii="Times New Roman" w:hAnsi="Times New Roman" w:cs="Times New Roman"/>
          <w:sz w:val="24"/>
          <w:szCs w:val="24"/>
        </w:rPr>
        <w:t xml:space="preserve"> 2019; </w:t>
      </w:r>
      <w:proofErr w:type="spellStart"/>
      <w:r>
        <w:rPr>
          <w:rFonts w:ascii="Times New Roman" w:hAnsi="Times New Roman" w:cs="Times New Roman"/>
          <w:sz w:val="24"/>
          <w:szCs w:val="24"/>
        </w:rPr>
        <w:t>Pegahi</w:t>
      </w:r>
      <w:proofErr w:type="spellEnd"/>
      <w:r>
        <w:rPr>
          <w:rFonts w:ascii="Times New Roman" w:hAnsi="Times New Roman" w:cs="Times New Roman"/>
          <w:sz w:val="24"/>
          <w:szCs w:val="24"/>
        </w:rPr>
        <w:t xml:space="preserve"> 2019; Singh and Amin </w:t>
      </w:r>
      <w:r>
        <w:rPr>
          <w:rFonts w:ascii="Times New Roman" w:hAnsi="Times New Roman" w:cs="Times New Roman"/>
          <w:sz w:val="24"/>
          <w:szCs w:val="24"/>
        </w:rPr>
        <w:lastRenderedPageBreak/>
        <w:t xml:space="preserve">2019; </w:t>
      </w:r>
      <w:proofErr w:type="spellStart"/>
      <w:r>
        <w:rPr>
          <w:rFonts w:ascii="Times New Roman" w:hAnsi="Times New Roman" w:cs="Times New Roman"/>
          <w:sz w:val="24"/>
          <w:szCs w:val="24"/>
        </w:rPr>
        <w:t>Siyech</w:t>
      </w:r>
      <w:proofErr w:type="spellEnd"/>
      <w:r>
        <w:rPr>
          <w:rFonts w:ascii="Times New Roman" w:hAnsi="Times New Roman" w:cs="Times New Roman"/>
          <w:sz w:val="24"/>
          <w:szCs w:val="24"/>
        </w:rPr>
        <w:t xml:space="preserve"> 2019)</w:t>
      </w:r>
      <w:r w:rsidRPr="001223B2">
        <w:rPr>
          <w:rFonts w:ascii="Times New Roman" w:hAnsi="Times New Roman" w:cs="Times New Roman"/>
          <w:sz w:val="24"/>
          <w:szCs w:val="24"/>
        </w:rPr>
        <w:t>.</w:t>
      </w:r>
      <w:r>
        <w:rPr>
          <w:rFonts w:ascii="Times New Roman" w:hAnsi="Times New Roman" w:cs="Times New Roman"/>
          <w:sz w:val="24"/>
          <w:szCs w:val="24"/>
        </w:rPr>
        <w:t xml:space="preserve"> Erickson (1989), Cohan (2002), and </w:t>
      </w:r>
      <w:proofErr w:type="spellStart"/>
      <w:r>
        <w:rPr>
          <w:rFonts w:ascii="Times New Roman" w:hAnsi="Times New Roman" w:cs="Times New Roman"/>
          <w:sz w:val="24"/>
          <w:szCs w:val="24"/>
        </w:rPr>
        <w:t>Maogoto</w:t>
      </w:r>
      <w:proofErr w:type="spellEnd"/>
      <w:r>
        <w:rPr>
          <w:rFonts w:ascii="Times New Roman" w:hAnsi="Times New Roman" w:cs="Times New Roman"/>
          <w:sz w:val="24"/>
          <w:szCs w:val="24"/>
        </w:rPr>
        <w:t xml:space="preserve"> (2003) look at SST response through the lens of international law, with Erickson ascertaining what a legitimate response to SST may constitute, Cohan </w:t>
      </w:r>
      <w:r w:rsidRPr="0054561A">
        <w:rPr>
          <w:rFonts w:ascii="Times New Roman" w:hAnsi="Times New Roman" w:cs="Times New Roman"/>
          <w:sz w:val="24"/>
          <w:szCs w:val="24"/>
        </w:rPr>
        <w:t>discuss</w:t>
      </w:r>
      <w:r>
        <w:rPr>
          <w:rFonts w:ascii="Times New Roman" w:hAnsi="Times New Roman" w:cs="Times New Roman"/>
          <w:sz w:val="24"/>
          <w:szCs w:val="24"/>
        </w:rPr>
        <w:t>es</w:t>
      </w:r>
      <w:r w:rsidRPr="0054561A">
        <w:rPr>
          <w:rFonts w:ascii="Times New Roman" w:hAnsi="Times New Roman" w:cs="Times New Roman"/>
          <w:sz w:val="24"/>
          <w:szCs w:val="24"/>
        </w:rPr>
        <w:t xml:space="preserve"> the criteria that goes into formulating a state's response to </w:t>
      </w:r>
      <w:r>
        <w:rPr>
          <w:rFonts w:ascii="Times New Roman" w:hAnsi="Times New Roman" w:cs="Times New Roman"/>
          <w:sz w:val="24"/>
          <w:szCs w:val="24"/>
        </w:rPr>
        <w:t xml:space="preserve">SST including a state’s right to self-defense and the doctrine of proportionate response, </w:t>
      </w:r>
      <w:r w:rsidRPr="006A1EA0">
        <w:rPr>
          <w:rFonts w:ascii="Times New Roman" w:hAnsi="Times New Roman" w:cs="Times New Roman"/>
          <w:sz w:val="24"/>
          <w:szCs w:val="24"/>
        </w:rPr>
        <w:t xml:space="preserve">and </w:t>
      </w:r>
      <w:proofErr w:type="spellStart"/>
      <w:r>
        <w:rPr>
          <w:rFonts w:ascii="Times New Roman" w:hAnsi="Times New Roman" w:cs="Times New Roman"/>
          <w:sz w:val="24"/>
          <w:szCs w:val="24"/>
        </w:rPr>
        <w:t>Maogoto</w:t>
      </w:r>
      <w:proofErr w:type="spellEnd"/>
      <w:r>
        <w:rPr>
          <w:rFonts w:ascii="Times New Roman" w:hAnsi="Times New Roman" w:cs="Times New Roman"/>
          <w:sz w:val="24"/>
          <w:szCs w:val="24"/>
        </w:rPr>
        <w:t xml:space="preserve"> discussing the </w:t>
      </w:r>
      <w:r w:rsidRPr="006A1EA0">
        <w:rPr>
          <w:rFonts w:ascii="Times New Roman" w:hAnsi="Times New Roman" w:cs="Times New Roman"/>
          <w:sz w:val="24"/>
          <w:szCs w:val="24"/>
        </w:rPr>
        <w:t>use of military force in combating terrorism in the context of the UN Charter regime on the use of force.</w:t>
      </w:r>
      <w:r>
        <w:rPr>
          <w:rFonts w:ascii="Times New Roman" w:hAnsi="Times New Roman" w:cs="Times New Roman"/>
          <w:sz w:val="24"/>
          <w:szCs w:val="24"/>
        </w:rPr>
        <w:t xml:space="preserve"> </w:t>
      </w:r>
    </w:p>
    <w:p w14:paraId="5CAB6779" w14:textId="77777777"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However, no extant work empirically analyzes the relationship between leader type in a victim state and its SST response. That is what I aim to do in this study. I find that SST response significantly covaries with leader type in a victim state. While several other factors as listed above are also important determinants in SST response, leader type cannot be ignored. </w:t>
      </w:r>
    </w:p>
    <w:p w14:paraId="36AD8511" w14:textId="0D7B0297"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first section of my paper introduces SST; the second section discusses factors that cause or drive SST; </w:t>
      </w:r>
      <w:r w:rsidR="00013AFD">
        <w:rPr>
          <w:rFonts w:ascii="Times New Roman" w:hAnsi="Times New Roman" w:cs="Times New Roman"/>
          <w:sz w:val="24"/>
          <w:szCs w:val="24"/>
        </w:rPr>
        <w:t>in section three,</w:t>
      </w:r>
      <w:r>
        <w:rPr>
          <w:rFonts w:ascii="Times New Roman" w:hAnsi="Times New Roman" w:cs="Times New Roman"/>
          <w:sz w:val="24"/>
          <w:szCs w:val="24"/>
        </w:rPr>
        <w:t xml:space="preserve"> I explain my theory about how and why leader type is an important determinant of SST response; section four comprises my research design, case selection, and empirical analyses; in the fifth section, I present the limitations of my study, followed by the conclusion and directions for future research. Two tables list the personality types of the twelve different leaders in my study, and SST attack with corresponding response magnitudes, respectively. The study leverages Adam David Brown’s (2017) six-fold typology of leader types, while collapsing the six types into two, and notes that it is indeed a spectrum. Brown’s (2017) work, in turn, draws from Margaret Hermann’s Leadership Trait Analysis (LTA).</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14:paraId="7E31FADF" w14:textId="77777777" w:rsidR="00F36A0D" w:rsidRPr="00C33D4A" w:rsidRDefault="00F36A0D" w:rsidP="00F36A0D">
      <w:pPr>
        <w:spacing w:line="480" w:lineRule="auto"/>
        <w:jc w:val="both"/>
        <w:rPr>
          <w:rFonts w:ascii="Times New Roman" w:hAnsi="Times New Roman" w:cs="Times New Roman"/>
          <w:b/>
          <w:bCs/>
          <w:sz w:val="24"/>
          <w:szCs w:val="24"/>
        </w:rPr>
      </w:pPr>
      <w:r w:rsidRPr="00C33D4A">
        <w:rPr>
          <w:rFonts w:ascii="Times New Roman" w:hAnsi="Times New Roman" w:cs="Times New Roman"/>
          <w:b/>
          <w:bCs/>
          <w:sz w:val="24"/>
          <w:szCs w:val="24"/>
        </w:rPr>
        <w:lastRenderedPageBreak/>
        <w:t>What is State-Sponsored Terrorism?</w:t>
      </w:r>
    </w:p>
    <w:p w14:paraId="5E722F80" w14:textId="7EE42AC5" w:rsidR="00F36A0D" w:rsidRDefault="00F36A0D" w:rsidP="003B1E35">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The idea of SST has received many epithets over time. It has been called variously (Erickson 1989)</w:t>
      </w:r>
      <w:r>
        <w:rPr>
          <w:rFonts w:ascii="Times New Roman" w:hAnsi="Times New Roman" w:cs="Times New Roman"/>
          <w:sz w:val="24"/>
          <w:szCs w:val="24"/>
        </w:rPr>
        <w:t xml:space="preserve"> </w:t>
      </w:r>
      <w:r w:rsidRPr="00C33D4A">
        <w:rPr>
          <w:rFonts w:ascii="Times New Roman" w:hAnsi="Times New Roman" w:cs="Times New Roman"/>
          <w:sz w:val="24"/>
          <w:szCs w:val="24"/>
        </w:rPr>
        <w:t>as “a new form of warfare,” (</w:t>
      </w:r>
      <w:proofErr w:type="spellStart"/>
      <w:r w:rsidRPr="00C33D4A">
        <w:rPr>
          <w:rFonts w:ascii="Times New Roman" w:hAnsi="Times New Roman" w:cs="Times New Roman"/>
          <w:sz w:val="24"/>
          <w:szCs w:val="24"/>
        </w:rPr>
        <w:t>O’Ballance</w:t>
      </w:r>
      <w:proofErr w:type="spellEnd"/>
      <w:r w:rsidRPr="00C33D4A">
        <w:rPr>
          <w:rFonts w:ascii="Times New Roman" w:hAnsi="Times New Roman" w:cs="Times New Roman"/>
          <w:sz w:val="24"/>
          <w:szCs w:val="24"/>
        </w:rPr>
        <w:t xml:space="preserve"> 1978) a “tool of low-intensity warfare,” (</w:t>
      </w:r>
      <w:proofErr w:type="spellStart"/>
      <w:r w:rsidRPr="00C33D4A">
        <w:rPr>
          <w:rFonts w:ascii="Times New Roman" w:hAnsi="Times New Roman" w:cs="Times New Roman"/>
          <w:sz w:val="24"/>
          <w:szCs w:val="24"/>
        </w:rPr>
        <w:t>Kupperman</w:t>
      </w:r>
      <w:proofErr w:type="spellEnd"/>
      <w:r w:rsidRPr="00C33D4A">
        <w:rPr>
          <w:rFonts w:ascii="Times New Roman" w:hAnsi="Times New Roman" w:cs="Times New Roman"/>
          <w:sz w:val="24"/>
          <w:szCs w:val="24"/>
        </w:rPr>
        <w:t xml:space="preserve"> 198</w:t>
      </w:r>
      <w:r>
        <w:rPr>
          <w:rFonts w:ascii="Times New Roman" w:hAnsi="Times New Roman" w:cs="Times New Roman"/>
          <w:sz w:val="24"/>
          <w:szCs w:val="24"/>
        </w:rPr>
        <w:t>2</w:t>
      </w:r>
      <w:r w:rsidRPr="00C33D4A">
        <w:rPr>
          <w:rFonts w:ascii="Times New Roman" w:hAnsi="Times New Roman" w:cs="Times New Roman"/>
          <w:sz w:val="24"/>
          <w:szCs w:val="24"/>
        </w:rPr>
        <w:t>) “protracted political warfare…a form of ‘indirect aggression’,” (Sloan 1986) as well as “surrogate warfare” (Christenson, 1978). However, despite these incidents having happened in the past, it was not quite until 9/11 happened that state-sponsored terrorism was paid attention to in the way it is today. While terrorist acts pre-9/11 were perceived as violent incidents carried out by non-governmental entities or private actors, the link between Al Qaeda and its host, the Afghan Taliban regime, caused a major armed intervention by a foreign power</w:t>
      </w:r>
      <w:r>
        <w:rPr>
          <w:rFonts w:ascii="Times New Roman" w:hAnsi="Times New Roman" w:cs="Times New Roman"/>
          <w:sz w:val="24"/>
          <w:szCs w:val="24"/>
        </w:rPr>
        <w:t xml:space="preserve"> (Panetta and Newton 2014)</w:t>
      </w:r>
      <w:r w:rsidRPr="00C33D4A">
        <w:rPr>
          <w:rFonts w:ascii="Times New Roman" w:hAnsi="Times New Roman" w:cs="Times New Roman"/>
          <w:sz w:val="24"/>
          <w:szCs w:val="24"/>
        </w:rPr>
        <w:t>, an action that received massive support from the international community (</w:t>
      </w:r>
      <w:proofErr w:type="spellStart"/>
      <w:r w:rsidRPr="00C33D4A">
        <w:rPr>
          <w:rFonts w:ascii="Times New Roman" w:hAnsi="Times New Roman" w:cs="Times New Roman"/>
          <w:sz w:val="24"/>
          <w:szCs w:val="24"/>
        </w:rPr>
        <w:t>Maogoto</w:t>
      </w:r>
      <w:proofErr w:type="spellEnd"/>
      <w:r w:rsidRPr="00C33D4A">
        <w:rPr>
          <w:rFonts w:ascii="Times New Roman" w:hAnsi="Times New Roman" w:cs="Times New Roman"/>
          <w:sz w:val="24"/>
          <w:szCs w:val="24"/>
        </w:rPr>
        <w:t xml:space="preserve"> 2003).</w:t>
      </w:r>
      <w:r>
        <w:rPr>
          <w:rFonts w:ascii="Times New Roman" w:hAnsi="Times New Roman" w:cs="Times New Roman"/>
          <w:sz w:val="24"/>
          <w:szCs w:val="24"/>
        </w:rPr>
        <w:t xml:space="preserve"> As Bruce Hoffman noted at St. Andrews University in 1992, “</w:t>
      </w:r>
      <w:r w:rsidRPr="003807C6">
        <w:rPr>
          <w:rFonts w:ascii="Times New Roman" w:hAnsi="Times New Roman" w:cs="Times New Roman"/>
          <w:sz w:val="24"/>
          <w:szCs w:val="24"/>
        </w:rPr>
        <w:t>In the future terrorists may become the ultimate fifth column: a clandestine cost</w:t>
      </w:r>
      <w:r>
        <w:rPr>
          <w:rFonts w:ascii="Times New Roman" w:hAnsi="Times New Roman" w:cs="Times New Roman"/>
          <w:sz w:val="24"/>
          <w:szCs w:val="24"/>
        </w:rPr>
        <w:t>-</w:t>
      </w:r>
      <w:r w:rsidRPr="003807C6">
        <w:rPr>
          <w:rFonts w:ascii="Times New Roman" w:hAnsi="Times New Roman" w:cs="Times New Roman"/>
          <w:sz w:val="24"/>
          <w:szCs w:val="24"/>
        </w:rPr>
        <w:t>effective force used to wage war covertly against a more powerful rival or subvert</w:t>
      </w:r>
      <w:r>
        <w:rPr>
          <w:rFonts w:ascii="Times New Roman" w:hAnsi="Times New Roman" w:cs="Times New Roman"/>
          <w:sz w:val="24"/>
          <w:szCs w:val="24"/>
        </w:rPr>
        <w:t xml:space="preserve"> </w:t>
      </w:r>
      <w:r w:rsidRPr="003807C6">
        <w:rPr>
          <w:rFonts w:ascii="Times New Roman" w:hAnsi="Times New Roman" w:cs="Times New Roman"/>
          <w:sz w:val="24"/>
          <w:szCs w:val="24"/>
        </w:rPr>
        <w:t>neighboring countries or regimes</w:t>
      </w:r>
      <w:r>
        <w:rPr>
          <w:rFonts w:ascii="Times New Roman" w:hAnsi="Times New Roman" w:cs="Times New Roman"/>
          <w:sz w:val="24"/>
          <w:szCs w:val="24"/>
        </w:rPr>
        <w:t>” (</w:t>
      </w:r>
      <w:r w:rsidRPr="00426192">
        <w:rPr>
          <w:rFonts w:ascii="Times New Roman" w:hAnsi="Times New Roman" w:cs="Times New Roman"/>
          <w:sz w:val="24"/>
          <w:szCs w:val="24"/>
        </w:rPr>
        <w:t>Duncan</w:t>
      </w:r>
      <w:r w:rsidRPr="00426192">
        <w:rPr>
          <w:rStyle w:val="FootnoteReference"/>
          <w:rFonts w:ascii="Times New Roman" w:hAnsi="Times New Roman" w:cs="Times New Roman"/>
          <w:sz w:val="24"/>
          <w:szCs w:val="24"/>
        </w:rPr>
        <w:t xml:space="preserve"> </w:t>
      </w:r>
      <w:r>
        <w:rPr>
          <w:rFonts w:ascii="Times New Roman" w:hAnsi="Times New Roman" w:cs="Times New Roman"/>
          <w:sz w:val="24"/>
          <w:szCs w:val="24"/>
        </w:rPr>
        <w:t>2011).</w:t>
      </w:r>
    </w:p>
    <w:p w14:paraId="5D953051" w14:textId="77777777" w:rsidR="00F36A0D" w:rsidRPr="00C33D4A" w:rsidRDefault="00F36A0D" w:rsidP="003B1E35">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SST can occur in various forms. It can range from intangible support such as moral and diplomatic encouragement to provision of goods such as financial aid, supply of weapons, training, and sanctuary (Wilkinson 198</w:t>
      </w:r>
      <w:r>
        <w:rPr>
          <w:rFonts w:ascii="Times New Roman" w:hAnsi="Times New Roman" w:cs="Times New Roman"/>
          <w:sz w:val="24"/>
          <w:szCs w:val="24"/>
        </w:rPr>
        <w:t>4</w:t>
      </w:r>
      <w:r w:rsidRPr="00C33D4A">
        <w:rPr>
          <w:rFonts w:ascii="Times New Roman" w:hAnsi="Times New Roman" w:cs="Times New Roman"/>
          <w:sz w:val="24"/>
          <w:szCs w:val="24"/>
        </w:rPr>
        <w:t xml:space="preserve">). </w:t>
      </w:r>
      <w:proofErr w:type="spellStart"/>
      <w:r>
        <w:rPr>
          <w:rFonts w:ascii="Times New Roman" w:hAnsi="Times New Roman" w:cs="Times New Roman"/>
          <w:sz w:val="24"/>
          <w:szCs w:val="24"/>
        </w:rPr>
        <w:t>Byman</w:t>
      </w:r>
      <w:proofErr w:type="spellEnd"/>
      <w:r>
        <w:rPr>
          <w:rFonts w:ascii="Times New Roman" w:hAnsi="Times New Roman" w:cs="Times New Roman"/>
          <w:sz w:val="24"/>
          <w:szCs w:val="24"/>
        </w:rPr>
        <w:t xml:space="preserve"> (2005) defines SST</w:t>
      </w:r>
      <w:r w:rsidRPr="006C61BD">
        <w:rPr>
          <w:rFonts w:ascii="Times New Roman" w:hAnsi="Times New Roman" w:cs="Times New Roman"/>
          <w:sz w:val="24"/>
          <w:szCs w:val="24"/>
        </w:rPr>
        <w:t xml:space="preserve"> as a government’s intentional assistance to a terrorist group to help it use violence, bolster its political activities, or sustain the organization.</w:t>
      </w:r>
      <w:r>
        <w:rPr>
          <w:rFonts w:ascii="Times New Roman" w:hAnsi="Times New Roman" w:cs="Times New Roman"/>
          <w:sz w:val="24"/>
          <w:szCs w:val="24"/>
        </w:rPr>
        <w:t xml:space="preserve"> </w:t>
      </w:r>
      <w:r w:rsidRPr="00C33D4A">
        <w:rPr>
          <w:rFonts w:ascii="Times New Roman" w:hAnsi="Times New Roman" w:cs="Times New Roman"/>
          <w:sz w:val="24"/>
          <w:szCs w:val="24"/>
        </w:rPr>
        <w:t xml:space="preserve">Though just like the broader notion of terrorism, there is no clear-cut definition for SST, the method often involves the use of proxies to wage a low-intensity conflict against an adversary (Conrad 2011). In the nuclear age, </w:t>
      </w:r>
      <w:bookmarkStart w:id="3" w:name="_Hlk24920916"/>
      <w:r w:rsidRPr="00C33D4A">
        <w:rPr>
          <w:rFonts w:ascii="Times New Roman" w:hAnsi="Times New Roman" w:cs="Times New Roman"/>
          <w:sz w:val="24"/>
          <w:szCs w:val="24"/>
        </w:rPr>
        <w:t xml:space="preserve">this is a particularly attractive way of inflicting harm without </w:t>
      </w:r>
      <w:r w:rsidRPr="00C33D4A">
        <w:rPr>
          <w:rFonts w:ascii="Times New Roman" w:hAnsi="Times New Roman" w:cs="Times New Roman"/>
          <w:sz w:val="24"/>
          <w:szCs w:val="24"/>
        </w:rPr>
        <w:lastRenderedPageBreak/>
        <w:t>risking major escalation</w:t>
      </w:r>
      <w:bookmarkEnd w:id="3"/>
      <w:r w:rsidRPr="00C33D4A">
        <w:rPr>
          <w:rFonts w:ascii="Times New Roman" w:hAnsi="Times New Roman" w:cs="Times New Roman"/>
          <w:sz w:val="24"/>
          <w:szCs w:val="24"/>
        </w:rPr>
        <w:t>. Wilkinson observes that this is because of three factors – it does not carry the risk of extreme escalation, it is relatively cheap, it can generate high yields (Wilkinson 198</w:t>
      </w:r>
      <w:r>
        <w:rPr>
          <w:rFonts w:ascii="Times New Roman" w:hAnsi="Times New Roman" w:cs="Times New Roman"/>
          <w:sz w:val="24"/>
          <w:szCs w:val="24"/>
        </w:rPr>
        <w:t>4</w:t>
      </w:r>
      <w:r w:rsidRPr="00C33D4A">
        <w:rPr>
          <w:rFonts w:ascii="Times New Roman" w:hAnsi="Times New Roman" w:cs="Times New Roman"/>
          <w:sz w:val="24"/>
          <w:szCs w:val="24"/>
        </w:rPr>
        <w:t>). While articles examining aspects of SST are rather rare and SST remains an “(under)developed, peripheral topic” (Jackson et al. 201</w:t>
      </w:r>
      <w:r>
        <w:rPr>
          <w:rFonts w:ascii="Times New Roman" w:hAnsi="Times New Roman" w:cs="Times New Roman"/>
          <w:sz w:val="24"/>
          <w:szCs w:val="24"/>
        </w:rPr>
        <w:t>7</w:t>
      </w:r>
      <w:r w:rsidRPr="00C33D4A">
        <w:rPr>
          <w:rFonts w:ascii="Times New Roman" w:hAnsi="Times New Roman" w:cs="Times New Roman"/>
          <w:sz w:val="24"/>
          <w:szCs w:val="24"/>
        </w:rPr>
        <w:t>), in one of the preliminary studies that do exist on the role of interstate rivalry leading to the use of SST, Conrad finds this phenomenon commonplace, and even acute, in the case of rival states. After examining all transnational terrorist attacks worldwide between 1975-2003, he observes that “states involved in ongoing rivalries with other states are the victims of more terrorist attacks than states that are not involved in such hostile interstate relationships” (Conrad 2011).</w:t>
      </w:r>
    </w:p>
    <w:p w14:paraId="3F6B8611" w14:textId="77777777" w:rsidR="00F36A0D" w:rsidRDefault="00F36A0D" w:rsidP="003B1E35">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SST has a few general characteristics. First, it is conducted covertly so that proving the perpetrator state’s involvement becomes supremely difficult. The act is clandestine (O’Brien 1996) resulting in an “uncertainty about the origin of the threat” (</w:t>
      </w:r>
      <w:proofErr w:type="spellStart"/>
      <w:r w:rsidRPr="00C33D4A">
        <w:rPr>
          <w:rFonts w:ascii="Times New Roman" w:hAnsi="Times New Roman" w:cs="Times New Roman"/>
          <w:sz w:val="24"/>
          <w:szCs w:val="24"/>
        </w:rPr>
        <w:t>Kupperman</w:t>
      </w:r>
      <w:proofErr w:type="spellEnd"/>
      <w:r w:rsidRPr="00C33D4A">
        <w:rPr>
          <w:rFonts w:ascii="Times New Roman" w:hAnsi="Times New Roman" w:cs="Times New Roman"/>
          <w:sz w:val="24"/>
          <w:szCs w:val="24"/>
        </w:rPr>
        <w:t xml:space="preserve"> et al. 1982) and thereby carries with it the requirement of plausible deniability. Second, the perpetrator state will, of course, deny involvement in any terrorist attack that takes place against the victim state, thus putting the burden of proof on the latter. Third, the use of intelligence agencies by perpetrator state in carrying out such attacks is commonplace. Fourth, precisely because of state involvement, SST organizations usually have access to better weaponry and superior firepower. For instance, the Provisional Irish Republican Army (IRA) and Hezbollah were far more lethal as terrorist organizations because of state support (Pienaar 2008). Fifth, the SST organization has an advantage in terms of the element of surprise and, finally, an SST attack against the victim state puts the latter government in a tough position between high domestic pressure to act against the perceived enemy state and oftentimes a more mollifying and pacifist international community attempting to broker peace and defuse rising tensions (Wilkinson 198</w:t>
      </w:r>
      <w:r>
        <w:rPr>
          <w:rFonts w:ascii="Times New Roman" w:hAnsi="Times New Roman" w:cs="Times New Roman"/>
          <w:sz w:val="24"/>
          <w:szCs w:val="24"/>
        </w:rPr>
        <w:t>4</w:t>
      </w:r>
      <w:r w:rsidRPr="00C33D4A">
        <w:rPr>
          <w:rFonts w:ascii="Times New Roman" w:hAnsi="Times New Roman" w:cs="Times New Roman"/>
          <w:sz w:val="24"/>
          <w:szCs w:val="24"/>
        </w:rPr>
        <w:t>).</w:t>
      </w:r>
    </w:p>
    <w:p w14:paraId="5F9F7513" w14:textId="77777777" w:rsidR="00F36A0D" w:rsidRPr="00C33D4A" w:rsidRDefault="00F36A0D" w:rsidP="00F36A0D">
      <w:pPr>
        <w:tabs>
          <w:tab w:val="left" w:pos="7901"/>
        </w:tabs>
        <w:spacing w:line="480" w:lineRule="auto"/>
        <w:jc w:val="both"/>
        <w:rPr>
          <w:rFonts w:ascii="Times New Roman" w:hAnsi="Times New Roman" w:cs="Times New Roman"/>
          <w:b/>
          <w:bCs/>
          <w:sz w:val="24"/>
          <w:szCs w:val="24"/>
        </w:rPr>
      </w:pPr>
      <w:r w:rsidRPr="00C33D4A">
        <w:rPr>
          <w:rFonts w:ascii="Times New Roman" w:hAnsi="Times New Roman" w:cs="Times New Roman"/>
          <w:b/>
          <w:bCs/>
          <w:sz w:val="24"/>
          <w:szCs w:val="24"/>
        </w:rPr>
        <w:lastRenderedPageBreak/>
        <w:t xml:space="preserve">What </w:t>
      </w:r>
      <w:r>
        <w:rPr>
          <w:rFonts w:ascii="Times New Roman" w:hAnsi="Times New Roman" w:cs="Times New Roman"/>
          <w:b/>
          <w:bCs/>
          <w:sz w:val="24"/>
          <w:szCs w:val="24"/>
        </w:rPr>
        <w:t>Drives</w:t>
      </w:r>
      <w:r w:rsidRPr="00C33D4A">
        <w:rPr>
          <w:rFonts w:ascii="Times New Roman" w:hAnsi="Times New Roman" w:cs="Times New Roman"/>
          <w:b/>
          <w:bCs/>
          <w:sz w:val="24"/>
          <w:szCs w:val="24"/>
        </w:rPr>
        <w:t xml:space="preserve"> SST?</w:t>
      </w:r>
    </w:p>
    <w:p w14:paraId="035B310C" w14:textId="4D237848"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Several</w:t>
      </w:r>
      <w:r w:rsidRPr="008C16E3">
        <w:rPr>
          <w:rFonts w:ascii="Times New Roman" w:hAnsi="Times New Roman" w:cs="Times New Roman"/>
          <w:sz w:val="24"/>
          <w:szCs w:val="24"/>
        </w:rPr>
        <w:t xml:space="preserve"> traditional theories postulate</w:t>
      </w:r>
      <w:r>
        <w:rPr>
          <w:rFonts w:ascii="Times New Roman" w:hAnsi="Times New Roman" w:cs="Times New Roman"/>
          <w:sz w:val="24"/>
          <w:szCs w:val="24"/>
        </w:rPr>
        <w:t xml:space="preserve"> what factors cause state-sponsored terrorist attacks. The first factor postulated is that strategic interest is a key determinant</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of SST. Akin to the renowned </w:t>
      </w:r>
      <w:proofErr w:type="spellStart"/>
      <w:r>
        <w:rPr>
          <w:rFonts w:ascii="Times New Roman" w:hAnsi="Times New Roman" w:cs="Times New Roman"/>
          <w:sz w:val="24"/>
          <w:szCs w:val="24"/>
        </w:rPr>
        <w:t>Clausewitzian</w:t>
      </w:r>
      <w:proofErr w:type="spellEnd"/>
      <w:r>
        <w:rPr>
          <w:rFonts w:ascii="Times New Roman" w:hAnsi="Times New Roman" w:cs="Times New Roman"/>
          <w:sz w:val="24"/>
          <w:szCs w:val="24"/>
        </w:rPr>
        <w:t xml:space="preserve"> statement, ‘war is the continuation of politics through other means’, SST then seems to be a continuation of a state’s foreign policy through other means to achieve its objectives (</w:t>
      </w:r>
      <w:r w:rsidRPr="00FB3135">
        <w:rPr>
          <w:rFonts w:ascii="Times New Roman" w:hAnsi="Times New Roman" w:cs="Times New Roman"/>
          <w:sz w:val="24"/>
          <w:szCs w:val="24"/>
        </w:rPr>
        <w:t>Erickson</w:t>
      </w:r>
      <w:r>
        <w:rPr>
          <w:rFonts w:ascii="Times New Roman" w:hAnsi="Times New Roman" w:cs="Times New Roman"/>
          <w:sz w:val="24"/>
          <w:szCs w:val="24"/>
        </w:rPr>
        <w:t xml:space="preserve"> 1989), which could range from destabilizing or weakening neighboring states to projecting power or even overthrowing an adversary regime (</w:t>
      </w:r>
      <w:proofErr w:type="spellStart"/>
      <w:r w:rsidRPr="008B3574">
        <w:rPr>
          <w:rFonts w:ascii="Times New Roman" w:hAnsi="Times New Roman" w:cs="Times New Roman"/>
          <w:sz w:val="24"/>
          <w:szCs w:val="24"/>
        </w:rPr>
        <w:t>Byman</w:t>
      </w:r>
      <w:proofErr w:type="spellEnd"/>
      <w:r>
        <w:rPr>
          <w:rFonts w:ascii="Times New Roman" w:hAnsi="Times New Roman" w:cs="Times New Roman"/>
          <w:sz w:val="24"/>
          <w:szCs w:val="24"/>
        </w:rPr>
        <w:t xml:space="preserve"> 2005). This view was supported further by a US Senate report in 1985. The report observed that terrorism </w:t>
      </w:r>
      <w:r w:rsidRPr="007B518C">
        <w:rPr>
          <w:rFonts w:ascii="Times New Roman" w:hAnsi="Times New Roman" w:cs="Times New Roman"/>
          <w:sz w:val="24"/>
          <w:szCs w:val="24"/>
        </w:rPr>
        <w:t>c</w:t>
      </w:r>
      <w:r>
        <w:rPr>
          <w:rFonts w:ascii="Times New Roman" w:hAnsi="Times New Roman" w:cs="Times New Roman"/>
          <w:sz w:val="24"/>
          <w:szCs w:val="24"/>
        </w:rPr>
        <w:t>ould</w:t>
      </w:r>
      <w:r w:rsidRPr="007B518C">
        <w:rPr>
          <w:rFonts w:ascii="Times New Roman" w:hAnsi="Times New Roman" w:cs="Times New Roman"/>
          <w:sz w:val="24"/>
          <w:szCs w:val="24"/>
        </w:rPr>
        <w:t xml:space="preserve"> be </w:t>
      </w:r>
      <w:r>
        <w:rPr>
          <w:rFonts w:ascii="Times New Roman" w:hAnsi="Times New Roman" w:cs="Times New Roman"/>
          <w:sz w:val="24"/>
          <w:szCs w:val="24"/>
        </w:rPr>
        <w:t>“</w:t>
      </w:r>
      <w:r w:rsidRPr="007B518C">
        <w:rPr>
          <w:rFonts w:ascii="Times New Roman" w:hAnsi="Times New Roman" w:cs="Times New Roman"/>
          <w:sz w:val="24"/>
          <w:szCs w:val="24"/>
        </w:rPr>
        <w:t>another tool for nations to project military and political power. Terrorism [becomes] an instrument that can be brought into action whenever a state wishes to project its power into the territory of another without accepting the responsibility, accountability, and risks of avowed belligerency”</w:t>
      </w:r>
      <w:r>
        <w:rPr>
          <w:rFonts w:ascii="Times New Roman" w:hAnsi="Times New Roman" w:cs="Times New Roman"/>
          <w:sz w:val="24"/>
          <w:szCs w:val="24"/>
        </w:rPr>
        <w:t xml:space="preserve"> (</w:t>
      </w:r>
      <w:r w:rsidRPr="00FA6D3F">
        <w:rPr>
          <w:rFonts w:ascii="Times New Roman" w:hAnsi="Times New Roman" w:cs="Times New Roman"/>
          <w:sz w:val="24"/>
          <w:szCs w:val="24"/>
        </w:rPr>
        <w:t>Stein</w:t>
      </w:r>
      <w:r>
        <w:rPr>
          <w:rFonts w:ascii="Times New Roman" w:hAnsi="Times New Roman" w:cs="Times New Roman"/>
          <w:sz w:val="24"/>
          <w:szCs w:val="24"/>
        </w:rPr>
        <w:t xml:space="preserve"> 1982). States that are strong in conventional military capabilities might wish to garner the support of terrorist groups that are masters of unconventional tactics or other forms of warfare suited to a particular military or political objective of the state (</w:t>
      </w:r>
      <w:proofErr w:type="spellStart"/>
      <w:r w:rsidRPr="00FA6D3F">
        <w:rPr>
          <w:rFonts w:ascii="Times New Roman" w:hAnsi="Times New Roman" w:cs="Times New Roman"/>
          <w:sz w:val="24"/>
          <w:szCs w:val="24"/>
        </w:rPr>
        <w:t>Byman</w:t>
      </w:r>
      <w:proofErr w:type="spellEnd"/>
      <w:r>
        <w:rPr>
          <w:rFonts w:ascii="Times New Roman" w:hAnsi="Times New Roman" w:cs="Times New Roman"/>
          <w:sz w:val="24"/>
          <w:szCs w:val="24"/>
        </w:rPr>
        <w:t xml:space="preserve"> and Kreps 2010). Thus, states align with groups that share similar interests with it (Sick 2003; Conrad 2011). When threats to the national security of a country increase, states’ support for terrorist organizations also tend</w:t>
      </w:r>
      <w:r w:rsidR="003804DB">
        <w:rPr>
          <w:rFonts w:ascii="Times New Roman" w:hAnsi="Times New Roman" w:cs="Times New Roman"/>
          <w:sz w:val="24"/>
          <w:szCs w:val="24"/>
        </w:rPr>
        <w:t>s</w:t>
      </w:r>
      <w:r>
        <w:rPr>
          <w:rFonts w:ascii="Times New Roman" w:hAnsi="Times New Roman" w:cs="Times New Roman"/>
          <w:sz w:val="24"/>
          <w:szCs w:val="24"/>
        </w:rPr>
        <w:t xml:space="preserve"> to increase (</w:t>
      </w:r>
      <w:proofErr w:type="spellStart"/>
      <w:r w:rsidRPr="002D58B9">
        <w:rPr>
          <w:rFonts w:ascii="Times New Roman" w:hAnsi="Times New Roman" w:cs="Times New Roman"/>
          <w:sz w:val="24"/>
          <w:szCs w:val="24"/>
        </w:rPr>
        <w:t>Ekmekci</w:t>
      </w:r>
      <w:proofErr w:type="spellEnd"/>
      <w:r>
        <w:rPr>
          <w:rFonts w:ascii="Times New Roman" w:hAnsi="Times New Roman" w:cs="Times New Roman"/>
          <w:sz w:val="24"/>
          <w:szCs w:val="24"/>
        </w:rPr>
        <w:t xml:space="preserve"> 2011). The SST method then allows for cost-cutting when full-fledged wars of aggression are expensive and risky (</w:t>
      </w:r>
      <w:proofErr w:type="spellStart"/>
      <w:r>
        <w:rPr>
          <w:rFonts w:ascii="Times New Roman" w:hAnsi="Times New Roman" w:cs="Times New Roman"/>
          <w:sz w:val="24"/>
          <w:szCs w:val="24"/>
        </w:rPr>
        <w:t>Laqueur</w:t>
      </w:r>
      <w:proofErr w:type="spellEnd"/>
      <w:r>
        <w:rPr>
          <w:rFonts w:ascii="Times New Roman" w:hAnsi="Times New Roman" w:cs="Times New Roman"/>
          <w:sz w:val="24"/>
          <w:szCs w:val="24"/>
        </w:rPr>
        <w:t xml:space="preserve"> </w:t>
      </w:r>
      <w:r w:rsidRPr="001E4FD9">
        <w:rPr>
          <w:rFonts w:ascii="Times New Roman" w:hAnsi="Times New Roman" w:cs="Times New Roman"/>
          <w:sz w:val="24"/>
          <w:szCs w:val="24"/>
        </w:rPr>
        <w:t>1996</w:t>
      </w:r>
      <w:r>
        <w:rPr>
          <w:rFonts w:ascii="Times New Roman" w:hAnsi="Times New Roman" w:cs="Times New Roman"/>
          <w:sz w:val="24"/>
          <w:szCs w:val="24"/>
        </w:rPr>
        <w:t>)</w:t>
      </w:r>
      <w:r w:rsidRPr="001E4FD9">
        <w:rPr>
          <w:rFonts w:ascii="Times New Roman" w:hAnsi="Times New Roman" w:cs="Times New Roman"/>
          <w:sz w:val="24"/>
          <w:szCs w:val="24"/>
        </w:rPr>
        <w:t>.</w:t>
      </w:r>
      <w:r>
        <w:rPr>
          <w:rFonts w:ascii="Times New Roman" w:hAnsi="Times New Roman" w:cs="Times New Roman"/>
          <w:sz w:val="24"/>
          <w:szCs w:val="24"/>
        </w:rPr>
        <w:t xml:space="preserve"> </w:t>
      </w:r>
    </w:p>
    <w:p w14:paraId="5C755659" w14:textId="77777777"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The second factor rests on the belief that lending support to terrorist organizations fulfills an array of ideological aims for a regime, such as “enhancing their prestige” or exporting the ideology they subscribe to (</w:t>
      </w:r>
      <w:proofErr w:type="spellStart"/>
      <w:r w:rsidRPr="00BD5B0B">
        <w:rPr>
          <w:rFonts w:ascii="Times New Roman" w:hAnsi="Times New Roman" w:cs="Times New Roman"/>
          <w:sz w:val="24"/>
          <w:szCs w:val="24"/>
        </w:rPr>
        <w:t>Byman</w:t>
      </w:r>
      <w:proofErr w:type="spellEnd"/>
      <w:r w:rsidRPr="00BD5B0B">
        <w:rPr>
          <w:rFonts w:ascii="Times New Roman" w:hAnsi="Times New Roman" w:cs="Times New Roman"/>
          <w:sz w:val="24"/>
          <w:szCs w:val="24"/>
        </w:rPr>
        <w:t xml:space="preserve"> 2005</w:t>
      </w:r>
      <w:r>
        <w:rPr>
          <w:rFonts w:ascii="Times New Roman" w:hAnsi="Times New Roman" w:cs="Times New Roman"/>
          <w:sz w:val="24"/>
          <w:szCs w:val="24"/>
        </w:rPr>
        <w:t xml:space="preserve">). For instance, the Taliban providing refuge to the Al-Qaida in Afghanistan, Saudi Arabia supporting Palestinian radicals in return for using them as weapons elsewhere, the Libyan leader Muammar Qaddafi’s support of left-wing Palestinian groups in the </w:t>
      </w:r>
      <w:r>
        <w:rPr>
          <w:rFonts w:ascii="Times New Roman" w:hAnsi="Times New Roman" w:cs="Times New Roman"/>
          <w:sz w:val="24"/>
          <w:szCs w:val="24"/>
        </w:rPr>
        <w:lastRenderedPageBreak/>
        <w:t>1970s (</w:t>
      </w:r>
      <w:proofErr w:type="spellStart"/>
      <w:r w:rsidRPr="00BD5B0B">
        <w:rPr>
          <w:rFonts w:ascii="Times New Roman" w:hAnsi="Times New Roman" w:cs="Times New Roman"/>
          <w:sz w:val="24"/>
          <w:szCs w:val="24"/>
        </w:rPr>
        <w:t>Byman</w:t>
      </w:r>
      <w:proofErr w:type="spellEnd"/>
      <w:r w:rsidRPr="00BD5B0B">
        <w:rPr>
          <w:rFonts w:ascii="Times New Roman" w:hAnsi="Times New Roman" w:cs="Times New Roman"/>
          <w:sz w:val="24"/>
          <w:szCs w:val="24"/>
        </w:rPr>
        <w:t xml:space="preserve"> </w:t>
      </w:r>
      <w:r>
        <w:rPr>
          <w:rFonts w:ascii="Times New Roman" w:hAnsi="Times New Roman" w:cs="Times New Roman"/>
          <w:sz w:val="24"/>
          <w:szCs w:val="24"/>
        </w:rPr>
        <w:t xml:space="preserve">and Kreps </w:t>
      </w:r>
      <w:r w:rsidRPr="00BD5B0B">
        <w:rPr>
          <w:rFonts w:ascii="Times New Roman" w:hAnsi="Times New Roman" w:cs="Times New Roman"/>
          <w:sz w:val="24"/>
          <w:szCs w:val="24"/>
        </w:rPr>
        <w:t>20</w:t>
      </w:r>
      <w:r>
        <w:rPr>
          <w:rFonts w:ascii="Times New Roman" w:hAnsi="Times New Roman" w:cs="Times New Roman"/>
          <w:sz w:val="24"/>
          <w:szCs w:val="24"/>
        </w:rPr>
        <w:t xml:space="preserve">10), and so on. Often, as a US Senate Hearing found, “the </w:t>
      </w:r>
      <w:r w:rsidRPr="00FB6170">
        <w:rPr>
          <w:rFonts w:ascii="Times New Roman" w:hAnsi="Times New Roman" w:cs="Times New Roman"/>
          <w:sz w:val="24"/>
          <w:szCs w:val="24"/>
        </w:rPr>
        <w:t>political or ideological purpose</w:t>
      </w:r>
      <w:r>
        <w:rPr>
          <w:rFonts w:ascii="Times New Roman" w:hAnsi="Times New Roman" w:cs="Times New Roman"/>
          <w:sz w:val="24"/>
          <w:szCs w:val="24"/>
        </w:rPr>
        <w:t>” of SST</w:t>
      </w:r>
      <w:r w:rsidRPr="00FB6170">
        <w:rPr>
          <w:rFonts w:ascii="Times New Roman" w:hAnsi="Times New Roman" w:cs="Times New Roman"/>
          <w:sz w:val="24"/>
          <w:szCs w:val="24"/>
        </w:rPr>
        <w:t xml:space="preserve"> </w:t>
      </w:r>
      <w:r>
        <w:rPr>
          <w:rFonts w:ascii="Times New Roman" w:hAnsi="Times New Roman" w:cs="Times New Roman"/>
          <w:sz w:val="24"/>
          <w:szCs w:val="24"/>
        </w:rPr>
        <w:t>“</w:t>
      </w:r>
      <w:r w:rsidRPr="00FB6170">
        <w:rPr>
          <w:rFonts w:ascii="Times New Roman" w:hAnsi="Times New Roman" w:cs="Times New Roman"/>
          <w:sz w:val="24"/>
          <w:szCs w:val="24"/>
        </w:rPr>
        <w:t>is the</w:t>
      </w:r>
      <w:r>
        <w:rPr>
          <w:rFonts w:ascii="Times New Roman" w:hAnsi="Times New Roman" w:cs="Times New Roman"/>
          <w:sz w:val="24"/>
          <w:szCs w:val="24"/>
        </w:rPr>
        <w:t xml:space="preserve"> </w:t>
      </w:r>
      <w:r w:rsidRPr="00FB6170">
        <w:rPr>
          <w:rFonts w:ascii="Times New Roman" w:hAnsi="Times New Roman" w:cs="Times New Roman"/>
          <w:sz w:val="24"/>
          <w:szCs w:val="24"/>
        </w:rPr>
        <w:t>strengthening of one state at the expense of another</w:t>
      </w:r>
      <w:r>
        <w:rPr>
          <w:rFonts w:ascii="Times New Roman" w:hAnsi="Times New Roman" w:cs="Times New Roman"/>
          <w:sz w:val="24"/>
          <w:szCs w:val="24"/>
        </w:rPr>
        <w:t>” (</w:t>
      </w:r>
      <w:r w:rsidRPr="00ED6A30">
        <w:rPr>
          <w:rFonts w:ascii="Times New Roman" w:hAnsi="Times New Roman" w:cs="Times New Roman"/>
          <w:sz w:val="24"/>
          <w:szCs w:val="24"/>
        </w:rPr>
        <w:t>Senate Hearing</w:t>
      </w:r>
      <w:r>
        <w:rPr>
          <w:rFonts w:ascii="Times New Roman" w:hAnsi="Times New Roman" w:cs="Times New Roman"/>
          <w:sz w:val="24"/>
          <w:szCs w:val="24"/>
        </w:rPr>
        <w:t xml:space="preserve"> 1986). In the case of the India-Pakistan rivalry, groups such as the </w:t>
      </w:r>
      <w:proofErr w:type="spellStart"/>
      <w:r>
        <w:rPr>
          <w:rFonts w:ascii="Times New Roman" w:hAnsi="Times New Roman" w:cs="Times New Roman"/>
          <w:sz w:val="24"/>
          <w:szCs w:val="24"/>
        </w:rPr>
        <w:t>LeT</w:t>
      </w:r>
      <w:proofErr w:type="spellEnd"/>
      <w:r>
        <w:rPr>
          <w:rFonts w:ascii="Times New Roman" w:hAnsi="Times New Roman" w:cs="Times New Roman"/>
          <w:sz w:val="24"/>
          <w:szCs w:val="24"/>
        </w:rPr>
        <w:t xml:space="preserve"> and the Al Qaida are ideologically motivated to recover “lost Muslim lands” in Asia as well as in Europe to ultimately establish an Islamic Caliphate (</w:t>
      </w:r>
      <w:proofErr w:type="spellStart"/>
      <w:r w:rsidRPr="00707B63">
        <w:rPr>
          <w:rFonts w:ascii="Times New Roman" w:hAnsi="Times New Roman" w:cs="Times New Roman"/>
          <w:sz w:val="24"/>
          <w:szCs w:val="24"/>
        </w:rPr>
        <w:t>Tellis</w:t>
      </w:r>
      <w:proofErr w:type="spellEnd"/>
      <w:r>
        <w:rPr>
          <w:rStyle w:val="FootnoteReference"/>
          <w:rFonts w:ascii="Times New Roman" w:hAnsi="Times New Roman" w:cs="Times New Roman"/>
          <w:sz w:val="24"/>
          <w:szCs w:val="24"/>
        </w:rPr>
        <w:t xml:space="preserve"> </w:t>
      </w:r>
      <w:r w:rsidRPr="005B23BB">
        <w:rPr>
          <w:rStyle w:val="FootnoteReference"/>
          <w:rFonts w:ascii="Times New Roman" w:hAnsi="Times New Roman" w:cs="Times New Roman"/>
          <w:sz w:val="24"/>
          <w:szCs w:val="24"/>
          <w:vertAlign w:val="baseline"/>
        </w:rPr>
        <w:t>2012).</w:t>
      </w:r>
      <w:r>
        <w:rPr>
          <w:rFonts w:ascii="Times New Roman" w:hAnsi="Times New Roman" w:cs="Times New Roman"/>
          <w:sz w:val="24"/>
          <w:szCs w:val="24"/>
        </w:rPr>
        <w:t xml:space="preserve"> This ambition then fits in rather snugly with the hardline views within the Pakistani state that the disputed territory of Muslim-majority Kashmir should be wrenched out of India’s grasp in its entirety, as they aspire to have the Muslims of Kashmir be a part of Pakistan. As a result, the Pakistani state and terrorist organizations such as the </w:t>
      </w:r>
      <w:proofErr w:type="spellStart"/>
      <w:r>
        <w:rPr>
          <w:rFonts w:ascii="Times New Roman" w:hAnsi="Times New Roman" w:cs="Times New Roman"/>
          <w:sz w:val="24"/>
          <w:szCs w:val="24"/>
        </w:rPr>
        <w:t>LeT</w:t>
      </w:r>
      <w:proofErr w:type="spellEnd"/>
      <w:r>
        <w:rPr>
          <w:rFonts w:ascii="Times New Roman" w:hAnsi="Times New Roman" w:cs="Times New Roman"/>
          <w:sz w:val="24"/>
          <w:szCs w:val="24"/>
        </w:rPr>
        <w:t xml:space="preserve"> have become natural allies with this major overlap in their political and ideological objectives against an economically dynamic, secular, and democratic India.</w:t>
      </w:r>
    </w:p>
    <w:p w14:paraId="1C7E8EFE" w14:textId="77777777"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The third factor stresses a common religious belief to be the primary driver behind SST (</w:t>
      </w:r>
      <w:proofErr w:type="spellStart"/>
      <w:r w:rsidRPr="001B4D5D">
        <w:rPr>
          <w:rFonts w:ascii="Times New Roman" w:hAnsi="Times New Roman" w:cs="Times New Roman"/>
          <w:sz w:val="24"/>
          <w:szCs w:val="24"/>
        </w:rPr>
        <w:t>Ekmekci</w:t>
      </w:r>
      <w:proofErr w:type="spellEnd"/>
      <w:r>
        <w:rPr>
          <w:rFonts w:ascii="Times New Roman" w:hAnsi="Times New Roman" w:cs="Times New Roman"/>
          <w:sz w:val="24"/>
          <w:szCs w:val="24"/>
        </w:rPr>
        <w:t xml:space="preserve"> 2011; </w:t>
      </w:r>
      <w:r w:rsidRPr="00ED6A30">
        <w:rPr>
          <w:rFonts w:ascii="Times New Roman" w:hAnsi="Times New Roman" w:cs="Times New Roman"/>
          <w:sz w:val="24"/>
          <w:szCs w:val="24"/>
        </w:rPr>
        <w:t>Senate Hearing</w:t>
      </w:r>
      <w:r>
        <w:rPr>
          <w:rFonts w:ascii="Times New Roman" w:hAnsi="Times New Roman" w:cs="Times New Roman"/>
          <w:sz w:val="24"/>
          <w:szCs w:val="24"/>
        </w:rPr>
        <w:t xml:space="preserve"> 1986), such as the Iranian state support to the Shia radical group Hezbollah or Pakistani support to Islamic fundamentalist groups in both the disputed territories of Kashmir as well as domestically within Pakistan. A common religious belief creates an affinity between the state sponsor and the terrorist organization as they work towards a common goal, even if the reasons for doing so may be somewhat different. The two parties thrive on this symbiotic relationship.</w:t>
      </w:r>
    </w:p>
    <w:p w14:paraId="3E406703" w14:textId="167FA420"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Factor four emphasizes that support for terrorist groups emerge from the goal of supporting insurgent movements. As </w:t>
      </w:r>
      <w:proofErr w:type="spellStart"/>
      <w:r>
        <w:rPr>
          <w:rFonts w:ascii="Times New Roman" w:hAnsi="Times New Roman" w:cs="Times New Roman"/>
          <w:sz w:val="24"/>
          <w:szCs w:val="24"/>
        </w:rPr>
        <w:t>Byman</w:t>
      </w:r>
      <w:proofErr w:type="spellEnd"/>
      <w:r w:rsidR="00913E0A">
        <w:rPr>
          <w:rFonts w:ascii="Times New Roman" w:hAnsi="Times New Roman" w:cs="Times New Roman"/>
          <w:sz w:val="24"/>
          <w:szCs w:val="24"/>
        </w:rPr>
        <w:t xml:space="preserve"> (2005)</w:t>
      </w:r>
      <w:r>
        <w:rPr>
          <w:rFonts w:ascii="Times New Roman" w:hAnsi="Times New Roman" w:cs="Times New Roman"/>
          <w:sz w:val="24"/>
          <w:szCs w:val="24"/>
        </w:rPr>
        <w:t xml:space="preserve"> observes, “not all </w:t>
      </w:r>
      <w:r w:rsidRPr="0037619E">
        <w:rPr>
          <w:rFonts w:ascii="Times New Roman" w:hAnsi="Times New Roman" w:cs="Times New Roman"/>
          <w:sz w:val="24"/>
          <w:szCs w:val="24"/>
        </w:rPr>
        <w:t>terrorist groups are insurgencies, but almost every insurgent group uses terrorism</w:t>
      </w:r>
      <w:r>
        <w:rPr>
          <w:rFonts w:ascii="Times New Roman" w:hAnsi="Times New Roman" w:cs="Times New Roman"/>
          <w:sz w:val="24"/>
          <w:szCs w:val="24"/>
        </w:rPr>
        <w:t>”</w:t>
      </w:r>
      <w:r w:rsidRPr="001B4D5D">
        <w:rPr>
          <w:rFonts w:ascii="Times New Roman" w:hAnsi="Times New Roman" w:cs="Times New Roman"/>
          <w:sz w:val="24"/>
          <w:szCs w:val="24"/>
        </w:rPr>
        <w:t>.</w:t>
      </w:r>
      <w:r>
        <w:rPr>
          <w:rFonts w:ascii="Times New Roman" w:hAnsi="Times New Roman" w:cs="Times New Roman"/>
          <w:sz w:val="24"/>
          <w:szCs w:val="24"/>
        </w:rPr>
        <w:t xml:space="preserve"> For instance, the support provided by Pakistan to militants in Kashmir to take up arms against India is an example of this variety. Especially since Pakistan realized in the early 1990s that India could not be seriously harmed by fomenting domestic insurgencies such as the ones in its Punjab and Jammu &amp; Kashmir regions, the </w:t>
      </w:r>
      <w:r w:rsidRPr="00956FFD">
        <w:rPr>
          <w:rFonts w:ascii="Times New Roman" w:hAnsi="Times New Roman" w:cs="Times New Roman"/>
          <w:sz w:val="24"/>
          <w:szCs w:val="24"/>
        </w:rPr>
        <w:t>Inter-</w:t>
      </w:r>
      <w:r w:rsidRPr="00956FFD">
        <w:rPr>
          <w:rFonts w:ascii="Times New Roman" w:hAnsi="Times New Roman" w:cs="Times New Roman"/>
          <w:sz w:val="24"/>
          <w:szCs w:val="24"/>
        </w:rPr>
        <w:lastRenderedPageBreak/>
        <w:t>Services Intelligence Directorate</w:t>
      </w:r>
      <w:r>
        <w:rPr>
          <w:rFonts w:ascii="Times New Roman" w:hAnsi="Times New Roman" w:cs="Times New Roman"/>
          <w:sz w:val="24"/>
          <w:szCs w:val="24"/>
        </w:rPr>
        <w:t xml:space="preserve"> (ISI) began to breed battle-hardened militants from its western front with Afghanistan. These were warriors that had little </w:t>
      </w:r>
      <w:r w:rsidR="00913E0A">
        <w:rPr>
          <w:rFonts w:ascii="Times New Roman" w:hAnsi="Times New Roman" w:cs="Times New Roman"/>
          <w:sz w:val="24"/>
          <w:szCs w:val="24"/>
        </w:rPr>
        <w:t xml:space="preserve">to nothing </w:t>
      </w:r>
      <w:r>
        <w:rPr>
          <w:rFonts w:ascii="Times New Roman" w:hAnsi="Times New Roman" w:cs="Times New Roman"/>
          <w:sz w:val="24"/>
          <w:szCs w:val="24"/>
        </w:rPr>
        <w:t xml:space="preserve">in common with the local Kashmiris and thus were not hesitant unlike moderate Kashmiri separatists to use brutal violence on the local soil. </w:t>
      </w:r>
    </w:p>
    <w:p w14:paraId="47BCB588" w14:textId="77777777"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The fifth element speaks to the notion of how domestic factors play an important role in giving rise to SST. Such factors include support for who they see as their own people who may need assistance or bolstering a terrorist group so that they can help battle domestic adversaries (</w:t>
      </w:r>
      <w:proofErr w:type="spellStart"/>
      <w:r w:rsidRPr="001B4D5D">
        <w:rPr>
          <w:rFonts w:ascii="Times New Roman" w:hAnsi="Times New Roman" w:cs="Times New Roman"/>
          <w:sz w:val="24"/>
          <w:szCs w:val="24"/>
        </w:rPr>
        <w:t>Byman</w:t>
      </w:r>
      <w:proofErr w:type="spellEnd"/>
      <w:r w:rsidRPr="001B4D5D">
        <w:rPr>
          <w:rFonts w:ascii="Times New Roman" w:hAnsi="Times New Roman" w:cs="Times New Roman"/>
          <w:sz w:val="24"/>
          <w:szCs w:val="24"/>
        </w:rPr>
        <w:t xml:space="preserve"> 2005</w:t>
      </w:r>
      <w:r>
        <w:rPr>
          <w:rFonts w:ascii="Times New Roman" w:hAnsi="Times New Roman" w:cs="Times New Roman"/>
          <w:sz w:val="24"/>
          <w:szCs w:val="24"/>
        </w:rPr>
        <w:t xml:space="preserve">). As Ashley </w:t>
      </w:r>
      <w:proofErr w:type="spellStart"/>
      <w:r>
        <w:rPr>
          <w:rFonts w:ascii="Times New Roman" w:hAnsi="Times New Roman" w:cs="Times New Roman"/>
          <w:sz w:val="24"/>
          <w:szCs w:val="24"/>
        </w:rPr>
        <w:t>Tellis</w:t>
      </w:r>
      <w:proofErr w:type="spellEnd"/>
      <w:r>
        <w:rPr>
          <w:rFonts w:ascii="Times New Roman" w:hAnsi="Times New Roman" w:cs="Times New Roman"/>
          <w:sz w:val="24"/>
          <w:szCs w:val="24"/>
        </w:rPr>
        <w:t xml:space="preserve"> notes in the South Asian context, the “</w:t>
      </w:r>
      <w:proofErr w:type="spellStart"/>
      <w:r w:rsidRPr="00CC6FD7">
        <w:rPr>
          <w:rFonts w:ascii="Times New Roman" w:hAnsi="Times New Roman" w:cs="Times New Roman"/>
          <w:sz w:val="24"/>
          <w:szCs w:val="24"/>
        </w:rPr>
        <w:t>LeT</w:t>
      </w:r>
      <w:proofErr w:type="spellEnd"/>
      <w:r w:rsidRPr="00CC6FD7">
        <w:rPr>
          <w:rFonts w:ascii="Times New Roman" w:hAnsi="Times New Roman" w:cs="Times New Roman"/>
          <w:sz w:val="24"/>
          <w:szCs w:val="24"/>
        </w:rPr>
        <w:t xml:space="preserve"> not only does not bite the hand that</w:t>
      </w:r>
      <w:r>
        <w:rPr>
          <w:rFonts w:ascii="Times New Roman" w:hAnsi="Times New Roman" w:cs="Times New Roman"/>
          <w:sz w:val="24"/>
          <w:szCs w:val="24"/>
        </w:rPr>
        <w:t xml:space="preserve"> </w:t>
      </w:r>
      <w:r w:rsidRPr="00CC6FD7">
        <w:rPr>
          <w:rFonts w:ascii="Times New Roman" w:hAnsi="Times New Roman" w:cs="Times New Roman"/>
          <w:sz w:val="24"/>
          <w:szCs w:val="24"/>
        </w:rPr>
        <w:t>feeds it but actually protects its patrons against other domestic opponents</w:t>
      </w:r>
      <w:r>
        <w:rPr>
          <w:rFonts w:ascii="Times New Roman" w:hAnsi="Times New Roman" w:cs="Times New Roman"/>
          <w:sz w:val="24"/>
          <w:szCs w:val="24"/>
        </w:rPr>
        <w:t>” (</w:t>
      </w:r>
      <w:proofErr w:type="spellStart"/>
      <w:r w:rsidRPr="006A31A4">
        <w:rPr>
          <w:rFonts w:ascii="Times New Roman" w:hAnsi="Times New Roman" w:cs="Times New Roman"/>
          <w:sz w:val="24"/>
          <w:szCs w:val="24"/>
        </w:rPr>
        <w:t>Tellis</w:t>
      </w:r>
      <w:proofErr w:type="spellEnd"/>
      <w:r>
        <w:rPr>
          <w:rFonts w:ascii="Times New Roman" w:hAnsi="Times New Roman" w:cs="Times New Roman"/>
          <w:sz w:val="24"/>
          <w:szCs w:val="24"/>
        </w:rPr>
        <w:t xml:space="preserve"> 2012)</w:t>
      </w:r>
      <w:r w:rsidRPr="006A31A4">
        <w:rPr>
          <w:rFonts w:ascii="Times New Roman" w:hAnsi="Times New Roman" w:cs="Times New Roman"/>
          <w:sz w:val="24"/>
          <w:szCs w:val="24"/>
        </w:rPr>
        <w:t>.</w:t>
      </w:r>
      <w:r>
        <w:rPr>
          <w:rFonts w:ascii="Times New Roman" w:hAnsi="Times New Roman" w:cs="Times New Roman"/>
          <w:sz w:val="24"/>
          <w:szCs w:val="24"/>
        </w:rPr>
        <w:t xml:space="preserve"> The prevention of the growth of any political movements at loggerheads with the state or its intended goals is a key reason for the use of SST (</w:t>
      </w:r>
      <w:r w:rsidRPr="006B0EFE">
        <w:rPr>
          <w:rFonts w:ascii="Times New Roman" w:hAnsi="Times New Roman" w:cs="Times New Roman"/>
          <w:sz w:val="24"/>
          <w:szCs w:val="24"/>
        </w:rPr>
        <w:t>Figueroa Ibarra</w:t>
      </w:r>
      <w:r>
        <w:rPr>
          <w:rFonts w:ascii="Times New Roman" w:hAnsi="Times New Roman" w:cs="Times New Roman"/>
          <w:sz w:val="24"/>
          <w:szCs w:val="24"/>
        </w:rPr>
        <w:t xml:space="preserve"> 1991; </w:t>
      </w:r>
      <w:r w:rsidRPr="006B0EFE">
        <w:rPr>
          <w:rFonts w:ascii="Times New Roman" w:hAnsi="Times New Roman" w:cs="Times New Roman"/>
          <w:sz w:val="24"/>
          <w:szCs w:val="24"/>
        </w:rPr>
        <w:t>Weiss Fagen</w:t>
      </w:r>
      <w:r>
        <w:rPr>
          <w:rFonts w:ascii="Times New Roman" w:hAnsi="Times New Roman" w:cs="Times New Roman"/>
          <w:sz w:val="24"/>
          <w:szCs w:val="24"/>
        </w:rPr>
        <w:t xml:space="preserve"> 1992). For instance, in Guatemala, the enforced disappearance of persons and extrajudicial executions by death squads sanctioned by the government were rampant (</w:t>
      </w:r>
      <w:proofErr w:type="spellStart"/>
      <w:r w:rsidRPr="006B0EFE">
        <w:rPr>
          <w:rFonts w:ascii="Times New Roman" w:hAnsi="Times New Roman" w:cs="Times New Roman"/>
          <w:sz w:val="24"/>
          <w:szCs w:val="24"/>
        </w:rPr>
        <w:t>Afflitto</w:t>
      </w:r>
      <w:proofErr w:type="spellEnd"/>
      <w:r>
        <w:rPr>
          <w:rFonts w:ascii="Times New Roman" w:hAnsi="Times New Roman" w:cs="Times New Roman"/>
          <w:sz w:val="24"/>
          <w:szCs w:val="24"/>
        </w:rPr>
        <w:t xml:space="preserve"> 2000).</w:t>
      </w:r>
    </w:p>
    <w:p w14:paraId="2D8CFB46" w14:textId="2805AADC"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SST has therefore continued to prevail in various parts of the world because of one of the above factors. In the Middle East, ever since the inception of the Hezbollah in 1985 in Lebanon (a group created by Iran), initially a “</w:t>
      </w:r>
      <w:r w:rsidRPr="00FE6C51">
        <w:rPr>
          <w:rFonts w:ascii="Times New Roman" w:hAnsi="Times New Roman" w:cs="Times New Roman"/>
          <w:sz w:val="24"/>
          <w:szCs w:val="24"/>
        </w:rPr>
        <w:t>rag-tag collection of Shiite fighters</w:t>
      </w:r>
      <w:r>
        <w:rPr>
          <w:rFonts w:ascii="Times New Roman" w:hAnsi="Times New Roman" w:cs="Times New Roman"/>
          <w:sz w:val="24"/>
          <w:szCs w:val="24"/>
        </w:rPr>
        <w:t>,” but now well-trained and armed,</w:t>
      </w:r>
      <w:r w:rsidRPr="00FE6C51">
        <w:rPr>
          <w:rFonts w:ascii="Times New Roman" w:hAnsi="Times New Roman" w:cs="Times New Roman"/>
          <w:sz w:val="24"/>
          <w:szCs w:val="24"/>
        </w:rPr>
        <w:t xml:space="preserve"> </w:t>
      </w:r>
      <w:r>
        <w:rPr>
          <w:rFonts w:ascii="Times New Roman" w:hAnsi="Times New Roman" w:cs="Times New Roman"/>
          <w:sz w:val="24"/>
          <w:szCs w:val="24"/>
        </w:rPr>
        <w:t>we also find that the average number of attacks (though intermittent over the years) has by and large increased according to the Global Terrorism Database (GTD). Hezbollah has become today indispensable not only to Iran but also to Syria (</w:t>
      </w:r>
      <w:r w:rsidRPr="00C80179">
        <w:rPr>
          <w:rFonts w:ascii="Times New Roman" w:hAnsi="Times New Roman" w:cs="Times New Roman"/>
          <w:sz w:val="24"/>
          <w:szCs w:val="24"/>
        </w:rPr>
        <w:t>Levitt</w:t>
      </w:r>
      <w:r>
        <w:rPr>
          <w:rFonts w:ascii="Times New Roman" w:hAnsi="Times New Roman" w:cs="Times New Roman"/>
          <w:sz w:val="24"/>
          <w:szCs w:val="24"/>
        </w:rPr>
        <w:t xml:space="preserve"> 2007). Gradually, Hezbollah became a power projection tool for Iran, not only enabling it to indirectly harm Israel, but also other enemies in Europe and parts of the Middle East (</w:t>
      </w:r>
      <w:r w:rsidRPr="00C80179">
        <w:rPr>
          <w:rFonts w:ascii="Times New Roman" w:hAnsi="Times New Roman" w:cs="Times New Roman"/>
          <w:sz w:val="24"/>
          <w:szCs w:val="24"/>
        </w:rPr>
        <w:t>Norton</w:t>
      </w:r>
      <w:r>
        <w:rPr>
          <w:rFonts w:ascii="Times New Roman" w:hAnsi="Times New Roman" w:cs="Times New Roman"/>
          <w:sz w:val="24"/>
          <w:szCs w:val="24"/>
        </w:rPr>
        <w:t xml:space="preserve"> 2007).</w:t>
      </w:r>
    </w:p>
    <w:p w14:paraId="1490703E" w14:textId="7C788DEA"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Along with Hezbollah, Iran has also actively supported a few other non-state groups, among them Hamas, created in 1987 two years after Hezbollah. Iran says the support is not military, but only </w:t>
      </w:r>
      <w:r>
        <w:rPr>
          <w:rFonts w:ascii="Times New Roman" w:hAnsi="Times New Roman" w:cs="Times New Roman"/>
          <w:sz w:val="24"/>
          <w:szCs w:val="24"/>
        </w:rPr>
        <w:lastRenderedPageBreak/>
        <w:t xml:space="preserve">moral and financial. Though Hamas is also considered a terrorist organization by much of the Western world, including the US and Europe, in conjunction with Israel, they are considered a resistance group in most Middle Eastern territories fighting Israeli “occupation.” This is much in line with the perception of Hezbollah when it was created – fighting the Israeli occupation in Lebanon successfully. Hamas is, in fact, considered a democratically elected political party in the Palestine, even though it has the destruction of Israel as part of its Charter. GTD displays a dramatic rise between 1987 and 2017 in the number of attacks carried out by Hamas on Israel. While Hamas is not the most militant group in Palestine, </w:t>
      </w:r>
      <w:r w:rsidRPr="00747F4B">
        <w:rPr>
          <w:rFonts w:ascii="Times New Roman" w:hAnsi="Times New Roman" w:cs="Times New Roman"/>
          <w:sz w:val="24"/>
          <w:szCs w:val="24"/>
        </w:rPr>
        <w:t>but</w:t>
      </w:r>
      <w:r w:rsidRPr="00BC36A9">
        <w:rPr>
          <w:rFonts w:ascii="Times New Roman" w:hAnsi="Times New Roman" w:cs="Times New Roman"/>
          <w:sz w:val="24"/>
          <w:szCs w:val="24"/>
        </w:rPr>
        <w:t xml:space="preserve"> i</w:t>
      </w:r>
      <w:r>
        <w:rPr>
          <w:rFonts w:ascii="Times New Roman" w:hAnsi="Times New Roman" w:cs="Times New Roman"/>
          <w:sz w:val="24"/>
          <w:szCs w:val="24"/>
        </w:rPr>
        <w:t>ts size, resources, and local support base make it highly influential (</w:t>
      </w:r>
      <w:r w:rsidRPr="000C3953">
        <w:rPr>
          <w:rFonts w:ascii="Times New Roman" w:hAnsi="Times New Roman" w:cs="Times New Roman"/>
          <w:sz w:val="24"/>
          <w:szCs w:val="24"/>
        </w:rPr>
        <w:t>Roy</w:t>
      </w:r>
      <w:r>
        <w:rPr>
          <w:rFonts w:ascii="Times New Roman" w:hAnsi="Times New Roman" w:cs="Times New Roman"/>
          <w:sz w:val="24"/>
          <w:szCs w:val="24"/>
        </w:rPr>
        <w:t xml:space="preserve"> 2003).</w:t>
      </w:r>
    </w:p>
    <w:p w14:paraId="042EBCC4" w14:textId="77777777" w:rsidR="00F36A0D" w:rsidRDefault="00F36A0D" w:rsidP="003B1E35">
      <w:pPr>
        <w:spacing w:line="480" w:lineRule="auto"/>
        <w:jc w:val="both"/>
        <w:rPr>
          <w:rFonts w:ascii="Times New Roman" w:hAnsi="Times New Roman" w:cs="Times New Roman"/>
          <w:sz w:val="24"/>
          <w:szCs w:val="24"/>
        </w:rPr>
      </w:pPr>
      <w:r>
        <w:rPr>
          <w:rFonts w:ascii="Times New Roman" w:hAnsi="Times New Roman" w:cs="Times New Roman"/>
          <w:sz w:val="24"/>
          <w:szCs w:val="24"/>
        </w:rPr>
        <w:t>Another modern case of the use of SST is that of the support garnered by the Irish Republican Army (IRA) from Muammar Qaddafi’s Libya (</w:t>
      </w:r>
      <w:r w:rsidRPr="00392F79">
        <w:rPr>
          <w:rFonts w:ascii="Times New Roman" w:hAnsi="Times New Roman" w:cs="Times New Roman"/>
          <w:sz w:val="24"/>
          <w:szCs w:val="24"/>
        </w:rPr>
        <w:t>Pienaar</w:t>
      </w:r>
      <w:r>
        <w:rPr>
          <w:rFonts w:ascii="Times New Roman" w:hAnsi="Times New Roman" w:cs="Times New Roman"/>
          <w:sz w:val="24"/>
          <w:szCs w:val="24"/>
        </w:rPr>
        <w:t xml:space="preserve"> 2008). The IRA intended to force Northern Ireland out from the United Kingdom’s hands, and Libya wished to use this group to its advantage against the USA and its allies, namely the UK. Though the IRA called for a final ceasefire in 1997 and ultimately disarmed in 2005 under international supervision, it was the primary actor in hundreds of terrorist incidents across Great Britain and Northern Ireland mostly between the three decades from 1970 until the turn of the millennium. Libya thus provided the IRA with military support that partly helped the latter replace its anachronistic small arms with more modern weapons. It was clear that the Libyans could not directly challenge these Western powers and hence resorted to the use of terrorist acts through the IRA, among other tools, to defy their might. </w:t>
      </w:r>
    </w:p>
    <w:p w14:paraId="68272B7E" w14:textId="77777777" w:rsidR="00B53819" w:rsidRDefault="00B53819" w:rsidP="00F36A0D">
      <w:pPr>
        <w:spacing w:line="480" w:lineRule="auto"/>
        <w:jc w:val="both"/>
        <w:rPr>
          <w:rFonts w:ascii="Times New Roman" w:hAnsi="Times New Roman" w:cs="Times New Roman"/>
          <w:b/>
          <w:bCs/>
          <w:sz w:val="24"/>
          <w:szCs w:val="24"/>
        </w:rPr>
      </w:pPr>
    </w:p>
    <w:p w14:paraId="760EDB1D" w14:textId="77777777" w:rsidR="00B53819" w:rsidRDefault="00B53819" w:rsidP="00F36A0D">
      <w:pPr>
        <w:spacing w:line="480" w:lineRule="auto"/>
        <w:jc w:val="both"/>
        <w:rPr>
          <w:rFonts w:ascii="Times New Roman" w:hAnsi="Times New Roman" w:cs="Times New Roman"/>
          <w:b/>
          <w:bCs/>
          <w:sz w:val="24"/>
          <w:szCs w:val="24"/>
        </w:rPr>
      </w:pPr>
    </w:p>
    <w:p w14:paraId="0EBFF35D" w14:textId="77777777" w:rsidR="00B53819" w:rsidRDefault="00B53819" w:rsidP="00F36A0D">
      <w:pPr>
        <w:spacing w:line="480" w:lineRule="auto"/>
        <w:jc w:val="both"/>
        <w:rPr>
          <w:rFonts w:ascii="Times New Roman" w:hAnsi="Times New Roman" w:cs="Times New Roman"/>
          <w:b/>
          <w:bCs/>
          <w:sz w:val="24"/>
          <w:szCs w:val="24"/>
        </w:rPr>
      </w:pPr>
    </w:p>
    <w:p w14:paraId="7EA414A6" w14:textId="32F8D2E9" w:rsidR="00B53819" w:rsidRDefault="00B53819" w:rsidP="00F36A0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w:t>
      </w:r>
      <w:r w:rsidR="00F36A0D">
        <w:rPr>
          <w:rFonts w:ascii="Times New Roman" w:hAnsi="Times New Roman" w:cs="Times New Roman"/>
          <w:b/>
          <w:bCs/>
          <w:sz w:val="24"/>
          <w:szCs w:val="24"/>
        </w:rPr>
        <w:t xml:space="preserve">heory - </w:t>
      </w:r>
      <w:r w:rsidR="00F36A0D" w:rsidRPr="004E1625">
        <w:rPr>
          <w:rFonts w:ascii="Times New Roman" w:hAnsi="Times New Roman" w:cs="Times New Roman"/>
          <w:b/>
          <w:bCs/>
          <w:sz w:val="24"/>
          <w:szCs w:val="24"/>
        </w:rPr>
        <w:t xml:space="preserve">Leader Type and </w:t>
      </w:r>
      <w:r w:rsidR="00F36A0D">
        <w:rPr>
          <w:rFonts w:ascii="Times New Roman" w:hAnsi="Times New Roman" w:cs="Times New Roman"/>
          <w:b/>
          <w:bCs/>
          <w:sz w:val="24"/>
          <w:szCs w:val="24"/>
        </w:rPr>
        <w:t xml:space="preserve">Victim State </w:t>
      </w:r>
      <w:r w:rsidR="00F36A0D" w:rsidRPr="004E1625">
        <w:rPr>
          <w:rFonts w:ascii="Times New Roman" w:hAnsi="Times New Roman" w:cs="Times New Roman"/>
          <w:b/>
          <w:bCs/>
          <w:sz w:val="24"/>
          <w:szCs w:val="24"/>
        </w:rPr>
        <w:t>Response to SST</w:t>
      </w:r>
    </w:p>
    <w:p w14:paraId="56C0598B" w14:textId="30D88CF3"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In this analysis, I pick up where the extant literature has left the study of SST responses. Earlier research has paid scant attention to the connection between leader type in</w:t>
      </w:r>
      <w:r w:rsidRPr="00537B7B">
        <w:rPr>
          <w:rFonts w:ascii="Times New Roman" w:hAnsi="Times New Roman" w:cs="Times New Roman"/>
          <w:sz w:val="24"/>
          <w:szCs w:val="24"/>
        </w:rPr>
        <w:t xml:space="preserve"> </w:t>
      </w:r>
      <w:r>
        <w:rPr>
          <w:rFonts w:ascii="Times New Roman" w:hAnsi="Times New Roman" w:cs="Times New Roman"/>
          <w:sz w:val="24"/>
          <w:szCs w:val="24"/>
        </w:rPr>
        <w:t xml:space="preserve">a victim state and responses to SST attacks. While leader decision-making in foreign policy and security issues is a complex process, comprehending their cognitive processes while they make decisions is supremely important. There is little doubt that multiple variables and complex calculations are likely part of a victim state’s planning and execution of a response – including orientation of political party in power, severity of SST attack, nature of attack, timing of attack, and domestic public mood/ opinion, among other things. I argue that leader type, along with these other factors, plays a critical role in determining SST response. </w:t>
      </w:r>
    </w:p>
    <w:p w14:paraId="2C381864" w14:textId="77777777"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Analyses of leaders and leadership in political science has been prevalent since at least Machiavelli in Western literature writing about how a leader should function (Ahlquist and Levi 2011). In the modern International Relations context, while studying war and foreign policy decision-making, numerous scholars have debated the relative importance of the leader vis-à-vis domestic intervening variables at the state level and constraints arising out of the international state system or comity of nations. While some of the early works of Classical Realism emphasized the primacy of human nature in foreign policy including those of Morgenthau, Niebuhr, Kennan, and others, later Neo-Realists such as Waltz, Mearsheimer and others, while attesting to states being the primary actors and not the individual, also argue that the international system generates pressure on states, and that is the real decision-making factor behind foreign policy. A third group of realists, the Neoclassical, such as Gideon Rose and Randall </w:t>
      </w:r>
      <w:proofErr w:type="spellStart"/>
      <w:r>
        <w:rPr>
          <w:rFonts w:ascii="Times New Roman" w:hAnsi="Times New Roman" w:cs="Times New Roman"/>
          <w:sz w:val="24"/>
          <w:szCs w:val="24"/>
        </w:rPr>
        <w:t>Schweller</w:t>
      </w:r>
      <w:proofErr w:type="spellEnd"/>
      <w:r>
        <w:rPr>
          <w:rFonts w:ascii="Times New Roman" w:hAnsi="Times New Roman" w:cs="Times New Roman"/>
          <w:sz w:val="24"/>
          <w:szCs w:val="24"/>
        </w:rPr>
        <w:t xml:space="preserve">, </w:t>
      </w:r>
      <w:r w:rsidRPr="006F41BC">
        <w:rPr>
          <w:rFonts w:ascii="Times New Roman" w:hAnsi="Times New Roman" w:cs="Times New Roman"/>
          <w:sz w:val="24"/>
          <w:szCs w:val="24"/>
        </w:rPr>
        <w:t>add</w:t>
      </w:r>
      <w:r>
        <w:rPr>
          <w:rFonts w:ascii="Times New Roman" w:hAnsi="Times New Roman" w:cs="Times New Roman"/>
          <w:sz w:val="24"/>
          <w:szCs w:val="24"/>
        </w:rPr>
        <w:t>ed</w:t>
      </w:r>
      <w:r w:rsidRPr="006F41BC">
        <w:rPr>
          <w:rFonts w:ascii="Times New Roman" w:hAnsi="Times New Roman" w:cs="Times New Roman"/>
          <w:sz w:val="24"/>
          <w:szCs w:val="24"/>
        </w:rPr>
        <w:t xml:space="preserve"> domestic</w:t>
      </w:r>
      <w:r>
        <w:rPr>
          <w:rFonts w:ascii="Times New Roman" w:hAnsi="Times New Roman" w:cs="Times New Roman"/>
          <w:sz w:val="24"/>
          <w:szCs w:val="24"/>
        </w:rPr>
        <w:t xml:space="preserve"> constraints at the state level as</w:t>
      </w:r>
      <w:r w:rsidRPr="006F41BC">
        <w:rPr>
          <w:rFonts w:ascii="Times New Roman" w:hAnsi="Times New Roman" w:cs="Times New Roman"/>
          <w:sz w:val="24"/>
          <w:szCs w:val="24"/>
        </w:rPr>
        <w:t xml:space="preserve"> intervening variables between systemic </w:t>
      </w:r>
      <w:r>
        <w:rPr>
          <w:rFonts w:ascii="Times New Roman" w:hAnsi="Times New Roman" w:cs="Times New Roman"/>
          <w:sz w:val="24"/>
          <w:szCs w:val="24"/>
        </w:rPr>
        <w:t>pressures</w:t>
      </w:r>
      <w:r w:rsidRPr="006F41BC">
        <w:rPr>
          <w:rFonts w:ascii="Times New Roman" w:hAnsi="Times New Roman" w:cs="Times New Roman"/>
          <w:sz w:val="24"/>
          <w:szCs w:val="24"/>
        </w:rPr>
        <w:t xml:space="preserve"> and a </w:t>
      </w:r>
      <w:r>
        <w:rPr>
          <w:rFonts w:ascii="Times New Roman" w:hAnsi="Times New Roman" w:cs="Times New Roman"/>
          <w:sz w:val="24"/>
          <w:szCs w:val="24"/>
        </w:rPr>
        <w:t xml:space="preserve">foreign policy decision-making. While there is no conclusive evidence yet that either leaders, domestic constraints or the </w:t>
      </w:r>
      <w:r>
        <w:rPr>
          <w:rFonts w:ascii="Times New Roman" w:hAnsi="Times New Roman" w:cs="Times New Roman"/>
          <w:sz w:val="24"/>
          <w:szCs w:val="24"/>
        </w:rPr>
        <w:lastRenderedPageBreak/>
        <w:t>international structure is solely or primarily responsible for a state’s foreign policy decisions, I argue that the study of leaders is indeed important to determining outcomes in this sphere, with my focus on the role played by a leader in evaluating and choosing SST response options.</w:t>
      </w:r>
    </w:p>
    <w:p w14:paraId="7F0C8792" w14:textId="77777777"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While the range of alternatives available to leaders may be limited because of domestic, organizational (Allison 1971), and international systemic constraints, decision-makers nonetheless choose policies within the available options that are consistent with their values, motivations, and belief structures (Sprout and Sprout 1956). Early studies connected leaders’ childhood personal experiences to their later decision-making. Later studies assessed leaders in terms of behavioral traits or personality traits – for instance, </w:t>
      </w:r>
      <w:r w:rsidRPr="005629AF">
        <w:rPr>
          <w:rFonts w:ascii="Times New Roman" w:hAnsi="Times New Roman" w:cs="Times New Roman"/>
          <w:sz w:val="24"/>
          <w:szCs w:val="24"/>
        </w:rPr>
        <w:t>dogmatism, nationalism, control over events, and cognitive complexity</w:t>
      </w:r>
      <w:r>
        <w:rPr>
          <w:rFonts w:ascii="Times New Roman" w:hAnsi="Times New Roman" w:cs="Times New Roman"/>
          <w:sz w:val="24"/>
          <w:szCs w:val="24"/>
        </w:rPr>
        <w:t xml:space="preserve"> in Hermann’s (1974, 1980) works – and connected these traits to overall foreign policy decision-making (Brule and </w:t>
      </w:r>
      <w:proofErr w:type="spellStart"/>
      <w:r>
        <w:rPr>
          <w:rFonts w:ascii="Times New Roman" w:hAnsi="Times New Roman" w:cs="Times New Roman"/>
          <w:sz w:val="24"/>
          <w:szCs w:val="24"/>
        </w:rPr>
        <w:t>Mintz</w:t>
      </w:r>
      <w:proofErr w:type="spellEnd"/>
      <w:r>
        <w:rPr>
          <w:rFonts w:ascii="Times New Roman" w:hAnsi="Times New Roman" w:cs="Times New Roman"/>
          <w:sz w:val="24"/>
          <w:szCs w:val="24"/>
        </w:rPr>
        <w:t xml:space="preserve"> 2010). </w:t>
      </w:r>
    </w:p>
    <w:p w14:paraId="1EB9E4AD" w14:textId="77777777"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role of leaders in decision-making has continued to attract the attention of scholars. The studies of personality have diverged in two directions with one assessing the impact of leadership styles such as delegation and management on foreign policy (Kissinger 1966, Hermann et al. 2001) and the other research agenda assessing operational codes. The latter analysis argues that decision-makers’ belief systems create a prism or lens through which they filter their information, and it comes across as a certain color. This impacts the way leaders decide on foreign policy and may lead them to follow certain courses of action and not some others (Brule and </w:t>
      </w:r>
      <w:proofErr w:type="spellStart"/>
      <w:r>
        <w:rPr>
          <w:rFonts w:ascii="Times New Roman" w:hAnsi="Times New Roman" w:cs="Times New Roman"/>
          <w:sz w:val="24"/>
          <w:szCs w:val="24"/>
        </w:rPr>
        <w:t>Mintz</w:t>
      </w:r>
      <w:proofErr w:type="spellEnd"/>
      <w:r>
        <w:rPr>
          <w:rFonts w:ascii="Times New Roman" w:hAnsi="Times New Roman" w:cs="Times New Roman"/>
          <w:sz w:val="24"/>
          <w:szCs w:val="24"/>
        </w:rPr>
        <w:t xml:space="preserve"> 2010). The Operational Code Analysis (OCA) research program further gave rise to a Theory of Inferences about Preferences (TIP) that subscribes to three master beliefs - </w:t>
      </w:r>
      <w:r w:rsidRPr="00B32B6A">
        <w:rPr>
          <w:rFonts w:ascii="Times New Roman" w:hAnsi="Times New Roman" w:cs="Times New Roman"/>
          <w:sz w:val="24"/>
          <w:szCs w:val="24"/>
        </w:rPr>
        <w:t>the basic</w:t>
      </w:r>
      <w:r>
        <w:rPr>
          <w:rFonts w:ascii="Times New Roman" w:hAnsi="Times New Roman" w:cs="Times New Roman"/>
          <w:sz w:val="24"/>
          <w:szCs w:val="24"/>
        </w:rPr>
        <w:t xml:space="preserve"> </w:t>
      </w:r>
      <w:r w:rsidRPr="00B32B6A">
        <w:rPr>
          <w:rFonts w:ascii="Times New Roman" w:hAnsi="Times New Roman" w:cs="Times New Roman"/>
          <w:sz w:val="24"/>
          <w:szCs w:val="24"/>
        </w:rPr>
        <w:t>nature of politics, especially political opponents; the decision maker’s ability to influence events</w:t>
      </w:r>
      <w:r>
        <w:rPr>
          <w:rFonts w:ascii="Times New Roman" w:hAnsi="Times New Roman" w:cs="Times New Roman"/>
          <w:sz w:val="24"/>
          <w:szCs w:val="24"/>
        </w:rPr>
        <w:t xml:space="preserve"> </w:t>
      </w:r>
      <w:r w:rsidRPr="00B32B6A">
        <w:rPr>
          <w:rFonts w:ascii="Times New Roman" w:hAnsi="Times New Roman" w:cs="Times New Roman"/>
          <w:sz w:val="24"/>
          <w:szCs w:val="24"/>
        </w:rPr>
        <w:t>and historical development relative to others’ ability to do so; and optimal strategies for political</w:t>
      </w:r>
      <w:r>
        <w:rPr>
          <w:rFonts w:ascii="Times New Roman" w:hAnsi="Times New Roman" w:cs="Times New Roman"/>
          <w:sz w:val="24"/>
          <w:szCs w:val="24"/>
        </w:rPr>
        <w:t xml:space="preserve"> </w:t>
      </w:r>
      <w:r w:rsidRPr="00B32B6A">
        <w:rPr>
          <w:rFonts w:ascii="Times New Roman" w:hAnsi="Times New Roman" w:cs="Times New Roman"/>
          <w:sz w:val="24"/>
          <w:szCs w:val="24"/>
        </w:rPr>
        <w:t>action (</w:t>
      </w:r>
      <w:proofErr w:type="spellStart"/>
      <w:r w:rsidRPr="00B32B6A">
        <w:rPr>
          <w:rFonts w:ascii="Times New Roman" w:hAnsi="Times New Roman" w:cs="Times New Roman"/>
          <w:sz w:val="24"/>
          <w:szCs w:val="24"/>
        </w:rPr>
        <w:t>Marfleet</w:t>
      </w:r>
      <w:proofErr w:type="spellEnd"/>
      <w:r w:rsidRPr="00B32B6A">
        <w:rPr>
          <w:rFonts w:ascii="Times New Roman" w:hAnsi="Times New Roman" w:cs="Times New Roman"/>
          <w:sz w:val="24"/>
          <w:szCs w:val="24"/>
        </w:rPr>
        <w:t xml:space="preserve"> and Walker 2006).</w:t>
      </w:r>
      <w:r>
        <w:rPr>
          <w:rFonts w:ascii="Times New Roman" w:hAnsi="Times New Roman" w:cs="Times New Roman"/>
          <w:sz w:val="24"/>
          <w:szCs w:val="24"/>
        </w:rPr>
        <w:t xml:space="preserve"> The OCA, along with the LTA then, is a well-established research program </w:t>
      </w:r>
      <w:r>
        <w:rPr>
          <w:rFonts w:ascii="Times New Roman" w:hAnsi="Times New Roman" w:cs="Times New Roman"/>
          <w:sz w:val="24"/>
          <w:szCs w:val="24"/>
        </w:rPr>
        <w:lastRenderedPageBreak/>
        <w:t>meant to analyze belief systems of leaders, and Brown (2017) uses them in his study of hawkish and dovish leaders.</w:t>
      </w:r>
    </w:p>
    <w:p w14:paraId="5C868568" w14:textId="275FEEEB"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Theories about rational actor decision-making also gained currency since the late 1970s. Game theory and expected utility theory are important theories, wherein the leader is expected to be rational and chooses the </w:t>
      </w:r>
      <w:r w:rsidR="00487C02">
        <w:rPr>
          <w:rFonts w:ascii="Times New Roman" w:hAnsi="Times New Roman" w:cs="Times New Roman"/>
          <w:sz w:val="24"/>
          <w:szCs w:val="24"/>
        </w:rPr>
        <w:t>most</w:t>
      </w:r>
      <w:r>
        <w:rPr>
          <w:rFonts w:ascii="Times New Roman" w:hAnsi="Times New Roman" w:cs="Times New Roman"/>
          <w:sz w:val="24"/>
          <w:szCs w:val="24"/>
        </w:rPr>
        <w:t xml:space="preserve"> </w:t>
      </w:r>
      <w:r w:rsidR="00487C02">
        <w:rPr>
          <w:rFonts w:ascii="Times New Roman" w:hAnsi="Times New Roman" w:cs="Times New Roman"/>
          <w:sz w:val="24"/>
          <w:szCs w:val="24"/>
        </w:rPr>
        <w:t>viable alternative</w:t>
      </w:r>
      <w:r>
        <w:rPr>
          <w:rFonts w:ascii="Times New Roman" w:hAnsi="Times New Roman" w:cs="Times New Roman"/>
          <w:sz w:val="24"/>
          <w:szCs w:val="24"/>
        </w:rPr>
        <w:t xml:space="preserve"> with the “largest net gain” (</w:t>
      </w:r>
      <w:r w:rsidRPr="00DB15AF">
        <w:rPr>
          <w:rFonts w:ascii="Times New Roman" w:hAnsi="Times New Roman" w:cs="Times New Roman"/>
          <w:sz w:val="24"/>
          <w:szCs w:val="24"/>
        </w:rPr>
        <w:t>Bueno de Mesquita 1984</w:t>
      </w:r>
      <w:r>
        <w:rPr>
          <w:rFonts w:ascii="Times New Roman" w:hAnsi="Times New Roman" w:cs="Times New Roman"/>
          <w:sz w:val="24"/>
          <w:szCs w:val="24"/>
        </w:rPr>
        <w:t xml:space="preserve">). While the focus of such theories emphasizes the rationality of decision-makers, the role of the cognitive structure of leaders that contributes to decision-making in the case of SST response cannot be overemphasized either. That is, how a leader responds to the actors, objects, and environment around them. It aids them in organizing the vast information and data they need to process every single day. While initial information about a certain issue that works against these preconceived notions of leaders may be summarily dismissed by the latter, </w:t>
      </w:r>
      <w:r w:rsidR="00440945">
        <w:rPr>
          <w:rFonts w:ascii="Times New Roman" w:hAnsi="Times New Roman" w:cs="Times New Roman"/>
          <w:sz w:val="24"/>
          <w:szCs w:val="24"/>
        </w:rPr>
        <w:t>copious amounts</w:t>
      </w:r>
      <w:r>
        <w:rPr>
          <w:rFonts w:ascii="Times New Roman" w:hAnsi="Times New Roman" w:cs="Times New Roman"/>
          <w:sz w:val="24"/>
          <w:szCs w:val="24"/>
        </w:rPr>
        <w:t xml:space="preserve"> of information contrary to their beliefs, multiple data points, and trend analyses that prove otherwise, may persuade the leader to recalibrate their decision or opinion about the issue (Brule and </w:t>
      </w:r>
      <w:proofErr w:type="spellStart"/>
      <w:r>
        <w:rPr>
          <w:rFonts w:ascii="Times New Roman" w:hAnsi="Times New Roman" w:cs="Times New Roman"/>
          <w:sz w:val="24"/>
          <w:szCs w:val="24"/>
        </w:rPr>
        <w:t>Mintz</w:t>
      </w:r>
      <w:proofErr w:type="spellEnd"/>
      <w:r>
        <w:rPr>
          <w:rFonts w:ascii="Times New Roman" w:hAnsi="Times New Roman" w:cs="Times New Roman"/>
          <w:sz w:val="24"/>
          <w:szCs w:val="24"/>
        </w:rPr>
        <w:t xml:space="preserve"> 2010). </w:t>
      </w:r>
    </w:p>
    <w:p w14:paraId="2FB8C857" w14:textId="16909108"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From the above discussion it should be amply clear why the study of leader type then, becomes invaluable when it comes to understanding SST response decision-making. Leaders’ persona and preferences directly correlate to the kind of SST response delivered</w:t>
      </w:r>
      <w:r w:rsidR="00D80A58">
        <w:rPr>
          <w:rFonts w:ascii="Times New Roman" w:hAnsi="Times New Roman" w:cs="Times New Roman"/>
          <w:sz w:val="24"/>
          <w:szCs w:val="24"/>
        </w:rPr>
        <w:t xml:space="preserve"> as elucidated in </w:t>
      </w:r>
      <w:r w:rsidR="00F052EA">
        <w:rPr>
          <w:rFonts w:ascii="Times New Roman" w:hAnsi="Times New Roman" w:cs="Times New Roman"/>
          <w:i/>
          <w:iCs/>
          <w:sz w:val="24"/>
          <w:szCs w:val="24"/>
        </w:rPr>
        <w:t>Figure</w:t>
      </w:r>
      <w:r w:rsidR="00D80A58" w:rsidRPr="00D80A58">
        <w:rPr>
          <w:rFonts w:ascii="Times New Roman" w:hAnsi="Times New Roman" w:cs="Times New Roman"/>
          <w:i/>
          <w:iCs/>
          <w:sz w:val="24"/>
          <w:szCs w:val="24"/>
        </w:rPr>
        <w:t xml:space="preserve"> 1</w:t>
      </w:r>
      <w:r>
        <w:rPr>
          <w:rFonts w:ascii="Times New Roman" w:hAnsi="Times New Roman" w:cs="Times New Roman"/>
          <w:sz w:val="24"/>
          <w:szCs w:val="24"/>
        </w:rPr>
        <w:t xml:space="preserve">. While other factors also matter, leader type </w:t>
      </w:r>
      <w:r w:rsidR="00994E8F">
        <w:rPr>
          <w:rFonts w:ascii="Times New Roman" w:hAnsi="Times New Roman" w:cs="Times New Roman"/>
          <w:sz w:val="24"/>
          <w:szCs w:val="24"/>
        </w:rPr>
        <w:t>also plays</w:t>
      </w:r>
      <w:r>
        <w:rPr>
          <w:rFonts w:ascii="Times New Roman" w:hAnsi="Times New Roman" w:cs="Times New Roman"/>
          <w:sz w:val="24"/>
          <w:szCs w:val="24"/>
        </w:rPr>
        <w:t xml:space="preserve"> an important </w:t>
      </w:r>
      <w:r w:rsidR="00994E8F">
        <w:rPr>
          <w:rFonts w:ascii="Times New Roman" w:hAnsi="Times New Roman" w:cs="Times New Roman"/>
          <w:sz w:val="24"/>
          <w:szCs w:val="24"/>
        </w:rPr>
        <w:t>role</w:t>
      </w:r>
      <w:r>
        <w:rPr>
          <w:rFonts w:ascii="Times New Roman" w:hAnsi="Times New Roman" w:cs="Times New Roman"/>
          <w:sz w:val="24"/>
          <w:szCs w:val="24"/>
        </w:rPr>
        <w:t xml:space="preserve">. </w:t>
      </w:r>
    </w:p>
    <w:p w14:paraId="7B65548D" w14:textId="77777777" w:rsidR="00C82AE7"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C33D4A">
        <w:rPr>
          <w:rFonts w:ascii="Times New Roman" w:hAnsi="Times New Roman" w:cs="Times New Roman"/>
          <w:sz w:val="24"/>
          <w:szCs w:val="24"/>
        </w:rPr>
        <w:t xml:space="preserve">here is an abundance of research attesting to hawkish and dovish behavioral patterns. Hawks are typically perceived as being more aggressive, especially in times of crisis, and doves are usually considered </w:t>
      </w:r>
      <w:r>
        <w:rPr>
          <w:rFonts w:ascii="Times New Roman" w:hAnsi="Times New Roman" w:cs="Times New Roman"/>
          <w:sz w:val="24"/>
          <w:szCs w:val="24"/>
        </w:rPr>
        <w:t>more inclined towards non-aggressive solutions</w:t>
      </w:r>
      <w:r w:rsidRPr="00C33D4A">
        <w:rPr>
          <w:rFonts w:ascii="Times New Roman" w:hAnsi="Times New Roman" w:cs="Times New Roman"/>
          <w:sz w:val="24"/>
          <w:szCs w:val="24"/>
        </w:rPr>
        <w:t xml:space="preserve">, preferring </w:t>
      </w:r>
      <w:proofErr w:type="gramStart"/>
      <w:r w:rsidRPr="00C33D4A">
        <w:rPr>
          <w:rFonts w:ascii="Times New Roman" w:hAnsi="Times New Roman" w:cs="Times New Roman"/>
          <w:sz w:val="24"/>
          <w:szCs w:val="24"/>
        </w:rPr>
        <w:t>cooperation</w:t>
      </w:r>
      <w:proofErr w:type="gramEnd"/>
      <w:r w:rsidRPr="00C33D4A">
        <w:rPr>
          <w:rFonts w:ascii="Times New Roman" w:hAnsi="Times New Roman" w:cs="Times New Roman"/>
          <w:sz w:val="24"/>
          <w:szCs w:val="24"/>
        </w:rPr>
        <w:t xml:space="preserve"> and dialogue over violence to solve international problems. Barnes (2011) observes that hawkish behavior is "too aggressive to establish a long-term stability and peace," and dovish behavior is "too weak to</w:t>
      </w:r>
    </w:p>
    <w:p w14:paraId="1F3A84E1" w14:textId="7D493C9F" w:rsidR="00C82AE7" w:rsidRDefault="00B91B06" w:rsidP="00C82AE7">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713536" behindDoc="0" locked="0" layoutInCell="1" allowOverlap="1" wp14:anchorId="443CC766" wp14:editId="5E983716">
                <wp:simplePos x="0" y="0"/>
                <wp:positionH relativeFrom="margin">
                  <wp:posOffset>9525</wp:posOffset>
                </wp:positionH>
                <wp:positionV relativeFrom="paragraph">
                  <wp:posOffset>314325</wp:posOffset>
                </wp:positionV>
                <wp:extent cx="1085850" cy="55245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1085850" cy="552450"/>
                        </a:xfrm>
                        <a:prstGeom prst="rect">
                          <a:avLst/>
                        </a:prstGeom>
                        <a:ln/>
                      </wps:spPr>
                      <wps:style>
                        <a:lnRef idx="2">
                          <a:schemeClr val="dk1"/>
                        </a:lnRef>
                        <a:fillRef idx="1">
                          <a:schemeClr val="lt1"/>
                        </a:fillRef>
                        <a:effectRef idx="0">
                          <a:schemeClr val="dk1"/>
                        </a:effectRef>
                        <a:fontRef idx="minor">
                          <a:schemeClr val="dk1"/>
                        </a:fontRef>
                      </wps:style>
                      <wps:txbx>
                        <w:txbxContent>
                          <w:p w14:paraId="24C800E4" w14:textId="77777777" w:rsidR="00C82AE7" w:rsidRPr="00CF4823" w:rsidRDefault="00C82AE7" w:rsidP="00C82AE7">
                            <w:pPr>
                              <w:jc w:val="center"/>
                              <w:rPr>
                                <w:b/>
                                <w:bCs/>
                              </w:rPr>
                            </w:pPr>
                            <w:r w:rsidRPr="00CF4823">
                              <w:rPr>
                                <w:b/>
                                <w:bCs/>
                              </w:rPr>
                              <w:t xml:space="preserve">Antecedent </w:t>
                            </w:r>
                          </w:p>
                          <w:p w14:paraId="27D6F9E1" w14:textId="77777777" w:rsidR="00C82AE7" w:rsidRPr="00CF4823" w:rsidRDefault="00C82AE7" w:rsidP="00C82AE7">
                            <w:pPr>
                              <w:jc w:val="center"/>
                              <w:rPr>
                                <w:b/>
                                <w:bCs/>
                              </w:rPr>
                            </w:pPr>
                            <w:r w:rsidRPr="00CF4823">
                              <w:rPr>
                                <w:b/>
                                <w:bCs/>
                              </w:rPr>
                              <w:t>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3CC766" id="Rectangle 53" o:spid="_x0000_s1026" style="position:absolute;left:0;text-align:left;margin-left:.75pt;margin-top:24.75pt;width:85.5pt;height:43.5pt;z-index:251713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" fillcolor="white [3201]" strokecolor="black [3200]" strokeweight="1pt">
                <v:textbox>
                  <w:txbxContent>
                    <w:p w14:paraId="24C800E4" w14:textId="77777777" w:rsidR="00C82AE7" w:rsidRPr="00CF4823" w:rsidRDefault="00C82AE7" w:rsidP="00C82AE7">
                      <w:pPr>
                        <w:jc w:val="center"/>
                        <w:rPr>
                          <w:b/>
                          <w:bCs/>
                        </w:rPr>
                      </w:pPr>
                      <w:r w:rsidRPr="00CF4823">
                        <w:rPr>
                          <w:b/>
                          <w:bCs/>
                        </w:rPr>
                        <w:t xml:space="preserve">Antecedent </w:t>
                      </w:r>
                    </w:p>
                    <w:p w14:paraId="27D6F9E1" w14:textId="77777777" w:rsidR="00C82AE7" w:rsidRPr="00CF4823" w:rsidRDefault="00C82AE7" w:rsidP="00C82AE7">
                      <w:pPr>
                        <w:jc w:val="center"/>
                        <w:rPr>
                          <w:b/>
                          <w:bCs/>
                        </w:rPr>
                      </w:pPr>
                      <w:r w:rsidRPr="00CF4823">
                        <w:rPr>
                          <w:b/>
                          <w:bCs/>
                        </w:rPr>
                        <w:t>Condition</w:t>
                      </w:r>
                    </w:p>
                  </w:txbxContent>
                </v:textbox>
                <w10:wrap anchorx="margin"/>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60E4C983" wp14:editId="3A7CA043">
                <wp:simplePos x="0" y="0"/>
                <wp:positionH relativeFrom="column">
                  <wp:posOffset>3895725</wp:posOffset>
                </wp:positionH>
                <wp:positionV relativeFrom="paragraph">
                  <wp:posOffset>319405</wp:posOffset>
                </wp:positionV>
                <wp:extent cx="1095375" cy="4857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1095375" cy="485775"/>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45B44B2B" w14:textId="77777777" w:rsidR="00C82AE7" w:rsidRPr="00CF4823" w:rsidRDefault="00C82AE7" w:rsidP="00C82AE7">
                            <w:pPr>
                              <w:jc w:val="center"/>
                              <w:rPr>
                                <w:b/>
                                <w:bCs/>
                              </w:rPr>
                            </w:pPr>
                            <w:r w:rsidRPr="00CF4823">
                              <w:rPr>
                                <w:b/>
                                <w:bCs/>
                              </w:rPr>
                              <w:t>Causal Mechanism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E4C983" id="Rectangle 57" o:spid="_x0000_s1027" style="position:absolute;left:0;text-align:left;margin-left:306.75pt;margin-top:25.15pt;width:86.25pt;height:38.2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" fillcolor="white [3201]" strokecolor="#0d0d0d [3069]" strokeweight="1pt">
                <v:textbox>
                  <w:txbxContent>
                    <w:p w14:paraId="45B44B2B" w14:textId="77777777" w:rsidR="00C82AE7" w:rsidRPr="00CF4823" w:rsidRDefault="00C82AE7" w:rsidP="00C82AE7">
                      <w:pPr>
                        <w:jc w:val="center"/>
                        <w:rPr>
                          <w:b/>
                          <w:bCs/>
                        </w:rPr>
                      </w:pPr>
                      <w:r w:rsidRPr="00CF4823">
                        <w:rPr>
                          <w:b/>
                          <w:bCs/>
                        </w:rPr>
                        <w:t>Causal Mechanism</w:t>
                      </w:r>
                    </w:p>
                  </w:txbxContent>
                </v:textbox>
              </v:rect>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151F0E04" wp14:editId="1D21AD68">
                <wp:simplePos x="0" y="0"/>
                <wp:positionH relativeFrom="column">
                  <wp:posOffset>5210175</wp:posOffset>
                </wp:positionH>
                <wp:positionV relativeFrom="paragraph">
                  <wp:posOffset>310515</wp:posOffset>
                </wp:positionV>
                <wp:extent cx="962025" cy="476250"/>
                <wp:effectExtent l="0" t="0" r="28575" b="19050"/>
                <wp:wrapNone/>
                <wp:docPr id="59" name="Rectangle 59"/>
                <wp:cNvGraphicFramePr/>
                <a:graphic xmlns:a="http://schemas.openxmlformats.org/drawingml/2006/main">
                  <a:graphicData uri="http://schemas.microsoft.com/office/word/2010/wordprocessingShape">
                    <wps:wsp>
                      <wps:cNvSpPr/>
                      <wps:spPr>
                        <a:xfrm>
                          <a:off x="0" y="0"/>
                          <a:ext cx="962025" cy="47625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1DAE6062" w14:textId="77777777" w:rsidR="00C82AE7" w:rsidRPr="00CF4823" w:rsidRDefault="00C82AE7" w:rsidP="00C82AE7">
                            <w:pPr>
                              <w:jc w:val="center"/>
                              <w:rPr>
                                <w:b/>
                                <w:bCs/>
                              </w:rPr>
                            </w:pPr>
                            <w:r w:rsidRPr="00CF4823">
                              <w:rPr>
                                <w:b/>
                                <w:bCs/>
                              </w:rPr>
                              <w:t>Magnitude of Response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F0E04" id="Rectangle 59" o:spid="_x0000_s1028" style="position:absolute;left:0;text-align:left;margin-left:410.25pt;margin-top:24.45pt;width:75.75pt;height:37.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" fillcolor="white [3201]" strokecolor="#0d0d0d [3069]" strokeweight="1pt">
                <v:textbox>
                  <w:txbxContent>
                    <w:p w14:paraId="1DAE6062" w14:textId="77777777" w:rsidR="00C82AE7" w:rsidRPr="00CF4823" w:rsidRDefault="00C82AE7" w:rsidP="00C82AE7">
                      <w:pPr>
                        <w:jc w:val="center"/>
                        <w:rPr>
                          <w:b/>
                          <w:bCs/>
                        </w:rPr>
                      </w:pPr>
                      <w:r w:rsidRPr="00CF4823">
                        <w:rPr>
                          <w:b/>
                          <w:bCs/>
                        </w:rPr>
                        <w:t>Magnitude of Response</w:t>
                      </w:r>
                    </w:p>
                  </w:txbxContent>
                </v:textbox>
              </v:rect>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40883034" wp14:editId="43AE134E">
                <wp:simplePos x="0" y="0"/>
                <wp:positionH relativeFrom="column">
                  <wp:posOffset>2686050</wp:posOffset>
                </wp:positionH>
                <wp:positionV relativeFrom="paragraph">
                  <wp:posOffset>320040</wp:posOffset>
                </wp:positionV>
                <wp:extent cx="971550" cy="51435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971550" cy="51435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30B499F9" w14:textId="77777777" w:rsidR="00C82AE7" w:rsidRPr="00CF4823" w:rsidRDefault="00C82AE7" w:rsidP="00C82AE7">
                            <w:pPr>
                              <w:jc w:val="center"/>
                              <w:rPr>
                                <w:b/>
                                <w:bCs/>
                              </w:rPr>
                            </w:pPr>
                            <w:r w:rsidRPr="00CF4823">
                              <w:rPr>
                                <w:b/>
                                <w:bCs/>
                              </w:rPr>
                              <w:t>Leader Type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0883034" id="Rectangle 56" o:spid="_x0000_s1029" style="position:absolute;left:0;text-align:left;margin-left:211.5pt;margin-top:25.2pt;width:76.5pt;height:4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" fillcolor="white [3201]" strokecolor="#0d0d0d [3069]" strokeweight="1pt">
                <v:textbox>
                  <w:txbxContent>
                    <w:p w14:paraId="30B499F9" w14:textId="77777777" w:rsidR="00C82AE7" w:rsidRPr="00CF4823" w:rsidRDefault="00C82AE7" w:rsidP="00C82AE7">
                      <w:pPr>
                        <w:jc w:val="center"/>
                        <w:rPr>
                          <w:b/>
                          <w:bCs/>
                        </w:rPr>
                      </w:pPr>
                      <w:r w:rsidRPr="00CF4823">
                        <w:rPr>
                          <w:b/>
                          <w:bCs/>
                        </w:rPr>
                        <w:t>Leader Type</w:t>
                      </w:r>
                    </w:p>
                  </w:txbxContent>
                </v:textbox>
              </v:rect>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08277E11" wp14:editId="7AA96DB9">
                <wp:simplePos x="0" y="0"/>
                <wp:positionH relativeFrom="column">
                  <wp:posOffset>1400175</wp:posOffset>
                </wp:positionH>
                <wp:positionV relativeFrom="paragraph">
                  <wp:posOffset>320040</wp:posOffset>
                </wp:positionV>
                <wp:extent cx="1009650" cy="51435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1009650" cy="514350"/>
                        </a:xfrm>
                        <a:prstGeom prst="rect">
                          <a:avLst/>
                        </a:prstGeom>
                        <a:ln>
                          <a:solidFill>
                            <a:schemeClr val="tx1">
                              <a:lumMod val="95000"/>
                              <a:lumOff val="5000"/>
                            </a:schemeClr>
                          </a:solidFill>
                        </a:ln>
                      </wps:spPr>
                      <wps:style>
                        <a:lnRef idx="2">
                          <a:schemeClr val="accent6"/>
                        </a:lnRef>
                        <a:fillRef idx="1">
                          <a:schemeClr val="lt1"/>
                        </a:fillRef>
                        <a:effectRef idx="0">
                          <a:schemeClr val="accent6"/>
                        </a:effectRef>
                        <a:fontRef idx="minor">
                          <a:schemeClr val="dk1"/>
                        </a:fontRef>
                      </wps:style>
                      <wps:txbx>
                        <w:txbxContent>
                          <w:p w14:paraId="1B83A7C5" w14:textId="77777777" w:rsidR="00C82AE7" w:rsidRPr="00CF4823" w:rsidRDefault="00C82AE7" w:rsidP="00C82AE7">
                            <w:pPr>
                              <w:jc w:val="center"/>
                              <w:rPr>
                                <w:b/>
                                <w:bCs/>
                              </w:rPr>
                            </w:pPr>
                            <w:r w:rsidRPr="00CF4823">
                              <w:rPr>
                                <w:b/>
                                <w:bCs/>
                              </w:rPr>
                              <w:t>Severity of Attack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277E11" id="Rectangle 55" o:spid="_x0000_s1030" style="position:absolute;left:0;text-align:left;margin-left:110.25pt;margin-top:25.2pt;width:79.5pt;height:40.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" fillcolor="white [3201]" strokecolor="#0d0d0d [3069]" strokeweight="1pt">
                <v:textbox>
                  <w:txbxContent>
                    <w:p w14:paraId="1B83A7C5" w14:textId="77777777" w:rsidR="00C82AE7" w:rsidRPr="00CF4823" w:rsidRDefault="00C82AE7" w:rsidP="00C82AE7">
                      <w:pPr>
                        <w:jc w:val="center"/>
                        <w:rPr>
                          <w:b/>
                          <w:bCs/>
                        </w:rPr>
                      </w:pPr>
                      <w:r w:rsidRPr="00CF4823">
                        <w:rPr>
                          <w:b/>
                          <w:bCs/>
                        </w:rPr>
                        <w:t>Severity of Attack</w:t>
                      </w:r>
                    </w:p>
                  </w:txbxContent>
                </v:textbox>
              </v:rect>
            </w:pict>
          </mc:Fallback>
        </mc:AlternateContent>
      </w:r>
    </w:p>
    <w:p w14:paraId="23087552" w14:textId="77777777" w:rsidR="00C82AE7" w:rsidRDefault="00C82AE7" w:rsidP="00C82AE7">
      <w:pPr>
        <w:spacing w:line="480" w:lineRule="auto"/>
        <w:jc w:val="both"/>
        <w:rPr>
          <w:rFonts w:ascii="Times New Roman" w:hAnsi="Times New Roman" w:cs="Times New Roman"/>
          <w:sz w:val="24"/>
          <w:szCs w:val="24"/>
        </w:rPr>
      </w:pPr>
    </w:p>
    <w:p w14:paraId="16898C81" w14:textId="77777777" w:rsidR="00C82AE7" w:rsidRDefault="00C82AE7" w:rsidP="00C82AE7">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0F4462C7" wp14:editId="4D8E2576">
                <wp:simplePos x="0" y="0"/>
                <wp:positionH relativeFrom="column">
                  <wp:posOffset>4029075</wp:posOffset>
                </wp:positionH>
                <wp:positionV relativeFrom="paragraph">
                  <wp:posOffset>234950</wp:posOffset>
                </wp:positionV>
                <wp:extent cx="1028700" cy="495300"/>
                <wp:effectExtent l="0" t="0" r="19050" b="19050"/>
                <wp:wrapNone/>
                <wp:docPr id="29" name="Flowchart: Alternate Process 29"/>
                <wp:cNvGraphicFramePr/>
                <a:graphic xmlns:a="http://schemas.openxmlformats.org/drawingml/2006/main">
                  <a:graphicData uri="http://schemas.microsoft.com/office/word/2010/wordprocessingShape">
                    <wps:wsp>
                      <wps:cNvSpPr/>
                      <wps:spPr>
                        <a:xfrm>
                          <a:off x="0" y="0"/>
                          <a:ext cx="1028700" cy="49530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7D3CF86A" w14:textId="77777777" w:rsidR="00C82AE7" w:rsidRDefault="00C82AE7" w:rsidP="00C82AE7">
                            <w:pPr>
                              <w:jc w:val="center"/>
                            </w:pPr>
                            <w:r>
                              <w:t>Avoid weakness</w:t>
                            </w:r>
                          </w:p>
                          <w:p w14:paraId="2712E5E2" w14:textId="77777777" w:rsidR="00C82AE7" w:rsidRDefault="00C82AE7" w:rsidP="00C82A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462C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31" type="#_x0000_t176" style="position:absolute;left:0;text-align:left;margin-left:317.25pt;margin-top:18.5pt;width:81pt;height:3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" fillcolor="white [3201]" strokecolor="#70ad47 [3209]" strokeweight="1pt">
                <v:textbox>
                  <w:txbxContent>
                    <w:p w14:paraId="7D3CF86A" w14:textId="77777777" w:rsidR="00C82AE7" w:rsidRDefault="00C82AE7" w:rsidP="00C82AE7">
                      <w:pPr>
                        <w:jc w:val="center"/>
                      </w:pPr>
                      <w:r>
                        <w:t>Avoid weakness</w:t>
                      </w:r>
                    </w:p>
                    <w:p w14:paraId="2712E5E2" w14:textId="77777777" w:rsidR="00C82AE7" w:rsidRDefault="00C82AE7" w:rsidP="00C82AE7">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1401068" wp14:editId="71C25F3D">
                <wp:simplePos x="0" y="0"/>
                <wp:positionH relativeFrom="column">
                  <wp:posOffset>5153025</wp:posOffset>
                </wp:positionH>
                <wp:positionV relativeFrom="paragraph">
                  <wp:posOffset>434975</wp:posOffset>
                </wp:positionV>
                <wp:extent cx="285750" cy="0"/>
                <wp:effectExtent l="0" t="76200" r="19050" b="95250"/>
                <wp:wrapNone/>
                <wp:docPr id="38" name="Straight Arrow Connector 38"/>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3DECA9" id="_x0000_t32" coordsize="21600,21600" o:spt="32" o:oned="t" path="m,l21600,21600e" filled="f">
                <v:path arrowok="t" fillok="f" o:connecttype="none"/>
                <o:lock v:ext="edit" shapetype="t"/>
              </v:shapetype>
              <v:shape id="Straight Arrow Connector 38" o:spid="_x0000_s1026" type="#_x0000_t32" style="position:absolute;margin-left:405.75pt;margin-top:34.25pt;width:22.5pt;height: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48CC91DC" wp14:editId="6B047192">
                <wp:simplePos x="0" y="0"/>
                <wp:positionH relativeFrom="column">
                  <wp:posOffset>5495925</wp:posOffset>
                </wp:positionH>
                <wp:positionV relativeFrom="paragraph">
                  <wp:posOffset>244475</wp:posOffset>
                </wp:positionV>
                <wp:extent cx="571500" cy="400050"/>
                <wp:effectExtent l="0" t="0" r="19050" b="19050"/>
                <wp:wrapNone/>
                <wp:docPr id="46" name="Flowchart: Alternate Process 46"/>
                <wp:cNvGraphicFramePr/>
                <a:graphic xmlns:a="http://schemas.openxmlformats.org/drawingml/2006/main">
                  <a:graphicData uri="http://schemas.microsoft.com/office/word/2010/wordprocessingShape">
                    <wps:wsp>
                      <wps:cNvSpPr/>
                      <wps:spPr>
                        <a:xfrm>
                          <a:off x="0" y="0"/>
                          <a:ext cx="571500" cy="4000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1B09CDD2" w14:textId="77777777" w:rsidR="00C82AE7" w:rsidRDefault="00C82AE7" w:rsidP="00C82AE7">
                            <w:pPr>
                              <w:jc w:val="center"/>
                            </w:pPr>
                            <w:r>
                              <w:t>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8CC91DC" id="Flowchart: Alternate Process 46" o:spid="_x0000_s1032" type="#_x0000_t176" style="position:absolute;left:0;text-align:left;margin-left:432.75pt;margin-top:19.25pt;width:45pt;height:31.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" fillcolor="white [3201]" strokecolor="#70ad47 [3209]" strokeweight="1pt">
                <v:textbox>
                  <w:txbxContent>
                    <w:p w14:paraId="1B09CDD2" w14:textId="77777777" w:rsidR="00C82AE7" w:rsidRDefault="00C82AE7" w:rsidP="00C82AE7">
                      <w:pPr>
                        <w:jc w:val="center"/>
                      </w:pPr>
                      <w:r>
                        <w:t>More</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2485E746" wp14:editId="40063E5F">
                <wp:simplePos x="0" y="0"/>
                <wp:positionH relativeFrom="column">
                  <wp:posOffset>3667125</wp:posOffset>
                </wp:positionH>
                <wp:positionV relativeFrom="paragraph">
                  <wp:posOffset>415925</wp:posOffset>
                </wp:positionV>
                <wp:extent cx="285750" cy="0"/>
                <wp:effectExtent l="0" t="76200" r="19050" b="95250"/>
                <wp:wrapNone/>
                <wp:docPr id="24" name="Straight Arrow Connector 24"/>
                <wp:cNvGraphicFramePr/>
                <a:graphic xmlns:a="http://schemas.openxmlformats.org/drawingml/2006/main">
                  <a:graphicData uri="http://schemas.microsoft.com/office/word/2010/wordprocessingShape">
                    <wps:wsp>
                      <wps:cNvCnPr/>
                      <wps:spPr>
                        <a:xfrm>
                          <a:off x="0" y="0"/>
                          <a:ext cx="2857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044BCF" id="Straight Arrow Connector 24" o:spid="_x0000_s1026" type="#_x0000_t32" style="position:absolute;margin-left:288.75pt;margin-top:32.75pt;width:22.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A93A976" wp14:editId="1DD903BD">
                <wp:simplePos x="0" y="0"/>
                <wp:positionH relativeFrom="column">
                  <wp:posOffset>2762249</wp:posOffset>
                </wp:positionH>
                <wp:positionV relativeFrom="paragraph">
                  <wp:posOffset>263525</wp:posOffset>
                </wp:positionV>
                <wp:extent cx="828675" cy="381000"/>
                <wp:effectExtent l="0" t="0" r="28575" b="19050"/>
                <wp:wrapNone/>
                <wp:docPr id="18" name="Oval 18"/>
                <wp:cNvGraphicFramePr/>
                <a:graphic xmlns:a="http://schemas.openxmlformats.org/drawingml/2006/main">
                  <a:graphicData uri="http://schemas.microsoft.com/office/word/2010/wordprocessingShape">
                    <wps:wsp>
                      <wps:cNvSpPr/>
                      <wps:spPr>
                        <a:xfrm>
                          <a:off x="0" y="0"/>
                          <a:ext cx="828675" cy="3810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6229A609" w14:textId="77777777" w:rsidR="00C82AE7" w:rsidRDefault="00C82AE7" w:rsidP="00C82AE7">
                            <w:pPr>
                              <w:jc w:val="center"/>
                            </w:pPr>
                            <w:r>
                              <w:t>Hawk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93A976" id="Oval 18" o:spid="_x0000_s1033" style="position:absolute;left:0;text-align:left;margin-left:217.5pt;margin-top:20.75pt;width:65.2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" fillcolor="white [3201]" strokecolor="#70ad47 [3209]" strokeweight="1pt">
                <v:stroke joinstyle="miter"/>
                <v:textbox>
                  <w:txbxContent>
                    <w:p w14:paraId="6229A609" w14:textId="77777777" w:rsidR="00C82AE7" w:rsidRDefault="00C82AE7" w:rsidP="00C82AE7">
                      <w:pPr>
                        <w:jc w:val="center"/>
                      </w:pPr>
                      <w:r>
                        <w:t>Hawk</w:t>
                      </w:r>
                    </w:p>
                  </w:txbxContent>
                </v:textbox>
              </v:oval>
            </w:pict>
          </mc:Fallback>
        </mc:AlternateContent>
      </w:r>
    </w:p>
    <w:p w14:paraId="35DFEFCE" w14:textId="77777777" w:rsidR="00C82AE7" w:rsidRDefault="00C82AE7" w:rsidP="00C82AE7">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9712468" wp14:editId="748E6CD7">
                <wp:simplePos x="0" y="0"/>
                <wp:positionH relativeFrom="column">
                  <wp:posOffset>2457450</wp:posOffset>
                </wp:positionH>
                <wp:positionV relativeFrom="paragraph">
                  <wp:posOffset>406400</wp:posOffset>
                </wp:positionV>
                <wp:extent cx="266700" cy="45719"/>
                <wp:effectExtent l="0" t="38100" r="38100" b="88265"/>
                <wp:wrapNone/>
                <wp:docPr id="12" name="Straight Arrow Connector 12"/>
                <wp:cNvGraphicFramePr/>
                <a:graphic xmlns:a="http://schemas.openxmlformats.org/drawingml/2006/main">
                  <a:graphicData uri="http://schemas.microsoft.com/office/word/2010/wordprocessingShape">
                    <wps:wsp>
                      <wps:cNvCnPr/>
                      <wps:spPr>
                        <a:xfrm>
                          <a:off x="0" y="0"/>
                          <a:ext cx="26670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FDD61B" id="Straight Arrow Connector 12" o:spid="_x0000_s1026" type="#_x0000_t32" style="position:absolute;margin-left:193.5pt;margin-top:32pt;width:21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16F263C0" wp14:editId="6BE98919">
                <wp:simplePos x="0" y="0"/>
                <wp:positionH relativeFrom="column">
                  <wp:posOffset>2752725</wp:posOffset>
                </wp:positionH>
                <wp:positionV relativeFrom="paragraph">
                  <wp:posOffset>297180</wp:posOffset>
                </wp:positionV>
                <wp:extent cx="876300" cy="371475"/>
                <wp:effectExtent l="0" t="0" r="19050" b="28575"/>
                <wp:wrapNone/>
                <wp:docPr id="20" name="Oval 20"/>
                <wp:cNvGraphicFramePr/>
                <a:graphic xmlns:a="http://schemas.openxmlformats.org/drawingml/2006/main">
                  <a:graphicData uri="http://schemas.microsoft.com/office/word/2010/wordprocessingShape">
                    <wps:wsp>
                      <wps:cNvSpPr/>
                      <wps:spPr>
                        <a:xfrm>
                          <a:off x="0" y="0"/>
                          <a:ext cx="876300" cy="3714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2D3A2AC" w14:textId="77777777" w:rsidR="00C82AE7" w:rsidRDefault="00C82AE7" w:rsidP="00C82AE7">
                            <w:pPr>
                              <w:jc w:val="center"/>
                            </w:pPr>
                            <w:r>
                              <w:t>Dove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F263C0" id="Oval 20" o:spid="_x0000_s1034" style="position:absolute;left:0;text-align:left;margin-left:216.75pt;margin-top:23.4pt;width:69pt;height:2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" fillcolor="white [3201]" strokecolor="#70ad47 [3209]" strokeweight="1pt">
                <v:stroke joinstyle="miter"/>
                <v:textbox>
                  <w:txbxContent>
                    <w:p w14:paraId="72D3A2AC" w14:textId="77777777" w:rsidR="00C82AE7" w:rsidRDefault="00C82AE7" w:rsidP="00C82AE7">
                      <w:pPr>
                        <w:jc w:val="center"/>
                      </w:pPr>
                      <w:r>
                        <w:t>Dove</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793D87CE" wp14:editId="488FD043">
                <wp:simplePos x="0" y="0"/>
                <wp:positionH relativeFrom="column">
                  <wp:posOffset>4038600</wp:posOffset>
                </wp:positionH>
                <wp:positionV relativeFrom="paragraph">
                  <wp:posOffset>306705</wp:posOffset>
                </wp:positionV>
                <wp:extent cx="1009650" cy="476250"/>
                <wp:effectExtent l="0" t="0" r="19050" b="19050"/>
                <wp:wrapNone/>
                <wp:docPr id="32" name="Flowchart: Alternate Process 32"/>
                <wp:cNvGraphicFramePr/>
                <a:graphic xmlns:a="http://schemas.openxmlformats.org/drawingml/2006/main">
                  <a:graphicData uri="http://schemas.microsoft.com/office/word/2010/wordprocessingShape">
                    <wps:wsp>
                      <wps:cNvSpPr/>
                      <wps:spPr>
                        <a:xfrm>
                          <a:off x="0" y="0"/>
                          <a:ext cx="1009650" cy="4762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3C14A6E8" w14:textId="77777777" w:rsidR="00C82AE7" w:rsidRDefault="00C82AE7" w:rsidP="00C82AE7">
                            <w:pPr>
                              <w:jc w:val="center"/>
                            </w:pPr>
                            <w:r>
                              <w:t>Rival not all bad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D87CE" id="Flowchart: Alternate Process 32" o:spid="_x0000_s1035" type="#_x0000_t176" style="position:absolute;left:0;text-align:left;margin-left:318pt;margin-top:24.15pt;width:79.5pt;height: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" fillcolor="white [3201]" strokecolor="#70ad47 [3209]" strokeweight="1pt">
                <v:textbox>
                  <w:txbxContent>
                    <w:p w14:paraId="3C14A6E8" w14:textId="77777777" w:rsidR="00C82AE7" w:rsidRDefault="00C82AE7" w:rsidP="00C82AE7">
                      <w:pPr>
                        <w:jc w:val="center"/>
                      </w:pPr>
                      <w:r>
                        <w:t>Rival not all bad</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50357FDE" wp14:editId="2F774636">
                <wp:simplePos x="0" y="0"/>
                <wp:positionH relativeFrom="column">
                  <wp:posOffset>5505449</wp:posOffset>
                </wp:positionH>
                <wp:positionV relativeFrom="paragraph">
                  <wp:posOffset>306705</wp:posOffset>
                </wp:positionV>
                <wp:extent cx="561975" cy="400050"/>
                <wp:effectExtent l="0" t="0" r="28575" b="19050"/>
                <wp:wrapNone/>
                <wp:docPr id="48" name="Flowchart: Alternate Process 48"/>
                <wp:cNvGraphicFramePr/>
                <a:graphic xmlns:a="http://schemas.openxmlformats.org/drawingml/2006/main">
                  <a:graphicData uri="http://schemas.microsoft.com/office/word/2010/wordprocessingShape">
                    <wps:wsp>
                      <wps:cNvSpPr/>
                      <wps:spPr>
                        <a:xfrm>
                          <a:off x="0" y="0"/>
                          <a:ext cx="561975" cy="4000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7F53E706" w14:textId="77777777" w:rsidR="00C82AE7" w:rsidRDefault="00C82AE7" w:rsidP="00C82AE7">
                            <w:pPr>
                              <w:jc w:val="center"/>
                            </w:pPr>
                            <w:r>
                              <w:t>Less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57FDE" id="Flowchart: Alternate Process 48" o:spid="_x0000_s1036" type="#_x0000_t176" style="position:absolute;left:0;text-align:left;margin-left:433.5pt;margin-top:24.15pt;width:44.25pt;height: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" fillcolor="white [3201]" strokecolor="#70ad47 [3209]" strokeweight="1pt">
                <v:textbox>
                  <w:txbxContent>
                    <w:p w14:paraId="7F53E706" w14:textId="77777777" w:rsidR="00C82AE7" w:rsidRDefault="00C82AE7" w:rsidP="00C82AE7">
                      <w:pPr>
                        <w:jc w:val="center"/>
                      </w:pPr>
                      <w:r>
                        <w:t>Less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0DCD41F0" wp14:editId="16675022">
                <wp:simplePos x="0" y="0"/>
                <wp:positionH relativeFrom="column">
                  <wp:posOffset>2476500</wp:posOffset>
                </wp:positionH>
                <wp:positionV relativeFrom="paragraph">
                  <wp:posOffset>59054</wp:posOffset>
                </wp:positionV>
                <wp:extent cx="247650" cy="95250"/>
                <wp:effectExtent l="0" t="38100" r="57150" b="19050"/>
                <wp:wrapNone/>
                <wp:docPr id="11" name="Straight Arrow Connector 11"/>
                <wp:cNvGraphicFramePr/>
                <a:graphic xmlns:a="http://schemas.openxmlformats.org/drawingml/2006/main">
                  <a:graphicData uri="http://schemas.microsoft.com/office/word/2010/wordprocessingShape">
                    <wps:wsp>
                      <wps:cNvCnPr/>
                      <wps:spPr>
                        <a:xfrm flipV="1">
                          <a:off x="0" y="0"/>
                          <a:ext cx="247650" cy="95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CE1D31" id="Straight Arrow Connector 11" o:spid="_x0000_s1026" type="#_x0000_t32" style="position:absolute;margin-left:195pt;margin-top:4.65pt;width:19.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1479E7D2" wp14:editId="23BF10FF">
                <wp:simplePos x="0" y="0"/>
                <wp:positionH relativeFrom="column">
                  <wp:posOffset>1666875</wp:posOffset>
                </wp:positionH>
                <wp:positionV relativeFrom="paragraph">
                  <wp:posOffset>144781</wp:posOffset>
                </wp:positionV>
                <wp:extent cx="704850" cy="438150"/>
                <wp:effectExtent l="0" t="0" r="19050" b="19050"/>
                <wp:wrapNone/>
                <wp:docPr id="8" name="Flowchart: Alternate Process 8"/>
                <wp:cNvGraphicFramePr/>
                <a:graphic xmlns:a="http://schemas.openxmlformats.org/drawingml/2006/main">
                  <a:graphicData uri="http://schemas.microsoft.com/office/word/2010/wordprocessingShape">
                    <wps:wsp>
                      <wps:cNvSpPr/>
                      <wps:spPr>
                        <a:xfrm>
                          <a:off x="0" y="0"/>
                          <a:ext cx="704850" cy="4381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0D2BBBA" w14:textId="77777777" w:rsidR="00C82AE7" w:rsidRDefault="00C82AE7" w:rsidP="00C82AE7">
                            <w:pPr>
                              <w:jc w:val="center"/>
                            </w:pPr>
                            <w:r>
                              <w:t>Severe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79E7D2" id="Flowchart: Alternate Process 8" o:spid="_x0000_s1037" type="#_x0000_t176" style="position:absolute;left:0;text-align:left;margin-left:131.25pt;margin-top:11.4pt;width:55.5pt;height:3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" fillcolor="white [3201]" strokecolor="#70ad47 [3209]" strokeweight="1pt">
                <v:textbox>
                  <w:txbxContent>
                    <w:p w14:paraId="50D2BBBA" w14:textId="77777777" w:rsidR="00C82AE7" w:rsidRDefault="00C82AE7" w:rsidP="00C82AE7">
                      <w:pPr>
                        <w:jc w:val="center"/>
                      </w:pPr>
                      <w:r>
                        <w:t>Severe</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73FBD8D5" wp14:editId="1FBA4730">
                <wp:simplePos x="0" y="0"/>
                <wp:positionH relativeFrom="column">
                  <wp:posOffset>1181100</wp:posOffset>
                </wp:positionH>
                <wp:positionV relativeFrom="paragraph">
                  <wp:posOffset>344804</wp:posOffset>
                </wp:positionV>
                <wp:extent cx="419100" cy="142875"/>
                <wp:effectExtent l="0" t="38100" r="57150" b="28575"/>
                <wp:wrapNone/>
                <wp:docPr id="3" name="Straight Arrow Connector 3"/>
                <wp:cNvGraphicFramePr/>
                <a:graphic xmlns:a="http://schemas.openxmlformats.org/drawingml/2006/main">
                  <a:graphicData uri="http://schemas.microsoft.com/office/word/2010/wordprocessingShape">
                    <wps:wsp>
                      <wps:cNvCnPr/>
                      <wps:spPr>
                        <a:xfrm flipV="1">
                          <a:off x="0" y="0"/>
                          <a:ext cx="41910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D80FD" id="Straight Arrow Connector 3" o:spid="_x0000_s1026" type="#_x0000_t32" style="position:absolute;margin-left:93pt;margin-top:27.15pt;width:33pt;height:11.2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" strokecolor="black [3200]" strokeweight=".5pt">
                <v:stroke endarrow="block" joinstyle="miter"/>
              </v:shape>
            </w:pict>
          </mc:Fallback>
        </mc:AlternateContent>
      </w:r>
    </w:p>
    <w:p w14:paraId="6AFF7B7D" w14:textId="103CD511" w:rsidR="00C82AE7" w:rsidRDefault="00A9568D" w:rsidP="00C82AE7">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76DFB9C0" wp14:editId="66843207">
                <wp:simplePos x="0" y="0"/>
                <wp:positionH relativeFrom="column">
                  <wp:posOffset>3705225</wp:posOffset>
                </wp:positionH>
                <wp:positionV relativeFrom="paragraph">
                  <wp:posOffset>49530</wp:posOffset>
                </wp:positionV>
                <wp:extent cx="276225" cy="2540"/>
                <wp:effectExtent l="0" t="76200" r="28575" b="92710"/>
                <wp:wrapNone/>
                <wp:docPr id="25" name="Straight Arrow Connector 25"/>
                <wp:cNvGraphicFramePr/>
                <a:graphic xmlns:a="http://schemas.openxmlformats.org/drawingml/2006/main">
                  <a:graphicData uri="http://schemas.microsoft.com/office/word/2010/wordprocessingShape">
                    <wps:wsp>
                      <wps:cNvCnPr/>
                      <wps:spPr>
                        <a:xfrm flipV="1">
                          <a:off x="0" y="0"/>
                          <a:ext cx="276225" cy="2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1EE7BC" id="Straight Arrow Connector 25" o:spid="_x0000_s1026" type="#_x0000_t32" style="position:absolute;margin-left:291.75pt;margin-top:3.9pt;width:21.75pt;height:.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" strokecolor="black [3200]" strokeweight=".5pt">
                <v:stroke endarrow="block" joinstyle="miter"/>
              </v:shape>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4849ADD1" wp14:editId="4D9DF94D">
                <wp:simplePos x="0" y="0"/>
                <wp:positionH relativeFrom="column">
                  <wp:posOffset>2809875</wp:posOffset>
                </wp:positionH>
                <wp:positionV relativeFrom="paragraph">
                  <wp:posOffset>302260</wp:posOffset>
                </wp:positionV>
                <wp:extent cx="866775" cy="381000"/>
                <wp:effectExtent l="0" t="0" r="28575" b="19050"/>
                <wp:wrapNone/>
                <wp:docPr id="22" name="Oval 22"/>
                <wp:cNvGraphicFramePr/>
                <a:graphic xmlns:a="http://schemas.openxmlformats.org/drawingml/2006/main">
                  <a:graphicData uri="http://schemas.microsoft.com/office/word/2010/wordprocessingShape">
                    <wps:wsp>
                      <wps:cNvSpPr/>
                      <wps:spPr>
                        <a:xfrm>
                          <a:off x="0" y="0"/>
                          <a:ext cx="866775" cy="3810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F78B3CC" w14:textId="77777777" w:rsidR="00C82AE7" w:rsidRDefault="00C82AE7" w:rsidP="00C82AE7">
                            <w:pPr>
                              <w:jc w:val="center"/>
                            </w:pPr>
                            <w:r>
                              <w:t>Hawk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49ADD1" id="Oval 22" o:spid="_x0000_s1038" style="position:absolute;left:0;text-align:left;margin-left:221.25pt;margin-top:23.8pt;width:68.25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" fillcolor="white [3201]" strokecolor="#70ad47 [3209]" strokeweight="1pt">
                <v:stroke joinstyle="miter"/>
                <v:textbox>
                  <w:txbxContent>
                    <w:p w14:paraId="3F78B3CC" w14:textId="77777777" w:rsidR="00C82AE7" w:rsidRDefault="00C82AE7" w:rsidP="00C82AE7">
                      <w:pPr>
                        <w:jc w:val="center"/>
                      </w:pPr>
                      <w:r>
                        <w:t>Hawk</w:t>
                      </w:r>
                    </w:p>
                  </w:txbxContent>
                </v:textbox>
              </v:oval>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4071D8AA" wp14:editId="6A91B57E">
                <wp:simplePos x="0" y="0"/>
                <wp:positionH relativeFrom="column">
                  <wp:posOffset>4057650</wp:posOffset>
                </wp:positionH>
                <wp:positionV relativeFrom="paragraph">
                  <wp:posOffset>368300</wp:posOffset>
                </wp:positionV>
                <wp:extent cx="1009650" cy="466725"/>
                <wp:effectExtent l="0" t="0" r="19050" b="28575"/>
                <wp:wrapNone/>
                <wp:docPr id="33" name="Flowchart: Alternate Process 33"/>
                <wp:cNvGraphicFramePr/>
                <a:graphic xmlns:a="http://schemas.openxmlformats.org/drawingml/2006/main">
                  <a:graphicData uri="http://schemas.microsoft.com/office/word/2010/wordprocessingShape">
                    <wps:wsp>
                      <wps:cNvSpPr/>
                      <wps:spPr>
                        <a:xfrm>
                          <a:off x="0" y="0"/>
                          <a:ext cx="1009650" cy="46672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14968229" w14:textId="77777777" w:rsidR="00C82AE7" w:rsidRDefault="00C82AE7" w:rsidP="00C82AE7">
                            <w:pPr>
                              <w:jc w:val="center"/>
                            </w:pPr>
                            <w:r>
                              <w:t>Avoid weakness</w:t>
                            </w:r>
                          </w:p>
                          <w:p w14:paraId="6D0C2BB2" w14:textId="77777777" w:rsidR="00C82AE7" w:rsidRDefault="00C82AE7" w:rsidP="00C82A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1D8AA" id="Flowchart: Alternate Process 33" o:spid="_x0000_s1039" type="#_x0000_t176" style="position:absolute;left:0;text-align:left;margin-left:319.5pt;margin-top:29pt;width:79.5pt;height:36.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" fillcolor="white [3201]" strokecolor="#70ad47 [3209]" strokeweight="1pt">
                <v:textbox>
                  <w:txbxContent>
                    <w:p w14:paraId="14968229" w14:textId="77777777" w:rsidR="00C82AE7" w:rsidRDefault="00C82AE7" w:rsidP="00C82AE7">
                      <w:pPr>
                        <w:jc w:val="center"/>
                      </w:pPr>
                      <w:r>
                        <w:t>Avoid weakness</w:t>
                      </w:r>
                    </w:p>
                    <w:p w14:paraId="6D0C2BB2" w14:textId="77777777" w:rsidR="00C82AE7" w:rsidRDefault="00C82AE7" w:rsidP="00C82AE7">
                      <w:pPr>
                        <w:jc w:val="center"/>
                      </w:pPr>
                    </w:p>
                  </w:txbxContent>
                </v:textbox>
              </v:shape>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72EC8467" wp14:editId="76A05741">
                <wp:simplePos x="0" y="0"/>
                <wp:positionH relativeFrom="column">
                  <wp:posOffset>5133975</wp:posOffset>
                </wp:positionH>
                <wp:positionV relativeFrom="paragraph">
                  <wp:posOffset>54610</wp:posOffset>
                </wp:positionV>
                <wp:extent cx="323850" cy="0"/>
                <wp:effectExtent l="0" t="76200" r="19050" b="95250"/>
                <wp:wrapNone/>
                <wp:docPr id="51" name="Straight Arrow Connector 51"/>
                <wp:cNvGraphicFramePr/>
                <a:graphic xmlns:a="http://schemas.openxmlformats.org/drawingml/2006/main">
                  <a:graphicData uri="http://schemas.microsoft.com/office/word/2010/wordprocessingShape">
                    <wps:wsp>
                      <wps:cNvCnPr/>
                      <wps:spPr>
                        <a:xfrm>
                          <a:off x="0" y="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09BC2E" id="Straight Arrow Connector 51" o:spid="_x0000_s1026" type="#_x0000_t32" style="position:absolute;margin-left:404.25pt;margin-top:4.3pt;width:25.5pt;height: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" strokecolor="black [3200]" strokeweight=".5pt">
                <v:stroke endarrow="block" joinstyle="miter"/>
              </v:shape>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004051ED" wp14:editId="3E93A792">
                <wp:simplePos x="0" y="0"/>
                <wp:positionH relativeFrom="column">
                  <wp:posOffset>5505450</wp:posOffset>
                </wp:positionH>
                <wp:positionV relativeFrom="paragraph">
                  <wp:posOffset>340360</wp:posOffset>
                </wp:positionV>
                <wp:extent cx="552450" cy="390525"/>
                <wp:effectExtent l="0" t="0" r="19050" b="28575"/>
                <wp:wrapNone/>
                <wp:docPr id="49" name="Flowchart: Alternate Process 49"/>
                <wp:cNvGraphicFramePr/>
                <a:graphic xmlns:a="http://schemas.openxmlformats.org/drawingml/2006/main">
                  <a:graphicData uri="http://schemas.microsoft.com/office/word/2010/wordprocessingShape">
                    <wps:wsp>
                      <wps:cNvSpPr/>
                      <wps:spPr>
                        <a:xfrm>
                          <a:off x="0" y="0"/>
                          <a:ext cx="552450" cy="39052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06F52C7A" w14:textId="77777777" w:rsidR="00C82AE7" w:rsidRDefault="00C82AE7" w:rsidP="00C82AE7">
                            <w:pPr>
                              <w:jc w:val="center"/>
                            </w:pPr>
                            <w:r>
                              <w:t>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051ED" id="Flowchart: Alternate Process 49" o:spid="_x0000_s1040" type="#_x0000_t176" style="position:absolute;left:0;text-align:left;margin-left:433.5pt;margin-top:26.8pt;width:43.5pt;height:3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" fillcolor="white [3201]" strokecolor="#70ad47 [3209]" strokeweight="1pt">
                <v:textbox>
                  <w:txbxContent>
                    <w:p w14:paraId="06F52C7A" w14:textId="77777777" w:rsidR="00C82AE7" w:rsidRDefault="00C82AE7" w:rsidP="00C82AE7">
                      <w:pPr>
                        <w:jc w:val="center"/>
                      </w:pPr>
                      <w:r>
                        <w:t>More</w:t>
                      </w:r>
                    </w:p>
                  </w:txbxContent>
                </v:textbox>
              </v:shape>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19067E7" wp14:editId="3BF66810">
                <wp:simplePos x="0" y="0"/>
                <wp:positionH relativeFrom="column">
                  <wp:posOffset>1666875</wp:posOffset>
                </wp:positionH>
                <wp:positionV relativeFrom="paragraph">
                  <wp:posOffset>454660</wp:posOffset>
                </wp:positionV>
                <wp:extent cx="714375" cy="504825"/>
                <wp:effectExtent l="0" t="0" r="28575" b="28575"/>
                <wp:wrapNone/>
                <wp:docPr id="10" name="Flowchart: Alternate Process 10"/>
                <wp:cNvGraphicFramePr/>
                <a:graphic xmlns:a="http://schemas.openxmlformats.org/drawingml/2006/main">
                  <a:graphicData uri="http://schemas.microsoft.com/office/word/2010/wordprocessingShape">
                    <wps:wsp>
                      <wps:cNvSpPr/>
                      <wps:spPr>
                        <a:xfrm>
                          <a:off x="0" y="0"/>
                          <a:ext cx="714375" cy="50482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06B7EB83" w14:textId="77777777" w:rsidR="00C82AE7" w:rsidRDefault="00C82AE7" w:rsidP="00C82AE7">
                            <w:pPr>
                              <w:jc w:val="center"/>
                            </w:pPr>
                            <w:r>
                              <w:t>Less Severe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067E7" id="Flowchart: Alternate Process 10" o:spid="_x0000_s1041" type="#_x0000_t176" style="position:absolute;left:0;text-align:left;margin-left:131.25pt;margin-top:35.8pt;width:56.25pt;height:3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" fillcolor="white [3201]" strokecolor="#70ad47 [3209]" strokeweight="1pt">
                <v:textbox>
                  <w:txbxContent>
                    <w:p w14:paraId="06B7EB83" w14:textId="77777777" w:rsidR="00C82AE7" w:rsidRDefault="00C82AE7" w:rsidP="00C82AE7">
                      <w:pPr>
                        <w:jc w:val="center"/>
                      </w:pPr>
                      <w:r>
                        <w:t>Less Severe</w:t>
                      </w:r>
                    </w:p>
                  </w:txbxContent>
                </v:textbox>
              </v:shape>
            </w:pict>
          </mc:Fallback>
        </mc:AlternateContent>
      </w:r>
      <w:r w:rsidR="00C82AE7">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107E05C" wp14:editId="1636F793">
                <wp:simplePos x="0" y="0"/>
                <wp:positionH relativeFrom="column">
                  <wp:posOffset>19050</wp:posOffset>
                </wp:positionH>
                <wp:positionV relativeFrom="paragraph">
                  <wp:posOffset>6985</wp:posOffset>
                </wp:positionV>
                <wp:extent cx="1066800" cy="657225"/>
                <wp:effectExtent l="0" t="0" r="19050" b="28575"/>
                <wp:wrapNone/>
                <wp:docPr id="1" name="Flowchart: Alternate Process 1"/>
                <wp:cNvGraphicFramePr/>
                <a:graphic xmlns:a="http://schemas.openxmlformats.org/drawingml/2006/main">
                  <a:graphicData uri="http://schemas.microsoft.com/office/word/2010/wordprocessingShape">
                    <wps:wsp>
                      <wps:cNvSpPr/>
                      <wps:spPr>
                        <a:xfrm>
                          <a:off x="0" y="0"/>
                          <a:ext cx="1066800" cy="65722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58D2B3FD" w14:textId="77777777" w:rsidR="00C82AE7" w:rsidRDefault="00C82AE7" w:rsidP="00C82AE7">
                            <w:pPr>
                              <w:jc w:val="center"/>
                            </w:pPr>
                            <w:r>
                              <w:t>Attack</w:t>
                            </w:r>
                          </w:p>
                          <w:p w14:paraId="264FE1FB" w14:textId="77777777" w:rsidR="00C82AE7" w:rsidRDefault="00C82AE7" w:rsidP="00C82AE7">
                            <w:pPr>
                              <w:jc w:val="center"/>
                            </w:pPr>
                            <w:r>
                              <w:t>Occurs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07E05C" id="Flowchart: Alternate Process 1" o:spid="_x0000_s1042" type="#_x0000_t176" style="position:absolute;left:0;text-align:left;margin-left:1.5pt;margin-top:.55pt;width:84pt;height:5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" fillcolor="white [3201]" strokecolor="#70ad47 [3209]" strokeweight="1pt">
                <v:textbox>
                  <w:txbxContent>
                    <w:p w14:paraId="58D2B3FD" w14:textId="77777777" w:rsidR="00C82AE7" w:rsidRDefault="00C82AE7" w:rsidP="00C82AE7">
                      <w:pPr>
                        <w:jc w:val="center"/>
                      </w:pPr>
                      <w:r>
                        <w:t>Attack</w:t>
                      </w:r>
                    </w:p>
                    <w:p w14:paraId="264FE1FB" w14:textId="77777777" w:rsidR="00C82AE7" w:rsidRDefault="00C82AE7" w:rsidP="00C82AE7">
                      <w:pPr>
                        <w:jc w:val="center"/>
                      </w:pPr>
                      <w:r>
                        <w:t>Occurs</w:t>
                      </w:r>
                    </w:p>
                  </w:txbxContent>
                </v:textbox>
              </v:shape>
            </w:pict>
          </mc:Fallback>
        </mc:AlternateContent>
      </w:r>
    </w:p>
    <w:p w14:paraId="66315974" w14:textId="77777777" w:rsidR="00C82AE7" w:rsidRDefault="00C82AE7" w:rsidP="00C82AE7">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5C4872F" wp14:editId="6F830C89">
                <wp:simplePos x="0" y="0"/>
                <wp:positionH relativeFrom="column">
                  <wp:posOffset>2428875</wp:posOffset>
                </wp:positionH>
                <wp:positionV relativeFrom="paragraph">
                  <wp:posOffset>49530</wp:posOffset>
                </wp:positionV>
                <wp:extent cx="314325" cy="104775"/>
                <wp:effectExtent l="0" t="38100" r="47625" b="28575"/>
                <wp:wrapNone/>
                <wp:docPr id="14" name="Straight Arrow Connector 14"/>
                <wp:cNvGraphicFramePr/>
                <a:graphic xmlns:a="http://schemas.openxmlformats.org/drawingml/2006/main">
                  <a:graphicData uri="http://schemas.microsoft.com/office/word/2010/wordprocessingShape">
                    <wps:wsp>
                      <wps:cNvCnPr/>
                      <wps:spPr>
                        <a:xfrm flipV="1">
                          <a:off x="0" y="0"/>
                          <a:ext cx="314325"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CD76AD" id="Straight Arrow Connector 14" o:spid="_x0000_s1026" type="#_x0000_t32" style="position:absolute;margin-left:191.25pt;margin-top:3.9pt;width:24.75pt;height:8.2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1184C448" wp14:editId="2D6AAFD6">
                <wp:simplePos x="0" y="0"/>
                <wp:positionH relativeFrom="column">
                  <wp:posOffset>2447925</wp:posOffset>
                </wp:positionH>
                <wp:positionV relativeFrom="paragraph">
                  <wp:posOffset>373380</wp:posOffset>
                </wp:positionV>
                <wp:extent cx="323850" cy="104775"/>
                <wp:effectExtent l="0" t="0" r="76200" b="66675"/>
                <wp:wrapNone/>
                <wp:docPr id="15" name="Straight Arrow Connector 15"/>
                <wp:cNvGraphicFramePr/>
                <a:graphic xmlns:a="http://schemas.openxmlformats.org/drawingml/2006/main">
                  <a:graphicData uri="http://schemas.microsoft.com/office/word/2010/wordprocessingShape">
                    <wps:wsp>
                      <wps:cNvCnPr/>
                      <wps:spPr>
                        <a:xfrm>
                          <a:off x="0" y="0"/>
                          <a:ext cx="323850" cy="104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D88882" id="Straight Arrow Connector 15" o:spid="_x0000_s1026" type="#_x0000_t32" style="position:absolute;margin-left:192.75pt;margin-top:29.4pt;width:25.5pt;height: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70E868A0" wp14:editId="1F02B1B2">
                <wp:simplePos x="0" y="0"/>
                <wp:positionH relativeFrom="column">
                  <wp:posOffset>3733800</wp:posOffset>
                </wp:positionH>
                <wp:positionV relativeFrom="paragraph">
                  <wp:posOffset>78740</wp:posOffset>
                </wp:positionV>
                <wp:extent cx="295275" cy="0"/>
                <wp:effectExtent l="0" t="76200" r="9525" b="95250"/>
                <wp:wrapNone/>
                <wp:docPr id="26" name="Straight Arrow Connector 26"/>
                <wp:cNvGraphicFramePr/>
                <a:graphic xmlns:a="http://schemas.openxmlformats.org/drawingml/2006/main">
                  <a:graphicData uri="http://schemas.microsoft.com/office/word/2010/wordprocessingShape">
                    <wps:wsp>
                      <wps:cNvCnPr/>
                      <wps:spPr>
                        <a:xfrm>
                          <a:off x="0" y="0"/>
                          <a:ext cx="2952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0207B5" id="Straight Arrow Connector 26" o:spid="_x0000_s1026" type="#_x0000_t32" style="position:absolute;margin-left:294pt;margin-top:6.2pt;width:23.25pt;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4567BEF9" wp14:editId="381630F9">
                <wp:simplePos x="0" y="0"/>
                <wp:positionH relativeFrom="column">
                  <wp:posOffset>4048125</wp:posOffset>
                </wp:positionH>
                <wp:positionV relativeFrom="paragraph">
                  <wp:posOffset>421640</wp:posOffset>
                </wp:positionV>
                <wp:extent cx="1028700" cy="476250"/>
                <wp:effectExtent l="0" t="0" r="19050" b="19050"/>
                <wp:wrapNone/>
                <wp:docPr id="37" name="Flowchart: Alternate Process 37"/>
                <wp:cNvGraphicFramePr/>
                <a:graphic xmlns:a="http://schemas.openxmlformats.org/drawingml/2006/main">
                  <a:graphicData uri="http://schemas.microsoft.com/office/word/2010/wordprocessingShape">
                    <wps:wsp>
                      <wps:cNvSpPr/>
                      <wps:spPr>
                        <a:xfrm>
                          <a:off x="0" y="0"/>
                          <a:ext cx="1028700" cy="47625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619D1154" w14:textId="77777777" w:rsidR="00C82AE7" w:rsidRDefault="00C82AE7" w:rsidP="00C82AE7">
                            <w:pPr>
                              <w:jc w:val="center"/>
                            </w:pPr>
                            <w:r>
                              <w:t>Rival not all bad</w:t>
                            </w:r>
                          </w:p>
                          <w:p w14:paraId="61AEB7BA" w14:textId="77777777" w:rsidR="00C82AE7" w:rsidRDefault="00C82AE7" w:rsidP="00C82AE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7BEF9" id="Flowchart: Alternate Process 37" o:spid="_x0000_s1043" type="#_x0000_t176" style="position:absolute;left:0;text-align:left;margin-left:318.75pt;margin-top:33.2pt;width:81pt;height:3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" fillcolor="white [3201]" strokecolor="#70ad47 [3209]" strokeweight="1pt">
                <v:textbox>
                  <w:txbxContent>
                    <w:p w14:paraId="619D1154" w14:textId="77777777" w:rsidR="00C82AE7" w:rsidRDefault="00C82AE7" w:rsidP="00C82AE7">
                      <w:pPr>
                        <w:jc w:val="center"/>
                      </w:pPr>
                      <w:r>
                        <w:t>Rival not all bad</w:t>
                      </w:r>
                    </w:p>
                    <w:p w14:paraId="61AEB7BA" w14:textId="77777777" w:rsidR="00C82AE7" w:rsidRDefault="00C82AE7" w:rsidP="00C82AE7">
                      <w:pPr>
                        <w:jc w:val="cente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4661841E" wp14:editId="26164D90">
                <wp:simplePos x="0" y="0"/>
                <wp:positionH relativeFrom="column">
                  <wp:posOffset>5124450</wp:posOffset>
                </wp:positionH>
                <wp:positionV relativeFrom="paragraph">
                  <wp:posOffset>88265</wp:posOffset>
                </wp:positionV>
                <wp:extent cx="323850" cy="0"/>
                <wp:effectExtent l="0" t="76200" r="19050" b="95250"/>
                <wp:wrapNone/>
                <wp:docPr id="43" name="Straight Arrow Connector 43"/>
                <wp:cNvGraphicFramePr/>
                <a:graphic xmlns:a="http://schemas.openxmlformats.org/drawingml/2006/main">
                  <a:graphicData uri="http://schemas.microsoft.com/office/word/2010/wordprocessingShape">
                    <wps:wsp>
                      <wps:cNvCnPr/>
                      <wps:spPr>
                        <a:xfrm>
                          <a:off x="0" y="0"/>
                          <a:ext cx="323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3347FF" id="Straight Arrow Connector 43" o:spid="_x0000_s1026" type="#_x0000_t32" style="position:absolute;margin-left:403.5pt;margin-top:6.95pt;width:25.5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40AA5EE9" wp14:editId="6307E310">
                <wp:simplePos x="0" y="0"/>
                <wp:positionH relativeFrom="column">
                  <wp:posOffset>5505450</wp:posOffset>
                </wp:positionH>
                <wp:positionV relativeFrom="paragraph">
                  <wp:posOffset>364490</wp:posOffset>
                </wp:positionV>
                <wp:extent cx="542925" cy="409575"/>
                <wp:effectExtent l="0" t="0" r="28575" b="28575"/>
                <wp:wrapNone/>
                <wp:docPr id="50" name="Flowchart: Alternate Process 50"/>
                <wp:cNvGraphicFramePr/>
                <a:graphic xmlns:a="http://schemas.openxmlformats.org/drawingml/2006/main">
                  <a:graphicData uri="http://schemas.microsoft.com/office/word/2010/wordprocessingShape">
                    <wps:wsp>
                      <wps:cNvSpPr/>
                      <wps:spPr>
                        <a:xfrm>
                          <a:off x="0" y="0"/>
                          <a:ext cx="542925" cy="409575"/>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14:paraId="06CB5036" w14:textId="77777777" w:rsidR="00C82AE7" w:rsidRDefault="00C82AE7" w:rsidP="00C82AE7">
                            <w:pPr>
                              <w:jc w:val="center"/>
                            </w:pPr>
                            <w:r>
                              <w:t>Less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AA5EE9" id="Flowchart: Alternate Process 50" o:spid="_x0000_s1044" type="#_x0000_t176" style="position:absolute;left:0;text-align:left;margin-left:433.5pt;margin-top:28.7pt;width:42.75pt;height:32.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" fillcolor="white [3201]" strokecolor="#70ad47 [3209]" strokeweight="1pt">
                <v:textbox>
                  <w:txbxContent>
                    <w:p w14:paraId="06CB5036" w14:textId="77777777" w:rsidR="00C82AE7" w:rsidRDefault="00C82AE7" w:rsidP="00C82AE7">
                      <w:pPr>
                        <w:jc w:val="center"/>
                      </w:pPr>
                      <w:r>
                        <w:t>Less</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09ED586" wp14:editId="2872410F">
                <wp:simplePos x="0" y="0"/>
                <wp:positionH relativeFrom="column">
                  <wp:posOffset>2819401</wp:posOffset>
                </wp:positionH>
                <wp:positionV relativeFrom="paragraph">
                  <wp:posOffset>316865</wp:posOffset>
                </wp:positionV>
                <wp:extent cx="857250" cy="409575"/>
                <wp:effectExtent l="0" t="0" r="19050" b="28575"/>
                <wp:wrapNone/>
                <wp:docPr id="23" name="Oval 23"/>
                <wp:cNvGraphicFramePr/>
                <a:graphic xmlns:a="http://schemas.openxmlformats.org/drawingml/2006/main">
                  <a:graphicData uri="http://schemas.microsoft.com/office/word/2010/wordprocessingShape">
                    <wps:wsp>
                      <wps:cNvSpPr/>
                      <wps:spPr>
                        <a:xfrm>
                          <a:off x="0" y="0"/>
                          <a:ext cx="857250" cy="4095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40D0E1D6" w14:textId="77777777" w:rsidR="00C82AE7" w:rsidRDefault="00C82AE7" w:rsidP="00C82AE7">
                            <w:pPr>
                              <w:jc w:val="center"/>
                            </w:pPr>
                            <w:r>
                              <w:t>Dove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9ED586" id="Oval 23" o:spid="_x0000_s1045" style="position:absolute;left:0;text-align:left;margin-left:222pt;margin-top:24.95pt;width:67.5pt;height:3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" fillcolor="white [3201]" strokecolor="#70ad47 [3209]" strokeweight="1pt">
                <v:stroke joinstyle="miter"/>
                <v:textbox>
                  <w:txbxContent>
                    <w:p w14:paraId="40D0E1D6" w14:textId="77777777" w:rsidR="00C82AE7" w:rsidRDefault="00C82AE7" w:rsidP="00C82AE7">
                      <w:pPr>
                        <w:jc w:val="center"/>
                      </w:pPr>
                      <w:r>
                        <w:t>Dove</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236ABF3" wp14:editId="466F5867">
                <wp:simplePos x="0" y="0"/>
                <wp:positionH relativeFrom="column">
                  <wp:posOffset>1189990</wp:posOffset>
                </wp:positionH>
                <wp:positionV relativeFrom="paragraph">
                  <wp:posOffset>12065</wp:posOffset>
                </wp:positionV>
                <wp:extent cx="409575" cy="85725"/>
                <wp:effectExtent l="0" t="0" r="47625" b="85725"/>
                <wp:wrapNone/>
                <wp:docPr id="7" name="Straight Arrow Connector 7"/>
                <wp:cNvGraphicFramePr/>
                <a:graphic xmlns:a="http://schemas.openxmlformats.org/drawingml/2006/main">
                  <a:graphicData uri="http://schemas.microsoft.com/office/word/2010/wordprocessingShape">
                    <wps:wsp>
                      <wps:cNvCnPr/>
                      <wps:spPr>
                        <a:xfrm>
                          <a:off x="0" y="0"/>
                          <a:ext cx="409575"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53DAE3" id="Straight Arrow Connector 7" o:spid="_x0000_s1026" type="#_x0000_t32" style="position:absolute;margin-left:93.7pt;margin-top:.95pt;width:32.25pt;height: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" strokecolor="black [3200]" strokeweight=".5pt">
                <v:stroke endarrow="block" joinstyle="miter"/>
              </v:shape>
            </w:pict>
          </mc:Fallback>
        </mc:AlternateContent>
      </w:r>
    </w:p>
    <w:p w14:paraId="0E41987A" w14:textId="77777777" w:rsidR="00C82AE7" w:rsidRDefault="00C82AE7" w:rsidP="00C82AE7">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389F3A11" wp14:editId="4F835F10">
                <wp:simplePos x="0" y="0"/>
                <wp:positionH relativeFrom="column">
                  <wp:posOffset>3714750</wp:posOffset>
                </wp:positionH>
                <wp:positionV relativeFrom="paragraph">
                  <wp:posOffset>102870</wp:posOffset>
                </wp:positionV>
                <wp:extent cx="304800" cy="0"/>
                <wp:effectExtent l="0" t="76200" r="19050" b="95250"/>
                <wp:wrapNone/>
                <wp:docPr id="27" name="Straight Arrow Connector 27"/>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A9B129" id="Straight Arrow Connector 27" o:spid="_x0000_s1026" type="#_x0000_t32" style="position:absolute;margin-left:292.5pt;margin-top:8.1pt;width:24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7DE2CE30" wp14:editId="010CFE6E">
                <wp:simplePos x="0" y="0"/>
                <wp:positionH relativeFrom="column">
                  <wp:posOffset>5143500</wp:posOffset>
                </wp:positionH>
                <wp:positionV relativeFrom="paragraph">
                  <wp:posOffset>83820</wp:posOffset>
                </wp:positionV>
                <wp:extent cx="314325" cy="9525"/>
                <wp:effectExtent l="0" t="76200" r="28575" b="85725"/>
                <wp:wrapNone/>
                <wp:docPr id="45" name="Straight Arrow Connector 45"/>
                <wp:cNvGraphicFramePr/>
                <a:graphic xmlns:a="http://schemas.openxmlformats.org/drawingml/2006/main">
                  <a:graphicData uri="http://schemas.microsoft.com/office/word/2010/wordprocessingShape">
                    <wps:wsp>
                      <wps:cNvCnPr/>
                      <wps:spPr>
                        <a:xfrm flipV="1">
                          <a:off x="0" y="0"/>
                          <a:ext cx="3143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6728CF" id="Straight Arrow Connector 45" o:spid="_x0000_s1026" type="#_x0000_t32" style="position:absolute;margin-left:405pt;margin-top:6.6pt;width:24.75pt;height:.75pt;flip: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" strokecolor="black [3200]" strokeweight=".5pt">
                <v:stroke endarrow="block" joinstyle="miter"/>
              </v:shape>
            </w:pict>
          </mc:Fallback>
        </mc:AlternateContent>
      </w:r>
    </w:p>
    <w:p w14:paraId="058331ED" w14:textId="14F1C477" w:rsidR="00C82AE7" w:rsidRDefault="00C82AE7" w:rsidP="00C82AE7">
      <w:pPr>
        <w:spacing w:line="480" w:lineRule="auto"/>
        <w:jc w:val="both"/>
        <w:rPr>
          <w:rFonts w:ascii="Times New Roman" w:hAnsi="Times New Roman" w:cs="Times New Roman"/>
          <w:sz w:val="24"/>
          <w:szCs w:val="24"/>
        </w:rPr>
      </w:pPr>
    </w:p>
    <w:p w14:paraId="2B96DF2A" w14:textId="46195F18" w:rsidR="00AA2E6D" w:rsidRPr="00AA2E6D" w:rsidRDefault="00AA2E6D" w:rsidP="00AA2E6D">
      <w:pPr>
        <w:spacing w:line="480" w:lineRule="auto"/>
        <w:jc w:val="both"/>
        <w:rPr>
          <w:rFonts w:ascii="Times New Roman" w:hAnsi="Times New Roman" w:cs="Times New Roman"/>
          <w:sz w:val="24"/>
          <w:szCs w:val="24"/>
        </w:rPr>
      </w:pPr>
      <w:r w:rsidRPr="00AA2E6D">
        <w:rPr>
          <w:rFonts w:ascii="Times New Roman" w:hAnsi="Times New Roman" w:cs="Times New Roman"/>
          <w:i/>
          <w:iCs/>
          <w:sz w:val="24"/>
          <w:szCs w:val="24"/>
        </w:rPr>
        <w:t>Figure 1</w:t>
      </w:r>
      <w:r w:rsidRPr="00AA2E6D">
        <w:rPr>
          <w:rFonts w:ascii="Times New Roman" w:hAnsi="Times New Roman" w:cs="Times New Roman"/>
          <w:sz w:val="24"/>
          <w:szCs w:val="24"/>
        </w:rPr>
        <w:t xml:space="preserve">: Causal Process </w:t>
      </w:r>
      <w:r>
        <w:rPr>
          <w:rFonts w:ascii="Times New Roman" w:hAnsi="Times New Roman" w:cs="Times New Roman"/>
          <w:sz w:val="24"/>
          <w:szCs w:val="24"/>
        </w:rPr>
        <w:t>o</w:t>
      </w:r>
      <w:r w:rsidRPr="00AA2E6D">
        <w:rPr>
          <w:rFonts w:ascii="Times New Roman" w:hAnsi="Times New Roman" w:cs="Times New Roman"/>
          <w:sz w:val="24"/>
          <w:szCs w:val="24"/>
        </w:rPr>
        <w:t>f S</w:t>
      </w:r>
      <w:r>
        <w:rPr>
          <w:rFonts w:ascii="Times New Roman" w:hAnsi="Times New Roman" w:cs="Times New Roman"/>
          <w:sz w:val="24"/>
          <w:szCs w:val="24"/>
        </w:rPr>
        <w:t>ST</w:t>
      </w:r>
      <w:r w:rsidRPr="00AA2E6D">
        <w:rPr>
          <w:rFonts w:ascii="Times New Roman" w:hAnsi="Times New Roman" w:cs="Times New Roman"/>
          <w:sz w:val="24"/>
          <w:szCs w:val="24"/>
        </w:rPr>
        <w:t xml:space="preserve"> Response Decision-Making</w:t>
      </w:r>
    </w:p>
    <w:p w14:paraId="1A0ACE3E" w14:textId="77777777" w:rsidR="00AA2E6D" w:rsidRDefault="00AA2E6D" w:rsidP="00C82AE7">
      <w:pPr>
        <w:spacing w:line="480" w:lineRule="auto"/>
        <w:jc w:val="both"/>
        <w:rPr>
          <w:rFonts w:ascii="Times New Roman" w:hAnsi="Times New Roman" w:cs="Times New Roman"/>
          <w:sz w:val="24"/>
          <w:szCs w:val="24"/>
        </w:rPr>
      </w:pPr>
    </w:p>
    <w:p w14:paraId="7B3E3CC6" w14:textId="77777777" w:rsidR="00C82AE7" w:rsidRDefault="00C82AE7" w:rsidP="00F36A0D">
      <w:pPr>
        <w:spacing w:line="480" w:lineRule="auto"/>
        <w:jc w:val="both"/>
        <w:rPr>
          <w:rFonts w:ascii="Times New Roman" w:hAnsi="Times New Roman" w:cs="Times New Roman"/>
          <w:sz w:val="24"/>
          <w:szCs w:val="24"/>
        </w:rPr>
      </w:pPr>
    </w:p>
    <w:p w14:paraId="333AC017" w14:textId="77777777" w:rsidR="00C82AE7" w:rsidRDefault="00C82AE7" w:rsidP="00F36A0D">
      <w:pPr>
        <w:spacing w:line="480" w:lineRule="auto"/>
        <w:jc w:val="both"/>
        <w:rPr>
          <w:rFonts w:ascii="Times New Roman" w:hAnsi="Times New Roman" w:cs="Times New Roman"/>
          <w:sz w:val="24"/>
          <w:szCs w:val="24"/>
        </w:rPr>
      </w:pPr>
    </w:p>
    <w:p w14:paraId="32FAD96B" w14:textId="77777777" w:rsidR="00C82AE7" w:rsidRDefault="00C82AE7" w:rsidP="00F36A0D">
      <w:pPr>
        <w:spacing w:line="480" w:lineRule="auto"/>
        <w:jc w:val="both"/>
        <w:rPr>
          <w:rFonts w:ascii="Times New Roman" w:hAnsi="Times New Roman" w:cs="Times New Roman"/>
          <w:sz w:val="24"/>
          <w:szCs w:val="24"/>
        </w:rPr>
      </w:pPr>
    </w:p>
    <w:p w14:paraId="5A288328" w14:textId="77777777" w:rsidR="00C82AE7" w:rsidRDefault="00C82AE7" w:rsidP="00F36A0D">
      <w:pPr>
        <w:spacing w:line="480" w:lineRule="auto"/>
        <w:jc w:val="both"/>
        <w:rPr>
          <w:rFonts w:ascii="Times New Roman" w:hAnsi="Times New Roman" w:cs="Times New Roman"/>
          <w:sz w:val="24"/>
          <w:szCs w:val="24"/>
        </w:rPr>
      </w:pPr>
    </w:p>
    <w:p w14:paraId="2D7AD652" w14:textId="77777777" w:rsidR="00C82AE7" w:rsidRDefault="00C82AE7" w:rsidP="00F36A0D">
      <w:pPr>
        <w:spacing w:line="480" w:lineRule="auto"/>
        <w:jc w:val="both"/>
        <w:rPr>
          <w:rFonts w:ascii="Times New Roman" w:hAnsi="Times New Roman" w:cs="Times New Roman"/>
          <w:sz w:val="24"/>
          <w:szCs w:val="24"/>
        </w:rPr>
      </w:pPr>
    </w:p>
    <w:p w14:paraId="3DB4F17D" w14:textId="77777777" w:rsidR="00C82AE7" w:rsidRDefault="00C82AE7" w:rsidP="00F36A0D">
      <w:pPr>
        <w:spacing w:line="480" w:lineRule="auto"/>
        <w:jc w:val="both"/>
        <w:rPr>
          <w:rFonts w:ascii="Times New Roman" w:hAnsi="Times New Roman" w:cs="Times New Roman"/>
          <w:sz w:val="24"/>
          <w:szCs w:val="24"/>
        </w:rPr>
      </w:pPr>
    </w:p>
    <w:p w14:paraId="7D38C817" w14:textId="77777777" w:rsidR="00C82AE7" w:rsidRDefault="00C82AE7" w:rsidP="00F36A0D">
      <w:pPr>
        <w:spacing w:line="480" w:lineRule="auto"/>
        <w:jc w:val="both"/>
        <w:rPr>
          <w:rFonts w:ascii="Times New Roman" w:hAnsi="Times New Roman" w:cs="Times New Roman"/>
          <w:sz w:val="24"/>
          <w:szCs w:val="24"/>
        </w:rPr>
      </w:pPr>
    </w:p>
    <w:p w14:paraId="57E85ED0" w14:textId="77777777" w:rsidR="00C82AE7" w:rsidRDefault="00C82AE7" w:rsidP="00F36A0D">
      <w:pPr>
        <w:spacing w:line="480" w:lineRule="auto"/>
        <w:jc w:val="both"/>
        <w:rPr>
          <w:rFonts w:ascii="Times New Roman" w:hAnsi="Times New Roman" w:cs="Times New Roman"/>
          <w:sz w:val="24"/>
          <w:szCs w:val="24"/>
        </w:rPr>
      </w:pPr>
    </w:p>
    <w:p w14:paraId="5EEA781D" w14:textId="088A3E10" w:rsidR="00F36A0D" w:rsidRDefault="00F36A0D" w:rsidP="00F36A0D">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lastRenderedPageBreak/>
        <w:t xml:space="preserve">deal with the messy problems in harsh war zones". Arce and Sandler (2009) classify hawkishness and dovishness as two extreme forms of behavior where they denote “dove” as a form of full cooperation and “hawk” as the symbol for pre-emption. In his study of public opinion in the UK, Clements (2011) categorizes men as more hawkish than women because they “tend to be more likely to support overseas military interventions”, another attestation to </w:t>
      </w:r>
      <w:r>
        <w:rPr>
          <w:rFonts w:ascii="Times New Roman" w:hAnsi="Times New Roman" w:cs="Times New Roman"/>
          <w:sz w:val="24"/>
          <w:szCs w:val="24"/>
        </w:rPr>
        <w:t xml:space="preserve">the </w:t>
      </w:r>
      <w:r w:rsidRPr="00C33D4A">
        <w:rPr>
          <w:rFonts w:ascii="Times New Roman" w:hAnsi="Times New Roman" w:cs="Times New Roman"/>
          <w:sz w:val="24"/>
          <w:szCs w:val="24"/>
        </w:rPr>
        <w:t xml:space="preserve">aggressiveness of the hawk. Allison, et al. (1985) observe that the hawk motto is “peace through strength” and that they counsel resolve in times of crisis. Weakness or the perception of it must be avoided at all costs so that the adversary does not get a chance to behave like Hitler despite being appeased after the Munich Agreement of 1938. On the other hand, doves worry about arms and counsel “reassurance and compromise” in times of crisis. </w:t>
      </w:r>
    </w:p>
    <w:p w14:paraId="640EC773" w14:textId="6E6D626F" w:rsidR="00F36A0D" w:rsidRDefault="00F36A0D" w:rsidP="00F36A0D">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 xml:space="preserve">Arndt (2013), while admitting that the hawk/ dove dynamic itself is centered on the simple question of whether one is pro-war or anti-war, also maintains that this categorization is “fungible” or part of a continuum, and similarly to Allison et al. (1985), notes that a hawk is neither in one hundred per cent of cases baying for the enemy’s blood for bloodshed’s sake (but to create a greater peace) nor is a dove always a pacifist. If certain red lines are crossed, even a dove can strike back, or </w:t>
      </w:r>
      <w:r>
        <w:rPr>
          <w:rFonts w:ascii="Times New Roman" w:hAnsi="Times New Roman" w:cs="Times New Roman"/>
          <w:sz w:val="24"/>
          <w:szCs w:val="24"/>
        </w:rPr>
        <w:t xml:space="preserve">in other cases </w:t>
      </w:r>
      <w:r w:rsidRPr="00C33D4A">
        <w:rPr>
          <w:rFonts w:ascii="Times New Roman" w:hAnsi="Times New Roman" w:cs="Times New Roman"/>
          <w:sz w:val="24"/>
          <w:szCs w:val="24"/>
        </w:rPr>
        <w:t xml:space="preserve">a hawk can sometimes function less aggressively. </w:t>
      </w:r>
      <w:r>
        <w:rPr>
          <w:rFonts w:ascii="Times New Roman" w:hAnsi="Times New Roman" w:cs="Times New Roman"/>
          <w:sz w:val="24"/>
          <w:szCs w:val="24"/>
        </w:rPr>
        <w:t xml:space="preserve">There can be relatively hawkish doves and relatively dovish hawks (Schultz 2005). </w:t>
      </w:r>
      <w:r w:rsidRPr="00C33D4A">
        <w:rPr>
          <w:rFonts w:ascii="Times New Roman" w:hAnsi="Times New Roman" w:cs="Times New Roman"/>
          <w:sz w:val="24"/>
          <w:szCs w:val="24"/>
        </w:rPr>
        <w:t>Arndt (2013) also notes several different tests for judging hawkishness and dovishness – such as airpower policy, defense spending in general, (de)escalation of conflict, foreign military aid inter alia – and concludes that hawkishness in one category does not by default signal hawkishness in another. Thus, the consensus of the scholarly community is clearly that a hawk tends to behave aggressively in matters of national security and interest.</w:t>
      </w:r>
    </w:p>
    <w:p w14:paraId="75663C4C" w14:textId="01D9254E" w:rsidR="00D95A24" w:rsidRDefault="00D95A24" w:rsidP="00F36A0D">
      <w:pPr>
        <w:spacing w:line="480" w:lineRule="auto"/>
        <w:jc w:val="both"/>
        <w:rPr>
          <w:rFonts w:ascii="Times New Roman" w:hAnsi="Times New Roman" w:cs="Times New Roman"/>
          <w:sz w:val="24"/>
          <w:szCs w:val="24"/>
        </w:rPr>
      </w:pPr>
    </w:p>
    <w:p w14:paraId="26067B98" w14:textId="69BF07F0" w:rsidR="00F36A0D" w:rsidRPr="008A1982" w:rsidRDefault="00FD1FA7" w:rsidP="00F36A0D">
      <w:pPr>
        <w:spacing w:line="480" w:lineRule="auto"/>
        <w:jc w:val="both"/>
        <w:rPr>
          <w:rFonts w:ascii="Times New Roman" w:hAnsi="Times New Roman" w:cs="Times New Roman"/>
          <w:sz w:val="24"/>
          <w:szCs w:val="24"/>
        </w:rPr>
      </w:pPr>
      <w:r w:rsidRPr="008A1982">
        <w:rPr>
          <w:rFonts w:ascii="Times New Roman" w:hAnsi="Times New Roman" w:cs="Times New Roman"/>
          <w:sz w:val="24"/>
          <w:szCs w:val="24"/>
        </w:rPr>
        <w:lastRenderedPageBreak/>
        <w:t>E</w:t>
      </w:r>
      <w:r w:rsidR="00F36A0D" w:rsidRPr="008A1982">
        <w:rPr>
          <w:rFonts w:ascii="Times New Roman" w:hAnsi="Times New Roman" w:cs="Times New Roman"/>
          <w:sz w:val="24"/>
          <w:szCs w:val="24"/>
        </w:rPr>
        <w:t>xceptional circumstances</w:t>
      </w:r>
      <w:r w:rsidR="002C5CCA" w:rsidRPr="008A1982">
        <w:rPr>
          <w:rFonts w:ascii="Times New Roman" w:hAnsi="Times New Roman" w:cs="Times New Roman"/>
          <w:sz w:val="24"/>
          <w:szCs w:val="24"/>
        </w:rPr>
        <w:t xml:space="preserve"> also </w:t>
      </w:r>
      <w:r w:rsidR="00F36A0D" w:rsidRPr="008A1982">
        <w:rPr>
          <w:rFonts w:ascii="Times New Roman" w:hAnsi="Times New Roman" w:cs="Times New Roman"/>
          <w:sz w:val="24"/>
          <w:szCs w:val="24"/>
        </w:rPr>
        <w:t>sometimes produce confounding courses of action that go against my theory, but that is not the norm. For instance, a Hezbollah attack in 1983 on a US Marines base in Beirut, Lebanon, left 241 American casualties in its wake. Ronald Reagan, a hawkish Republican President in his first term, in response to this SST strike ended up not retaliating militarily but</w:t>
      </w:r>
      <w:r w:rsidR="00F35772">
        <w:rPr>
          <w:rFonts w:ascii="Times New Roman" w:hAnsi="Times New Roman" w:cs="Times New Roman"/>
          <w:sz w:val="24"/>
          <w:szCs w:val="24"/>
        </w:rPr>
        <w:t>,</w:t>
      </w:r>
      <w:r w:rsidR="00F36A0D" w:rsidRPr="008A1982">
        <w:rPr>
          <w:rFonts w:ascii="Times New Roman" w:hAnsi="Times New Roman" w:cs="Times New Roman"/>
          <w:sz w:val="24"/>
          <w:szCs w:val="24"/>
        </w:rPr>
        <w:t xml:space="preserve"> rather</w:t>
      </w:r>
      <w:r w:rsidR="00F35772">
        <w:rPr>
          <w:rFonts w:ascii="Times New Roman" w:hAnsi="Times New Roman" w:cs="Times New Roman"/>
          <w:sz w:val="24"/>
          <w:szCs w:val="24"/>
        </w:rPr>
        <w:t>,</w:t>
      </w:r>
      <w:r w:rsidR="00F36A0D" w:rsidRPr="008A1982">
        <w:rPr>
          <w:rFonts w:ascii="Times New Roman" w:hAnsi="Times New Roman" w:cs="Times New Roman"/>
          <w:sz w:val="24"/>
          <w:szCs w:val="24"/>
        </w:rPr>
        <w:t xml:space="preserve"> </w:t>
      </w:r>
      <w:r w:rsidR="00C32F7C">
        <w:rPr>
          <w:rFonts w:ascii="Times New Roman" w:hAnsi="Times New Roman" w:cs="Times New Roman"/>
          <w:sz w:val="24"/>
          <w:szCs w:val="24"/>
        </w:rPr>
        <w:t xml:space="preserve">by </w:t>
      </w:r>
      <w:r w:rsidR="00F36A0D" w:rsidRPr="008A1982">
        <w:rPr>
          <w:rFonts w:ascii="Times New Roman" w:hAnsi="Times New Roman" w:cs="Times New Roman"/>
          <w:sz w:val="24"/>
          <w:szCs w:val="24"/>
        </w:rPr>
        <w:t>withdrawing the US Marines from Lebanon altogether. Looking beneath the surface, one might see that the President may have been influenced more by the likes of his then Secretary of Defense, Caspar Weinberger, who did not see much value in hitting terrorists back militarily, a view quite different from that of George Schultz’s (</w:t>
      </w:r>
      <w:proofErr w:type="spellStart"/>
      <w:r w:rsidR="00F36A0D" w:rsidRPr="008A1982">
        <w:rPr>
          <w:rFonts w:ascii="Times New Roman" w:hAnsi="Times New Roman" w:cs="Times New Roman"/>
          <w:sz w:val="24"/>
          <w:szCs w:val="24"/>
        </w:rPr>
        <w:t>Toaldo</w:t>
      </w:r>
      <w:proofErr w:type="spellEnd"/>
      <w:r w:rsidR="00F36A0D" w:rsidRPr="008A1982">
        <w:rPr>
          <w:rFonts w:ascii="Times New Roman" w:hAnsi="Times New Roman" w:cs="Times New Roman"/>
          <w:sz w:val="24"/>
          <w:szCs w:val="24"/>
        </w:rPr>
        <w:t xml:space="preserve"> 2012). Weinberger (2001) observes that he had opposed the deployment of the US Marines as part of the Multinational Force in Lebanon (MNF). Reagan further seems to have realized as well as mustered the political courage to take what could have well been a politically disastrous step when he realized the folly of being there without good reason or clear objectives. In his diaries, Reagan (2007), who within a week of starting his presidency started discussing terrorism matters with his intelligence chiefs and secretaries, seems to be mentally wrestling with the tough decisions about maintaining US troops in Beirut over several months starting October 22/23, 1983, following the attack on the Marines, until the denouement was reached in late February 1984 together with his close advisers. Reagan’s solution was to keep US Army personnel trained in anti-terrorism tactics stationed in Lebanon while relocating the Marines offshore to ships nearby, and not retaliate against Iran or Hezbollah.</w:t>
      </w:r>
    </w:p>
    <w:p w14:paraId="61C03083" w14:textId="1F625A40" w:rsidR="00F36A0D" w:rsidRDefault="00F36A0D" w:rsidP="00F36A0D">
      <w:pPr>
        <w:spacing w:line="480" w:lineRule="auto"/>
        <w:jc w:val="both"/>
        <w:rPr>
          <w:rFonts w:ascii="Times New Roman" w:hAnsi="Times New Roman" w:cs="Times New Roman"/>
          <w:sz w:val="24"/>
          <w:szCs w:val="24"/>
        </w:rPr>
      </w:pPr>
      <w:r w:rsidRPr="008A1982">
        <w:rPr>
          <w:rFonts w:ascii="Times New Roman" w:hAnsi="Times New Roman" w:cs="Times New Roman"/>
          <w:sz w:val="24"/>
          <w:szCs w:val="24"/>
        </w:rPr>
        <w:t xml:space="preserve">Another puzzling example of a hawk, Menachem Begin, not responding aggressively as expected is when in November 1982, Hezbollah militants </w:t>
      </w:r>
      <w:r w:rsidR="00A97EFD" w:rsidRPr="008A1982">
        <w:rPr>
          <w:rFonts w:ascii="Times New Roman" w:hAnsi="Times New Roman" w:cs="Times New Roman"/>
          <w:sz w:val="24"/>
          <w:szCs w:val="24"/>
        </w:rPr>
        <w:t>conducted</w:t>
      </w:r>
      <w:r w:rsidRPr="008A1982">
        <w:rPr>
          <w:rFonts w:ascii="Times New Roman" w:hAnsi="Times New Roman" w:cs="Times New Roman"/>
          <w:sz w:val="24"/>
          <w:szCs w:val="24"/>
        </w:rPr>
        <w:t xml:space="preserve"> a vehicle bombing of the Israeli Defense Forces headquarters in </w:t>
      </w:r>
      <w:proofErr w:type="spellStart"/>
      <w:r w:rsidRPr="008A1982">
        <w:rPr>
          <w:rFonts w:ascii="Times New Roman" w:hAnsi="Times New Roman" w:cs="Times New Roman"/>
          <w:sz w:val="24"/>
          <w:szCs w:val="24"/>
        </w:rPr>
        <w:t>Tyre</w:t>
      </w:r>
      <w:proofErr w:type="spellEnd"/>
      <w:r w:rsidRPr="008A1982">
        <w:rPr>
          <w:rFonts w:ascii="Times New Roman" w:hAnsi="Times New Roman" w:cs="Times New Roman"/>
          <w:sz w:val="24"/>
          <w:szCs w:val="24"/>
        </w:rPr>
        <w:t xml:space="preserve">, Lebanon, resulting in over 89 deaths and an unknown number of injured (Norton 2007). While the answer to this remains a mystery, it may be perhaps </w:t>
      </w:r>
      <w:r w:rsidRPr="008A1982">
        <w:rPr>
          <w:rFonts w:ascii="Times New Roman" w:hAnsi="Times New Roman" w:cs="Times New Roman"/>
          <w:sz w:val="24"/>
          <w:szCs w:val="24"/>
        </w:rPr>
        <w:lastRenderedPageBreak/>
        <w:t xml:space="preserve">because Israel never agreed that it was a suicide bombing by Hezbollah, but rather claim that “The Israeli military government building in </w:t>
      </w:r>
      <w:proofErr w:type="spellStart"/>
      <w:r w:rsidRPr="008A1982">
        <w:rPr>
          <w:rFonts w:ascii="Times New Roman" w:hAnsi="Times New Roman" w:cs="Times New Roman"/>
          <w:sz w:val="24"/>
          <w:szCs w:val="24"/>
        </w:rPr>
        <w:t>Tyre</w:t>
      </w:r>
      <w:proofErr w:type="spellEnd"/>
      <w:r w:rsidRPr="008A1982">
        <w:rPr>
          <w:rFonts w:ascii="Times New Roman" w:hAnsi="Times New Roman" w:cs="Times New Roman"/>
          <w:sz w:val="24"/>
          <w:szCs w:val="24"/>
        </w:rPr>
        <w:t xml:space="preserve"> collapses due to gas leakage” (Israel Ministry of Foreign Affairs). Davis (2017) observes that the Israeli internal security agency, Shin Bet, at first tried to cover up stating that an inadvertent cooking gas leak resulted in the explosion. However, a Hezbollah video made public in 1995 after the Israeli military evacuated the village of the person said to be the suicide truck bomber in the 1982 </w:t>
      </w:r>
      <w:proofErr w:type="spellStart"/>
      <w:r w:rsidRPr="008A1982">
        <w:rPr>
          <w:rFonts w:ascii="Times New Roman" w:hAnsi="Times New Roman" w:cs="Times New Roman"/>
          <w:sz w:val="24"/>
          <w:szCs w:val="24"/>
        </w:rPr>
        <w:t>Tyre</w:t>
      </w:r>
      <w:proofErr w:type="spellEnd"/>
      <w:r w:rsidRPr="008A1982">
        <w:rPr>
          <w:rFonts w:ascii="Times New Roman" w:hAnsi="Times New Roman" w:cs="Times New Roman"/>
          <w:sz w:val="24"/>
          <w:szCs w:val="24"/>
        </w:rPr>
        <w:t xml:space="preserve"> case, Ahmad </w:t>
      </w:r>
      <w:proofErr w:type="spellStart"/>
      <w:r w:rsidRPr="008A1982">
        <w:rPr>
          <w:rFonts w:ascii="Times New Roman" w:hAnsi="Times New Roman" w:cs="Times New Roman"/>
          <w:sz w:val="24"/>
          <w:szCs w:val="24"/>
        </w:rPr>
        <w:t>Qassir</w:t>
      </w:r>
      <w:proofErr w:type="spellEnd"/>
      <w:r w:rsidRPr="008A1982">
        <w:rPr>
          <w:rFonts w:ascii="Times New Roman" w:hAnsi="Times New Roman" w:cs="Times New Roman"/>
          <w:sz w:val="24"/>
          <w:szCs w:val="24"/>
        </w:rPr>
        <w:t>, refutes this “fairytale.” However, these instances are exceptions to the rule and a hawkish leader typically responds more aggressively and a dovish leader is usually risk- and violence-averse.</w:t>
      </w:r>
    </w:p>
    <w:p w14:paraId="132A92AF" w14:textId="77777777" w:rsidR="00FE4423" w:rsidRDefault="00FE4423" w:rsidP="00F36A0D">
      <w:pPr>
        <w:spacing w:line="480" w:lineRule="auto"/>
        <w:jc w:val="both"/>
        <w:rPr>
          <w:rFonts w:ascii="Times New Roman" w:hAnsi="Times New Roman" w:cs="Times New Roman"/>
          <w:sz w:val="24"/>
          <w:szCs w:val="24"/>
        </w:rPr>
      </w:pPr>
    </w:p>
    <w:p w14:paraId="2511F792" w14:textId="77777777" w:rsidR="00F36A0D" w:rsidRDefault="00F36A0D" w:rsidP="00F36A0D">
      <w:pPr>
        <w:spacing w:line="480" w:lineRule="auto"/>
        <w:jc w:val="both"/>
        <w:rPr>
          <w:rFonts w:ascii="Times New Roman" w:hAnsi="Times New Roman" w:cs="Times New Roman"/>
          <w:sz w:val="24"/>
          <w:szCs w:val="24"/>
        </w:rPr>
      </w:pPr>
      <w:r w:rsidRPr="00081935">
        <w:rPr>
          <w:rFonts w:ascii="Times New Roman" w:hAnsi="Times New Roman" w:cs="Times New Roman"/>
          <w:sz w:val="24"/>
          <w:szCs w:val="24"/>
        </w:rPr>
        <w:t>This logic leads to the following hypothesis regarding the relationship</w:t>
      </w:r>
      <w:r>
        <w:rPr>
          <w:rFonts w:ascii="Times New Roman" w:hAnsi="Times New Roman" w:cs="Times New Roman"/>
          <w:sz w:val="24"/>
          <w:szCs w:val="24"/>
        </w:rPr>
        <w:t xml:space="preserve"> </w:t>
      </w:r>
      <w:r w:rsidRPr="00081935">
        <w:rPr>
          <w:rFonts w:ascii="Times New Roman" w:hAnsi="Times New Roman" w:cs="Times New Roman"/>
          <w:sz w:val="24"/>
          <w:szCs w:val="24"/>
        </w:rPr>
        <w:t>between</w:t>
      </w:r>
      <w:r>
        <w:rPr>
          <w:rFonts w:ascii="Times New Roman" w:hAnsi="Times New Roman" w:cs="Times New Roman"/>
          <w:sz w:val="24"/>
          <w:szCs w:val="24"/>
        </w:rPr>
        <w:t xml:space="preserve"> leader type and response to SST -</w:t>
      </w:r>
    </w:p>
    <w:p w14:paraId="5D53AADE" w14:textId="77777777" w:rsidR="00B41606" w:rsidRDefault="00F36A0D" w:rsidP="00F36A0D">
      <w:pPr>
        <w:spacing w:line="480" w:lineRule="auto"/>
        <w:jc w:val="both"/>
        <w:rPr>
          <w:rFonts w:ascii="Times New Roman" w:hAnsi="Times New Roman" w:cs="Times New Roman"/>
          <w:sz w:val="24"/>
          <w:szCs w:val="24"/>
        </w:rPr>
      </w:pPr>
      <w:r w:rsidRPr="00081935">
        <w:rPr>
          <w:rFonts w:ascii="Times New Roman" w:hAnsi="Times New Roman" w:cs="Times New Roman"/>
          <w:sz w:val="24"/>
          <w:szCs w:val="24"/>
        </w:rPr>
        <w:t>H</w:t>
      </w:r>
      <w:r w:rsidRPr="00AC6D42">
        <w:rPr>
          <w:rFonts w:ascii="Times New Roman" w:hAnsi="Times New Roman" w:cs="Times New Roman"/>
          <w:sz w:val="24"/>
          <w:szCs w:val="24"/>
          <w:vertAlign w:val="subscript"/>
        </w:rPr>
        <w:t>1</w:t>
      </w:r>
      <w:r w:rsidRPr="00081935">
        <w:rPr>
          <w:rFonts w:ascii="Times New Roman" w:hAnsi="Times New Roman" w:cs="Times New Roman"/>
          <w:sz w:val="24"/>
          <w:szCs w:val="24"/>
        </w:rPr>
        <w:t xml:space="preserve">: Hawkish leaders, </w:t>
      </w:r>
      <w:r w:rsidRPr="00E37DBD">
        <w:rPr>
          <w:rFonts w:ascii="Times New Roman" w:hAnsi="Times New Roman" w:cs="Times New Roman"/>
          <w:i/>
          <w:iCs/>
          <w:sz w:val="24"/>
          <w:szCs w:val="24"/>
        </w:rPr>
        <w:t>ceteris paribus</w:t>
      </w:r>
      <w:r w:rsidRPr="00081935">
        <w:rPr>
          <w:rFonts w:ascii="Times New Roman" w:hAnsi="Times New Roman" w:cs="Times New Roman"/>
          <w:sz w:val="24"/>
          <w:szCs w:val="24"/>
        </w:rPr>
        <w:t>, are more likely than moderate or dovish leaders to respond</w:t>
      </w:r>
      <w:r>
        <w:rPr>
          <w:rFonts w:ascii="Times New Roman" w:hAnsi="Times New Roman" w:cs="Times New Roman"/>
          <w:sz w:val="24"/>
          <w:szCs w:val="24"/>
        </w:rPr>
        <w:t xml:space="preserve"> </w:t>
      </w:r>
      <w:r w:rsidRPr="00081935">
        <w:rPr>
          <w:rFonts w:ascii="Times New Roman" w:hAnsi="Times New Roman" w:cs="Times New Roman"/>
          <w:sz w:val="24"/>
          <w:szCs w:val="24"/>
        </w:rPr>
        <w:t>aggressively to state-sponsored terrorist attacks.</w:t>
      </w:r>
      <w:r>
        <w:rPr>
          <w:rFonts w:ascii="Times New Roman" w:hAnsi="Times New Roman" w:cs="Times New Roman"/>
          <w:sz w:val="24"/>
          <w:szCs w:val="24"/>
        </w:rPr>
        <w:t xml:space="preserve"> </w:t>
      </w:r>
    </w:p>
    <w:p w14:paraId="3D5357AF" w14:textId="14996F68"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Now, as stated previously, there is more behind an SST response than leader type alone. Severity of attack is another critical variable that may exhibit direct covariance with SST response. </w:t>
      </w:r>
      <w:r w:rsidRPr="00C33D4A">
        <w:rPr>
          <w:rFonts w:ascii="Times New Roman" w:hAnsi="Times New Roman" w:cs="Times New Roman"/>
          <w:sz w:val="24"/>
          <w:szCs w:val="24"/>
        </w:rPr>
        <w:t xml:space="preserve">More violent attacks typically produce more forceful responses. </w:t>
      </w:r>
      <w:proofErr w:type="spellStart"/>
      <w:r w:rsidRPr="00C33D4A">
        <w:rPr>
          <w:rFonts w:ascii="Times New Roman" w:hAnsi="Times New Roman" w:cs="Times New Roman"/>
          <w:sz w:val="24"/>
          <w:szCs w:val="24"/>
        </w:rPr>
        <w:t>Leng</w:t>
      </w:r>
      <w:proofErr w:type="spellEnd"/>
      <w:r w:rsidRPr="00C33D4A">
        <w:rPr>
          <w:rFonts w:ascii="Times New Roman" w:hAnsi="Times New Roman" w:cs="Times New Roman"/>
          <w:sz w:val="24"/>
          <w:szCs w:val="24"/>
        </w:rPr>
        <w:t xml:space="preserve"> (1983) finds that coercion begets coercion, because policymakers’ functioning may be rooted in some kind of “folklore” that venerates aggression and sees a pacifist as a weakling or compromiser. Here, demonstration of resolve often becomes more important than prudence. </w:t>
      </w:r>
      <w:proofErr w:type="spellStart"/>
      <w:r w:rsidRPr="00C33D4A">
        <w:rPr>
          <w:rFonts w:ascii="Times New Roman" w:hAnsi="Times New Roman" w:cs="Times New Roman"/>
          <w:sz w:val="24"/>
          <w:szCs w:val="24"/>
        </w:rPr>
        <w:t>Prins</w:t>
      </w:r>
      <w:proofErr w:type="spellEnd"/>
      <w:r w:rsidRPr="00C33D4A">
        <w:rPr>
          <w:rFonts w:ascii="Times New Roman" w:hAnsi="Times New Roman" w:cs="Times New Roman"/>
          <w:sz w:val="24"/>
          <w:szCs w:val="24"/>
        </w:rPr>
        <w:t xml:space="preserve"> (2005) cautions that the signaling of resolve between rivals in a dyad can follow a dangerous escalating spiral of increasingly coercive behavior by either state. He argues that military action in crisis responses increases with violent </w:t>
      </w:r>
      <w:r w:rsidRPr="00C33D4A">
        <w:rPr>
          <w:rFonts w:ascii="Times New Roman" w:hAnsi="Times New Roman" w:cs="Times New Roman"/>
          <w:sz w:val="24"/>
          <w:szCs w:val="24"/>
        </w:rPr>
        <w:lastRenderedPageBreak/>
        <w:t xml:space="preserve">triggers (see also Keller 2005) and that “war strengthens the hand of generals at the expense of diplomats.” </w:t>
      </w:r>
    </w:p>
    <w:p w14:paraId="4C388628" w14:textId="77777777" w:rsidR="000B5E16"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This argument leads to my second hypothesis</w:t>
      </w:r>
      <w:r w:rsidR="005A0F2D">
        <w:rPr>
          <w:rFonts w:ascii="Times New Roman" w:hAnsi="Times New Roman" w:cs="Times New Roman"/>
          <w:sz w:val="24"/>
          <w:szCs w:val="24"/>
        </w:rPr>
        <w:t xml:space="preserve"> </w:t>
      </w:r>
      <w:r w:rsidRPr="00081935">
        <w:rPr>
          <w:rFonts w:ascii="Times New Roman" w:hAnsi="Times New Roman" w:cs="Times New Roman"/>
          <w:sz w:val="24"/>
          <w:szCs w:val="24"/>
        </w:rPr>
        <w:t>H</w:t>
      </w:r>
      <w:r w:rsidRPr="00AC6D42">
        <w:rPr>
          <w:rFonts w:ascii="Times New Roman" w:hAnsi="Times New Roman" w:cs="Times New Roman"/>
          <w:sz w:val="24"/>
          <w:szCs w:val="24"/>
          <w:vertAlign w:val="subscript"/>
        </w:rPr>
        <w:t>2</w:t>
      </w:r>
      <w:r w:rsidR="005A0F2D">
        <w:rPr>
          <w:rFonts w:ascii="Times New Roman" w:hAnsi="Times New Roman" w:cs="Times New Roman"/>
          <w:sz w:val="24"/>
          <w:szCs w:val="24"/>
          <w:vertAlign w:val="subscript"/>
        </w:rPr>
        <w:t xml:space="preserve">, </w:t>
      </w:r>
      <w:r w:rsidR="005A0F2D">
        <w:rPr>
          <w:rFonts w:ascii="Times New Roman" w:hAnsi="Times New Roman" w:cs="Times New Roman"/>
          <w:sz w:val="24"/>
          <w:szCs w:val="24"/>
        </w:rPr>
        <w:t>that</w:t>
      </w:r>
      <w:r w:rsidRPr="00081935">
        <w:rPr>
          <w:rFonts w:ascii="Times New Roman" w:hAnsi="Times New Roman" w:cs="Times New Roman"/>
          <w:sz w:val="24"/>
          <w:szCs w:val="24"/>
        </w:rPr>
        <w:t xml:space="preserve">: The higher the severity of an SST attack, </w:t>
      </w:r>
      <w:r w:rsidRPr="00E37DBD">
        <w:rPr>
          <w:rFonts w:ascii="Times New Roman" w:hAnsi="Times New Roman" w:cs="Times New Roman"/>
          <w:i/>
          <w:iCs/>
          <w:sz w:val="24"/>
          <w:szCs w:val="24"/>
        </w:rPr>
        <w:t>ceteris paribus</w:t>
      </w:r>
      <w:r w:rsidRPr="00081935">
        <w:rPr>
          <w:rFonts w:ascii="Times New Roman" w:hAnsi="Times New Roman" w:cs="Times New Roman"/>
          <w:sz w:val="24"/>
          <w:szCs w:val="24"/>
        </w:rPr>
        <w:t>, the greater the likelihood of a major response by the leader of a victim state, regardless of leader type.</w:t>
      </w:r>
      <w:r w:rsidR="00EA6E53">
        <w:rPr>
          <w:rFonts w:ascii="Times New Roman" w:hAnsi="Times New Roman" w:cs="Times New Roman"/>
          <w:sz w:val="24"/>
          <w:szCs w:val="24"/>
        </w:rPr>
        <w:t xml:space="preserve"> </w:t>
      </w:r>
    </w:p>
    <w:p w14:paraId="40370F48" w14:textId="41B15C8E"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It may be noted here that while </w:t>
      </w:r>
      <w:r w:rsidRPr="00081935">
        <w:rPr>
          <w:rFonts w:ascii="Times New Roman" w:hAnsi="Times New Roman" w:cs="Times New Roman"/>
          <w:sz w:val="24"/>
          <w:szCs w:val="24"/>
        </w:rPr>
        <w:t>these</w:t>
      </w:r>
      <w:r>
        <w:rPr>
          <w:rFonts w:ascii="Times New Roman" w:hAnsi="Times New Roman" w:cs="Times New Roman"/>
          <w:sz w:val="24"/>
          <w:szCs w:val="24"/>
        </w:rPr>
        <w:t xml:space="preserve"> two</w:t>
      </w:r>
      <w:r w:rsidRPr="00081935">
        <w:rPr>
          <w:rFonts w:ascii="Times New Roman" w:hAnsi="Times New Roman" w:cs="Times New Roman"/>
          <w:sz w:val="24"/>
          <w:szCs w:val="24"/>
        </w:rPr>
        <w:t xml:space="preserve"> hypotheses </w:t>
      </w:r>
      <w:r w:rsidR="001A363A">
        <w:rPr>
          <w:rFonts w:ascii="Times New Roman" w:hAnsi="Times New Roman" w:cs="Times New Roman"/>
          <w:sz w:val="24"/>
          <w:szCs w:val="24"/>
        </w:rPr>
        <w:t>may be</w:t>
      </w:r>
      <w:r w:rsidRPr="00081935">
        <w:rPr>
          <w:rFonts w:ascii="Times New Roman" w:hAnsi="Times New Roman" w:cs="Times New Roman"/>
          <w:sz w:val="24"/>
          <w:szCs w:val="24"/>
        </w:rPr>
        <w:t xml:space="preserve"> </w:t>
      </w:r>
      <w:r w:rsidR="001A363A">
        <w:rPr>
          <w:rFonts w:ascii="Times New Roman" w:hAnsi="Times New Roman" w:cs="Times New Roman"/>
          <w:sz w:val="24"/>
          <w:szCs w:val="24"/>
        </w:rPr>
        <w:t>intuitive</w:t>
      </w:r>
      <w:r w:rsidRPr="00081935">
        <w:rPr>
          <w:rFonts w:ascii="Times New Roman" w:hAnsi="Times New Roman" w:cs="Times New Roman"/>
          <w:sz w:val="24"/>
          <w:szCs w:val="24"/>
        </w:rPr>
        <w:t>, extant scholarship has so far failed to examine the relationship between leader type, severity of SST attacks (trigger), and response to SST.</w:t>
      </w:r>
    </w:p>
    <w:p w14:paraId="3523FF03" w14:textId="77777777" w:rsidR="00F36A0D" w:rsidRDefault="00F36A0D" w:rsidP="00F36A0D">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 xml:space="preserve">Like adding fuel to fire, the probability of a violent response can multiply with a hawkish leader at the helm of the victim state (Keller 2005). The greater the threat to state survival, the more aggressive the response. Also, with the deepening of protracted rivalries, military action becomes the norm while responding to the adversary. Further, Fearon’s (1998) theoretical model posits that it is unlikely for democracies to back down once in a conflict or targeted because of latent electoral costs. They would readily reciprocate militarized demands in response to provocations (Chan 1997). Keller (2005) confirms this when he writes a set of scholars opine democracies believe in reciprocity which discourages any form of exploitation, and any attempt at exploitation is met with force in defense of the national interest. Strong feelings of distrust or nationalism in a leader (hawkish tendencies) can make the need for use of force even stronger to protect this interest, according to him. </w:t>
      </w:r>
    </w:p>
    <w:p w14:paraId="40FADCF9" w14:textId="77777777" w:rsidR="00F36A0D" w:rsidRPr="00C33D4A"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Leader type is important then in determining the response to an SST attack. </w:t>
      </w:r>
      <w:r w:rsidRPr="00C33D4A">
        <w:rPr>
          <w:rFonts w:ascii="Times New Roman" w:hAnsi="Times New Roman" w:cs="Times New Roman"/>
          <w:sz w:val="24"/>
          <w:szCs w:val="24"/>
        </w:rPr>
        <w:t xml:space="preserve">In the Indian context, for instance, the Prime Minister is paramount and </w:t>
      </w:r>
      <w:r>
        <w:rPr>
          <w:rFonts w:ascii="Times New Roman" w:hAnsi="Times New Roman" w:cs="Times New Roman"/>
          <w:sz w:val="24"/>
          <w:szCs w:val="24"/>
        </w:rPr>
        <w:t xml:space="preserve">usually </w:t>
      </w:r>
      <w:r w:rsidRPr="00C33D4A">
        <w:rPr>
          <w:rFonts w:ascii="Times New Roman" w:hAnsi="Times New Roman" w:cs="Times New Roman"/>
          <w:sz w:val="24"/>
          <w:szCs w:val="24"/>
        </w:rPr>
        <w:t xml:space="preserve">the face of the nation. When a “Presidential” style hawkish leader such as Narendra Modi takes over the reins of government, the </w:t>
      </w:r>
      <w:r w:rsidRPr="00C33D4A">
        <w:rPr>
          <w:rFonts w:ascii="Times New Roman" w:hAnsi="Times New Roman" w:cs="Times New Roman"/>
          <w:sz w:val="24"/>
          <w:szCs w:val="24"/>
        </w:rPr>
        <w:lastRenderedPageBreak/>
        <w:t>contrast with the country’s real President becomes even more pronounced, especially if the head of state (Indian President) adopts a more subtle approach or is a lesser-known political figure vis-à-vis the head of government (Indian PM). For Modi and his party then, the image of Modi becomes the selling point for the party’s election gains. The image of a strong leader, which goes hand in hand with the image of a militarily powerful and economically robust India, set</w:t>
      </w:r>
      <w:r>
        <w:rPr>
          <w:rFonts w:ascii="Times New Roman" w:hAnsi="Times New Roman" w:cs="Times New Roman"/>
          <w:sz w:val="24"/>
          <w:szCs w:val="24"/>
        </w:rPr>
        <w:t>s</w:t>
      </w:r>
      <w:r w:rsidRPr="00C33D4A">
        <w:rPr>
          <w:rFonts w:ascii="Times New Roman" w:hAnsi="Times New Roman" w:cs="Times New Roman"/>
          <w:sz w:val="24"/>
          <w:szCs w:val="24"/>
        </w:rPr>
        <w:t xml:space="preserve"> the stage for rule based primarily on leader type. </w:t>
      </w:r>
    </w:p>
    <w:p w14:paraId="45AC39C1" w14:textId="716E3C3D" w:rsidR="00DC35B2" w:rsidRDefault="00F36A0D" w:rsidP="00F36A0D">
      <w:pPr>
        <w:spacing w:line="480" w:lineRule="auto"/>
        <w:jc w:val="both"/>
        <w:rPr>
          <w:rFonts w:ascii="Times New Roman" w:hAnsi="Times New Roman" w:cs="Times New Roman"/>
          <w:sz w:val="24"/>
          <w:szCs w:val="24"/>
          <w:highlight w:val="green"/>
        </w:rPr>
      </w:pPr>
      <w:r w:rsidRPr="00C33D4A">
        <w:rPr>
          <w:rFonts w:ascii="Times New Roman" w:hAnsi="Times New Roman" w:cs="Times New Roman"/>
          <w:sz w:val="24"/>
          <w:szCs w:val="24"/>
        </w:rPr>
        <w:t xml:space="preserve">While in the case of a dovish leader’s response to SST attacks – that is, a leader that avoids confrontations as far as possible with other states – other factors such as severity of attack, right or left party, public opinion, </w:t>
      </w:r>
      <w:r w:rsidR="00446C17">
        <w:rPr>
          <w:rFonts w:ascii="Times New Roman" w:hAnsi="Times New Roman" w:cs="Times New Roman"/>
          <w:sz w:val="24"/>
          <w:szCs w:val="24"/>
        </w:rPr>
        <w:t xml:space="preserve">and </w:t>
      </w:r>
      <w:r w:rsidRPr="00C33D4A">
        <w:rPr>
          <w:rFonts w:ascii="Times New Roman" w:hAnsi="Times New Roman" w:cs="Times New Roman"/>
          <w:sz w:val="24"/>
          <w:szCs w:val="24"/>
        </w:rPr>
        <w:t>military service</w:t>
      </w:r>
      <w:r w:rsidR="00446C17">
        <w:rPr>
          <w:rFonts w:ascii="Times New Roman" w:hAnsi="Times New Roman" w:cs="Times New Roman"/>
          <w:sz w:val="24"/>
          <w:szCs w:val="24"/>
        </w:rPr>
        <w:t xml:space="preserve"> </w:t>
      </w:r>
      <w:r w:rsidRPr="00C33D4A">
        <w:rPr>
          <w:rFonts w:ascii="Times New Roman" w:hAnsi="Times New Roman" w:cs="Times New Roman"/>
          <w:sz w:val="24"/>
          <w:szCs w:val="24"/>
        </w:rPr>
        <w:t>may matter more; in the case of a strong, hawkish leader that “wears the pants” in the decision-making household these factors tend to matter less. It is true that every leader wishes to remain in power for as long as possible, and if not personally, at least for their political party to remain in power even after their term is over.</w:t>
      </w:r>
      <w:r w:rsidRPr="00D16586">
        <w:rPr>
          <w:rFonts w:ascii="Times New Roman" w:hAnsi="Times New Roman" w:cs="Times New Roman"/>
          <w:sz w:val="24"/>
          <w:szCs w:val="24"/>
          <w:highlight w:val="green"/>
        </w:rPr>
        <w:t xml:space="preserve"> </w:t>
      </w:r>
    </w:p>
    <w:p w14:paraId="4A6317C2" w14:textId="218D753C" w:rsidR="0010317F" w:rsidRPr="006F7956" w:rsidRDefault="0010317F" w:rsidP="0010317F">
      <w:pPr>
        <w:spacing w:line="480" w:lineRule="auto"/>
        <w:jc w:val="both"/>
        <w:rPr>
          <w:rFonts w:ascii="Times New Roman" w:hAnsi="Times New Roman" w:cs="Times New Roman"/>
          <w:sz w:val="24"/>
          <w:szCs w:val="24"/>
        </w:rPr>
      </w:pPr>
      <w:r w:rsidRPr="006F7956">
        <w:rPr>
          <w:rFonts w:ascii="Times New Roman" w:hAnsi="Times New Roman" w:cs="Times New Roman"/>
          <w:sz w:val="24"/>
          <w:szCs w:val="24"/>
        </w:rPr>
        <w:t xml:space="preserve">Prior research has linked foreign policy behavior of leaders to public opinion or winning coalitions. Kertzer and </w:t>
      </w:r>
      <w:proofErr w:type="spellStart"/>
      <w:r w:rsidRPr="006F7956">
        <w:rPr>
          <w:rFonts w:ascii="Times New Roman" w:hAnsi="Times New Roman" w:cs="Times New Roman"/>
          <w:sz w:val="24"/>
          <w:szCs w:val="24"/>
        </w:rPr>
        <w:t>Zeitzoff</w:t>
      </w:r>
      <w:proofErr w:type="spellEnd"/>
      <w:r w:rsidRPr="006F7956">
        <w:rPr>
          <w:rFonts w:ascii="Times New Roman" w:hAnsi="Times New Roman" w:cs="Times New Roman"/>
          <w:sz w:val="24"/>
          <w:szCs w:val="24"/>
        </w:rPr>
        <w:t xml:space="preserve"> (2017) present a cogent overview of the various schools of thought – the ill-informed and the well-informed publics. There has been a debate about how far really citizens’ opinions constrain foreign policy choices. The first wave of scholars believ</w:t>
      </w:r>
      <w:r w:rsidR="00CE3427">
        <w:rPr>
          <w:rFonts w:ascii="Times New Roman" w:hAnsi="Times New Roman" w:cs="Times New Roman"/>
          <w:sz w:val="24"/>
          <w:szCs w:val="24"/>
        </w:rPr>
        <w:t>ed</w:t>
      </w:r>
      <w:r w:rsidRPr="006F7956">
        <w:rPr>
          <w:rFonts w:ascii="Times New Roman" w:hAnsi="Times New Roman" w:cs="Times New Roman"/>
          <w:sz w:val="24"/>
          <w:szCs w:val="24"/>
        </w:rPr>
        <w:t xml:space="preserve"> </w:t>
      </w:r>
      <w:r w:rsidR="00CE3427">
        <w:rPr>
          <w:rFonts w:ascii="Times New Roman" w:hAnsi="Times New Roman" w:cs="Times New Roman"/>
          <w:sz w:val="24"/>
          <w:szCs w:val="24"/>
        </w:rPr>
        <w:t xml:space="preserve">more </w:t>
      </w:r>
      <w:r w:rsidRPr="006F7956">
        <w:rPr>
          <w:rFonts w:ascii="Times New Roman" w:hAnsi="Times New Roman" w:cs="Times New Roman"/>
          <w:sz w:val="24"/>
          <w:szCs w:val="24"/>
        </w:rPr>
        <w:t xml:space="preserve">that there is no real </w:t>
      </w:r>
      <w:r w:rsidR="00CE3427">
        <w:rPr>
          <w:rFonts w:ascii="Times New Roman" w:hAnsi="Times New Roman" w:cs="Times New Roman"/>
          <w:sz w:val="24"/>
          <w:szCs w:val="24"/>
        </w:rPr>
        <w:t>nexus between public opinion and foreign policy decision-making</w:t>
      </w:r>
      <w:r w:rsidRPr="006F7956">
        <w:rPr>
          <w:rFonts w:ascii="Times New Roman" w:hAnsi="Times New Roman" w:cs="Times New Roman"/>
          <w:sz w:val="24"/>
          <w:szCs w:val="24"/>
        </w:rPr>
        <w:t xml:space="preserve">. Aldrich, Sullivan, and </w:t>
      </w:r>
      <w:proofErr w:type="spellStart"/>
      <w:r w:rsidRPr="006F7956">
        <w:rPr>
          <w:rFonts w:ascii="Times New Roman" w:hAnsi="Times New Roman" w:cs="Times New Roman"/>
          <w:sz w:val="24"/>
          <w:szCs w:val="24"/>
        </w:rPr>
        <w:t>Borgida</w:t>
      </w:r>
      <w:proofErr w:type="spellEnd"/>
      <w:r w:rsidRPr="006F7956">
        <w:rPr>
          <w:rFonts w:ascii="Times New Roman" w:hAnsi="Times New Roman" w:cs="Times New Roman"/>
          <w:sz w:val="24"/>
          <w:szCs w:val="24"/>
        </w:rPr>
        <w:t xml:space="preserve"> (1989) question whether leaders “waltz before a blind audience” as relates to foreign affairs. Baum and Potter (2015) find that public support seems more easily available when going into conflict against countries that are already rivals and there has been conflict before. Citizens delegate voluntarily and temporarily their sovereign power to their elected leaders, who are trusted to take carefully considered decisions by insulating them from the passions of the public. However, they are also </w:t>
      </w:r>
      <w:r w:rsidR="00CE3427">
        <w:rPr>
          <w:rFonts w:ascii="Times New Roman" w:hAnsi="Times New Roman" w:cs="Times New Roman"/>
          <w:sz w:val="24"/>
          <w:szCs w:val="24"/>
        </w:rPr>
        <w:t>expected</w:t>
      </w:r>
      <w:r w:rsidRPr="006F7956">
        <w:rPr>
          <w:rFonts w:ascii="Times New Roman" w:hAnsi="Times New Roman" w:cs="Times New Roman"/>
          <w:sz w:val="24"/>
          <w:szCs w:val="24"/>
        </w:rPr>
        <w:t xml:space="preserve"> to faithfully represent the will of the public while they are in power, or else </w:t>
      </w:r>
      <w:r w:rsidRPr="006F7956">
        <w:rPr>
          <w:rFonts w:ascii="Times New Roman" w:hAnsi="Times New Roman" w:cs="Times New Roman"/>
          <w:sz w:val="24"/>
          <w:szCs w:val="24"/>
        </w:rPr>
        <w:lastRenderedPageBreak/>
        <w:t xml:space="preserve">face the music at election time. This is all good in theory; in reality, however, leaders in power manipulate information to the point that their failures are obscured with the media which is often in cahoots with them. As a result, citizens wallow in the quagmire of political ignorance. </w:t>
      </w:r>
      <w:proofErr w:type="spellStart"/>
      <w:r w:rsidRPr="006F7956">
        <w:rPr>
          <w:rFonts w:ascii="Times New Roman" w:hAnsi="Times New Roman" w:cs="Times New Roman"/>
          <w:sz w:val="24"/>
          <w:szCs w:val="24"/>
        </w:rPr>
        <w:t>Destler</w:t>
      </w:r>
      <w:proofErr w:type="spellEnd"/>
      <w:r w:rsidRPr="006F7956">
        <w:rPr>
          <w:rFonts w:ascii="Times New Roman" w:hAnsi="Times New Roman" w:cs="Times New Roman"/>
          <w:sz w:val="24"/>
          <w:szCs w:val="24"/>
        </w:rPr>
        <w:t xml:space="preserve">, Gelb and Lake (1984) also believe that the conventional wisdom among a wide range of academic analysts is that public opinion does not constrain nor impel presidents on foreign policy issues. </w:t>
      </w:r>
    </w:p>
    <w:p w14:paraId="56933E79" w14:textId="0D9648E5" w:rsidR="0010317F" w:rsidRPr="006F7956" w:rsidRDefault="00FA5B71" w:rsidP="0010317F">
      <w:pPr>
        <w:spacing w:line="480" w:lineRule="auto"/>
        <w:jc w:val="both"/>
        <w:rPr>
          <w:rFonts w:ascii="Times New Roman" w:hAnsi="Times New Roman" w:cs="Times New Roman"/>
          <w:sz w:val="24"/>
          <w:szCs w:val="24"/>
        </w:rPr>
      </w:pPr>
      <w:r w:rsidRPr="006F7956">
        <w:rPr>
          <w:rFonts w:ascii="Times New Roman" w:hAnsi="Times New Roman" w:cs="Times New Roman"/>
          <w:sz w:val="24"/>
          <w:szCs w:val="24"/>
        </w:rPr>
        <w:t>However, more recent</w:t>
      </w:r>
      <w:r w:rsidR="00BD7270">
        <w:rPr>
          <w:rFonts w:ascii="Times New Roman" w:hAnsi="Times New Roman" w:cs="Times New Roman"/>
          <w:sz w:val="24"/>
          <w:szCs w:val="24"/>
        </w:rPr>
        <w:t xml:space="preserve"> scholars </w:t>
      </w:r>
      <w:r w:rsidRPr="006F7956">
        <w:rPr>
          <w:rFonts w:ascii="Times New Roman" w:hAnsi="Times New Roman" w:cs="Times New Roman"/>
          <w:sz w:val="24"/>
          <w:szCs w:val="24"/>
        </w:rPr>
        <w:t xml:space="preserve">feel that public opinion matters in influencing foreign policy. </w:t>
      </w:r>
      <w:r w:rsidR="0010317F" w:rsidRPr="006F7956">
        <w:rPr>
          <w:rFonts w:ascii="Times New Roman" w:hAnsi="Times New Roman" w:cs="Times New Roman"/>
          <w:sz w:val="24"/>
          <w:szCs w:val="24"/>
        </w:rPr>
        <w:t>For instance, Jordan and Page (1992) concluded that “[a]</w:t>
      </w:r>
      <w:proofErr w:type="spellStart"/>
      <w:r w:rsidR="0010317F" w:rsidRPr="006F7956">
        <w:rPr>
          <w:rFonts w:ascii="Times New Roman" w:hAnsi="Times New Roman" w:cs="Times New Roman"/>
          <w:sz w:val="24"/>
          <w:szCs w:val="24"/>
        </w:rPr>
        <w:t>nalyses</w:t>
      </w:r>
      <w:proofErr w:type="spellEnd"/>
      <w:r w:rsidR="0010317F" w:rsidRPr="006F7956">
        <w:rPr>
          <w:rFonts w:ascii="Times New Roman" w:hAnsi="Times New Roman" w:cs="Times New Roman"/>
          <w:sz w:val="24"/>
          <w:szCs w:val="24"/>
        </w:rPr>
        <w:t xml:space="preserve"> of aggregate data have indicated that foreign policies correspond with what a majority of Americans favor in more than 90% of the cases examined….” </w:t>
      </w:r>
      <w:proofErr w:type="spellStart"/>
      <w:r w:rsidR="0010317F" w:rsidRPr="006F7956">
        <w:rPr>
          <w:rFonts w:ascii="Times New Roman" w:hAnsi="Times New Roman" w:cs="Times New Roman"/>
          <w:sz w:val="24"/>
          <w:szCs w:val="24"/>
        </w:rPr>
        <w:t>Tomz</w:t>
      </w:r>
      <w:proofErr w:type="spellEnd"/>
      <w:r w:rsidR="0010317F" w:rsidRPr="006F7956">
        <w:rPr>
          <w:rFonts w:ascii="Times New Roman" w:hAnsi="Times New Roman" w:cs="Times New Roman"/>
          <w:sz w:val="24"/>
          <w:szCs w:val="24"/>
        </w:rPr>
        <w:t xml:space="preserve">, et al. (2020), </w:t>
      </w:r>
      <w:proofErr w:type="spellStart"/>
      <w:r w:rsidR="0010317F" w:rsidRPr="006F7956">
        <w:rPr>
          <w:rFonts w:ascii="Times New Roman" w:hAnsi="Times New Roman" w:cs="Times New Roman"/>
          <w:sz w:val="24"/>
          <w:szCs w:val="24"/>
        </w:rPr>
        <w:t>Getmansky</w:t>
      </w:r>
      <w:proofErr w:type="spellEnd"/>
      <w:r w:rsidR="0010317F" w:rsidRPr="006F7956">
        <w:rPr>
          <w:rFonts w:ascii="Times New Roman" w:hAnsi="Times New Roman" w:cs="Times New Roman"/>
          <w:sz w:val="24"/>
          <w:szCs w:val="24"/>
        </w:rPr>
        <w:t xml:space="preserve">, et al. (2019), Goldsmith and Yusaku Horiuchi (2012), </w:t>
      </w:r>
      <w:proofErr w:type="spellStart"/>
      <w:r w:rsidR="0010317F" w:rsidRPr="006F7956">
        <w:rPr>
          <w:rFonts w:ascii="Times New Roman" w:hAnsi="Times New Roman" w:cs="Times New Roman"/>
          <w:sz w:val="24"/>
          <w:szCs w:val="24"/>
        </w:rPr>
        <w:t>Reifler</w:t>
      </w:r>
      <w:proofErr w:type="spellEnd"/>
      <w:r w:rsidR="0010317F" w:rsidRPr="006F7956">
        <w:rPr>
          <w:rFonts w:ascii="Times New Roman" w:hAnsi="Times New Roman" w:cs="Times New Roman"/>
          <w:sz w:val="24"/>
          <w:szCs w:val="24"/>
        </w:rPr>
        <w:t xml:space="preserve"> et al. (2011), Todorov and </w:t>
      </w:r>
      <w:proofErr w:type="spellStart"/>
      <w:r w:rsidR="0010317F" w:rsidRPr="006F7956">
        <w:rPr>
          <w:rFonts w:ascii="Times New Roman" w:hAnsi="Times New Roman" w:cs="Times New Roman"/>
          <w:sz w:val="24"/>
          <w:szCs w:val="24"/>
        </w:rPr>
        <w:t>Mandisodza</w:t>
      </w:r>
      <w:proofErr w:type="spellEnd"/>
      <w:r w:rsidR="0010317F" w:rsidRPr="006F7956">
        <w:rPr>
          <w:rFonts w:ascii="Times New Roman" w:hAnsi="Times New Roman" w:cs="Times New Roman"/>
          <w:sz w:val="24"/>
          <w:szCs w:val="24"/>
        </w:rPr>
        <w:t xml:space="preserve"> (2004), and </w:t>
      </w:r>
      <w:proofErr w:type="spellStart"/>
      <w:r w:rsidR="0010317F" w:rsidRPr="006F7956">
        <w:rPr>
          <w:rFonts w:ascii="Times New Roman" w:hAnsi="Times New Roman" w:cs="Times New Roman"/>
          <w:sz w:val="24"/>
          <w:szCs w:val="24"/>
        </w:rPr>
        <w:t>Kapur</w:t>
      </w:r>
      <w:proofErr w:type="spellEnd"/>
      <w:r w:rsidR="0010317F" w:rsidRPr="006F7956">
        <w:rPr>
          <w:rFonts w:ascii="Times New Roman" w:hAnsi="Times New Roman" w:cs="Times New Roman"/>
          <w:sz w:val="24"/>
          <w:szCs w:val="24"/>
        </w:rPr>
        <w:t xml:space="preserve"> (2009) in the case of both the USA and India, find a noticeable effect of the former on the latter. Kumar (2018) finds that PM Narendra Modi in India pays attention to public opinion through initiatives such as “Mann Ki Baat” (heart to heart talk), somewhat reminiscent of Franklin Delano Roosevelt’s “fireside chats” in the USA in the 1930s and 40s, through which the Indian PM communicates with citizens and conveys his views on national issues to them. Greene (2015) writes that Netanyahu has often followed public will by supporting a two-state solution for Israel and Palestine but was </w:t>
      </w:r>
      <w:r w:rsidR="00853D69">
        <w:rPr>
          <w:rFonts w:ascii="Times New Roman" w:hAnsi="Times New Roman" w:cs="Times New Roman"/>
          <w:sz w:val="24"/>
          <w:szCs w:val="24"/>
        </w:rPr>
        <w:t>not</w:t>
      </w:r>
      <w:r w:rsidR="0010317F" w:rsidRPr="006F7956">
        <w:rPr>
          <w:rFonts w:ascii="Times New Roman" w:hAnsi="Times New Roman" w:cs="Times New Roman"/>
          <w:sz w:val="24"/>
          <w:szCs w:val="24"/>
        </w:rPr>
        <w:t xml:space="preserve"> </w:t>
      </w:r>
      <w:r w:rsidR="00DB194F">
        <w:rPr>
          <w:rFonts w:ascii="Times New Roman" w:hAnsi="Times New Roman" w:cs="Times New Roman"/>
          <w:sz w:val="24"/>
          <w:szCs w:val="24"/>
        </w:rPr>
        <w:t xml:space="preserve">under </w:t>
      </w:r>
      <w:r w:rsidR="0010317F" w:rsidRPr="006F7956">
        <w:rPr>
          <w:rFonts w:ascii="Times New Roman" w:hAnsi="Times New Roman" w:cs="Times New Roman"/>
          <w:sz w:val="24"/>
          <w:szCs w:val="24"/>
        </w:rPr>
        <w:t xml:space="preserve">pressure to have to succeed. </w:t>
      </w:r>
      <w:proofErr w:type="spellStart"/>
      <w:r w:rsidR="0010317F" w:rsidRPr="006F7956">
        <w:rPr>
          <w:rFonts w:ascii="Times New Roman" w:hAnsi="Times New Roman" w:cs="Times New Roman"/>
          <w:sz w:val="24"/>
          <w:szCs w:val="24"/>
        </w:rPr>
        <w:t>Hlavsová</w:t>
      </w:r>
      <w:proofErr w:type="spellEnd"/>
      <w:r w:rsidR="0010317F" w:rsidRPr="006F7956">
        <w:rPr>
          <w:rFonts w:ascii="Times New Roman" w:hAnsi="Times New Roman" w:cs="Times New Roman"/>
          <w:sz w:val="24"/>
          <w:szCs w:val="24"/>
        </w:rPr>
        <w:t xml:space="preserve">, et al. (2018) opine that US and Turkish foreign policy towards Syria changed once public opinion changed on whether to go to war against the latter state. Adding to the Turkey story, </w:t>
      </w:r>
      <w:proofErr w:type="spellStart"/>
      <w:r w:rsidR="0010317F" w:rsidRPr="006F7956">
        <w:rPr>
          <w:rFonts w:ascii="Times New Roman" w:hAnsi="Times New Roman" w:cs="Times New Roman"/>
          <w:sz w:val="24"/>
          <w:szCs w:val="24"/>
        </w:rPr>
        <w:t>Luleci</w:t>
      </w:r>
      <w:proofErr w:type="spellEnd"/>
      <w:r w:rsidR="0010317F" w:rsidRPr="006F7956">
        <w:rPr>
          <w:rFonts w:ascii="Times New Roman" w:hAnsi="Times New Roman" w:cs="Times New Roman"/>
          <w:sz w:val="24"/>
          <w:szCs w:val="24"/>
        </w:rPr>
        <w:t xml:space="preserve">-Sula (2020) also finds that in a 2010 speech relating to Iranian nuclearization, Erdogan spoke in a manner conforming to public opinion in his country. </w:t>
      </w:r>
      <w:proofErr w:type="spellStart"/>
      <w:r w:rsidR="0010317F" w:rsidRPr="006F7956">
        <w:rPr>
          <w:rFonts w:ascii="Times New Roman" w:hAnsi="Times New Roman" w:cs="Times New Roman"/>
          <w:sz w:val="24"/>
          <w:szCs w:val="24"/>
        </w:rPr>
        <w:t>Neack</w:t>
      </w:r>
      <w:proofErr w:type="spellEnd"/>
      <w:r w:rsidR="0010317F" w:rsidRPr="006F7956">
        <w:rPr>
          <w:rFonts w:ascii="Times New Roman" w:hAnsi="Times New Roman" w:cs="Times New Roman"/>
          <w:sz w:val="24"/>
          <w:szCs w:val="24"/>
        </w:rPr>
        <w:t xml:space="preserve"> (2013) observes that public pressure caused foreign policy decisions to be taken in a certain way so that the central/ federal government could remain in power. These cases include the United Progressive Alliance (UPA) coalition government in India almost canceling a much-vaunted </w:t>
      </w:r>
      <w:r w:rsidR="0010317F" w:rsidRPr="006F7956">
        <w:rPr>
          <w:rFonts w:ascii="Times New Roman" w:hAnsi="Times New Roman" w:cs="Times New Roman"/>
          <w:sz w:val="24"/>
          <w:szCs w:val="24"/>
        </w:rPr>
        <w:lastRenderedPageBreak/>
        <w:t xml:space="preserve">nuclear deal with the USA, Yasser Arafat and Ehud Barak foregoing a significant accord regarding Palestinian sovereignty and forcing Russian leaders Yeltsin and Putin to adopt neo-imperial and belligerent policies that sent democracy veering off course. Rothschild &amp; </w:t>
      </w:r>
      <w:proofErr w:type="spellStart"/>
      <w:r w:rsidR="0010317F" w:rsidRPr="006F7956">
        <w:rPr>
          <w:rFonts w:ascii="Times New Roman" w:hAnsi="Times New Roman" w:cs="Times New Roman"/>
          <w:sz w:val="24"/>
          <w:szCs w:val="24"/>
        </w:rPr>
        <w:t>Shafranek</w:t>
      </w:r>
      <w:proofErr w:type="spellEnd"/>
      <w:r w:rsidR="0010317F" w:rsidRPr="006F7956">
        <w:rPr>
          <w:rFonts w:ascii="Times New Roman" w:hAnsi="Times New Roman" w:cs="Times New Roman"/>
          <w:sz w:val="24"/>
          <w:szCs w:val="24"/>
        </w:rPr>
        <w:t xml:space="preserve"> (2017) argue that media frames shape public opinion and thereby generate democratic constraints for leaders. Gordon (2008) presents a slightly </w:t>
      </w:r>
      <w:r w:rsidR="000A1AD4" w:rsidRPr="006F7956">
        <w:rPr>
          <w:rFonts w:ascii="Times New Roman" w:hAnsi="Times New Roman" w:cs="Times New Roman"/>
          <w:sz w:val="24"/>
          <w:szCs w:val="24"/>
        </w:rPr>
        <w:t>distinct perspective</w:t>
      </w:r>
      <w:r w:rsidR="0010317F" w:rsidRPr="006F7956">
        <w:rPr>
          <w:rFonts w:ascii="Times New Roman" w:hAnsi="Times New Roman" w:cs="Times New Roman"/>
          <w:sz w:val="24"/>
          <w:szCs w:val="24"/>
        </w:rPr>
        <w:t xml:space="preserve">. He holds that leaders in the United States manipulate the public into believing that their opinions indeed impact foreign policy decision-making. Realist assumptions in foreign policy are coated with liberal paint to make them palatable to the American public and gain support for actions. There are also </w:t>
      </w:r>
      <w:r w:rsidR="00C019F1">
        <w:rPr>
          <w:rFonts w:ascii="Times New Roman" w:hAnsi="Times New Roman" w:cs="Times New Roman"/>
          <w:sz w:val="24"/>
          <w:szCs w:val="24"/>
        </w:rPr>
        <w:t>multiple</w:t>
      </w:r>
      <w:r w:rsidR="0010317F" w:rsidRPr="006F7956">
        <w:rPr>
          <w:rFonts w:ascii="Times New Roman" w:hAnsi="Times New Roman" w:cs="Times New Roman"/>
          <w:sz w:val="24"/>
          <w:szCs w:val="24"/>
        </w:rPr>
        <w:t xml:space="preserve"> takers for the theory that public opinion plays a significant role in determining US foreign policy towards Israel (e.g., Leigh, 1976; Trice, 1976; Cotton, 1986; Gilboa, 1987; </w:t>
      </w:r>
      <w:proofErr w:type="spellStart"/>
      <w:r w:rsidR="0010317F" w:rsidRPr="006F7956">
        <w:rPr>
          <w:rFonts w:ascii="Times New Roman" w:hAnsi="Times New Roman" w:cs="Times New Roman"/>
          <w:sz w:val="24"/>
          <w:szCs w:val="24"/>
        </w:rPr>
        <w:t>Zureik</w:t>
      </w:r>
      <w:proofErr w:type="spellEnd"/>
      <w:r w:rsidR="0010317F" w:rsidRPr="006F7956">
        <w:rPr>
          <w:rFonts w:ascii="Times New Roman" w:hAnsi="Times New Roman" w:cs="Times New Roman"/>
          <w:sz w:val="24"/>
          <w:szCs w:val="24"/>
        </w:rPr>
        <w:t xml:space="preserve"> and </w:t>
      </w:r>
      <w:proofErr w:type="spellStart"/>
      <w:r w:rsidR="0010317F" w:rsidRPr="006F7956">
        <w:rPr>
          <w:rFonts w:ascii="Times New Roman" w:hAnsi="Times New Roman" w:cs="Times New Roman"/>
          <w:sz w:val="24"/>
          <w:szCs w:val="24"/>
        </w:rPr>
        <w:t>Moughrabi</w:t>
      </w:r>
      <w:proofErr w:type="spellEnd"/>
      <w:r w:rsidR="0010317F" w:rsidRPr="006F7956">
        <w:rPr>
          <w:rFonts w:ascii="Times New Roman" w:hAnsi="Times New Roman" w:cs="Times New Roman"/>
          <w:sz w:val="24"/>
          <w:szCs w:val="24"/>
        </w:rPr>
        <w:t xml:space="preserve">, 1987; </w:t>
      </w:r>
      <w:proofErr w:type="spellStart"/>
      <w:r w:rsidR="0010317F" w:rsidRPr="006F7956">
        <w:rPr>
          <w:rFonts w:ascii="Times New Roman" w:hAnsi="Times New Roman" w:cs="Times New Roman"/>
          <w:sz w:val="24"/>
          <w:szCs w:val="24"/>
        </w:rPr>
        <w:t>Russett</w:t>
      </w:r>
      <w:proofErr w:type="spellEnd"/>
      <w:r w:rsidR="0010317F" w:rsidRPr="006F7956">
        <w:rPr>
          <w:rFonts w:ascii="Times New Roman" w:hAnsi="Times New Roman" w:cs="Times New Roman"/>
          <w:sz w:val="24"/>
          <w:szCs w:val="24"/>
        </w:rPr>
        <w:t xml:space="preserve"> and Graham, 1989; Brooks, 1990; </w:t>
      </w:r>
      <w:proofErr w:type="spellStart"/>
      <w:r w:rsidR="0010317F" w:rsidRPr="006F7956">
        <w:rPr>
          <w:rFonts w:ascii="Times New Roman" w:hAnsi="Times New Roman" w:cs="Times New Roman"/>
          <w:sz w:val="24"/>
          <w:szCs w:val="24"/>
        </w:rPr>
        <w:t>Organski</w:t>
      </w:r>
      <w:proofErr w:type="spellEnd"/>
      <w:r w:rsidR="0010317F" w:rsidRPr="006F7956">
        <w:rPr>
          <w:rFonts w:ascii="Times New Roman" w:hAnsi="Times New Roman" w:cs="Times New Roman"/>
          <w:sz w:val="24"/>
          <w:szCs w:val="24"/>
        </w:rPr>
        <w:t xml:space="preserve">, 1990, Krosnick and </w:t>
      </w:r>
      <w:proofErr w:type="spellStart"/>
      <w:r w:rsidR="0010317F" w:rsidRPr="006F7956">
        <w:rPr>
          <w:rFonts w:ascii="Times New Roman" w:hAnsi="Times New Roman" w:cs="Times New Roman"/>
          <w:sz w:val="24"/>
          <w:szCs w:val="24"/>
        </w:rPr>
        <w:t>Telhami</w:t>
      </w:r>
      <w:proofErr w:type="spellEnd"/>
      <w:r w:rsidR="0010317F" w:rsidRPr="006F7956">
        <w:rPr>
          <w:rFonts w:ascii="Times New Roman" w:hAnsi="Times New Roman" w:cs="Times New Roman"/>
          <w:sz w:val="24"/>
          <w:szCs w:val="24"/>
        </w:rPr>
        <w:t xml:space="preserve"> 1995). </w:t>
      </w:r>
    </w:p>
    <w:p w14:paraId="72FC0FD9" w14:textId="109015CB" w:rsidR="00F36A0D" w:rsidRPr="006F7956" w:rsidRDefault="00DC35B2" w:rsidP="00F36A0D">
      <w:pPr>
        <w:spacing w:line="480" w:lineRule="auto"/>
        <w:jc w:val="both"/>
        <w:rPr>
          <w:rFonts w:ascii="Times New Roman" w:hAnsi="Times New Roman" w:cs="Times New Roman"/>
          <w:sz w:val="24"/>
          <w:szCs w:val="24"/>
        </w:rPr>
      </w:pPr>
      <w:r w:rsidRPr="006F7956">
        <w:rPr>
          <w:rFonts w:ascii="Times New Roman" w:hAnsi="Times New Roman" w:cs="Times New Roman"/>
          <w:sz w:val="24"/>
          <w:szCs w:val="24"/>
        </w:rPr>
        <w:t>S</w:t>
      </w:r>
      <w:r w:rsidR="00F36A0D" w:rsidRPr="006F7956">
        <w:rPr>
          <w:rFonts w:ascii="Times New Roman" w:hAnsi="Times New Roman" w:cs="Times New Roman"/>
          <w:sz w:val="24"/>
          <w:szCs w:val="24"/>
        </w:rPr>
        <w:t xml:space="preserve">trong hawkish leaders win over public opinion in their favor as a natural corollary by </w:t>
      </w:r>
      <w:r w:rsidR="00AC0513" w:rsidRPr="006F7956">
        <w:rPr>
          <w:rFonts w:ascii="Times New Roman" w:hAnsi="Times New Roman" w:cs="Times New Roman"/>
          <w:sz w:val="24"/>
          <w:szCs w:val="24"/>
        </w:rPr>
        <w:t>standing</w:t>
      </w:r>
      <w:r w:rsidR="00454C55" w:rsidRPr="006F7956">
        <w:rPr>
          <w:rFonts w:ascii="Times New Roman" w:hAnsi="Times New Roman" w:cs="Times New Roman"/>
          <w:sz w:val="24"/>
          <w:szCs w:val="24"/>
        </w:rPr>
        <w:t xml:space="preserve"> calm and</w:t>
      </w:r>
      <w:r w:rsidR="00AC0513" w:rsidRPr="006F7956">
        <w:rPr>
          <w:rFonts w:ascii="Times New Roman" w:hAnsi="Times New Roman" w:cs="Times New Roman"/>
          <w:sz w:val="24"/>
          <w:szCs w:val="24"/>
        </w:rPr>
        <w:t xml:space="preserve"> resolute in the face of adversity</w:t>
      </w:r>
      <w:r w:rsidR="00235DAD" w:rsidRPr="006F7956">
        <w:rPr>
          <w:rFonts w:ascii="Times New Roman" w:hAnsi="Times New Roman" w:cs="Times New Roman"/>
          <w:sz w:val="24"/>
          <w:szCs w:val="24"/>
        </w:rPr>
        <w:t xml:space="preserve"> in front of a large domestic audience</w:t>
      </w:r>
      <w:r w:rsidR="00AC0513" w:rsidRPr="006F7956">
        <w:rPr>
          <w:rFonts w:ascii="Times New Roman" w:hAnsi="Times New Roman" w:cs="Times New Roman"/>
          <w:sz w:val="24"/>
          <w:szCs w:val="24"/>
        </w:rPr>
        <w:t xml:space="preserve"> </w:t>
      </w:r>
      <w:r w:rsidR="009D3C79" w:rsidRPr="006F7956">
        <w:rPr>
          <w:rFonts w:ascii="Times New Roman" w:hAnsi="Times New Roman" w:cs="Times New Roman"/>
          <w:sz w:val="24"/>
          <w:szCs w:val="24"/>
        </w:rPr>
        <w:t xml:space="preserve">(Campbell 2003) </w:t>
      </w:r>
      <w:r w:rsidR="00F36A0D" w:rsidRPr="006F7956">
        <w:rPr>
          <w:rFonts w:ascii="Times New Roman" w:hAnsi="Times New Roman" w:cs="Times New Roman"/>
          <w:sz w:val="24"/>
          <w:szCs w:val="24"/>
        </w:rPr>
        <w:t xml:space="preserve">– and this holds equally true for SST responses by leaders. One would find public opinion to be highly in favor of the political leadership after an SST attack from a rival state – for example, the sense of indignation and revenge bubbling to the surface of the Indian populace after 26/11 (2008), Uri (2016), and Pulwama (2019), and similarly, the rallying around the flag effect in the USA after 9/11, when almost the entire country wanted their leader President George W. Bush to take revenge/ military action against al Qaeda, the perpetrators of that attack. Further, hawkish leaders typically tend to counter SST attacks on their soil with a firm hand – regardless of the severity of the attack (whether severe or less severe), they tend to take aggressive </w:t>
      </w:r>
      <w:r w:rsidR="00366A05" w:rsidRPr="006F7956">
        <w:rPr>
          <w:rFonts w:ascii="Times New Roman" w:hAnsi="Times New Roman" w:cs="Times New Roman"/>
          <w:sz w:val="24"/>
          <w:szCs w:val="24"/>
        </w:rPr>
        <w:t xml:space="preserve">military </w:t>
      </w:r>
      <w:r w:rsidR="00F36A0D" w:rsidRPr="006F7956">
        <w:rPr>
          <w:rFonts w:ascii="Times New Roman" w:hAnsi="Times New Roman" w:cs="Times New Roman"/>
          <w:sz w:val="24"/>
          <w:szCs w:val="24"/>
        </w:rPr>
        <w:t xml:space="preserve">measures to deter the adversary (both state as well as associated terrorist groups). Even a minor provocation may result in a major response. </w:t>
      </w:r>
    </w:p>
    <w:p w14:paraId="4AF8FE67" w14:textId="24E47CB3" w:rsidR="00F36A0D" w:rsidRDefault="00F36A0D" w:rsidP="00F36A0D">
      <w:pPr>
        <w:spacing w:line="480" w:lineRule="auto"/>
        <w:jc w:val="both"/>
        <w:rPr>
          <w:rFonts w:ascii="Times New Roman" w:hAnsi="Times New Roman" w:cs="Times New Roman"/>
          <w:sz w:val="24"/>
          <w:szCs w:val="24"/>
        </w:rPr>
      </w:pPr>
      <w:r w:rsidRPr="006F7956">
        <w:rPr>
          <w:rFonts w:ascii="Times New Roman" w:hAnsi="Times New Roman" w:cs="Times New Roman"/>
          <w:sz w:val="24"/>
          <w:szCs w:val="24"/>
        </w:rPr>
        <w:lastRenderedPageBreak/>
        <w:t>Moreover, military service usually tends to make a leader less hawkish as determined by Horowitz and Stam (2014</w:t>
      </w:r>
      <w:r w:rsidR="00D67365" w:rsidRPr="006F7956">
        <w:rPr>
          <w:rFonts w:ascii="Times New Roman" w:hAnsi="Times New Roman" w:cs="Times New Roman"/>
          <w:sz w:val="24"/>
          <w:szCs w:val="24"/>
        </w:rPr>
        <w:t xml:space="preserve">), and </w:t>
      </w:r>
      <w:proofErr w:type="spellStart"/>
      <w:r w:rsidRPr="006F7956">
        <w:rPr>
          <w:rFonts w:ascii="Times New Roman" w:hAnsi="Times New Roman" w:cs="Times New Roman"/>
          <w:sz w:val="24"/>
          <w:szCs w:val="24"/>
        </w:rPr>
        <w:t>Robinstain</w:t>
      </w:r>
      <w:proofErr w:type="spellEnd"/>
      <w:r w:rsidRPr="006F7956">
        <w:rPr>
          <w:rFonts w:ascii="Times New Roman" w:hAnsi="Times New Roman" w:cs="Times New Roman"/>
          <w:sz w:val="24"/>
          <w:szCs w:val="24"/>
        </w:rPr>
        <w:t xml:space="preserve"> (2019) from </w:t>
      </w:r>
      <w:r w:rsidR="00D67365" w:rsidRPr="006F7956">
        <w:rPr>
          <w:rFonts w:ascii="Times New Roman" w:hAnsi="Times New Roman" w:cs="Times New Roman"/>
          <w:sz w:val="24"/>
          <w:szCs w:val="24"/>
        </w:rPr>
        <w:t>the latter’s</w:t>
      </w:r>
      <w:r w:rsidRPr="006F7956">
        <w:rPr>
          <w:rFonts w:ascii="Times New Roman" w:hAnsi="Times New Roman" w:cs="Times New Roman"/>
          <w:sz w:val="24"/>
          <w:szCs w:val="24"/>
        </w:rPr>
        <w:t xml:space="preserve"> study of Israeli leaders and 102 concessionary decisions.</w:t>
      </w:r>
      <w:r w:rsidRPr="00C33D4A">
        <w:rPr>
          <w:rFonts w:ascii="Times New Roman" w:hAnsi="Times New Roman" w:cs="Times New Roman"/>
          <w:sz w:val="24"/>
          <w:szCs w:val="24"/>
        </w:rPr>
        <w:t xml:space="preserve"> </w:t>
      </w:r>
      <w:r>
        <w:rPr>
          <w:rFonts w:ascii="Times New Roman" w:hAnsi="Times New Roman" w:cs="Times New Roman"/>
          <w:sz w:val="24"/>
          <w:szCs w:val="24"/>
        </w:rPr>
        <w:t xml:space="preserve">On the other hand, </w:t>
      </w:r>
      <w:r w:rsidRPr="00C33D4A">
        <w:rPr>
          <w:rFonts w:ascii="Times New Roman" w:hAnsi="Times New Roman" w:cs="Times New Roman"/>
          <w:sz w:val="24"/>
          <w:szCs w:val="24"/>
        </w:rPr>
        <w:t xml:space="preserve">a leader can be hawkish without military service, and major responses to even minor SST attacks have not necessarily been taken by those with a military past. PM Modi of India, for instance, does not have a military background – nonetheless, his responses to SST attacks have </w:t>
      </w:r>
      <w:r w:rsidR="0042304F">
        <w:rPr>
          <w:rFonts w:ascii="Times New Roman" w:hAnsi="Times New Roman" w:cs="Times New Roman"/>
          <w:sz w:val="24"/>
          <w:szCs w:val="24"/>
        </w:rPr>
        <w:t>often been</w:t>
      </w:r>
      <w:r w:rsidRPr="00C33D4A">
        <w:rPr>
          <w:rFonts w:ascii="Times New Roman" w:hAnsi="Times New Roman" w:cs="Times New Roman"/>
          <w:sz w:val="24"/>
          <w:szCs w:val="24"/>
        </w:rPr>
        <w:t xml:space="preserve"> major since 2016, once the diplomatic route the Indian government </w:t>
      </w:r>
      <w:r w:rsidR="001910D4">
        <w:rPr>
          <w:rFonts w:ascii="Times New Roman" w:hAnsi="Times New Roman" w:cs="Times New Roman"/>
          <w:sz w:val="24"/>
          <w:szCs w:val="24"/>
        </w:rPr>
        <w:t>previously</w:t>
      </w:r>
      <w:r w:rsidRPr="00C33D4A">
        <w:rPr>
          <w:rFonts w:ascii="Times New Roman" w:hAnsi="Times New Roman" w:cs="Times New Roman"/>
          <w:sz w:val="24"/>
          <w:szCs w:val="24"/>
        </w:rPr>
        <w:t xml:space="preserve"> adopted seemed to be ineffective against Pakistan’s provocations. Neither Margaret Thatcher nor Indira Gandhi</w:t>
      </w:r>
      <w:r>
        <w:rPr>
          <w:rFonts w:ascii="Times New Roman" w:hAnsi="Times New Roman" w:cs="Times New Roman"/>
          <w:sz w:val="24"/>
          <w:szCs w:val="24"/>
        </w:rPr>
        <w:t>, two strong-willed</w:t>
      </w:r>
      <w:r w:rsidR="00CC0726">
        <w:rPr>
          <w:rFonts w:ascii="Times New Roman" w:hAnsi="Times New Roman" w:cs="Times New Roman"/>
          <w:sz w:val="24"/>
          <w:szCs w:val="24"/>
        </w:rPr>
        <w:t xml:space="preserve"> </w:t>
      </w:r>
      <w:r>
        <w:rPr>
          <w:rFonts w:ascii="Times New Roman" w:hAnsi="Times New Roman" w:cs="Times New Roman"/>
          <w:sz w:val="24"/>
          <w:szCs w:val="24"/>
        </w:rPr>
        <w:t>female Prime Ministers,</w:t>
      </w:r>
      <w:r w:rsidRPr="00C33D4A">
        <w:rPr>
          <w:rFonts w:ascii="Times New Roman" w:hAnsi="Times New Roman" w:cs="Times New Roman"/>
          <w:sz w:val="24"/>
          <w:szCs w:val="24"/>
        </w:rPr>
        <w:t xml:space="preserve"> served in the military, but they were </w:t>
      </w:r>
      <w:r w:rsidR="00A22522">
        <w:rPr>
          <w:rFonts w:ascii="Times New Roman" w:hAnsi="Times New Roman" w:cs="Times New Roman"/>
          <w:sz w:val="24"/>
          <w:szCs w:val="24"/>
        </w:rPr>
        <w:t>perceived as</w:t>
      </w:r>
      <w:r w:rsidRPr="00C33D4A">
        <w:rPr>
          <w:rFonts w:ascii="Times New Roman" w:hAnsi="Times New Roman" w:cs="Times New Roman"/>
          <w:sz w:val="24"/>
          <w:szCs w:val="24"/>
        </w:rPr>
        <w:t xml:space="preserve"> hawk</w:t>
      </w:r>
      <w:r w:rsidR="00CC0726">
        <w:rPr>
          <w:rFonts w:ascii="Times New Roman" w:hAnsi="Times New Roman" w:cs="Times New Roman"/>
          <w:sz w:val="24"/>
          <w:szCs w:val="24"/>
        </w:rPr>
        <w:t>s</w:t>
      </w:r>
      <w:r w:rsidRPr="00C33D4A">
        <w:rPr>
          <w:rFonts w:ascii="Times New Roman" w:hAnsi="Times New Roman" w:cs="Times New Roman"/>
          <w:sz w:val="24"/>
          <w:szCs w:val="24"/>
        </w:rPr>
        <w:t xml:space="preserve"> as they took ironfisted steps in responding to challenges from their adversary states – Argentina and Pakistan, respectively. In 1982, PM Thatcher did not hesitate to go to war with Argentina thousands of miles away over possession of the Falkland Islands. PM Gandhi</w:t>
      </w:r>
      <w:r>
        <w:rPr>
          <w:rFonts w:ascii="Times New Roman" w:hAnsi="Times New Roman" w:cs="Times New Roman"/>
          <w:sz w:val="24"/>
          <w:szCs w:val="24"/>
        </w:rPr>
        <w:t>, sometimes referred to as the “only man in her Cabinet,”</w:t>
      </w:r>
      <w:r w:rsidRPr="00C33D4A">
        <w:rPr>
          <w:rFonts w:ascii="Times New Roman" w:hAnsi="Times New Roman" w:cs="Times New Roman"/>
          <w:sz w:val="24"/>
          <w:szCs w:val="24"/>
        </w:rPr>
        <w:t xml:space="preserve"> did not hesitate in carving up the erstwhile Pakistan into two different countries after a major war either - the Bangladesh Liberation War - leading to the genesis of Bangladesh in 1971. </w:t>
      </w:r>
    </w:p>
    <w:p w14:paraId="6CD3C422" w14:textId="49E0DCA8" w:rsidR="009D369A" w:rsidRPr="006B03B4" w:rsidRDefault="009D369A" w:rsidP="009D369A">
      <w:pPr>
        <w:spacing w:line="480" w:lineRule="auto"/>
        <w:jc w:val="both"/>
        <w:rPr>
          <w:rFonts w:ascii="Times New Roman" w:eastAsia="Times New Roman" w:hAnsi="Times New Roman" w:cs="Times New Roman"/>
          <w:sz w:val="24"/>
          <w:szCs w:val="24"/>
          <w:lang w:val="en"/>
        </w:rPr>
      </w:pPr>
      <w:r w:rsidRPr="006B03B4">
        <w:rPr>
          <w:rFonts w:ascii="Times New Roman" w:eastAsia="Times New Roman" w:hAnsi="Times New Roman" w:cs="Times New Roman"/>
          <w:sz w:val="24"/>
          <w:szCs w:val="24"/>
          <w:lang w:val="en"/>
        </w:rPr>
        <w:t xml:space="preserve">Previous research and history </w:t>
      </w:r>
      <w:r w:rsidR="00CD1268" w:rsidRPr="006B03B4">
        <w:rPr>
          <w:rFonts w:ascii="Times New Roman" w:eastAsia="Times New Roman" w:hAnsi="Times New Roman" w:cs="Times New Roman"/>
          <w:sz w:val="24"/>
          <w:szCs w:val="24"/>
          <w:lang w:val="en"/>
        </w:rPr>
        <w:t xml:space="preserve">also </w:t>
      </w:r>
      <w:r w:rsidRPr="006B03B4">
        <w:rPr>
          <w:rFonts w:ascii="Times New Roman" w:eastAsia="Times New Roman" w:hAnsi="Times New Roman" w:cs="Times New Roman"/>
          <w:sz w:val="24"/>
          <w:szCs w:val="24"/>
          <w:lang w:val="en"/>
        </w:rPr>
        <w:t xml:space="preserve">show that right-leaning parties tend to select more hawkish leaders and left-leaning parties typically select more dovish leaders. Unless demonstrated to the contrary, voters usually assume that Democratic leaders in the United States, for instance, are more dovish, and that Republicans are defense hawks (Koopman, et al. 1998; Koch and Cranmer 2007; Whitten and Williams 2011; Bittner 2011) because it does, in fact, work that way (Klingemann, </w:t>
      </w:r>
      <w:proofErr w:type="spellStart"/>
      <w:r w:rsidRPr="006B03B4">
        <w:rPr>
          <w:rFonts w:ascii="Times New Roman" w:eastAsia="Times New Roman" w:hAnsi="Times New Roman" w:cs="Times New Roman"/>
          <w:sz w:val="24"/>
          <w:szCs w:val="24"/>
          <w:lang w:val="en"/>
        </w:rPr>
        <w:t>Hofferbert</w:t>
      </w:r>
      <w:proofErr w:type="spellEnd"/>
      <w:r w:rsidRPr="006B03B4">
        <w:rPr>
          <w:rFonts w:ascii="Times New Roman" w:eastAsia="Times New Roman" w:hAnsi="Times New Roman" w:cs="Times New Roman"/>
          <w:sz w:val="24"/>
          <w:szCs w:val="24"/>
          <w:lang w:val="en"/>
        </w:rPr>
        <w:t xml:space="preserve"> &amp; Budge 1994; </w:t>
      </w:r>
      <w:proofErr w:type="spellStart"/>
      <w:r w:rsidRPr="006B03B4">
        <w:rPr>
          <w:rFonts w:ascii="Times New Roman" w:eastAsia="Times New Roman" w:hAnsi="Times New Roman" w:cs="Times New Roman"/>
          <w:sz w:val="24"/>
          <w:szCs w:val="24"/>
          <w:lang w:val="en"/>
        </w:rPr>
        <w:t>Prins</w:t>
      </w:r>
      <w:proofErr w:type="spellEnd"/>
      <w:r w:rsidRPr="006B03B4">
        <w:rPr>
          <w:rFonts w:ascii="Times New Roman" w:eastAsia="Times New Roman" w:hAnsi="Times New Roman" w:cs="Times New Roman"/>
          <w:sz w:val="24"/>
          <w:szCs w:val="24"/>
          <w:lang w:val="en"/>
        </w:rPr>
        <w:t xml:space="preserve"> 2001; Palmer, London &amp; Regan 2004; Koch 2009; Williams 2014). If a dovish leader turns out to be aggressive and a hawkish leader not so, they may even pique their voter base (</w:t>
      </w:r>
      <w:proofErr w:type="spellStart"/>
      <w:r w:rsidRPr="006B03B4">
        <w:rPr>
          <w:rFonts w:ascii="Times New Roman" w:eastAsia="Times New Roman" w:hAnsi="Times New Roman" w:cs="Times New Roman"/>
          <w:sz w:val="24"/>
          <w:szCs w:val="24"/>
          <w:lang w:val="en"/>
        </w:rPr>
        <w:t>Kiratli</w:t>
      </w:r>
      <w:proofErr w:type="spellEnd"/>
      <w:r w:rsidRPr="006B03B4">
        <w:rPr>
          <w:rFonts w:ascii="Times New Roman" w:eastAsia="Times New Roman" w:hAnsi="Times New Roman" w:cs="Times New Roman"/>
          <w:sz w:val="24"/>
          <w:szCs w:val="24"/>
          <w:lang w:val="en"/>
        </w:rPr>
        <w:t xml:space="preserve"> 2020). With the increasing personalization of politics, parties choose those candidates as leaders that best personify the party to the public (</w:t>
      </w:r>
      <w:proofErr w:type="spellStart"/>
      <w:r w:rsidRPr="006B03B4">
        <w:rPr>
          <w:rFonts w:ascii="Times New Roman" w:eastAsia="Times New Roman" w:hAnsi="Times New Roman" w:cs="Times New Roman"/>
          <w:sz w:val="24"/>
          <w:szCs w:val="24"/>
          <w:lang w:val="en"/>
        </w:rPr>
        <w:t>Bermanis</w:t>
      </w:r>
      <w:proofErr w:type="spellEnd"/>
      <w:r w:rsidRPr="006B03B4">
        <w:rPr>
          <w:rFonts w:ascii="Times New Roman" w:eastAsia="Times New Roman" w:hAnsi="Times New Roman" w:cs="Times New Roman"/>
          <w:sz w:val="24"/>
          <w:szCs w:val="24"/>
          <w:lang w:val="en"/>
        </w:rPr>
        <w:t>, Canetti-</w:t>
      </w:r>
      <w:proofErr w:type="spellStart"/>
      <w:r w:rsidRPr="006B03B4">
        <w:rPr>
          <w:rFonts w:ascii="Times New Roman" w:eastAsia="Times New Roman" w:hAnsi="Times New Roman" w:cs="Times New Roman"/>
          <w:sz w:val="24"/>
          <w:szCs w:val="24"/>
          <w:lang w:val="en"/>
        </w:rPr>
        <w:t>Nisim</w:t>
      </w:r>
      <w:proofErr w:type="spellEnd"/>
      <w:r w:rsidRPr="006B03B4">
        <w:rPr>
          <w:rFonts w:ascii="Times New Roman" w:eastAsia="Times New Roman" w:hAnsi="Times New Roman" w:cs="Times New Roman"/>
          <w:sz w:val="24"/>
          <w:szCs w:val="24"/>
          <w:lang w:val="en"/>
        </w:rPr>
        <w:t xml:space="preserve"> </w:t>
      </w:r>
      <w:r w:rsidRPr="006B03B4">
        <w:rPr>
          <w:rFonts w:ascii="Times New Roman" w:eastAsia="Times New Roman" w:hAnsi="Times New Roman" w:cs="Times New Roman"/>
          <w:sz w:val="24"/>
          <w:szCs w:val="24"/>
          <w:lang w:val="en"/>
        </w:rPr>
        <w:lastRenderedPageBreak/>
        <w:t xml:space="preserve">and Ami </w:t>
      </w:r>
      <w:proofErr w:type="spellStart"/>
      <w:r w:rsidRPr="006B03B4">
        <w:rPr>
          <w:rFonts w:ascii="Times New Roman" w:eastAsia="Times New Roman" w:hAnsi="Times New Roman" w:cs="Times New Roman"/>
          <w:sz w:val="24"/>
          <w:szCs w:val="24"/>
          <w:lang w:val="en"/>
        </w:rPr>
        <w:t>Pedahzur</w:t>
      </w:r>
      <w:proofErr w:type="spellEnd"/>
      <w:r w:rsidRPr="006B03B4">
        <w:rPr>
          <w:rFonts w:ascii="Times New Roman" w:eastAsia="Times New Roman" w:hAnsi="Times New Roman" w:cs="Times New Roman"/>
          <w:sz w:val="24"/>
          <w:szCs w:val="24"/>
          <w:lang w:val="en"/>
        </w:rPr>
        <w:t xml:space="preserve"> 2004; </w:t>
      </w:r>
      <w:proofErr w:type="spellStart"/>
      <w:r w:rsidRPr="006B03B4">
        <w:rPr>
          <w:rFonts w:ascii="Times New Roman" w:eastAsia="Times New Roman" w:hAnsi="Times New Roman" w:cs="Times New Roman"/>
          <w:sz w:val="24"/>
          <w:szCs w:val="24"/>
          <w:lang w:val="en"/>
        </w:rPr>
        <w:t>Pilet</w:t>
      </w:r>
      <w:proofErr w:type="spellEnd"/>
      <w:r w:rsidRPr="006B03B4">
        <w:rPr>
          <w:rFonts w:ascii="Times New Roman" w:eastAsia="Times New Roman" w:hAnsi="Times New Roman" w:cs="Times New Roman"/>
          <w:sz w:val="24"/>
          <w:szCs w:val="24"/>
          <w:lang w:val="en"/>
        </w:rPr>
        <w:t xml:space="preserve"> and Cross 2014) and would help them achieve their objectives (Green and Harris 2019). Calin (2010) asserts that “foreign policy decisionmakers act in a manner consistent with the ideological principles presented in their political platforms, party manifestos, and their voters' expectations” and aggressiveness of governments increases the further right-leaning it is. Party leaders then are expected to make the biggest contributions to the party’s political performance (</w:t>
      </w:r>
      <w:proofErr w:type="spellStart"/>
      <w:r w:rsidRPr="006B03B4">
        <w:rPr>
          <w:rFonts w:ascii="Times New Roman" w:eastAsia="Times New Roman" w:hAnsi="Times New Roman" w:cs="Times New Roman"/>
          <w:sz w:val="24"/>
          <w:szCs w:val="24"/>
          <w:lang w:val="en"/>
        </w:rPr>
        <w:t>Ennser-Jedenastik</w:t>
      </w:r>
      <w:proofErr w:type="spellEnd"/>
      <w:r w:rsidRPr="006B03B4">
        <w:rPr>
          <w:rFonts w:ascii="Times New Roman" w:eastAsia="Times New Roman" w:hAnsi="Times New Roman" w:cs="Times New Roman"/>
          <w:sz w:val="24"/>
          <w:szCs w:val="24"/>
          <w:lang w:val="en"/>
        </w:rPr>
        <w:t xml:space="preserve"> and Mueller 2015). In Presidential systems, the whole Cabinet headed by the President is typically in favor of the party (Barber 2019). US Presidential candidates, for instance, are spokespersons of their parties first and spokespersons for the American public only later (Brewer and </w:t>
      </w:r>
      <w:proofErr w:type="spellStart"/>
      <w:r w:rsidRPr="006B03B4">
        <w:rPr>
          <w:rFonts w:ascii="Times New Roman" w:eastAsia="Times New Roman" w:hAnsi="Times New Roman" w:cs="Times New Roman"/>
          <w:sz w:val="24"/>
          <w:szCs w:val="24"/>
          <w:lang w:val="en"/>
        </w:rPr>
        <w:t>Stonecash</w:t>
      </w:r>
      <w:proofErr w:type="spellEnd"/>
      <w:r w:rsidRPr="006B03B4">
        <w:rPr>
          <w:rFonts w:ascii="Times New Roman" w:eastAsia="Times New Roman" w:hAnsi="Times New Roman" w:cs="Times New Roman"/>
          <w:sz w:val="24"/>
          <w:szCs w:val="24"/>
          <w:lang w:val="en"/>
        </w:rPr>
        <w:t xml:space="preserve"> 2009). </w:t>
      </w:r>
      <w:proofErr w:type="spellStart"/>
      <w:r w:rsidRPr="006B03B4">
        <w:rPr>
          <w:rFonts w:ascii="Times New Roman" w:eastAsia="Times New Roman" w:hAnsi="Times New Roman" w:cs="Times New Roman"/>
          <w:sz w:val="24"/>
          <w:szCs w:val="24"/>
          <w:lang w:val="en"/>
        </w:rPr>
        <w:t>Pedahzur</w:t>
      </w:r>
      <w:proofErr w:type="spellEnd"/>
      <w:r w:rsidRPr="006B03B4">
        <w:rPr>
          <w:rFonts w:ascii="Times New Roman" w:eastAsia="Times New Roman" w:hAnsi="Times New Roman" w:cs="Times New Roman"/>
          <w:sz w:val="24"/>
          <w:szCs w:val="24"/>
          <w:lang w:val="en"/>
        </w:rPr>
        <w:t xml:space="preserve"> (2001) writes that most of the supporters of both Shas, a Mizrahi (representing Jews originating in Muslim countries) Haredi (ultra-orthodox) party, as well as Israel Our Home, an immigrant’s party, hold hawkish views and 82.2 percent of the former party’s voters and 94.4 percent of the latter party’s voters supported the conservative right-wing candidate Benjamin Netanyahu in the 1999 elections. </w:t>
      </w:r>
    </w:p>
    <w:p w14:paraId="4D4497F3" w14:textId="718D38B5" w:rsidR="00F36A0D" w:rsidRDefault="009D369A" w:rsidP="00F36A0D">
      <w:pPr>
        <w:spacing w:line="480" w:lineRule="auto"/>
        <w:jc w:val="both"/>
        <w:rPr>
          <w:rFonts w:ascii="Times New Roman" w:hAnsi="Times New Roman" w:cs="Times New Roman"/>
          <w:sz w:val="24"/>
          <w:szCs w:val="24"/>
        </w:rPr>
      </w:pPr>
      <w:r w:rsidRPr="006B03B4">
        <w:rPr>
          <w:rFonts w:ascii="Times New Roman" w:hAnsi="Times New Roman" w:cs="Times New Roman"/>
          <w:sz w:val="24"/>
          <w:szCs w:val="24"/>
        </w:rPr>
        <w:t>Therefore, r</w:t>
      </w:r>
      <w:r w:rsidR="00F36A0D" w:rsidRPr="006B03B4">
        <w:rPr>
          <w:rFonts w:ascii="Times New Roman" w:hAnsi="Times New Roman" w:cs="Times New Roman"/>
          <w:sz w:val="24"/>
          <w:szCs w:val="24"/>
        </w:rPr>
        <w:t xml:space="preserve">uling political party orientation can also be an important determinant in SST responses by a state’s leader. The </w:t>
      </w:r>
      <w:r w:rsidR="009E3BF0" w:rsidRPr="006B03B4">
        <w:rPr>
          <w:rFonts w:ascii="Times New Roman" w:hAnsi="Times New Roman" w:cs="Times New Roman"/>
          <w:sz w:val="24"/>
          <w:szCs w:val="24"/>
        </w:rPr>
        <w:t>leader is typically selected from the ruling party</w:t>
      </w:r>
      <w:r w:rsidR="00F36A0D" w:rsidRPr="006B03B4">
        <w:rPr>
          <w:rFonts w:ascii="Times New Roman" w:hAnsi="Times New Roman" w:cs="Times New Roman"/>
          <w:sz w:val="24"/>
          <w:szCs w:val="24"/>
        </w:rPr>
        <w:t>, and they would likely not go entirely against their party’s stance. However, a strong hawkish leader who already has tremendous party support as well as public opinion tilted in their favor – with the population of a country looking up to them in times of crisis – tends to take the ultimate decision of how to respond to an SST attack. In the Indian case, it has usually been the Prime Minister who has taken the final decision for SST responses.</w:t>
      </w:r>
      <w:r w:rsidR="00F36A0D" w:rsidRPr="00C33D4A">
        <w:rPr>
          <w:rFonts w:ascii="Times New Roman" w:hAnsi="Times New Roman" w:cs="Times New Roman"/>
          <w:sz w:val="24"/>
          <w:szCs w:val="24"/>
        </w:rPr>
        <w:t xml:space="preserve"> </w:t>
      </w:r>
    </w:p>
    <w:p w14:paraId="5B8619A5" w14:textId="73AC9467" w:rsidR="00F36A0D" w:rsidRPr="00E74CA4" w:rsidRDefault="00F36A0D" w:rsidP="00F36A0D">
      <w:pPr>
        <w:spacing w:line="480" w:lineRule="auto"/>
        <w:jc w:val="both"/>
        <w:rPr>
          <w:rFonts w:ascii="Times New Roman" w:eastAsia="Times New Roman" w:hAnsi="Times New Roman" w:cs="Times New Roman"/>
          <w:sz w:val="24"/>
          <w:szCs w:val="24"/>
          <w:lang w:val="en"/>
        </w:rPr>
      </w:pPr>
      <w:r w:rsidRPr="00C33D4A">
        <w:rPr>
          <w:rFonts w:ascii="Times New Roman" w:hAnsi="Times New Roman" w:cs="Times New Roman"/>
          <w:sz w:val="24"/>
          <w:szCs w:val="24"/>
        </w:rPr>
        <w:t xml:space="preserve">Thus, while other </w:t>
      </w:r>
      <w:r w:rsidR="009B1F13" w:rsidRPr="00C33D4A">
        <w:rPr>
          <w:rFonts w:ascii="Times New Roman" w:hAnsi="Times New Roman" w:cs="Times New Roman"/>
          <w:sz w:val="24"/>
          <w:szCs w:val="24"/>
        </w:rPr>
        <w:t>key factors</w:t>
      </w:r>
      <w:r w:rsidRPr="00C33D4A">
        <w:rPr>
          <w:rFonts w:ascii="Times New Roman" w:hAnsi="Times New Roman" w:cs="Times New Roman"/>
          <w:sz w:val="24"/>
          <w:szCs w:val="24"/>
        </w:rPr>
        <w:t xml:space="preserve"> all play into a leader’s decision-making calculus about how to respond to an SST attack, leader type </w:t>
      </w:r>
      <w:r>
        <w:rPr>
          <w:rFonts w:ascii="Times New Roman" w:hAnsi="Times New Roman" w:cs="Times New Roman"/>
          <w:sz w:val="24"/>
          <w:szCs w:val="24"/>
        </w:rPr>
        <w:t xml:space="preserve">is also important. It is organically tied to political party support and public opinion, as mentioned above, and sometimes consultations with other </w:t>
      </w:r>
      <w:r>
        <w:rPr>
          <w:rFonts w:ascii="Times New Roman" w:hAnsi="Times New Roman" w:cs="Times New Roman"/>
          <w:sz w:val="24"/>
          <w:szCs w:val="24"/>
        </w:rPr>
        <w:lastRenderedPageBreak/>
        <w:t xml:space="preserve">leadership top brass. Leaders, very often when they are young rookies in the political arena, join specific political parties (viz. Narendra Modi joining the </w:t>
      </w:r>
      <w:proofErr w:type="spellStart"/>
      <w:r>
        <w:rPr>
          <w:rFonts w:ascii="Times New Roman" w:hAnsi="Times New Roman" w:cs="Times New Roman"/>
          <w:sz w:val="24"/>
          <w:szCs w:val="24"/>
        </w:rPr>
        <w:t>Rashtriya</w:t>
      </w:r>
      <w:proofErr w:type="spellEnd"/>
      <w:r>
        <w:rPr>
          <w:rFonts w:ascii="Times New Roman" w:hAnsi="Times New Roman" w:cs="Times New Roman"/>
          <w:sz w:val="24"/>
          <w:szCs w:val="24"/>
        </w:rPr>
        <w:t xml:space="preserve"> Swayamsevak Sangh or RSS in 1978 and later the </w:t>
      </w:r>
      <w:proofErr w:type="spellStart"/>
      <w:r>
        <w:rPr>
          <w:rFonts w:ascii="Times New Roman" w:hAnsi="Times New Roman" w:cs="Times New Roman"/>
          <w:sz w:val="24"/>
          <w:szCs w:val="24"/>
        </w:rPr>
        <w:t>Bharatiya</w:t>
      </w:r>
      <w:proofErr w:type="spellEnd"/>
      <w:r>
        <w:rPr>
          <w:rFonts w:ascii="Times New Roman" w:hAnsi="Times New Roman" w:cs="Times New Roman"/>
          <w:sz w:val="24"/>
          <w:szCs w:val="24"/>
        </w:rPr>
        <w:t xml:space="preserve"> Janata Party or BJP in India) or attempt to create new ones with the ideology they subscribe to when no such party exists (Menachem Begin and Ariel Sharon creating the Likud Party in 1973 in Israel). Then they rise in the party ranks through their political achievements and capital. They also feel that their support base should be as widespread as possible and steady, and certain classes of voters will vote in their favor based specifically on the kind of ideology the leader professes. Therefore, if a leader follows a hawkish or dovish ideology from the start, they will typically continue to do so. Otherwise, they risk alienating the public and their support base. Also, the ideology of the political party that leaders belong to, and public opinion, especially of their support base, is important to the leader. </w:t>
      </w:r>
      <w:r w:rsidRPr="00E74CA4">
        <w:rPr>
          <w:rFonts w:ascii="Times New Roman" w:eastAsia="Times New Roman" w:hAnsi="Times New Roman" w:cs="Times New Roman"/>
          <w:sz w:val="24"/>
          <w:szCs w:val="24"/>
          <w:lang w:val="en"/>
        </w:rPr>
        <w:t>After all</w:t>
      </w:r>
      <w:r w:rsidR="00E06815">
        <w:rPr>
          <w:rFonts w:ascii="Times New Roman" w:eastAsia="Times New Roman" w:hAnsi="Times New Roman" w:cs="Times New Roman"/>
          <w:sz w:val="24"/>
          <w:szCs w:val="24"/>
          <w:lang w:val="en"/>
        </w:rPr>
        <w:t>,</w:t>
      </w:r>
      <w:r w:rsidRPr="00E74CA4">
        <w:rPr>
          <w:rFonts w:ascii="Times New Roman" w:eastAsia="Times New Roman" w:hAnsi="Times New Roman" w:cs="Times New Roman"/>
          <w:sz w:val="24"/>
          <w:szCs w:val="24"/>
          <w:lang w:val="en"/>
        </w:rPr>
        <w:t xml:space="preserve"> it is the political party that selects their candidate for the top spot, who upon electoral victory occupies the leadership position in a country. </w:t>
      </w:r>
    </w:p>
    <w:p w14:paraId="369BB79C" w14:textId="5C38821D"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In sum, t</w:t>
      </w:r>
      <w:r w:rsidRPr="007323B9">
        <w:rPr>
          <w:rFonts w:ascii="Times New Roman" w:hAnsi="Times New Roman" w:cs="Times New Roman"/>
          <w:sz w:val="24"/>
          <w:szCs w:val="24"/>
        </w:rPr>
        <w:t>he argument that</w:t>
      </w:r>
      <w:r>
        <w:rPr>
          <w:rFonts w:ascii="Times New Roman" w:hAnsi="Times New Roman" w:cs="Times New Roman"/>
          <w:sz w:val="24"/>
          <w:szCs w:val="24"/>
        </w:rPr>
        <w:t xml:space="preserve"> hawkish leader types typically respond more aggressively to state-sponsored terrorist attacks and dovish leader types are more likely to respond more pacifically has not been empirically </w:t>
      </w:r>
      <w:r w:rsidR="008B22D3">
        <w:rPr>
          <w:rFonts w:ascii="Times New Roman" w:hAnsi="Times New Roman" w:cs="Times New Roman"/>
          <w:sz w:val="24"/>
          <w:szCs w:val="24"/>
        </w:rPr>
        <w:t>assessed</w:t>
      </w:r>
      <w:r>
        <w:rPr>
          <w:rFonts w:ascii="Times New Roman" w:hAnsi="Times New Roman" w:cs="Times New Roman"/>
          <w:sz w:val="24"/>
          <w:szCs w:val="24"/>
        </w:rPr>
        <w:t xml:space="preserve">. Judging by the evidence available across democracies globally, this relationship seems to obtain. The latter relationship is not restricted in any way except for one - it is only applicable to democracies, because in other systems of government such as autocracies or anocracies, free and fair elections either do not exist or not adequately – therefore, the leader of such states tends to accumulate a tremendous amount of power in their hands. </w:t>
      </w:r>
    </w:p>
    <w:p w14:paraId="3512AD7B" w14:textId="7ADCA547" w:rsidR="00F36A0D" w:rsidRDefault="00F36A0D" w:rsidP="00F36A0D">
      <w:pPr>
        <w:spacing w:line="480" w:lineRule="auto"/>
        <w:jc w:val="both"/>
        <w:rPr>
          <w:rFonts w:ascii="Times New Roman" w:hAnsi="Times New Roman" w:cs="Times New Roman"/>
          <w:sz w:val="24"/>
          <w:szCs w:val="24"/>
        </w:rPr>
      </w:pPr>
    </w:p>
    <w:p w14:paraId="7DBD82A2" w14:textId="77777777" w:rsidR="008E5786" w:rsidRDefault="008E5786" w:rsidP="00F36A0D">
      <w:pPr>
        <w:spacing w:line="480" w:lineRule="auto"/>
        <w:jc w:val="both"/>
        <w:rPr>
          <w:rFonts w:ascii="Times New Roman" w:hAnsi="Times New Roman" w:cs="Times New Roman"/>
          <w:sz w:val="24"/>
          <w:szCs w:val="24"/>
        </w:rPr>
      </w:pPr>
    </w:p>
    <w:p w14:paraId="28961F0D" w14:textId="77777777" w:rsidR="00F36A0D" w:rsidRDefault="00F36A0D" w:rsidP="00F36A0D">
      <w:pPr>
        <w:tabs>
          <w:tab w:val="left" w:pos="7901"/>
        </w:tabs>
        <w:spacing w:line="480" w:lineRule="auto"/>
        <w:jc w:val="both"/>
        <w:rPr>
          <w:rFonts w:ascii="Times New Roman" w:hAnsi="Times New Roman" w:cs="Times New Roman"/>
          <w:b/>
          <w:bCs/>
          <w:sz w:val="24"/>
          <w:szCs w:val="24"/>
        </w:rPr>
      </w:pPr>
      <w:r w:rsidRPr="00FE42FF">
        <w:rPr>
          <w:rFonts w:ascii="Times New Roman" w:hAnsi="Times New Roman" w:cs="Times New Roman"/>
          <w:b/>
          <w:bCs/>
          <w:sz w:val="24"/>
          <w:szCs w:val="24"/>
        </w:rPr>
        <w:lastRenderedPageBreak/>
        <w:t>Research Design</w:t>
      </w:r>
    </w:p>
    <w:p w14:paraId="2232079F" w14:textId="3D710210" w:rsidR="00F36A0D" w:rsidRPr="00AC6D42" w:rsidRDefault="00F36A0D" w:rsidP="00F36A0D">
      <w:pPr>
        <w:tabs>
          <w:tab w:val="left" w:pos="7901"/>
        </w:tabs>
        <w:spacing w:line="480" w:lineRule="auto"/>
        <w:jc w:val="both"/>
        <w:rPr>
          <w:rFonts w:ascii="Times New Roman" w:hAnsi="Times New Roman" w:cs="Times New Roman"/>
          <w:sz w:val="24"/>
          <w:szCs w:val="24"/>
        </w:rPr>
      </w:pPr>
      <w:r w:rsidRPr="00AC6D42">
        <w:rPr>
          <w:rFonts w:ascii="Times New Roman" w:hAnsi="Times New Roman" w:cs="Times New Roman"/>
          <w:sz w:val="24"/>
          <w:szCs w:val="24"/>
        </w:rPr>
        <w:t xml:space="preserve">The existing literature on </w:t>
      </w:r>
      <w:r>
        <w:rPr>
          <w:rFonts w:ascii="Times New Roman" w:hAnsi="Times New Roman" w:cs="Times New Roman"/>
          <w:sz w:val="24"/>
          <w:szCs w:val="24"/>
        </w:rPr>
        <w:t>SST</w:t>
      </w:r>
      <w:r w:rsidRPr="00AC6D42">
        <w:rPr>
          <w:rFonts w:ascii="Times New Roman" w:hAnsi="Times New Roman" w:cs="Times New Roman"/>
          <w:sz w:val="24"/>
          <w:szCs w:val="24"/>
        </w:rPr>
        <w:t xml:space="preserve"> contains interesting insights but is limited by the type of data analyzed</w:t>
      </w:r>
      <w:r>
        <w:rPr>
          <w:rFonts w:ascii="Times New Roman" w:hAnsi="Times New Roman" w:cs="Times New Roman"/>
          <w:sz w:val="24"/>
          <w:szCs w:val="24"/>
        </w:rPr>
        <w:t xml:space="preserve">. There is a </w:t>
      </w:r>
      <w:r w:rsidR="00EC49B4">
        <w:rPr>
          <w:rFonts w:ascii="Times New Roman" w:hAnsi="Times New Roman" w:cs="Times New Roman"/>
          <w:sz w:val="24"/>
          <w:szCs w:val="24"/>
        </w:rPr>
        <w:t>dearth</w:t>
      </w:r>
      <w:r>
        <w:rPr>
          <w:rFonts w:ascii="Times New Roman" w:hAnsi="Times New Roman" w:cs="Times New Roman"/>
          <w:sz w:val="24"/>
          <w:szCs w:val="24"/>
        </w:rPr>
        <w:t xml:space="preserve"> of material that empirically </w:t>
      </w:r>
      <w:r w:rsidR="007D29B9">
        <w:rPr>
          <w:rFonts w:ascii="Times New Roman" w:hAnsi="Times New Roman" w:cs="Times New Roman"/>
          <w:sz w:val="24"/>
          <w:szCs w:val="24"/>
        </w:rPr>
        <w:t>evaluates</w:t>
      </w:r>
      <w:r>
        <w:rPr>
          <w:rFonts w:ascii="Times New Roman" w:hAnsi="Times New Roman" w:cs="Times New Roman"/>
          <w:sz w:val="24"/>
          <w:szCs w:val="24"/>
        </w:rPr>
        <w:t xml:space="preserve"> how responses are determined. The available data is not well suited to the analysis of the relationship between leader type and SST response. </w:t>
      </w:r>
      <w:r w:rsidRPr="00DA425A">
        <w:rPr>
          <w:rFonts w:ascii="Times New Roman" w:hAnsi="Times New Roman" w:cs="Times New Roman"/>
          <w:sz w:val="24"/>
          <w:szCs w:val="24"/>
        </w:rPr>
        <w:t>I fill this gap in the literature by using</w:t>
      </w:r>
      <w:r>
        <w:rPr>
          <w:rFonts w:ascii="Times New Roman" w:hAnsi="Times New Roman" w:cs="Times New Roman"/>
          <w:sz w:val="24"/>
          <w:szCs w:val="24"/>
        </w:rPr>
        <w:t xml:space="preserve"> </w:t>
      </w:r>
      <w:r w:rsidRPr="00DA425A">
        <w:rPr>
          <w:rFonts w:ascii="Times New Roman" w:hAnsi="Times New Roman" w:cs="Times New Roman"/>
          <w:sz w:val="24"/>
          <w:szCs w:val="24"/>
        </w:rPr>
        <w:t xml:space="preserve">data on </w:t>
      </w:r>
      <w:r>
        <w:rPr>
          <w:rFonts w:ascii="Times New Roman" w:hAnsi="Times New Roman" w:cs="Times New Roman"/>
          <w:sz w:val="24"/>
          <w:szCs w:val="24"/>
        </w:rPr>
        <w:t>19 SST cases</w:t>
      </w:r>
      <w:r w:rsidRPr="00DA425A">
        <w:rPr>
          <w:rFonts w:ascii="Times New Roman" w:hAnsi="Times New Roman" w:cs="Times New Roman"/>
          <w:sz w:val="24"/>
          <w:szCs w:val="24"/>
        </w:rPr>
        <w:t xml:space="preserve"> worldwide </w:t>
      </w:r>
      <w:r>
        <w:rPr>
          <w:rFonts w:ascii="Times New Roman" w:hAnsi="Times New Roman" w:cs="Times New Roman"/>
          <w:sz w:val="24"/>
          <w:szCs w:val="24"/>
        </w:rPr>
        <w:t>between 1982 and 2019.</w:t>
      </w:r>
      <w:r w:rsidRPr="00DA425A">
        <w:rPr>
          <w:rFonts w:ascii="Times New Roman" w:hAnsi="Times New Roman" w:cs="Times New Roman"/>
          <w:sz w:val="24"/>
          <w:szCs w:val="24"/>
        </w:rPr>
        <w:t xml:space="preserve"> To </w:t>
      </w:r>
      <w:r>
        <w:rPr>
          <w:rFonts w:ascii="Times New Roman" w:hAnsi="Times New Roman" w:cs="Times New Roman"/>
          <w:sz w:val="24"/>
          <w:szCs w:val="24"/>
        </w:rPr>
        <w:t>test</w:t>
      </w:r>
      <w:r w:rsidRPr="00DA425A">
        <w:rPr>
          <w:rFonts w:ascii="Times New Roman" w:hAnsi="Times New Roman" w:cs="Times New Roman"/>
          <w:sz w:val="24"/>
          <w:szCs w:val="24"/>
        </w:rPr>
        <w:t xml:space="preserve"> </w:t>
      </w:r>
      <w:r>
        <w:rPr>
          <w:rFonts w:ascii="Times New Roman" w:hAnsi="Times New Roman" w:cs="Times New Roman"/>
          <w:sz w:val="24"/>
          <w:szCs w:val="24"/>
        </w:rPr>
        <w:t>my</w:t>
      </w:r>
      <w:r w:rsidRPr="00DA425A">
        <w:rPr>
          <w:rFonts w:ascii="Times New Roman" w:hAnsi="Times New Roman" w:cs="Times New Roman"/>
          <w:sz w:val="24"/>
          <w:szCs w:val="24"/>
        </w:rPr>
        <w:t xml:space="preserve"> hypotheses about </w:t>
      </w:r>
      <w:r>
        <w:rPr>
          <w:rFonts w:ascii="Times New Roman" w:hAnsi="Times New Roman" w:cs="Times New Roman"/>
          <w:sz w:val="24"/>
          <w:szCs w:val="24"/>
        </w:rPr>
        <w:t>responses to SST</w:t>
      </w:r>
      <w:r w:rsidRPr="00DA425A">
        <w:rPr>
          <w:rFonts w:ascii="Times New Roman" w:hAnsi="Times New Roman" w:cs="Times New Roman"/>
          <w:sz w:val="24"/>
          <w:szCs w:val="24"/>
        </w:rPr>
        <w:t>, I</w:t>
      </w:r>
      <w:r>
        <w:rPr>
          <w:rFonts w:ascii="Times New Roman" w:hAnsi="Times New Roman" w:cs="Times New Roman"/>
          <w:sz w:val="24"/>
          <w:szCs w:val="24"/>
        </w:rPr>
        <w:t xml:space="preserve"> assess the responses of 12 leaders from five countries in these cases. The leaders, in the Brown (2017) typology, range all the way from </w:t>
      </w:r>
      <w:proofErr w:type="spellStart"/>
      <w:r>
        <w:rPr>
          <w:rFonts w:ascii="Times New Roman" w:hAnsi="Times New Roman" w:cs="Times New Roman"/>
          <w:sz w:val="24"/>
          <w:szCs w:val="24"/>
        </w:rPr>
        <w:t>warhawk</w:t>
      </w:r>
      <w:proofErr w:type="spellEnd"/>
      <w:r>
        <w:rPr>
          <w:rFonts w:ascii="Times New Roman" w:hAnsi="Times New Roman" w:cs="Times New Roman"/>
          <w:sz w:val="24"/>
          <w:szCs w:val="24"/>
        </w:rPr>
        <w:t xml:space="preserve"> to dove, </w:t>
      </w:r>
      <w:r w:rsidRPr="00C33D4A">
        <w:rPr>
          <w:rFonts w:ascii="Times New Roman" w:eastAsia="Times New Roman" w:hAnsi="Times New Roman" w:cs="Times New Roman"/>
          <w:sz w:val="24"/>
          <w:szCs w:val="24"/>
          <w:lang w:val="en"/>
        </w:rPr>
        <w:t xml:space="preserve">wherein he classifies leaders as </w:t>
      </w:r>
      <w:proofErr w:type="spellStart"/>
      <w:r w:rsidRPr="00C33D4A">
        <w:rPr>
          <w:rFonts w:ascii="Times New Roman" w:eastAsia="Times New Roman" w:hAnsi="Times New Roman" w:cs="Times New Roman"/>
          <w:sz w:val="24"/>
          <w:szCs w:val="24"/>
          <w:lang w:val="en"/>
        </w:rPr>
        <w:t>warhawks</w:t>
      </w:r>
      <w:proofErr w:type="spellEnd"/>
      <w:r w:rsidRPr="00C33D4A">
        <w:rPr>
          <w:rFonts w:ascii="Times New Roman" w:eastAsia="Times New Roman" w:hAnsi="Times New Roman" w:cs="Times New Roman"/>
          <w:sz w:val="24"/>
          <w:szCs w:val="24"/>
          <w:lang w:val="en"/>
        </w:rPr>
        <w:t>, hawks, chickenhawks, owls, ravens, and doves</w:t>
      </w:r>
      <w:r>
        <w:rPr>
          <w:rFonts w:ascii="Times New Roman" w:eastAsia="Times New Roman" w:hAnsi="Times New Roman" w:cs="Times New Roman"/>
          <w:sz w:val="24"/>
          <w:szCs w:val="24"/>
          <w:lang w:val="en"/>
        </w:rPr>
        <w:t xml:space="preserve"> in a decreasing order of propensity to use military means</w:t>
      </w:r>
      <w:r>
        <w:rPr>
          <w:rFonts w:ascii="Times New Roman" w:hAnsi="Times New Roman" w:cs="Times New Roman"/>
          <w:sz w:val="24"/>
          <w:szCs w:val="24"/>
        </w:rPr>
        <w:t>. I collapse Brown’s (2017) six leader types into two categories – hawk and dove</w:t>
      </w:r>
      <w:r w:rsidR="008D6BB8">
        <w:rPr>
          <w:rFonts w:ascii="Times New Roman" w:hAnsi="Times New Roman" w:cs="Times New Roman"/>
          <w:sz w:val="24"/>
          <w:szCs w:val="24"/>
        </w:rPr>
        <w:t xml:space="preserve"> –</w:t>
      </w:r>
      <w:r>
        <w:rPr>
          <w:rFonts w:ascii="Times New Roman" w:hAnsi="Times New Roman" w:cs="Times New Roman"/>
          <w:sz w:val="24"/>
          <w:szCs w:val="24"/>
        </w:rPr>
        <w:t xml:space="preserve"> because it suffices for my theory, and these leaders are </w:t>
      </w:r>
      <w:r w:rsidRPr="002E3B9E">
        <w:rPr>
          <w:rFonts w:ascii="Times New Roman" w:hAnsi="Times New Roman" w:cs="Times New Roman"/>
          <w:sz w:val="24"/>
          <w:szCs w:val="24"/>
        </w:rPr>
        <w:t xml:space="preserve">drawn from a wide variety of cultures, </w:t>
      </w:r>
      <w:r>
        <w:rPr>
          <w:rFonts w:ascii="Times New Roman" w:hAnsi="Times New Roman" w:cs="Times New Roman"/>
          <w:sz w:val="24"/>
          <w:szCs w:val="24"/>
        </w:rPr>
        <w:t xml:space="preserve">geographical </w:t>
      </w:r>
      <w:r w:rsidRPr="002E3B9E">
        <w:rPr>
          <w:rFonts w:ascii="Times New Roman" w:hAnsi="Times New Roman" w:cs="Times New Roman"/>
          <w:sz w:val="24"/>
          <w:szCs w:val="24"/>
        </w:rPr>
        <w:t>regions, ideologies,</w:t>
      </w:r>
      <w:r>
        <w:rPr>
          <w:rFonts w:ascii="Times New Roman" w:hAnsi="Times New Roman" w:cs="Times New Roman"/>
          <w:sz w:val="24"/>
          <w:szCs w:val="24"/>
        </w:rPr>
        <w:t xml:space="preserve"> </w:t>
      </w:r>
      <w:r w:rsidRPr="002E3B9E">
        <w:rPr>
          <w:rFonts w:ascii="Times New Roman" w:hAnsi="Times New Roman" w:cs="Times New Roman"/>
          <w:sz w:val="24"/>
          <w:szCs w:val="24"/>
        </w:rPr>
        <w:t xml:space="preserve">and </w:t>
      </w:r>
      <w:r>
        <w:rPr>
          <w:rFonts w:ascii="Times New Roman" w:hAnsi="Times New Roman" w:cs="Times New Roman"/>
          <w:sz w:val="24"/>
          <w:szCs w:val="24"/>
        </w:rPr>
        <w:t>backgrounds</w:t>
      </w:r>
      <w:r w:rsidRPr="002E3B9E">
        <w:rPr>
          <w:rFonts w:ascii="Times New Roman" w:hAnsi="Times New Roman" w:cs="Times New Roman"/>
          <w:sz w:val="24"/>
          <w:szCs w:val="24"/>
        </w:rPr>
        <w:t>.</w:t>
      </w:r>
      <w:r>
        <w:rPr>
          <w:rFonts w:ascii="Times New Roman" w:hAnsi="Times New Roman" w:cs="Times New Roman"/>
          <w:sz w:val="24"/>
          <w:szCs w:val="24"/>
        </w:rPr>
        <w:t xml:space="preserve"> Eleven of the twelve leaders are male except for Margaret Thatcher. Eight of the leaders selected are hawks and four are doves.</w:t>
      </w:r>
    </w:p>
    <w:p w14:paraId="745B26B1" w14:textId="73CB4784" w:rsidR="00F36A0D" w:rsidRPr="00C33D4A" w:rsidRDefault="00F36A0D" w:rsidP="00F36A0D">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In this study, my IV is “leader type” and DV is “SST response.” </w:t>
      </w:r>
      <w:r w:rsidRPr="00C33D4A">
        <w:rPr>
          <w:rFonts w:ascii="Times New Roman" w:eastAsia="Times New Roman" w:hAnsi="Times New Roman" w:cs="Times New Roman"/>
          <w:sz w:val="24"/>
          <w:szCs w:val="24"/>
          <w:lang w:val="en"/>
        </w:rPr>
        <w:t>First, I classify the IV, “leader type</w:t>
      </w:r>
      <w:r w:rsidR="00612329" w:rsidRPr="00C33D4A">
        <w:rPr>
          <w:rFonts w:ascii="Times New Roman" w:eastAsia="Times New Roman" w:hAnsi="Times New Roman" w:cs="Times New Roman"/>
          <w:sz w:val="24"/>
          <w:szCs w:val="24"/>
          <w:lang w:val="en"/>
        </w:rPr>
        <w:t>,”</w:t>
      </w:r>
      <w:r w:rsidRPr="00C33D4A">
        <w:rPr>
          <w:rFonts w:ascii="Times New Roman" w:eastAsia="Times New Roman" w:hAnsi="Times New Roman" w:cs="Times New Roman"/>
          <w:sz w:val="24"/>
          <w:szCs w:val="24"/>
          <w:lang w:val="en"/>
        </w:rPr>
        <w:t xml:space="preserve"> following Brown</w:t>
      </w:r>
      <w:r>
        <w:rPr>
          <w:rFonts w:ascii="Times New Roman" w:eastAsia="Times New Roman" w:hAnsi="Times New Roman" w:cs="Times New Roman"/>
          <w:sz w:val="24"/>
          <w:szCs w:val="24"/>
          <w:lang w:val="en"/>
        </w:rPr>
        <w:t>’s</w:t>
      </w:r>
      <w:r w:rsidRPr="00C33D4A">
        <w:rPr>
          <w:rFonts w:ascii="Times New Roman" w:eastAsia="Times New Roman" w:hAnsi="Times New Roman" w:cs="Times New Roman"/>
          <w:sz w:val="24"/>
          <w:szCs w:val="24"/>
          <w:lang w:val="en"/>
        </w:rPr>
        <w:t xml:space="preserve"> (2017)</w:t>
      </w:r>
      <w:r>
        <w:rPr>
          <w:rFonts w:ascii="Times New Roman" w:eastAsia="Times New Roman" w:hAnsi="Times New Roman" w:cs="Times New Roman"/>
          <w:sz w:val="24"/>
          <w:szCs w:val="24"/>
          <w:lang w:val="en"/>
        </w:rPr>
        <w:t xml:space="preserve"> work</w:t>
      </w:r>
      <w:r w:rsidRPr="00C33D4A">
        <w:rPr>
          <w:rFonts w:ascii="Times New Roman" w:eastAsia="Times New Roman" w:hAnsi="Times New Roman" w:cs="Times New Roman"/>
          <w:sz w:val="24"/>
          <w:szCs w:val="24"/>
          <w:lang w:val="en"/>
        </w:rPr>
        <w:t xml:space="preserve">. I shall categorize individual actions/ responses adopted by a leader of the victim state for specific attacks (viz. the cases I am working on in this dissertation) into the typology proposed by Brown (2017). </w:t>
      </w:r>
    </w:p>
    <w:p w14:paraId="67E83C86" w14:textId="114D89A2" w:rsidR="00F36A0D" w:rsidRPr="00C33D4A" w:rsidRDefault="00F36A0D" w:rsidP="00F36A0D">
      <w:pPr>
        <w:spacing w:line="48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val="en"/>
        </w:rPr>
        <w:t>I measure the Dependent Variable by creating a</w:t>
      </w:r>
      <w:r w:rsidRPr="00C33D4A">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simple dummy that flags cases with either</w:t>
      </w:r>
      <w:r w:rsidRPr="00C33D4A">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w:t>
      </w:r>
      <w:r w:rsidRPr="00C33D4A">
        <w:rPr>
          <w:rFonts w:ascii="Times New Roman" w:eastAsia="Times New Roman" w:hAnsi="Times New Roman" w:cs="Times New Roman"/>
          <w:sz w:val="24"/>
          <w:szCs w:val="24"/>
          <w:lang w:val="en"/>
        </w:rPr>
        <w:t>minor response</w:t>
      </w:r>
      <w:r>
        <w:rPr>
          <w:rFonts w:ascii="Times New Roman" w:eastAsia="Times New Roman" w:hAnsi="Times New Roman" w:cs="Times New Roman"/>
          <w:sz w:val="24"/>
          <w:szCs w:val="24"/>
          <w:lang w:val="en"/>
        </w:rPr>
        <w:t>”</w:t>
      </w:r>
      <w:r w:rsidRPr="00C33D4A">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or</w:t>
      </w:r>
      <w:r w:rsidRPr="00C33D4A">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w:t>
      </w:r>
      <w:r w:rsidRPr="00C33D4A">
        <w:rPr>
          <w:rFonts w:ascii="Times New Roman" w:eastAsia="Times New Roman" w:hAnsi="Times New Roman" w:cs="Times New Roman"/>
          <w:sz w:val="24"/>
          <w:szCs w:val="24"/>
          <w:lang w:val="en"/>
        </w:rPr>
        <w:t>major response.</w:t>
      </w:r>
      <w:r>
        <w:rPr>
          <w:rFonts w:ascii="Times New Roman" w:eastAsia="Times New Roman" w:hAnsi="Times New Roman" w:cs="Times New Roman"/>
          <w:sz w:val="24"/>
          <w:szCs w:val="24"/>
          <w:lang w:val="en"/>
        </w:rPr>
        <w:t>”</w:t>
      </w:r>
      <w:r w:rsidRPr="00C33D4A">
        <w:rPr>
          <w:rFonts w:ascii="Times New Roman" w:eastAsia="Times New Roman" w:hAnsi="Times New Roman" w:cs="Times New Roman"/>
          <w:sz w:val="24"/>
          <w:szCs w:val="24"/>
          <w:lang w:val="en"/>
        </w:rPr>
        <w:t xml:space="preserve"> </w:t>
      </w:r>
      <w:r w:rsidRPr="00C33D4A">
        <w:rPr>
          <w:rFonts w:ascii="Times New Roman" w:eastAsia="Calibri" w:hAnsi="Times New Roman" w:cs="Times New Roman"/>
          <w:sz w:val="24"/>
          <w:szCs w:val="24"/>
        </w:rPr>
        <w:t>For the DV, I operationalize “major response” as “</w:t>
      </w:r>
      <w:r>
        <w:rPr>
          <w:rFonts w:ascii="Times New Roman" w:eastAsia="Calibri" w:hAnsi="Times New Roman" w:cs="Times New Roman"/>
          <w:sz w:val="24"/>
          <w:szCs w:val="24"/>
        </w:rPr>
        <w:t xml:space="preserve">overt </w:t>
      </w:r>
      <w:r w:rsidRPr="00C33D4A">
        <w:rPr>
          <w:rFonts w:ascii="Times New Roman" w:eastAsia="Calibri" w:hAnsi="Times New Roman" w:cs="Times New Roman"/>
          <w:sz w:val="24"/>
          <w:szCs w:val="24"/>
        </w:rPr>
        <w:t xml:space="preserve">punitive or coercive uses of military strikes by the victim state on infrastructure/ combatants of either the terrorist group and/ or the state sponsor in location(s) within the sponsoring state’s territory to a.) inflict costs or b.) in extreme cases, to bring about regime change.” A “minor response” is operationalized as “any response by a victim state other than a major response, including </w:t>
      </w:r>
      <w:r w:rsidRPr="00C33D4A">
        <w:rPr>
          <w:rFonts w:ascii="Times New Roman" w:eastAsia="Calibri" w:hAnsi="Times New Roman" w:cs="Times New Roman"/>
          <w:sz w:val="24"/>
          <w:szCs w:val="24"/>
        </w:rPr>
        <w:lastRenderedPageBreak/>
        <w:t>diplomatic isolation in international organizations/ fora, economic sanctions, minor covert operations behind enemy lines, sponsoring terrorists in rival’s territory in a tit for tat response, engaging the state sponsor in dialogue, or lack of a response.”</w:t>
      </w:r>
      <w:r>
        <w:rPr>
          <w:rFonts w:ascii="Times New Roman" w:eastAsia="Calibri" w:hAnsi="Times New Roman" w:cs="Times New Roman"/>
          <w:sz w:val="24"/>
          <w:szCs w:val="24"/>
        </w:rPr>
        <w:t xml:space="preserve"> I find ten major responses to SST attacks out of my </w:t>
      </w:r>
      <w:r w:rsidR="00BE7055">
        <w:rPr>
          <w:rFonts w:ascii="Times New Roman" w:eastAsia="Calibri" w:hAnsi="Times New Roman" w:cs="Times New Roman"/>
          <w:sz w:val="24"/>
          <w:szCs w:val="24"/>
        </w:rPr>
        <w:t>nineteen</w:t>
      </w:r>
      <w:r>
        <w:rPr>
          <w:rFonts w:ascii="Times New Roman" w:eastAsia="Calibri" w:hAnsi="Times New Roman" w:cs="Times New Roman"/>
          <w:sz w:val="24"/>
          <w:szCs w:val="24"/>
        </w:rPr>
        <w:t xml:space="preserve"> cases, with the other nine being minor responses.</w:t>
      </w:r>
    </w:p>
    <w:p w14:paraId="5366D3FE" w14:textId="6C37418E" w:rsidR="00F36A0D" w:rsidRDefault="00F36A0D" w:rsidP="00F36A0D">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t>I also differentiate between a s</w:t>
      </w:r>
      <w:r w:rsidRPr="00BC42F1">
        <w:rPr>
          <w:rFonts w:ascii="Times New Roman" w:hAnsi="Times New Roman" w:cs="Times New Roman"/>
          <w:sz w:val="24"/>
          <w:szCs w:val="24"/>
        </w:rPr>
        <w:t xml:space="preserve">evere </w:t>
      </w:r>
      <w:r>
        <w:rPr>
          <w:rFonts w:ascii="Times New Roman" w:hAnsi="Times New Roman" w:cs="Times New Roman"/>
          <w:sz w:val="24"/>
          <w:szCs w:val="24"/>
        </w:rPr>
        <w:t xml:space="preserve">SST </w:t>
      </w:r>
      <w:r w:rsidRPr="00BC42F1">
        <w:rPr>
          <w:rFonts w:ascii="Times New Roman" w:hAnsi="Times New Roman" w:cs="Times New Roman"/>
          <w:sz w:val="24"/>
          <w:szCs w:val="24"/>
        </w:rPr>
        <w:t xml:space="preserve">attack </w:t>
      </w:r>
      <w:r>
        <w:rPr>
          <w:rFonts w:ascii="Times New Roman" w:hAnsi="Times New Roman" w:cs="Times New Roman"/>
          <w:sz w:val="24"/>
          <w:szCs w:val="24"/>
        </w:rPr>
        <w:t>and</w:t>
      </w:r>
      <w:r w:rsidRPr="00BC42F1">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BC42F1">
        <w:rPr>
          <w:rFonts w:ascii="Times New Roman" w:hAnsi="Times New Roman" w:cs="Times New Roman"/>
          <w:sz w:val="24"/>
          <w:szCs w:val="24"/>
        </w:rPr>
        <w:t xml:space="preserve">less severe </w:t>
      </w:r>
      <w:r>
        <w:rPr>
          <w:rFonts w:ascii="Times New Roman" w:hAnsi="Times New Roman" w:cs="Times New Roman"/>
          <w:sz w:val="24"/>
          <w:szCs w:val="24"/>
        </w:rPr>
        <w:t xml:space="preserve">one, based partly on a distinction drawn by GTD on the same. </w:t>
      </w:r>
      <w:r w:rsidRPr="00DC3C78">
        <w:rPr>
          <w:rFonts w:ascii="Times New Roman" w:eastAsia="Calibri" w:hAnsi="Times New Roman" w:cs="Times New Roman"/>
          <w:sz w:val="24"/>
          <w:szCs w:val="24"/>
        </w:rPr>
        <w:t xml:space="preserve">I find ten major responses to SST attacks out of my </w:t>
      </w:r>
      <w:r w:rsidR="004438A5" w:rsidRPr="00DC3C78">
        <w:rPr>
          <w:rFonts w:ascii="Times New Roman" w:eastAsia="Calibri" w:hAnsi="Times New Roman" w:cs="Times New Roman"/>
          <w:sz w:val="24"/>
          <w:szCs w:val="24"/>
        </w:rPr>
        <w:t>nineteen</w:t>
      </w:r>
      <w:r w:rsidRPr="00DC3C78">
        <w:rPr>
          <w:rFonts w:ascii="Times New Roman" w:eastAsia="Calibri" w:hAnsi="Times New Roman" w:cs="Times New Roman"/>
          <w:sz w:val="24"/>
          <w:szCs w:val="24"/>
        </w:rPr>
        <w:t xml:space="preserve"> cases, with the other nine being minor responses.</w:t>
      </w:r>
      <w:r>
        <w:rPr>
          <w:rFonts w:ascii="Times New Roman" w:eastAsia="Calibri" w:hAnsi="Times New Roman" w:cs="Times New Roman"/>
          <w:sz w:val="24"/>
          <w:szCs w:val="24"/>
        </w:rPr>
        <w:t xml:space="preserve"> </w:t>
      </w:r>
      <w:r w:rsidRPr="00DC3C78">
        <w:rPr>
          <w:rFonts w:ascii="Times New Roman" w:eastAsia="Calibri" w:hAnsi="Times New Roman" w:cs="Times New Roman"/>
          <w:sz w:val="24"/>
          <w:szCs w:val="24"/>
        </w:rPr>
        <w:t xml:space="preserve">I further operationalize a “less severe attack” as an incident where the “casualty count is less than 25, and/ or financial damages to </w:t>
      </w:r>
      <w:r>
        <w:rPr>
          <w:rFonts w:ascii="Times New Roman" w:eastAsia="Calibri" w:hAnsi="Times New Roman" w:cs="Times New Roman"/>
          <w:sz w:val="24"/>
          <w:szCs w:val="24"/>
        </w:rPr>
        <w:t xml:space="preserve">the </w:t>
      </w:r>
      <w:r w:rsidRPr="00DC3C78">
        <w:rPr>
          <w:rFonts w:ascii="Times New Roman" w:eastAsia="Calibri" w:hAnsi="Times New Roman" w:cs="Times New Roman"/>
          <w:sz w:val="24"/>
          <w:szCs w:val="24"/>
        </w:rPr>
        <w:t xml:space="preserve">victim state are up to $1 million, and/ or no notable landmarks/ buildings/ seats of government are attacked.” A “severe attack” on the other hand occurs when “either the casualty count is a minimum of 25, and/ or </w:t>
      </w:r>
      <w:r>
        <w:rPr>
          <w:rFonts w:ascii="Times New Roman" w:eastAsia="Calibri" w:hAnsi="Times New Roman" w:cs="Times New Roman"/>
          <w:sz w:val="24"/>
          <w:szCs w:val="24"/>
        </w:rPr>
        <w:t>property</w:t>
      </w:r>
      <w:r w:rsidRPr="00DC3C78">
        <w:rPr>
          <w:rFonts w:ascii="Times New Roman" w:eastAsia="Calibri" w:hAnsi="Times New Roman" w:cs="Times New Roman"/>
          <w:sz w:val="24"/>
          <w:szCs w:val="24"/>
        </w:rPr>
        <w:t xml:space="preserve"> damages to victim state </w:t>
      </w:r>
      <w:r>
        <w:rPr>
          <w:rFonts w:ascii="Times New Roman" w:eastAsia="Calibri" w:hAnsi="Times New Roman" w:cs="Times New Roman"/>
          <w:sz w:val="24"/>
          <w:szCs w:val="24"/>
        </w:rPr>
        <w:t xml:space="preserve">equals or </w:t>
      </w:r>
      <w:r w:rsidRPr="00DC3C78">
        <w:rPr>
          <w:rFonts w:ascii="Times New Roman" w:eastAsia="Calibri" w:hAnsi="Times New Roman" w:cs="Times New Roman"/>
          <w:sz w:val="24"/>
          <w:szCs w:val="24"/>
        </w:rPr>
        <w:t>exceeds $1 million, and/ or notable landmarks/ buildings/ seats of government are attacked.” I chose 25 casualties</w:t>
      </w:r>
      <w:r>
        <w:rPr>
          <w:rFonts w:ascii="Times New Roman" w:eastAsia="Calibri" w:hAnsi="Times New Roman" w:cs="Times New Roman"/>
          <w:sz w:val="24"/>
          <w:szCs w:val="24"/>
        </w:rPr>
        <w:t xml:space="preserve"> and property damage equaling or </w:t>
      </w:r>
      <w:r w:rsidRPr="00DC3C78">
        <w:rPr>
          <w:rFonts w:ascii="Times New Roman" w:eastAsia="Calibri" w:hAnsi="Times New Roman" w:cs="Times New Roman"/>
          <w:sz w:val="24"/>
          <w:szCs w:val="24"/>
        </w:rPr>
        <w:t>exceed</w:t>
      </w:r>
      <w:r>
        <w:rPr>
          <w:rFonts w:ascii="Times New Roman" w:eastAsia="Calibri" w:hAnsi="Times New Roman" w:cs="Times New Roman"/>
          <w:sz w:val="24"/>
          <w:szCs w:val="24"/>
        </w:rPr>
        <w:t>ing</w:t>
      </w:r>
      <w:r w:rsidRPr="00DC3C78">
        <w:rPr>
          <w:rFonts w:ascii="Times New Roman" w:eastAsia="Calibri" w:hAnsi="Times New Roman" w:cs="Times New Roman"/>
          <w:sz w:val="24"/>
          <w:szCs w:val="24"/>
        </w:rPr>
        <w:t xml:space="preserve"> $1 million to be that turning point when a less severe attack becomes a severe attack </w:t>
      </w:r>
      <w:r>
        <w:rPr>
          <w:rFonts w:ascii="Times New Roman" w:eastAsia="Calibri" w:hAnsi="Times New Roman" w:cs="Times New Roman"/>
          <w:sz w:val="24"/>
          <w:szCs w:val="24"/>
        </w:rPr>
        <w:t>in accordance with</w:t>
      </w:r>
      <w:r w:rsidRPr="00DC3C78">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classification of the</w:t>
      </w:r>
      <w:r w:rsidRPr="00DC3C78">
        <w:rPr>
          <w:rFonts w:ascii="Times New Roman" w:eastAsia="Calibri" w:hAnsi="Times New Roman" w:cs="Times New Roman"/>
          <w:sz w:val="24"/>
          <w:szCs w:val="24"/>
        </w:rPr>
        <w:t xml:space="preserve"> Global Terrorism Database (GTD), which calls 25 or more fatalities in a single terrorist attack as highly lethal</w:t>
      </w:r>
      <w:r>
        <w:rPr>
          <w:rFonts w:ascii="Times New Roman" w:eastAsia="Calibri" w:hAnsi="Times New Roman" w:cs="Times New Roman"/>
          <w:sz w:val="24"/>
          <w:szCs w:val="24"/>
        </w:rPr>
        <w:t>, and property damage equaling or exceeding $1 million as “major.”</w:t>
      </w:r>
      <w:r w:rsidRPr="00DC3C78">
        <w:rPr>
          <w:rFonts w:ascii="Times New Roman" w:eastAsia="Calibri" w:hAnsi="Times New Roman" w:cs="Times New Roman"/>
          <w:sz w:val="24"/>
          <w:szCs w:val="24"/>
        </w:rPr>
        <w:t xml:space="preserve"> Twelve of the </w:t>
      </w:r>
      <w:r w:rsidR="00324B78" w:rsidRPr="00DC3C78">
        <w:rPr>
          <w:rFonts w:ascii="Times New Roman" w:eastAsia="Calibri" w:hAnsi="Times New Roman" w:cs="Times New Roman"/>
          <w:sz w:val="24"/>
          <w:szCs w:val="24"/>
        </w:rPr>
        <w:t>nineteen</w:t>
      </w:r>
      <w:r w:rsidRPr="00DC3C78">
        <w:rPr>
          <w:rFonts w:ascii="Times New Roman" w:eastAsia="Calibri" w:hAnsi="Times New Roman" w:cs="Times New Roman"/>
          <w:sz w:val="24"/>
          <w:szCs w:val="24"/>
        </w:rPr>
        <w:t xml:space="preserve"> cases were severe attacks and seven were less severe.</w:t>
      </w:r>
    </w:p>
    <w:p w14:paraId="1EDAD4D5" w14:textId="77777777" w:rsidR="006F50CC" w:rsidRDefault="006F50CC" w:rsidP="00F36A0D">
      <w:pPr>
        <w:spacing w:line="480" w:lineRule="auto"/>
        <w:jc w:val="both"/>
        <w:rPr>
          <w:rFonts w:ascii="Times New Roman" w:eastAsia="Calibri" w:hAnsi="Times New Roman" w:cs="Times New Roman"/>
          <w:sz w:val="24"/>
          <w:szCs w:val="24"/>
        </w:rPr>
      </w:pPr>
    </w:p>
    <w:p w14:paraId="60F0D320" w14:textId="77777777" w:rsidR="00F36A0D" w:rsidRPr="00C33D4A" w:rsidRDefault="00F36A0D" w:rsidP="00F36A0D">
      <w:pPr>
        <w:spacing w:line="480" w:lineRule="auto"/>
        <w:jc w:val="both"/>
        <w:rPr>
          <w:rFonts w:ascii="Times New Roman" w:eastAsia="Calibri" w:hAnsi="Times New Roman" w:cs="Times New Roman"/>
          <w:b/>
          <w:bCs/>
          <w:sz w:val="24"/>
          <w:szCs w:val="24"/>
        </w:rPr>
      </w:pPr>
      <w:r w:rsidRPr="00C33D4A">
        <w:rPr>
          <w:rFonts w:ascii="Times New Roman" w:eastAsia="Calibri" w:hAnsi="Times New Roman" w:cs="Times New Roman"/>
          <w:b/>
          <w:bCs/>
          <w:sz w:val="24"/>
          <w:szCs w:val="24"/>
        </w:rPr>
        <w:t>Case Selection</w:t>
      </w:r>
    </w:p>
    <w:p w14:paraId="11E04D24" w14:textId="56EC7B76" w:rsidR="00F36A0D" w:rsidRPr="00C33D4A" w:rsidRDefault="00F36A0D" w:rsidP="00F36A0D">
      <w:pPr>
        <w:spacing w:line="480" w:lineRule="auto"/>
        <w:jc w:val="both"/>
        <w:rPr>
          <w:rFonts w:ascii="Times New Roman" w:eastAsia="Calibri" w:hAnsi="Times New Roman" w:cs="Times New Roman"/>
          <w:sz w:val="24"/>
          <w:szCs w:val="24"/>
        </w:rPr>
      </w:pPr>
      <w:r w:rsidRPr="00C33D4A">
        <w:rPr>
          <w:rFonts w:ascii="Times New Roman" w:eastAsia="Calibri" w:hAnsi="Times New Roman" w:cs="Times New Roman"/>
          <w:sz w:val="24"/>
          <w:szCs w:val="24"/>
        </w:rPr>
        <w:t xml:space="preserve">I justify my case selection based on </w:t>
      </w:r>
      <w:r>
        <w:rPr>
          <w:rFonts w:ascii="Times New Roman" w:eastAsia="Calibri" w:hAnsi="Times New Roman" w:cs="Times New Roman"/>
          <w:sz w:val="24"/>
          <w:szCs w:val="24"/>
        </w:rPr>
        <w:t xml:space="preserve">variation in leader type, </w:t>
      </w:r>
      <w:r w:rsidRPr="00C33D4A">
        <w:rPr>
          <w:rFonts w:ascii="Times New Roman" w:eastAsia="Calibri" w:hAnsi="Times New Roman" w:cs="Times New Roman"/>
          <w:sz w:val="24"/>
          <w:szCs w:val="24"/>
        </w:rPr>
        <w:t>identify</w:t>
      </w:r>
      <w:r>
        <w:rPr>
          <w:rFonts w:ascii="Times New Roman" w:eastAsia="Calibri" w:hAnsi="Times New Roman" w:cs="Times New Roman"/>
          <w:sz w:val="24"/>
          <w:szCs w:val="24"/>
        </w:rPr>
        <w:t>ing</w:t>
      </w:r>
      <w:r w:rsidRPr="00C33D4A">
        <w:rPr>
          <w:rFonts w:ascii="Times New Roman" w:eastAsia="Calibri" w:hAnsi="Times New Roman" w:cs="Times New Roman"/>
          <w:sz w:val="24"/>
          <w:szCs w:val="24"/>
        </w:rPr>
        <w:t xml:space="preserve"> cases in which leaders of the victim state were hawkish, </w:t>
      </w:r>
      <w:r>
        <w:rPr>
          <w:rFonts w:ascii="Times New Roman" w:eastAsia="Calibri" w:hAnsi="Times New Roman" w:cs="Times New Roman"/>
          <w:sz w:val="24"/>
          <w:szCs w:val="24"/>
        </w:rPr>
        <w:t xml:space="preserve">and </w:t>
      </w:r>
      <w:r w:rsidRPr="00C33D4A">
        <w:rPr>
          <w:rFonts w:ascii="Times New Roman" w:eastAsia="Calibri" w:hAnsi="Times New Roman" w:cs="Times New Roman"/>
          <w:sz w:val="24"/>
          <w:szCs w:val="24"/>
        </w:rPr>
        <w:t>others in which the leaders were dovish</w:t>
      </w:r>
      <w:r>
        <w:rPr>
          <w:rFonts w:ascii="Times New Roman" w:eastAsia="Calibri" w:hAnsi="Times New Roman" w:cs="Times New Roman"/>
          <w:sz w:val="24"/>
          <w:szCs w:val="24"/>
        </w:rPr>
        <w:t>.</w:t>
      </w:r>
      <w:r w:rsidRPr="00C33D4A">
        <w:rPr>
          <w:rFonts w:ascii="Times New Roman" w:eastAsia="Calibri" w:hAnsi="Times New Roman" w:cs="Times New Roman"/>
          <w:sz w:val="24"/>
          <w:szCs w:val="24"/>
        </w:rPr>
        <w:t xml:space="preserve"> To understand how this gamut of leaders responds to various kinds of SST attacks, I included SST attack instances </w:t>
      </w:r>
      <w:r w:rsidRPr="00C33D4A">
        <w:rPr>
          <w:rFonts w:ascii="Times New Roman" w:eastAsia="Calibri" w:hAnsi="Times New Roman" w:cs="Times New Roman"/>
          <w:sz w:val="24"/>
          <w:szCs w:val="24"/>
        </w:rPr>
        <w:lastRenderedPageBreak/>
        <w:t xml:space="preserve">that vary </w:t>
      </w:r>
      <w:r w:rsidR="0061556D" w:rsidRPr="00C33D4A">
        <w:rPr>
          <w:rFonts w:ascii="Times New Roman" w:eastAsia="Calibri" w:hAnsi="Times New Roman" w:cs="Times New Roman"/>
          <w:sz w:val="24"/>
          <w:szCs w:val="24"/>
        </w:rPr>
        <w:t>in</w:t>
      </w:r>
      <w:r w:rsidRPr="00C33D4A">
        <w:rPr>
          <w:rFonts w:ascii="Times New Roman" w:eastAsia="Calibri" w:hAnsi="Times New Roman" w:cs="Times New Roman"/>
          <w:sz w:val="24"/>
          <w:szCs w:val="24"/>
        </w:rPr>
        <w:t xml:space="preserve"> severity as well, thereby ensuring a study of responses by a variety of leaders in different situations. I selected some of the most prominent SST attacks since the 1980s on some of the </w:t>
      </w:r>
      <w:r>
        <w:rPr>
          <w:rFonts w:ascii="Times New Roman" w:eastAsia="Calibri" w:hAnsi="Times New Roman" w:cs="Times New Roman"/>
          <w:sz w:val="24"/>
          <w:szCs w:val="24"/>
        </w:rPr>
        <w:t xml:space="preserve">worst </w:t>
      </w:r>
      <w:r w:rsidRPr="00C33D4A">
        <w:rPr>
          <w:rFonts w:ascii="Times New Roman" w:eastAsia="Calibri" w:hAnsi="Times New Roman" w:cs="Times New Roman"/>
          <w:sz w:val="24"/>
          <w:szCs w:val="24"/>
        </w:rPr>
        <w:t xml:space="preserve">SST-affected states in the world, and some perhaps lesser-known attacks to maintain a balance in </w:t>
      </w:r>
      <w:r>
        <w:rPr>
          <w:rFonts w:ascii="Times New Roman" w:eastAsia="Calibri" w:hAnsi="Times New Roman" w:cs="Times New Roman"/>
          <w:sz w:val="24"/>
          <w:szCs w:val="24"/>
        </w:rPr>
        <w:t>attack severity</w:t>
      </w:r>
      <w:r w:rsidRPr="00C33D4A">
        <w:rPr>
          <w:rFonts w:ascii="Times New Roman" w:eastAsia="Calibri" w:hAnsi="Times New Roman" w:cs="Times New Roman"/>
          <w:sz w:val="24"/>
          <w:szCs w:val="24"/>
        </w:rPr>
        <w:t>.</w:t>
      </w:r>
    </w:p>
    <w:p w14:paraId="64FC21BD" w14:textId="19F41627" w:rsidR="00F36A0D" w:rsidRPr="00C33D4A" w:rsidRDefault="00F36A0D" w:rsidP="00F36A0D">
      <w:pPr>
        <w:spacing w:line="480" w:lineRule="auto"/>
        <w:jc w:val="both"/>
        <w:rPr>
          <w:rFonts w:ascii="Times New Roman" w:eastAsia="Calibri" w:hAnsi="Times New Roman" w:cs="Times New Roman"/>
          <w:sz w:val="24"/>
          <w:szCs w:val="24"/>
        </w:rPr>
      </w:pPr>
      <w:r w:rsidRPr="00C33D4A">
        <w:rPr>
          <w:rFonts w:ascii="Times New Roman" w:eastAsia="Calibri" w:hAnsi="Times New Roman" w:cs="Times New Roman"/>
          <w:sz w:val="24"/>
          <w:szCs w:val="24"/>
        </w:rPr>
        <w:t xml:space="preserve">Second, the cases selected are all reflective of dyadic rivalry between the state sponsor of terrorism and the victim state that responds to the terrorist attack. All these cases are examples of SST attacks orchestrated by one state against its rival within a dyad, and the rival state (victim) responding to it in some fashion. For instance, all the attacks on India </w:t>
      </w:r>
      <w:r>
        <w:rPr>
          <w:rFonts w:ascii="Times New Roman" w:eastAsia="Calibri" w:hAnsi="Times New Roman" w:cs="Times New Roman"/>
          <w:sz w:val="24"/>
          <w:szCs w:val="24"/>
        </w:rPr>
        <w:t>listed</w:t>
      </w:r>
      <w:r w:rsidRPr="00C33D4A">
        <w:rPr>
          <w:rFonts w:ascii="Times New Roman" w:eastAsia="Calibri" w:hAnsi="Times New Roman" w:cs="Times New Roman"/>
          <w:sz w:val="24"/>
          <w:szCs w:val="24"/>
        </w:rPr>
        <w:t xml:space="preserve"> below </w:t>
      </w:r>
      <w:r>
        <w:rPr>
          <w:rFonts w:ascii="Times New Roman" w:eastAsia="Calibri" w:hAnsi="Times New Roman" w:cs="Times New Roman"/>
          <w:sz w:val="24"/>
          <w:szCs w:val="24"/>
        </w:rPr>
        <w:t>are believed to be</w:t>
      </w:r>
      <w:r w:rsidRPr="00C33D4A">
        <w:rPr>
          <w:rFonts w:ascii="Times New Roman" w:eastAsia="Calibri" w:hAnsi="Times New Roman" w:cs="Times New Roman"/>
          <w:sz w:val="24"/>
          <w:szCs w:val="24"/>
        </w:rPr>
        <w:t xml:space="preserve"> perpetrated by terrorist groups based out of Pakistan with the blessings of the Pakistani “deep state” which has, ever since its inception in 1947, been India’s major south Asian rival. The attacks on US interests by Hezbollah had support from Iran, and those by al Qaeda show </w:t>
      </w:r>
      <w:r w:rsidR="004E1A8F" w:rsidRPr="00C33D4A">
        <w:rPr>
          <w:rFonts w:ascii="Times New Roman" w:eastAsia="Calibri" w:hAnsi="Times New Roman" w:cs="Times New Roman"/>
          <w:sz w:val="24"/>
          <w:szCs w:val="24"/>
        </w:rPr>
        <w:t>obvious signs</w:t>
      </w:r>
      <w:r w:rsidRPr="00C33D4A">
        <w:rPr>
          <w:rFonts w:ascii="Times New Roman" w:eastAsia="Calibri" w:hAnsi="Times New Roman" w:cs="Times New Roman"/>
          <w:sz w:val="24"/>
          <w:szCs w:val="24"/>
        </w:rPr>
        <w:t xml:space="preserve"> of passive support at the very least by the then Taliban dispensation in Afghanistan, two governments that are known for their anti-Western stance. Turkey’s struggle with the Kurdistan Workers’ Party (PKK) </w:t>
      </w:r>
      <w:r w:rsidR="000E6B6D">
        <w:rPr>
          <w:rFonts w:ascii="Times New Roman" w:eastAsia="Calibri" w:hAnsi="Times New Roman" w:cs="Times New Roman"/>
          <w:sz w:val="24"/>
          <w:szCs w:val="24"/>
        </w:rPr>
        <w:t>became</w:t>
      </w:r>
      <w:r w:rsidRPr="00C33D4A">
        <w:rPr>
          <w:rFonts w:ascii="Times New Roman" w:eastAsia="Calibri" w:hAnsi="Times New Roman" w:cs="Times New Roman"/>
          <w:sz w:val="24"/>
          <w:szCs w:val="24"/>
        </w:rPr>
        <w:t xml:space="preserve"> more difficult because of sponsorship/ support that PKK enjoys/ enjoyed from multiple states that rival/ dislike a strong Turkish presence in the region including Syria, Iraq, Iran, Greece, Cyprus, and debatably Armenia. Similarly, Israel is kept on its toes by Hamas and Hezbollah. While the former organization has </w:t>
      </w:r>
      <w:r w:rsidR="003246EC">
        <w:rPr>
          <w:rFonts w:ascii="Times New Roman" w:eastAsia="Calibri" w:hAnsi="Times New Roman" w:cs="Times New Roman"/>
          <w:sz w:val="24"/>
          <w:szCs w:val="24"/>
        </w:rPr>
        <w:t>received support</w:t>
      </w:r>
      <w:r w:rsidRPr="00C33D4A">
        <w:rPr>
          <w:rFonts w:ascii="Times New Roman" w:eastAsia="Calibri" w:hAnsi="Times New Roman" w:cs="Times New Roman"/>
          <w:sz w:val="24"/>
          <w:szCs w:val="24"/>
        </w:rPr>
        <w:t xml:space="preserve"> by Saudi Arabia, Iran, and Syria, among others, Hezbollah receives Iranian support. Thus, both Hamas and Hezbollah, similarly as other SST groups as mentioned above, receive support from states that wish to repel a dominant Judaic Israel in the Middle East and would rather be the dominant players there. Finally, the UK faced a protracted struggle against the Irish Republican Army (IRA) in its various avatars and under multiple names. The IRA received support from Libya under Muammar Qaddafi, at a time when Libya’s relations with the western world, particularly the USA and the UK, were low – in </w:t>
      </w:r>
      <w:r w:rsidRPr="00C33D4A">
        <w:rPr>
          <w:rFonts w:ascii="Times New Roman" w:eastAsia="Calibri" w:hAnsi="Times New Roman" w:cs="Times New Roman"/>
          <w:sz w:val="24"/>
          <w:szCs w:val="24"/>
        </w:rPr>
        <w:lastRenderedPageBreak/>
        <w:t>other words, an anti-Western Libya supported non-state groups such as the IRA against a rival government whose policies they were both fighting against.</w:t>
      </w:r>
    </w:p>
    <w:p w14:paraId="37A72A53" w14:textId="10662D3B" w:rsidR="00F36A0D" w:rsidRDefault="00F36A0D" w:rsidP="00F36A0D">
      <w:pPr>
        <w:spacing w:line="480" w:lineRule="auto"/>
        <w:jc w:val="both"/>
        <w:rPr>
          <w:rFonts w:ascii="Times New Roman" w:eastAsia="Times New Roman" w:hAnsi="Times New Roman" w:cs="Times New Roman"/>
          <w:sz w:val="24"/>
          <w:szCs w:val="24"/>
          <w:lang w:val="en"/>
        </w:rPr>
      </w:pPr>
      <w:r w:rsidRPr="00C33D4A">
        <w:rPr>
          <w:rFonts w:ascii="Times New Roman" w:eastAsia="Calibri" w:hAnsi="Times New Roman" w:cs="Times New Roman"/>
          <w:sz w:val="24"/>
          <w:szCs w:val="24"/>
        </w:rPr>
        <w:t xml:space="preserve">Third, </w:t>
      </w:r>
      <w:r w:rsidR="005122AF">
        <w:rPr>
          <w:rFonts w:ascii="Times New Roman" w:eastAsia="Calibri" w:hAnsi="Times New Roman" w:cs="Times New Roman"/>
          <w:sz w:val="24"/>
          <w:szCs w:val="24"/>
        </w:rPr>
        <w:t xml:space="preserve">I </w:t>
      </w:r>
      <w:r w:rsidR="005122AF" w:rsidRPr="00C33D4A">
        <w:rPr>
          <w:rFonts w:ascii="Times New Roman" w:eastAsia="Calibri" w:hAnsi="Times New Roman" w:cs="Times New Roman"/>
          <w:sz w:val="24"/>
          <w:szCs w:val="24"/>
        </w:rPr>
        <w:t xml:space="preserve">have selected </w:t>
      </w:r>
      <w:r w:rsidRPr="00C33D4A">
        <w:rPr>
          <w:rFonts w:ascii="Times New Roman" w:eastAsia="Calibri" w:hAnsi="Times New Roman" w:cs="Times New Roman"/>
          <w:sz w:val="24"/>
          <w:szCs w:val="24"/>
        </w:rPr>
        <w:t xml:space="preserve">the individual terrorist attack cases within each rival dyad to minimize extraneous variance and to demonstrate that </w:t>
      </w:r>
      <w:r w:rsidR="006B5B8D" w:rsidRPr="00C33D4A">
        <w:rPr>
          <w:rFonts w:ascii="Times New Roman" w:eastAsia="Times New Roman" w:hAnsi="Times New Roman" w:cs="Times New Roman"/>
          <w:sz w:val="24"/>
          <w:szCs w:val="24"/>
          <w:lang w:val="en"/>
        </w:rPr>
        <w:t>vastly different</w:t>
      </w:r>
      <w:r w:rsidRPr="00C33D4A">
        <w:rPr>
          <w:rFonts w:ascii="Times New Roman" w:eastAsia="Times New Roman" w:hAnsi="Times New Roman" w:cs="Times New Roman"/>
          <w:sz w:val="24"/>
          <w:szCs w:val="24"/>
          <w:lang w:val="en"/>
        </w:rPr>
        <w:t xml:space="preserve"> attacks (in terms of severity) do not necessarily result in a proportional response from the victim state. Rather, I employ novel testing strategies to demonstrate empirically that it is the personality of the leader of the victim state that is strongly correlated with response to SST.</w:t>
      </w:r>
    </w:p>
    <w:p w14:paraId="230F83C0" w14:textId="77777777" w:rsidR="00F36A0D" w:rsidRDefault="00F36A0D" w:rsidP="00F36A0D">
      <w:pPr>
        <w:spacing w:line="480" w:lineRule="auto"/>
        <w:jc w:val="both"/>
        <w:rPr>
          <w:rFonts w:ascii="Times New Roman" w:eastAsia="Times New Roman" w:hAnsi="Times New Roman" w:cs="Times New Roman"/>
          <w:sz w:val="24"/>
          <w:szCs w:val="24"/>
          <w:lang w:val="en"/>
        </w:rPr>
      </w:pPr>
    </w:p>
    <w:p w14:paraId="253E2F2C" w14:textId="77777777" w:rsidR="00F36A0D" w:rsidRDefault="00F36A0D" w:rsidP="00F36A0D">
      <w:pPr>
        <w:spacing w:line="480" w:lineRule="auto"/>
        <w:jc w:val="both"/>
        <w:rPr>
          <w:rFonts w:ascii="Times New Roman" w:eastAsia="Calibri" w:hAnsi="Times New Roman" w:cs="Times New Roman"/>
          <w:b/>
          <w:bCs/>
          <w:sz w:val="24"/>
          <w:szCs w:val="24"/>
        </w:rPr>
      </w:pPr>
      <w:r w:rsidRPr="00C270F0">
        <w:rPr>
          <w:rFonts w:ascii="Times New Roman" w:eastAsia="Calibri" w:hAnsi="Times New Roman" w:cs="Times New Roman"/>
          <w:b/>
          <w:bCs/>
          <w:sz w:val="24"/>
          <w:szCs w:val="24"/>
        </w:rPr>
        <w:t>Empirical Analysis</w:t>
      </w:r>
    </w:p>
    <w:p w14:paraId="1AACF1CA" w14:textId="4B67205F" w:rsidR="00946EDE" w:rsidRDefault="00F36A0D" w:rsidP="00EC2370">
      <w:pPr>
        <w:spacing w:line="480" w:lineRule="auto"/>
        <w:jc w:val="both"/>
        <w:rPr>
          <w:rFonts w:ascii="Times New Roman" w:hAnsi="Times New Roman" w:cs="Times New Roman"/>
          <w:sz w:val="24"/>
          <w:szCs w:val="24"/>
        </w:rPr>
      </w:pPr>
      <w:r w:rsidRPr="006A5A99">
        <w:rPr>
          <w:rFonts w:ascii="Times New Roman" w:hAnsi="Times New Roman" w:cs="Times New Roman"/>
          <w:sz w:val="24"/>
          <w:szCs w:val="24"/>
        </w:rPr>
        <w:t>The straightforward hypothesis (H</w:t>
      </w:r>
      <w:r w:rsidRPr="00551C34">
        <w:rPr>
          <w:rFonts w:ascii="Times New Roman" w:hAnsi="Times New Roman" w:cs="Times New Roman"/>
          <w:sz w:val="24"/>
          <w:szCs w:val="24"/>
          <w:vertAlign w:val="subscript"/>
        </w:rPr>
        <w:t>1</w:t>
      </w:r>
      <w:r w:rsidRPr="006A5A99">
        <w:rPr>
          <w:rFonts w:ascii="Times New Roman" w:hAnsi="Times New Roman" w:cs="Times New Roman"/>
          <w:sz w:val="24"/>
          <w:szCs w:val="24"/>
        </w:rPr>
        <w:t>) suggests</w:t>
      </w:r>
      <w:r>
        <w:rPr>
          <w:rFonts w:ascii="Times New Roman" w:hAnsi="Times New Roman" w:cs="Times New Roman"/>
          <w:sz w:val="24"/>
          <w:szCs w:val="24"/>
        </w:rPr>
        <w:t xml:space="preserve"> that all other things remaining equal, a hawkish leader will be more likely to respond aggressively than a dovish leader. As a glance at </w:t>
      </w:r>
      <w:r w:rsidRPr="00E37DBD">
        <w:rPr>
          <w:rFonts w:ascii="Times New Roman" w:hAnsi="Times New Roman" w:cs="Times New Roman"/>
          <w:i/>
          <w:iCs/>
          <w:sz w:val="24"/>
          <w:szCs w:val="24"/>
        </w:rPr>
        <w:t>Table 1</w:t>
      </w:r>
      <w:r>
        <w:rPr>
          <w:rFonts w:ascii="Times New Roman" w:hAnsi="Times New Roman" w:cs="Times New Roman"/>
          <w:sz w:val="24"/>
          <w:szCs w:val="24"/>
        </w:rPr>
        <w:t xml:space="preserve"> reveals, out of the </w:t>
      </w:r>
      <w:r w:rsidR="00946EDE">
        <w:rPr>
          <w:rFonts w:ascii="Times New Roman" w:hAnsi="Times New Roman" w:cs="Times New Roman"/>
          <w:sz w:val="24"/>
          <w:szCs w:val="24"/>
        </w:rPr>
        <w:t>nineteen</w:t>
      </w:r>
      <w:r>
        <w:rPr>
          <w:rFonts w:ascii="Times New Roman" w:hAnsi="Times New Roman" w:cs="Times New Roman"/>
          <w:sz w:val="24"/>
          <w:szCs w:val="24"/>
        </w:rPr>
        <w:t xml:space="preserve"> cases selected, hawkish leader types do in fact respond militarily more often than dovish leader types both in case of severe and less severe attacks. In fact, hawks respond more aggressively more often even in case of less severe attacks when compared to doves responding to severe attacks. </w:t>
      </w:r>
      <w:r w:rsidRPr="00C33D4A">
        <w:rPr>
          <w:rFonts w:ascii="Times New Roman" w:eastAsia="Calibri" w:hAnsi="Times New Roman" w:cs="Times New Roman"/>
          <w:sz w:val="24"/>
          <w:szCs w:val="24"/>
        </w:rPr>
        <w:t xml:space="preserve">In each of my </w:t>
      </w:r>
      <w:r w:rsidR="00946EDE">
        <w:rPr>
          <w:rFonts w:ascii="Times New Roman" w:eastAsia="Calibri" w:hAnsi="Times New Roman" w:cs="Times New Roman"/>
          <w:sz w:val="24"/>
          <w:szCs w:val="24"/>
        </w:rPr>
        <w:t>nineteen</w:t>
      </w:r>
      <w:r w:rsidRPr="00C33D4A">
        <w:rPr>
          <w:rFonts w:ascii="Times New Roman" w:eastAsia="Calibri" w:hAnsi="Times New Roman" w:cs="Times New Roman"/>
          <w:sz w:val="24"/>
          <w:szCs w:val="24"/>
        </w:rPr>
        <w:t xml:space="preserve"> cases</w:t>
      </w:r>
      <w:r>
        <w:rPr>
          <w:rFonts w:ascii="Times New Roman" w:eastAsia="Calibri" w:hAnsi="Times New Roman" w:cs="Times New Roman"/>
          <w:sz w:val="24"/>
          <w:szCs w:val="24"/>
        </w:rPr>
        <w:t xml:space="preserve">, </w:t>
      </w:r>
      <w:r w:rsidRPr="00C33D4A">
        <w:rPr>
          <w:rFonts w:ascii="Times New Roman" w:hAnsi="Times New Roman" w:cs="Times New Roman"/>
          <w:sz w:val="24"/>
          <w:szCs w:val="24"/>
        </w:rPr>
        <w:t xml:space="preserve">I </w:t>
      </w:r>
      <w:r>
        <w:rPr>
          <w:rFonts w:ascii="Times New Roman" w:hAnsi="Times New Roman" w:cs="Times New Roman"/>
          <w:sz w:val="24"/>
          <w:szCs w:val="24"/>
        </w:rPr>
        <w:t xml:space="preserve">first </w:t>
      </w:r>
      <w:r w:rsidRPr="00C33D4A">
        <w:rPr>
          <w:rFonts w:ascii="Times New Roman" w:hAnsi="Times New Roman" w:cs="Times New Roman"/>
          <w:sz w:val="24"/>
          <w:szCs w:val="24"/>
        </w:rPr>
        <w:t xml:space="preserve">hold severity of the SST attack constant and then </w:t>
      </w:r>
      <w:r w:rsidR="00946EDE" w:rsidRPr="00C33D4A">
        <w:rPr>
          <w:rFonts w:ascii="Times New Roman" w:hAnsi="Times New Roman" w:cs="Times New Roman"/>
          <w:sz w:val="24"/>
          <w:szCs w:val="24"/>
        </w:rPr>
        <w:t>vary leader traits. I test whether hawkish and dovish leaders respond differently for both severe as well as for less severe attacks. While in case of severe SST attacks, the general propensity to deliver a major response increases for hawks</w:t>
      </w:r>
      <w:r w:rsidR="00946EDE">
        <w:rPr>
          <w:rFonts w:ascii="Times New Roman" w:hAnsi="Times New Roman" w:cs="Times New Roman"/>
          <w:sz w:val="24"/>
          <w:szCs w:val="24"/>
        </w:rPr>
        <w:t xml:space="preserve"> and </w:t>
      </w:r>
      <w:r w:rsidR="00946EDE" w:rsidRPr="00C33D4A">
        <w:rPr>
          <w:rFonts w:ascii="Times New Roman" w:hAnsi="Times New Roman" w:cs="Times New Roman"/>
          <w:sz w:val="24"/>
          <w:szCs w:val="24"/>
        </w:rPr>
        <w:t xml:space="preserve">doves, and </w:t>
      </w:r>
      <w:r w:rsidR="00946EDE">
        <w:rPr>
          <w:rFonts w:ascii="Times New Roman" w:hAnsi="Times New Roman" w:cs="Times New Roman"/>
          <w:sz w:val="24"/>
          <w:szCs w:val="24"/>
        </w:rPr>
        <w:t xml:space="preserve">there is </w:t>
      </w:r>
      <w:r w:rsidR="00946EDE" w:rsidRPr="00C33D4A">
        <w:rPr>
          <w:rFonts w:ascii="Times New Roman" w:hAnsi="Times New Roman" w:cs="Times New Roman"/>
          <w:sz w:val="24"/>
          <w:szCs w:val="24"/>
        </w:rPr>
        <w:t>a reduced proclivity to do so</w:t>
      </w:r>
      <w:r w:rsidR="00946EDE">
        <w:rPr>
          <w:rFonts w:ascii="Times New Roman" w:hAnsi="Times New Roman" w:cs="Times New Roman"/>
          <w:sz w:val="24"/>
          <w:szCs w:val="24"/>
        </w:rPr>
        <w:t xml:space="preserve"> </w:t>
      </w:r>
      <w:r w:rsidR="00946EDE" w:rsidRPr="00C33D4A">
        <w:rPr>
          <w:rFonts w:ascii="Times New Roman" w:hAnsi="Times New Roman" w:cs="Times New Roman"/>
          <w:sz w:val="24"/>
          <w:szCs w:val="24"/>
        </w:rPr>
        <w:t xml:space="preserve">in case of less severe SST attacks, there is undeniably a wide gap between response varieties between hawks and doves in both categories. </w:t>
      </w:r>
      <w:r w:rsidR="00946EDE">
        <w:rPr>
          <w:rFonts w:ascii="Times New Roman" w:hAnsi="Times New Roman" w:cs="Times New Roman"/>
          <w:sz w:val="24"/>
          <w:szCs w:val="24"/>
        </w:rPr>
        <w:t>I find that h</w:t>
      </w:r>
      <w:r w:rsidR="00946EDE" w:rsidRPr="00C33D4A">
        <w:rPr>
          <w:rFonts w:ascii="Times New Roman" w:hAnsi="Times New Roman" w:cs="Times New Roman"/>
          <w:sz w:val="24"/>
          <w:szCs w:val="24"/>
        </w:rPr>
        <w:t>awks counter SST attacks with major responses (</w:t>
      </w:r>
      <w:r w:rsidR="00946EDE">
        <w:rPr>
          <w:rFonts w:ascii="Times New Roman" w:hAnsi="Times New Roman" w:cs="Times New Roman"/>
          <w:sz w:val="24"/>
          <w:szCs w:val="24"/>
        </w:rPr>
        <w:t>69 per cent cases</w:t>
      </w:r>
      <w:r w:rsidR="00946EDE" w:rsidRPr="00C33D4A">
        <w:rPr>
          <w:rFonts w:ascii="Times New Roman" w:hAnsi="Times New Roman" w:cs="Times New Roman"/>
          <w:sz w:val="24"/>
          <w:szCs w:val="24"/>
        </w:rPr>
        <w:t xml:space="preserve">), while doves typically resort to minor responses </w:t>
      </w:r>
    </w:p>
    <w:p w14:paraId="4DF904EC" w14:textId="77777777" w:rsidR="00946EDE" w:rsidRDefault="00946EDE" w:rsidP="00EC2370">
      <w:pPr>
        <w:spacing w:line="480" w:lineRule="auto"/>
        <w:jc w:val="both"/>
        <w:rPr>
          <w:rFonts w:ascii="Times New Roman" w:hAnsi="Times New Roman" w:cs="Times New Roman"/>
          <w:sz w:val="24"/>
          <w:szCs w:val="24"/>
        </w:rPr>
      </w:pPr>
    </w:p>
    <w:p w14:paraId="194AD096" w14:textId="73FA995F" w:rsidR="00EC2370" w:rsidRDefault="00EC2370" w:rsidP="00EC2370">
      <w:pPr>
        <w:spacing w:line="254" w:lineRule="auto"/>
        <w:jc w:val="both"/>
        <w:rPr>
          <w:rFonts w:ascii="Times New Roman" w:eastAsia="Times New Roman" w:hAnsi="Times New Roman" w:cs="Times New Roman"/>
          <w:b/>
          <w:bCs/>
          <w:sz w:val="24"/>
          <w:szCs w:val="24"/>
          <w:u w:val="single"/>
          <w:lang w:val="en"/>
        </w:rPr>
      </w:pPr>
      <w:r w:rsidRPr="00C33D4A">
        <w:rPr>
          <w:rFonts w:ascii="Times New Roman" w:eastAsia="Times New Roman" w:hAnsi="Times New Roman" w:cs="Times New Roman"/>
          <w:b/>
          <w:bCs/>
          <w:sz w:val="24"/>
          <w:szCs w:val="24"/>
          <w:u w:val="single"/>
          <w:lang w:val="en"/>
        </w:rPr>
        <w:lastRenderedPageBreak/>
        <w:t xml:space="preserve">TABLE 1: LEADER </w:t>
      </w:r>
      <w:r>
        <w:rPr>
          <w:rFonts w:ascii="Times New Roman" w:eastAsia="Times New Roman" w:hAnsi="Times New Roman" w:cs="Times New Roman"/>
          <w:b/>
          <w:bCs/>
          <w:sz w:val="24"/>
          <w:szCs w:val="24"/>
          <w:u w:val="single"/>
          <w:lang w:val="en"/>
        </w:rPr>
        <w:t>TYPE</w:t>
      </w:r>
    </w:p>
    <w:tbl>
      <w:tblPr>
        <w:tblStyle w:val="TableGrid"/>
        <w:tblW w:w="9355" w:type="dxa"/>
        <w:tblInd w:w="0" w:type="dxa"/>
        <w:tblLook w:val="04A0" w:firstRow="1" w:lastRow="0" w:firstColumn="1" w:lastColumn="0" w:noHBand="0" w:noVBand="1"/>
      </w:tblPr>
      <w:tblGrid>
        <w:gridCol w:w="1339"/>
        <w:gridCol w:w="1483"/>
        <w:gridCol w:w="3440"/>
        <w:gridCol w:w="3093"/>
      </w:tblGrid>
      <w:tr w:rsidR="00EC2370" w:rsidRPr="00C33D4A" w14:paraId="23372935"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773F6166" w14:textId="77777777" w:rsidR="00EC2370" w:rsidRPr="00C33D4A" w:rsidRDefault="00EC2370" w:rsidP="006F1AD1">
            <w:pPr>
              <w:spacing w:line="254"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VICTIM STATE</w:t>
            </w:r>
          </w:p>
        </w:tc>
        <w:tc>
          <w:tcPr>
            <w:tcW w:w="1483" w:type="dxa"/>
            <w:tcBorders>
              <w:top w:val="single" w:sz="4" w:space="0" w:color="auto"/>
              <w:left w:val="single" w:sz="4" w:space="0" w:color="auto"/>
              <w:bottom w:val="single" w:sz="4" w:space="0" w:color="auto"/>
              <w:right w:val="single" w:sz="4" w:space="0" w:color="auto"/>
            </w:tcBorders>
            <w:hideMark/>
          </w:tcPr>
          <w:p w14:paraId="55888DC0" w14:textId="77777777" w:rsidR="00EC2370" w:rsidRPr="00C33D4A" w:rsidRDefault="00EC2370" w:rsidP="006F1AD1">
            <w:pPr>
              <w:spacing w:line="254"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YEAR</w:t>
            </w:r>
          </w:p>
        </w:tc>
        <w:tc>
          <w:tcPr>
            <w:tcW w:w="3440" w:type="dxa"/>
            <w:tcBorders>
              <w:top w:val="single" w:sz="4" w:space="0" w:color="auto"/>
              <w:left w:val="single" w:sz="4" w:space="0" w:color="auto"/>
              <w:bottom w:val="single" w:sz="4" w:space="0" w:color="auto"/>
              <w:right w:val="single" w:sz="4" w:space="0" w:color="auto"/>
            </w:tcBorders>
            <w:hideMark/>
          </w:tcPr>
          <w:p w14:paraId="72B2D6CA" w14:textId="77777777" w:rsidR="00EC2370" w:rsidRPr="00C33D4A" w:rsidRDefault="00EC2370" w:rsidP="006F1AD1">
            <w:pPr>
              <w:spacing w:line="254"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LEADER NAME</w:t>
            </w:r>
          </w:p>
        </w:tc>
        <w:tc>
          <w:tcPr>
            <w:tcW w:w="3093" w:type="dxa"/>
            <w:tcBorders>
              <w:top w:val="single" w:sz="4" w:space="0" w:color="auto"/>
              <w:left w:val="single" w:sz="4" w:space="0" w:color="auto"/>
              <w:bottom w:val="single" w:sz="4" w:space="0" w:color="auto"/>
              <w:right w:val="single" w:sz="4" w:space="0" w:color="auto"/>
            </w:tcBorders>
            <w:hideMark/>
          </w:tcPr>
          <w:p w14:paraId="51E6EDA1" w14:textId="77777777" w:rsidR="00EC2370" w:rsidRPr="00C33D4A" w:rsidRDefault="00EC2370" w:rsidP="006F1AD1">
            <w:pPr>
              <w:spacing w:line="254"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LEADER TYPE</w:t>
            </w:r>
          </w:p>
        </w:tc>
      </w:tr>
      <w:tr w:rsidR="00EC2370" w:rsidRPr="00C33D4A" w14:paraId="7546DA73"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1634A96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483" w:type="dxa"/>
            <w:tcBorders>
              <w:top w:val="single" w:sz="4" w:space="0" w:color="auto"/>
              <w:left w:val="single" w:sz="4" w:space="0" w:color="auto"/>
              <w:bottom w:val="single" w:sz="4" w:space="0" w:color="auto"/>
              <w:right w:val="single" w:sz="4" w:space="0" w:color="auto"/>
            </w:tcBorders>
            <w:hideMark/>
          </w:tcPr>
          <w:p w14:paraId="7D5485E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1982</w:t>
            </w:r>
          </w:p>
        </w:tc>
        <w:tc>
          <w:tcPr>
            <w:tcW w:w="3440" w:type="dxa"/>
            <w:tcBorders>
              <w:top w:val="single" w:sz="4" w:space="0" w:color="auto"/>
              <w:left w:val="single" w:sz="4" w:space="0" w:color="auto"/>
              <w:bottom w:val="single" w:sz="4" w:space="0" w:color="auto"/>
              <w:right w:val="single" w:sz="4" w:space="0" w:color="auto"/>
            </w:tcBorders>
            <w:hideMark/>
          </w:tcPr>
          <w:p w14:paraId="2EA1B77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MENACHEM BEGIN</w:t>
            </w:r>
          </w:p>
        </w:tc>
        <w:tc>
          <w:tcPr>
            <w:tcW w:w="3093" w:type="dxa"/>
            <w:tcBorders>
              <w:top w:val="single" w:sz="4" w:space="0" w:color="auto"/>
              <w:left w:val="single" w:sz="4" w:space="0" w:color="auto"/>
              <w:bottom w:val="single" w:sz="4" w:space="0" w:color="auto"/>
              <w:right w:val="single" w:sz="4" w:space="0" w:color="auto"/>
            </w:tcBorders>
            <w:hideMark/>
          </w:tcPr>
          <w:p w14:paraId="0D078A07" w14:textId="77777777" w:rsidR="00EC2370" w:rsidRPr="00506804" w:rsidRDefault="00EC2370" w:rsidP="006F1AD1">
            <w:pPr>
              <w:spacing w:line="254" w:lineRule="auto"/>
              <w:jc w:val="both"/>
              <w:rPr>
                <w:rFonts w:ascii="Times New Roman" w:eastAsia="Times New Roman" w:hAnsi="Times New Roman" w:cs="Times New Roman"/>
                <w:sz w:val="24"/>
                <w:szCs w:val="24"/>
                <w:vertAlign w:val="superscript"/>
                <w:lang w:val="en"/>
              </w:rPr>
            </w:pPr>
            <w:r w:rsidRPr="00C33D4A">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3"/>
            </w:r>
          </w:p>
        </w:tc>
      </w:tr>
      <w:tr w:rsidR="00EC2370" w:rsidRPr="00C33D4A" w14:paraId="5550CA49"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3A37588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483" w:type="dxa"/>
            <w:tcBorders>
              <w:top w:val="single" w:sz="4" w:space="0" w:color="auto"/>
              <w:left w:val="single" w:sz="4" w:space="0" w:color="auto"/>
              <w:bottom w:val="single" w:sz="4" w:space="0" w:color="auto"/>
              <w:right w:val="single" w:sz="4" w:space="0" w:color="auto"/>
            </w:tcBorders>
            <w:hideMark/>
          </w:tcPr>
          <w:p w14:paraId="784CECEA"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2002</w:t>
            </w:r>
          </w:p>
        </w:tc>
        <w:tc>
          <w:tcPr>
            <w:tcW w:w="3440" w:type="dxa"/>
            <w:tcBorders>
              <w:top w:val="single" w:sz="4" w:space="0" w:color="auto"/>
              <w:left w:val="single" w:sz="4" w:space="0" w:color="auto"/>
              <w:bottom w:val="single" w:sz="4" w:space="0" w:color="auto"/>
              <w:right w:val="single" w:sz="4" w:space="0" w:color="auto"/>
            </w:tcBorders>
            <w:hideMark/>
          </w:tcPr>
          <w:p w14:paraId="3A29C917"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ARIEL SHARON</w:t>
            </w:r>
          </w:p>
        </w:tc>
        <w:tc>
          <w:tcPr>
            <w:tcW w:w="3093" w:type="dxa"/>
            <w:tcBorders>
              <w:top w:val="single" w:sz="4" w:space="0" w:color="auto"/>
              <w:left w:val="single" w:sz="4" w:space="0" w:color="auto"/>
              <w:bottom w:val="single" w:sz="4" w:space="0" w:color="auto"/>
              <w:right w:val="single" w:sz="4" w:space="0" w:color="auto"/>
            </w:tcBorders>
            <w:hideMark/>
          </w:tcPr>
          <w:p w14:paraId="7014496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4"/>
            </w:r>
          </w:p>
        </w:tc>
      </w:tr>
      <w:tr w:rsidR="00EC2370" w:rsidRPr="00C33D4A" w14:paraId="339534CE" w14:textId="77777777" w:rsidTr="006F1AD1">
        <w:trPr>
          <w:trHeight w:val="260"/>
        </w:trPr>
        <w:tc>
          <w:tcPr>
            <w:tcW w:w="1339" w:type="dxa"/>
            <w:tcBorders>
              <w:top w:val="single" w:sz="4" w:space="0" w:color="auto"/>
              <w:left w:val="single" w:sz="4" w:space="0" w:color="auto"/>
              <w:bottom w:val="single" w:sz="4" w:space="0" w:color="auto"/>
              <w:right w:val="single" w:sz="4" w:space="0" w:color="auto"/>
            </w:tcBorders>
            <w:hideMark/>
          </w:tcPr>
          <w:p w14:paraId="176D32A8"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483" w:type="dxa"/>
            <w:tcBorders>
              <w:top w:val="single" w:sz="4" w:space="0" w:color="auto"/>
              <w:left w:val="single" w:sz="4" w:space="0" w:color="auto"/>
              <w:bottom w:val="single" w:sz="4" w:space="0" w:color="auto"/>
              <w:right w:val="single" w:sz="4" w:space="0" w:color="auto"/>
            </w:tcBorders>
            <w:hideMark/>
          </w:tcPr>
          <w:p w14:paraId="533D0C3B"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2004</w:t>
            </w:r>
          </w:p>
        </w:tc>
        <w:tc>
          <w:tcPr>
            <w:tcW w:w="3440" w:type="dxa"/>
            <w:tcBorders>
              <w:top w:val="single" w:sz="4" w:space="0" w:color="auto"/>
              <w:left w:val="single" w:sz="4" w:space="0" w:color="auto"/>
              <w:bottom w:val="single" w:sz="4" w:space="0" w:color="auto"/>
              <w:right w:val="single" w:sz="4" w:space="0" w:color="auto"/>
            </w:tcBorders>
            <w:hideMark/>
          </w:tcPr>
          <w:p w14:paraId="680B0BEC"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ARIEL SHARON</w:t>
            </w:r>
          </w:p>
        </w:tc>
        <w:tc>
          <w:tcPr>
            <w:tcW w:w="3093" w:type="dxa"/>
            <w:tcBorders>
              <w:top w:val="single" w:sz="4" w:space="0" w:color="auto"/>
              <w:left w:val="single" w:sz="4" w:space="0" w:color="auto"/>
              <w:bottom w:val="single" w:sz="4" w:space="0" w:color="auto"/>
              <w:right w:val="single" w:sz="4" w:space="0" w:color="auto"/>
            </w:tcBorders>
            <w:hideMark/>
          </w:tcPr>
          <w:p w14:paraId="0AD54A6F"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HAWK</w:t>
            </w:r>
          </w:p>
        </w:tc>
      </w:tr>
      <w:tr w:rsidR="00EC2370" w:rsidRPr="00C33D4A" w14:paraId="4C1D1F6D"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7E178A50"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483" w:type="dxa"/>
            <w:tcBorders>
              <w:top w:val="single" w:sz="4" w:space="0" w:color="auto"/>
              <w:left w:val="single" w:sz="4" w:space="0" w:color="auto"/>
              <w:bottom w:val="single" w:sz="4" w:space="0" w:color="auto"/>
              <w:right w:val="single" w:sz="4" w:space="0" w:color="auto"/>
            </w:tcBorders>
            <w:hideMark/>
          </w:tcPr>
          <w:p w14:paraId="68222A3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2015</w:t>
            </w:r>
          </w:p>
        </w:tc>
        <w:tc>
          <w:tcPr>
            <w:tcW w:w="3440" w:type="dxa"/>
            <w:tcBorders>
              <w:top w:val="single" w:sz="4" w:space="0" w:color="auto"/>
              <w:left w:val="single" w:sz="4" w:space="0" w:color="auto"/>
              <w:bottom w:val="single" w:sz="4" w:space="0" w:color="auto"/>
              <w:right w:val="single" w:sz="4" w:space="0" w:color="auto"/>
            </w:tcBorders>
            <w:hideMark/>
          </w:tcPr>
          <w:p w14:paraId="01B9F29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BENJAMIN NETANYAHU</w:t>
            </w:r>
          </w:p>
        </w:tc>
        <w:tc>
          <w:tcPr>
            <w:tcW w:w="3093" w:type="dxa"/>
            <w:tcBorders>
              <w:top w:val="single" w:sz="4" w:space="0" w:color="auto"/>
              <w:left w:val="single" w:sz="4" w:space="0" w:color="auto"/>
              <w:bottom w:val="single" w:sz="4" w:space="0" w:color="auto"/>
              <w:right w:val="single" w:sz="4" w:space="0" w:color="auto"/>
            </w:tcBorders>
            <w:hideMark/>
          </w:tcPr>
          <w:p w14:paraId="559B912C"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5"/>
            </w:r>
          </w:p>
        </w:tc>
      </w:tr>
      <w:tr w:rsidR="00EC2370" w:rsidRPr="00C33D4A" w14:paraId="7372CFE0"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144B6C4C"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TURKEY</w:t>
            </w:r>
          </w:p>
        </w:tc>
        <w:tc>
          <w:tcPr>
            <w:tcW w:w="1483" w:type="dxa"/>
            <w:tcBorders>
              <w:top w:val="single" w:sz="4" w:space="0" w:color="auto"/>
              <w:left w:val="single" w:sz="4" w:space="0" w:color="auto"/>
              <w:bottom w:val="single" w:sz="4" w:space="0" w:color="auto"/>
              <w:right w:val="single" w:sz="4" w:space="0" w:color="auto"/>
            </w:tcBorders>
            <w:hideMark/>
          </w:tcPr>
          <w:p w14:paraId="2C864EF7"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05/2007</w:t>
            </w:r>
          </w:p>
        </w:tc>
        <w:tc>
          <w:tcPr>
            <w:tcW w:w="3440" w:type="dxa"/>
            <w:tcBorders>
              <w:top w:val="single" w:sz="4" w:space="0" w:color="auto"/>
              <w:left w:val="single" w:sz="4" w:space="0" w:color="auto"/>
              <w:bottom w:val="single" w:sz="4" w:space="0" w:color="auto"/>
              <w:right w:val="single" w:sz="4" w:space="0" w:color="auto"/>
            </w:tcBorders>
            <w:hideMark/>
          </w:tcPr>
          <w:p w14:paraId="37902BC7"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RECEP TAYYIP ERDOGAN (PM)</w:t>
            </w:r>
          </w:p>
        </w:tc>
        <w:tc>
          <w:tcPr>
            <w:tcW w:w="3093" w:type="dxa"/>
            <w:tcBorders>
              <w:top w:val="single" w:sz="4" w:space="0" w:color="auto"/>
              <w:left w:val="single" w:sz="4" w:space="0" w:color="auto"/>
              <w:bottom w:val="single" w:sz="4" w:space="0" w:color="auto"/>
              <w:right w:val="single" w:sz="4" w:space="0" w:color="auto"/>
            </w:tcBorders>
            <w:hideMark/>
          </w:tcPr>
          <w:p w14:paraId="30EC4729"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6"/>
            </w:r>
          </w:p>
        </w:tc>
      </w:tr>
      <w:tr w:rsidR="00EC2370" w:rsidRPr="00C33D4A" w14:paraId="15503662"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169DB85E"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TURKEY</w:t>
            </w:r>
          </w:p>
        </w:tc>
        <w:tc>
          <w:tcPr>
            <w:tcW w:w="1483" w:type="dxa"/>
            <w:tcBorders>
              <w:top w:val="single" w:sz="4" w:space="0" w:color="auto"/>
              <w:left w:val="single" w:sz="4" w:space="0" w:color="auto"/>
              <w:bottom w:val="single" w:sz="4" w:space="0" w:color="auto"/>
              <w:right w:val="single" w:sz="4" w:space="0" w:color="auto"/>
            </w:tcBorders>
            <w:hideMark/>
          </w:tcPr>
          <w:p w14:paraId="3BB6A885"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10/2007</w:t>
            </w:r>
          </w:p>
        </w:tc>
        <w:tc>
          <w:tcPr>
            <w:tcW w:w="3440" w:type="dxa"/>
            <w:tcBorders>
              <w:top w:val="single" w:sz="4" w:space="0" w:color="auto"/>
              <w:left w:val="single" w:sz="4" w:space="0" w:color="auto"/>
              <w:bottom w:val="single" w:sz="4" w:space="0" w:color="auto"/>
              <w:right w:val="single" w:sz="4" w:space="0" w:color="auto"/>
            </w:tcBorders>
            <w:hideMark/>
          </w:tcPr>
          <w:p w14:paraId="696BBCE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RECEP TAYYIP ERDOGAN (PM)</w:t>
            </w:r>
          </w:p>
        </w:tc>
        <w:tc>
          <w:tcPr>
            <w:tcW w:w="3093" w:type="dxa"/>
            <w:tcBorders>
              <w:top w:val="single" w:sz="4" w:space="0" w:color="auto"/>
              <w:left w:val="single" w:sz="4" w:space="0" w:color="auto"/>
              <w:bottom w:val="single" w:sz="4" w:space="0" w:color="auto"/>
              <w:right w:val="single" w:sz="4" w:space="0" w:color="auto"/>
            </w:tcBorders>
            <w:hideMark/>
          </w:tcPr>
          <w:p w14:paraId="653AA170"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p>
        </w:tc>
      </w:tr>
      <w:tr w:rsidR="00EC2370" w:rsidRPr="00C33D4A" w14:paraId="6647FF73"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41430845"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TURKEY</w:t>
            </w:r>
          </w:p>
        </w:tc>
        <w:tc>
          <w:tcPr>
            <w:tcW w:w="1483" w:type="dxa"/>
            <w:tcBorders>
              <w:top w:val="single" w:sz="4" w:space="0" w:color="auto"/>
              <w:left w:val="single" w:sz="4" w:space="0" w:color="auto"/>
              <w:bottom w:val="single" w:sz="4" w:space="0" w:color="auto"/>
              <w:right w:val="single" w:sz="4" w:space="0" w:color="auto"/>
            </w:tcBorders>
            <w:hideMark/>
          </w:tcPr>
          <w:p w14:paraId="43A1218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2020</w:t>
            </w:r>
          </w:p>
        </w:tc>
        <w:tc>
          <w:tcPr>
            <w:tcW w:w="3440" w:type="dxa"/>
            <w:tcBorders>
              <w:top w:val="single" w:sz="4" w:space="0" w:color="auto"/>
              <w:left w:val="single" w:sz="4" w:space="0" w:color="auto"/>
              <w:bottom w:val="single" w:sz="4" w:space="0" w:color="auto"/>
              <w:right w:val="single" w:sz="4" w:space="0" w:color="auto"/>
            </w:tcBorders>
            <w:hideMark/>
          </w:tcPr>
          <w:p w14:paraId="178FDF15"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RECEP TAYYIP ERDOGAN (Pres.)</w:t>
            </w:r>
          </w:p>
        </w:tc>
        <w:tc>
          <w:tcPr>
            <w:tcW w:w="3093" w:type="dxa"/>
            <w:tcBorders>
              <w:top w:val="single" w:sz="4" w:space="0" w:color="auto"/>
              <w:left w:val="single" w:sz="4" w:space="0" w:color="auto"/>
              <w:bottom w:val="single" w:sz="4" w:space="0" w:color="auto"/>
              <w:right w:val="single" w:sz="4" w:space="0" w:color="auto"/>
            </w:tcBorders>
            <w:hideMark/>
          </w:tcPr>
          <w:p w14:paraId="056DF47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p>
        </w:tc>
      </w:tr>
      <w:tr w:rsidR="00EC2370" w:rsidRPr="00C33D4A" w14:paraId="0408D2FA"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731FBB89"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UK</w:t>
            </w:r>
          </w:p>
        </w:tc>
        <w:tc>
          <w:tcPr>
            <w:tcW w:w="1483" w:type="dxa"/>
            <w:tcBorders>
              <w:top w:val="single" w:sz="4" w:space="0" w:color="auto"/>
              <w:left w:val="single" w:sz="4" w:space="0" w:color="auto"/>
              <w:bottom w:val="single" w:sz="4" w:space="0" w:color="auto"/>
              <w:right w:val="single" w:sz="4" w:space="0" w:color="auto"/>
            </w:tcBorders>
            <w:hideMark/>
          </w:tcPr>
          <w:p w14:paraId="236A7207"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1983</w:t>
            </w:r>
          </w:p>
        </w:tc>
        <w:tc>
          <w:tcPr>
            <w:tcW w:w="3440" w:type="dxa"/>
            <w:tcBorders>
              <w:top w:val="single" w:sz="4" w:space="0" w:color="auto"/>
              <w:left w:val="single" w:sz="4" w:space="0" w:color="auto"/>
              <w:bottom w:val="single" w:sz="4" w:space="0" w:color="auto"/>
              <w:right w:val="single" w:sz="4" w:space="0" w:color="auto"/>
            </w:tcBorders>
            <w:hideMark/>
          </w:tcPr>
          <w:p w14:paraId="45A548B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MARGARET HILDA THATCHER</w:t>
            </w:r>
          </w:p>
        </w:tc>
        <w:tc>
          <w:tcPr>
            <w:tcW w:w="3093" w:type="dxa"/>
            <w:tcBorders>
              <w:top w:val="single" w:sz="4" w:space="0" w:color="auto"/>
              <w:left w:val="single" w:sz="4" w:space="0" w:color="auto"/>
              <w:bottom w:val="single" w:sz="4" w:space="0" w:color="auto"/>
              <w:right w:val="single" w:sz="4" w:space="0" w:color="auto"/>
            </w:tcBorders>
            <w:hideMark/>
          </w:tcPr>
          <w:p w14:paraId="70E45E7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7"/>
            </w:r>
          </w:p>
        </w:tc>
      </w:tr>
      <w:tr w:rsidR="00EC2370" w:rsidRPr="00C33D4A" w14:paraId="15AFF4A9"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619268E8"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UK</w:t>
            </w:r>
          </w:p>
        </w:tc>
        <w:tc>
          <w:tcPr>
            <w:tcW w:w="1483" w:type="dxa"/>
            <w:tcBorders>
              <w:top w:val="single" w:sz="4" w:space="0" w:color="auto"/>
              <w:left w:val="single" w:sz="4" w:space="0" w:color="auto"/>
              <w:bottom w:val="single" w:sz="4" w:space="0" w:color="auto"/>
              <w:right w:val="single" w:sz="4" w:space="0" w:color="auto"/>
            </w:tcBorders>
            <w:hideMark/>
          </w:tcPr>
          <w:p w14:paraId="48CF6CF0"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1987</w:t>
            </w:r>
          </w:p>
        </w:tc>
        <w:tc>
          <w:tcPr>
            <w:tcW w:w="3440" w:type="dxa"/>
            <w:tcBorders>
              <w:top w:val="single" w:sz="4" w:space="0" w:color="auto"/>
              <w:left w:val="single" w:sz="4" w:space="0" w:color="auto"/>
              <w:bottom w:val="single" w:sz="4" w:space="0" w:color="auto"/>
              <w:right w:val="single" w:sz="4" w:space="0" w:color="auto"/>
            </w:tcBorders>
            <w:hideMark/>
          </w:tcPr>
          <w:p w14:paraId="5893192A"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MARGARET HILDA THATCHER</w:t>
            </w:r>
          </w:p>
        </w:tc>
        <w:tc>
          <w:tcPr>
            <w:tcW w:w="3093" w:type="dxa"/>
            <w:tcBorders>
              <w:top w:val="single" w:sz="4" w:space="0" w:color="auto"/>
              <w:left w:val="single" w:sz="4" w:space="0" w:color="auto"/>
              <w:bottom w:val="single" w:sz="4" w:space="0" w:color="auto"/>
              <w:right w:val="single" w:sz="4" w:space="0" w:color="auto"/>
            </w:tcBorders>
            <w:hideMark/>
          </w:tcPr>
          <w:p w14:paraId="1E39424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p>
        </w:tc>
      </w:tr>
    </w:tbl>
    <w:p w14:paraId="16854A0D" w14:textId="77777777" w:rsidR="00FE0FCA" w:rsidRDefault="00FE0FCA" w:rsidP="00EC2370">
      <w:pPr>
        <w:spacing w:line="254" w:lineRule="auto"/>
        <w:jc w:val="both"/>
        <w:rPr>
          <w:rFonts w:ascii="Times New Roman" w:eastAsia="Times New Roman" w:hAnsi="Times New Roman" w:cs="Times New Roman"/>
          <w:b/>
          <w:bCs/>
          <w:sz w:val="24"/>
          <w:szCs w:val="24"/>
          <w:u w:val="single"/>
          <w:lang w:val="en"/>
        </w:rPr>
      </w:pPr>
    </w:p>
    <w:p w14:paraId="1A49B596" w14:textId="0A05AB32" w:rsidR="00EC2370" w:rsidRDefault="00EC2370" w:rsidP="00EC2370">
      <w:pPr>
        <w:spacing w:line="254" w:lineRule="auto"/>
        <w:jc w:val="both"/>
        <w:rPr>
          <w:rFonts w:ascii="Times New Roman" w:eastAsia="Times New Roman" w:hAnsi="Times New Roman" w:cs="Times New Roman"/>
          <w:b/>
          <w:bCs/>
          <w:sz w:val="24"/>
          <w:szCs w:val="24"/>
          <w:u w:val="single"/>
          <w:lang w:val="en"/>
        </w:rPr>
      </w:pPr>
      <w:r w:rsidRPr="00C33D4A">
        <w:rPr>
          <w:rFonts w:ascii="Times New Roman" w:eastAsia="Times New Roman" w:hAnsi="Times New Roman" w:cs="Times New Roman"/>
          <w:b/>
          <w:bCs/>
          <w:sz w:val="24"/>
          <w:szCs w:val="24"/>
          <w:u w:val="single"/>
          <w:lang w:val="en"/>
        </w:rPr>
        <w:lastRenderedPageBreak/>
        <w:t>TABLE 1</w:t>
      </w:r>
      <w:r>
        <w:rPr>
          <w:rFonts w:ascii="Times New Roman" w:eastAsia="Times New Roman" w:hAnsi="Times New Roman" w:cs="Times New Roman"/>
          <w:b/>
          <w:bCs/>
          <w:sz w:val="24"/>
          <w:szCs w:val="24"/>
          <w:u w:val="single"/>
          <w:lang w:val="en"/>
        </w:rPr>
        <w:t xml:space="preserve"> CONTINUED</w:t>
      </w:r>
    </w:p>
    <w:tbl>
      <w:tblPr>
        <w:tblStyle w:val="TableGrid"/>
        <w:tblW w:w="9355" w:type="dxa"/>
        <w:tblInd w:w="0" w:type="dxa"/>
        <w:tblLook w:val="04A0" w:firstRow="1" w:lastRow="0" w:firstColumn="1" w:lastColumn="0" w:noHBand="0" w:noVBand="1"/>
      </w:tblPr>
      <w:tblGrid>
        <w:gridCol w:w="1339"/>
        <w:gridCol w:w="1483"/>
        <w:gridCol w:w="3440"/>
        <w:gridCol w:w="3093"/>
      </w:tblGrid>
      <w:tr w:rsidR="00EC2370" w:rsidRPr="00C33D4A" w14:paraId="00BC4914" w14:textId="77777777" w:rsidTr="006F1AD1">
        <w:tc>
          <w:tcPr>
            <w:tcW w:w="1339" w:type="dxa"/>
            <w:tcBorders>
              <w:top w:val="single" w:sz="4" w:space="0" w:color="auto"/>
              <w:left w:val="single" w:sz="4" w:space="0" w:color="auto"/>
              <w:bottom w:val="single" w:sz="4" w:space="0" w:color="auto"/>
              <w:right w:val="single" w:sz="4" w:space="0" w:color="auto"/>
            </w:tcBorders>
          </w:tcPr>
          <w:p w14:paraId="18C80C31"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b/>
                <w:bCs/>
                <w:sz w:val="24"/>
                <w:szCs w:val="24"/>
                <w:lang w:val="en"/>
              </w:rPr>
              <w:t>VICTIM STATE</w:t>
            </w:r>
          </w:p>
        </w:tc>
        <w:tc>
          <w:tcPr>
            <w:tcW w:w="1483" w:type="dxa"/>
            <w:tcBorders>
              <w:top w:val="single" w:sz="4" w:space="0" w:color="auto"/>
              <w:left w:val="single" w:sz="4" w:space="0" w:color="auto"/>
              <w:bottom w:val="single" w:sz="4" w:space="0" w:color="auto"/>
              <w:right w:val="single" w:sz="4" w:space="0" w:color="auto"/>
            </w:tcBorders>
          </w:tcPr>
          <w:p w14:paraId="4D887F5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b/>
                <w:bCs/>
                <w:sz w:val="24"/>
                <w:szCs w:val="24"/>
                <w:lang w:val="en"/>
              </w:rPr>
              <w:t>YEAR</w:t>
            </w:r>
          </w:p>
        </w:tc>
        <w:tc>
          <w:tcPr>
            <w:tcW w:w="3440" w:type="dxa"/>
            <w:tcBorders>
              <w:top w:val="single" w:sz="4" w:space="0" w:color="auto"/>
              <w:left w:val="single" w:sz="4" w:space="0" w:color="auto"/>
              <w:bottom w:val="single" w:sz="4" w:space="0" w:color="auto"/>
              <w:right w:val="single" w:sz="4" w:space="0" w:color="auto"/>
            </w:tcBorders>
          </w:tcPr>
          <w:p w14:paraId="088996F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b/>
                <w:bCs/>
                <w:sz w:val="24"/>
                <w:szCs w:val="24"/>
                <w:lang w:val="en"/>
              </w:rPr>
              <w:t>LEADER NAME</w:t>
            </w:r>
          </w:p>
        </w:tc>
        <w:tc>
          <w:tcPr>
            <w:tcW w:w="3093" w:type="dxa"/>
            <w:tcBorders>
              <w:top w:val="single" w:sz="4" w:space="0" w:color="auto"/>
              <w:left w:val="single" w:sz="4" w:space="0" w:color="auto"/>
              <w:bottom w:val="single" w:sz="4" w:space="0" w:color="auto"/>
              <w:right w:val="single" w:sz="4" w:space="0" w:color="auto"/>
            </w:tcBorders>
          </w:tcPr>
          <w:p w14:paraId="2170D586" w14:textId="77777777" w:rsidR="00EC2370"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b/>
                <w:bCs/>
                <w:sz w:val="24"/>
                <w:szCs w:val="24"/>
                <w:lang w:val="en"/>
              </w:rPr>
              <w:t>LEADER TYPE</w:t>
            </w:r>
          </w:p>
        </w:tc>
      </w:tr>
      <w:tr w:rsidR="00EC2370" w:rsidRPr="00C33D4A" w14:paraId="3D380E74"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524C3E1C"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UK</w:t>
            </w:r>
          </w:p>
        </w:tc>
        <w:tc>
          <w:tcPr>
            <w:tcW w:w="1483" w:type="dxa"/>
            <w:tcBorders>
              <w:top w:val="single" w:sz="4" w:space="0" w:color="auto"/>
              <w:left w:val="single" w:sz="4" w:space="0" w:color="auto"/>
              <w:bottom w:val="single" w:sz="4" w:space="0" w:color="auto"/>
              <w:right w:val="single" w:sz="4" w:space="0" w:color="auto"/>
            </w:tcBorders>
            <w:hideMark/>
          </w:tcPr>
          <w:p w14:paraId="51F79AB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1996</w:t>
            </w:r>
          </w:p>
        </w:tc>
        <w:tc>
          <w:tcPr>
            <w:tcW w:w="3440" w:type="dxa"/>
            <w:tcBorders>
              <w:top w:val="single" w:sz="4" w:space="0" w:color="auto"/>
              <w:left w:val="single" w:sz="4" w:space="0" w:color="auto"/>
              <w:bottom w:val="single" w:sz="4" w:space="0" w:color="auto"/>
              <w:right w:val="single" w:sz="4" w:space="0" w:color="auto"/>
            </w:tcBorders>
            <w:hideMark/>
          </w:tcPr>
          <w:p w14:paraId="22F6CB3A"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SIR JOHN MAJOR</w:t>
            </w:r>
          </w:p>
        </w:tc>
        <w:tc>
          <w:tcPr>
            <w:tcW w:w="3093" w:type="dxa"/>
            <w:tcBorders>
              <w:top w:val="single" w:sz="4" w:space="0" w:color="auto"/>
              <w:left w:val="single" w:sz="4" w:space="0" w:color="auto"/>
              <w:bottom w:val="single" w:sz="4" w:space="0" w:color="auto"/>
              <w:right w:val="single" w:sz="4" w:space="0" w:color="auto"/>
            </w:tcBorders>
            <w:hideMark/>
          </w:tcPr>
          <w:p w14:paraId="70DF2FC2"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DOVE</w:t>
            </w:r>
            <w:r>
              <w:rPr>
                <w:rStyle w:val="FootnoteReference"/>
                <w:rFonts w:ascii="Times New Roman" w:eastAsia="Times New Roman" w:hAnsi="Times New Roman" w:cs="Times New Roman"/>
                <w:sz w:val="24"/>
                <w:szCs w:val="24"/>
                <w:lang w:val="en"/>
              </w:rPr>
              <w:footnoteReference w:id="8"/>
            </w:r>
          </w:p>
        </w:tc>
      </w:tr>
      <w:tr w:rsidR="00EC2370" w:rsidRPr="00C33D4A" w14:paraId="6B127176"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2A8F3E0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483" w:type="dxa"/>
            <w:tcBorders>
              <w:top w:val="single" w:sz="4" w:space="0" w:color="auto"/>
              <w:left w:val="single" w:sz="4" w:space="0" w:color="auto"/>
              <w:bottom w:val="single" w:sz="4" w:space="0" w:color="auto"/>
              <w:right w:val="single" w:sz="4" w:space="0" w:color="auto"/>
            </w:tcBorders>
            <w:hideMark/>
          </w:tcPr>
          <w:p w14:paraId="544C3E41"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1983</w:t>
            </w:r>
          </w:p>
        </w:tc>
        <w:tc>
          <w:tcPr>
            <w:tcW w:w="3440" w:type="dxa"/>
            <w:tcBorders>
              <w:top w:val="single" w:sz="4" w:space="0" w:color="auto"/>
              <w:left w:val="single" w:sz="4" w:space="0" w:color="auto"/>
              <w:bottom w:val="single" w:sz="4" w:space="0" w:color="auto"/>
              <w:right w:val="single" w:sz="4" w:space="0" w:color="auto"/>
            </w:tcBorders>
            <w:hideMark/>
          </w:tcPr>
          <w:p w14:paraId="0BFD3309"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RONALD WILSON REAGAN</w:t>
            </w:r>
          </w:p>
        </w:tc>
        <w:tc>
          <w:tcPr>
            <w:tcW w:w="3093" w:type="dxa"/>
            <w:tcBorders>
              <w:top w:val="single" w:sz="4" w:space="0" w:color="auto"/>
              <w:left w:val="single" w:sz="4" w:space="0" w:color="auto"/>
              <w:bottom w:val="single" w:sz="4" w:space="0" w:color="auto"/>
              <w:right w:val="single" w:sz="4" w:space="0" w:color="auto"/>
            </w:tcBorders>
            <w:hideMark/>
          </w:tcPr>
          <w:p w14:paraId="0B9B9792"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 (At this point)</w:t>
            </w:r>
            <w:r>
              <w:rPr>
                <w:rStyle w:val="FootnoteReference"/>
                <w:rFonts w:ascii="Times New Roman" w:eastAsia="Times New Roman" w:hAnsi="Times New Roman" w:cs="Times New Roman"/>
                <w:sz w:val="24"/>
                <w:szCs w:val="24"/>
                <w:lang w:val="en"/>
              </w:rPr>
              <w:footnoteReference w:id="9"/>
            </w:r>
          </w:p>
        </w:tc>
      </w:tr>
      <w:tr w:rsidR="00EC2370" w:rsidRPr="00C33D4A" w14:paraId="3172AD85"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3D97A94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483" w:type="dxa"/>
            <w:tcBorders>
              <w:top w:val="single" w:sz="4" w:space="0" w:color="auto"/>
              <w:left w:val="single" w:sz="4" w:space="0" w:color="auto"/>
              <w:bottom w:val="single" w:sz="4" w:space="0" w:color="auto"/>
              <w:right w:val="single" w:sz="4" w:space="0" w:color="auto"/>
            </w:tcBorders>
            <w:hideMark/>
          </w:tcPr>
          <w:p w14:paraId="7E4550AB"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1993</w:t>
            </w:r>
          </w:p>
        </w:tc>
        <w:tc>
          <w:tcPr>
            <w:tcW w:w="3440" w:type="dxa"/>
            <w:tcBorders>
              <w:top w:val="single" w:sz="4" w:space="0" w:color="auto"/>
              <w:left w:val="single" w:sz="4" w:space="0" w:color="auto"/>
              <w:bottom w:val="single" w:sz="4" w:space="0" w:color="auto"/>
              <w:right w:val="single" w:sz="4" w:space="0" w:color="auto"/>
            </w:tcBorders>
            <w:hideMark/>
          </w:tcPr>
          <w:p w14:paraId="4434AE7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WILLIAM JEFFERSON CLINTON</w:t>
            </w:r>
          </w:p>
        </w:tc>
        <w:tc>
          <w:tcPr>
            <w:tcW w:w="3093" w:type="dxa"/>
            <w:tcBorders>
              <w:top w:val="single" w:sz="4" w:space="0" w:color="auto"/>
              <w:left w:val="single" w:sz="4" w:space="0" w:color="auto"/>
              <w:bottom w:val="single" w:sz="4" w:space="0" w:color="auto"/>
              <w:right w:val="single" w:sz="4" w:space="0" w:color="auto"/>
            </w:tcBorders>
            <w:hideMark/>
          </w:tcPr>
          <w:p w14:paraId="34155535"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DOVE</w:t>
            </w:r>
            <w:r>
              <w:rPr>
                <w:rStyle w:val="FootnoteReference"/>
                <w:rFonts w:ascii="Times New Roman" w:eastAsia="Times New Roman" w:hAnsi="Times New Roman" w:cs="Times New Roman"/>
                <w:sz w:val="24"/>
                <w:szCs w:val="24"/>
                <w:lang w:val="en"/>
              </w:rPr>
              <w:footnoteReference w:id="10"/>
            </w:r>
          </w:p>
        </w:tc>
      </w:tr>
      <w:tr w:rsidR="00EC2370" w:rsidRPr="00C33D4A" w14:paraId="4ACDDE72"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177783F0"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483" w:type="dxa"/>
            <w:tcBorders>
              <w:top w:val="single" w:sz="4" w:space="0" w:color="auto"/>
              <w:left w:val="single" w:sz="4" w:space="0" w:color="auto"/>
              <w:bottom w:val="single" w:sz="4" w:space="0" w:color="auto"/>
              <w:right w:val="single" w:sz="4" w:space="0" w:color="auto"/>
            </w:tcBorders>
            <w:hideMark/>
          </w:tcPr>
          <w:p w14:paraId="5F0D3FA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1998</w:t>
            </w:r>
          </w:p>
        </w:tc>
        <w:tc>
          <w:tcPr>
            <w:tcW w:w="3440" w:type="dxa"/>
            <w:tcBorders>
              <w:top w:val="single" w:sz="4" w:space="0" w:color="auto"/>
              <w:left w:val="single" w:sz="4" w:space="0" w:color="auto"/>
              <w:bottom w:val="single" w:sz="4" w:space="0" w:color="auto"/>
              <w:right w:val="single" w:sz="4" w:space="0" w:color="auto"/>
            </w:tcBorders>
            <w:hideMark/>
          </w:tcPr>
          <w:p w14:paraId="1A4F4BE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WILLIAM JEFFERSON CLINTON</w:t>
            </w:r>
          </w:p>
        </w:tc>
        <w:tc>
          <w:tcPr>
            <w:tcW w:w="3093" w:type="dxa"/>
            <w:tcBorders>
              <w:top w:val="single" w:sz="4" w:space="0" w:color="auto"/>
              <w:left w:val="single" w:sz="4" w:space="0" w:color="auto"/>
              <w:bottom w:val="single" w:sz="4" w:space="0" w:color="auto"/>
              <w:right w:val="single" w:sz="4" w:space="0" w:color="auto"/>
            </w:tcBorders>
            <w:hideMark/>
          </w:tcPr>
          <w:p w14:paraId="6F20724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DOVE</w:t>
            </w:r>
          </w:p>
        </w:tc>
      </w:tr>
      <w:tr w:rsidR="00EC2370" w:rsidRPr="00C33D4A" w14:paraId="43B71B2B"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56DB9999"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483" w:type="dxa"/>
            <w:tcBorders>
              <w:top w:val="single" w:sz="4" w:space="0" w:color="auto"/>
              <w:left w:val="single" w:sz="4" w:space="0" w:color="auto"/>
              <w:bottom w:val="single" w:sz="4" w:space="0" w:color="auto"/>
              <w:right w:val="single" w:sz="4" w:space="0" w:color="auto"/>
            </w:tcBorders>
            <w:hideMark/>
          </w:tcPr>
          <w:p w14:paraId="41A068C9"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2001</w:t>
            </w:r>
          </w:p>
        </w:tc>
        <w:tc>
          <w:tcPr>
            <w:tcW w:w="3440" w:type="dxa"/>
            <w:tcBorders>
              <w:top w:val="single" w:sz="4" w:space="0" w:color="auto"/>
              <w:left w:val="single" w:sz="4" w:space="0" w:color="auto"/>
              <w:bottom w:val="single" w:sz="4" w:space="0" w:color="auto"/>
              <w:right w:val="single" w:sz="4" w:space="0" w:color="auto"/>
            </w:tcBorders>
            <w:hideMark/>
          </w:tcPr>
          <w:p w14:paraId="41E0B791"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GEORGE WALKER BUSH</w:t>
            </w:r>
          </w:p>
        </w:tc>
        <w:tc>
          <w:tcPr>
            <w:tcW w:w="3093" w:type="dxa"/>
            <w:tcBorders>
              <w:top w:val="single" w:sz="4" w:space="0" w:color="auto"/>
              <w:left w:val="single" w:sz="4" w:space="0" w:color="auto"/>
              <w:bottom w:val="single" w:sz="4" w:space="0" w:color="auto"/>
              <w:right w:val="single" w:sz="4" w:space="0" w:color="auto"/>
            </w:tcBorders>
            <w:hideMark/>
          </w:tcPr>
          <w:p w14:paraId="64EF19A1"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11"/>
            </w:r>
          </w:p>
        </w:tc>
      </w:tr>
      <w:tr w:rsidR="00EC2370" w:rsidRPr="00C33D4A" w14:paraId="6B4C20FC"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629A06C1"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483" w:type="dxa"/>
            <w:tcBorders>
              <w:top w:val="single" w:sz="4" w:space="0" w:color="auto"/>
              <w:left w:val="single" w:sz="4" w:space="0" w:color="auto"/>
              <w:bottom w:val="single" w:sz="4" w:space="0" w:color="auto"/>
              <w:right w:val="single" w:sz="4" w:space="0" w:color="auto"/>
            </w:tcBorders>
            <w:hideMark/>
          </w:tcPr>
          <w:p w14:paraId="4A01F48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2000</w:t>
            </w:r>
          </w:p>
        </w:tc>
        <w:tc>
          <w:tcPr>
            <w:tcW w:w="3440" w:type="dxa"/>
            <w:tcBorders>
              <w:top w:val="single" w:sz="4" w:space="0" w:color="auto"/>
              <w:left w:val="single" w:sz="4" w:space="0" w:color="auto"/>
              <w:bottom w:val="single" w:sz="4" w:space="0" w:color="auto"/>
              <w:right w:val="single" w:sz="4" w:space="0" w:color="auto"/>
            </w:tcBorders>
            <w:hideMark/>
          </w:tcPr>
          <w:p w14:paraId="480FA847"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ATAL BIHARI VAJPAYEE</w:t>
            </w:r>
          </w:p>
        </w:tc>
        <w:tc>
          <w:tcPr>
            <w:tcW w:w="3093" w:type="dxa"/>
            <w:tcBorders>
              <w:top w:val="single" w:sz="4" w:space="0" w:color="auto"/>
              <w:left w:val="single" w:sz="4" w:space="0" w:color="auto"/>
              <w:bottom w:val="single" w:sz="4" w:space="0" w:color="auto"/>
              <w:right w:val="single" w:sz="4" w:space="0" w:color="auto"/>
            </w:tcBorders>
            <w:hideMark/>
          </w:tcPr>
          <w:p w14:paraId="1BB78A9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DOVE</w:t>
            </w:r>
            <w:r>
              <w:rPr>
                <w:rStyle w:val="FootnoteReference"/>
                <w:rFonts w:ascii="Times New Roman" w:eastAsia="Times New Roman" w:hAnsi="Times New Roman" w:cs="Times New Roman"/>
                <w:sz w:val="24"/>
                <w:szCs w:val="24"/>
                <w:lang w:val="en"/>
              </w:rPr>
              <w:footnoteReference w:id="12"/>
            </w:r>
          </w:p>
        </w:tc>
      </w:tr>
      <w:tr w:rsidR="00EC2370" w:rsidRPr="00C33D4A" w14:paraId="41228F77"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629A5FDA"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483" w:type="dxa"/>
            <w:tcBorders>
              <w:top w:val="single" w:sz="4" w:space="0" w:color="auto"/>
              <w:left w:val="single" w:sz="4" w:space="0" w:color="auto"/>
              <w:bottom w:val="single" w:sz="4" w:space="0" w:color="auto"/>
              <w:right w:val="single" w:sz="4" w:space="0" w:color="auto"/>
            </w:tcBorders>
            <w:hideMark/>
          </w:tcPr>
          <w:p w14:paraId="575C1538"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2001</w:t>
            </w:r>
          </w:p>
        </w:tc>
        <w:tc>
          <w:tcPr>
            <w:tcW w:w="3440" w:type="dxa"/>
            <w:tcBorders>
              <w:top w:val="single" w:sz="4" w:space="0" w:color="auto"/>
              <w:left w:val="single" w:sz="4" w:space="0" w:color="auto"/>
              <w:bottom w:val="single" w:sz="4" w:space="0" w:color="auto"/>
              <w:right w:val="single" w:sz="4" w:space="0" w:color="auto"/>
            </w:tcBorders>
            <w:hideMark/>
          </w:tcPr>
          <w:p w14:paraId="02A6FC2F"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ATAL BIHARI VAJPAYEE</w:t>
            </w:r>
          </w:p>
        </w:tc>
        <w:tc>
          <w:tcPr>
            <w:tcW w:w="3093" w:type="dxa"/>
            <w:tcBorders>
              <w:top w:val="single" w:sz="4" w:space="0" w:color="auto"/>
              <w:left w:val="single" w:sz="4" w:space="0" w:color="auto"/>
              <w:bottom w:val="single" w:sz="4" w:space="0" w:color="auto"/>
              <w:right w:val="single" w:sz="4" w:space="0" w:color="auto"/>
            </w:tcBorders>
            <w:hideMark/>
          </w:tcPr>
          <w:p w14:paraId="5B254DB2"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DOVE</w:t>
            </w:r>
          </w:p>
        </w:tc>
      </w:tr>
      <w:tr w:rsidR="00EC2370" w:rsidRPr="00C33D4A" w14:paraId="1A94ACC9"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65E6A4FD"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483" w:type="dxa"/>
            <w:tcBorders>
              <w:top w:val="single" w:sz="4" w:space="0" w:color="auto"/>
              <w:left w:val="single" w:sz="4" w:space="0" w:color="auto"/>
              <w:bottom w:val="single" w:sz="4" w:space="0" w:color="auto"/>
              <w:right w:val="single" w:sz="4" w:space="0" w:color="auto"/>
            </w:tcBorders>
            <w:hideMark/>
          </w:tcPr>
          <w:p w14:paraId="5C54792A"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2008</w:t>
            </w:r>
          </w:p>
        </w:tc>
        <w:tc>
          <w:tcPr>
            <w:tcW w:w="3440" w:type="dxa"/>
            <w:tcBorders>
              <w:top w:val="single" w:sz="4" w:space="0" w:color="auto"/>
              <w:left w:val="single" w:sz="4" w:space="0" w:color="auto"/>
              <w:bottom w:val="single" w:sz="4" w:space="0" w:color="auto"/>
              <w:right w:val="single" w:sz="4" w:space="0" w:color="auto"/>
            </w:tcBorders>
            <w:hideMark/>
          </w:tcPr>
          <w:p w14:paraId="2FB938BE"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MANMOHAN SINGH</w:t>
            </w:r>
          </w:p>
        </w:tc>
        <w:tc>
          <w:tcPr>
            <w:tcW w:w="3093" w:type="dxa"/>
            <w:tcBorders>
              <w:top w:val="single" w:sz="4" w:space="0" w:color="auto"/>
              <w:left w:val="single" w:sz="4" w:space="0" w:color="auto"/>
              <w:bottom w:val="single" w:sz="4" w:space="0" w:color="auto"/>
              <w:right w:val="single" w:sz="4" w:space="0" w:color="auto"/>
            </w:tcBorders>
            <w:hideMark/>
          </w:tcPr>
          <w:p w14:paraId="6FC2ADDB"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DOVE</w:t>
            </w:r>
            <w:r>
              <w:rPr>
                <w:rStyle w:val="FootnoteReference"/>
                <w:rFonts w:ascii="Times New Roman" w:eastAsia="Times New Roman" w:hAnsi="Times New Roman" w:cs="Times New Roman"/>
                <w:sz w:val="24"/>
                <w:szCs w:val="24"/>
                <w:lang w:val="en"/>
              </w:rPr>
              <w:footnoteReference w:id="13"/>
            </w:r>
          </w:p>
        </w:tc>
      </w:tr>
      <w:tr w:rsidR="00EC2370" w:rsidRPr="00C33D4A" w14:paraId="69F9FCBE"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54B5692B"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483" w:type="dxa"/>
            <w:tcBorders>
              <w:top w:val="single" w:sz="4" w:space="0" w:color="auto"/>
              <w:left w:val="single" w:sz="4" w:space="0" w:color="auto"/>
              <w:bottom w:val="single" w:sz="4" w:space="0" w:color="auto"/>
              <w:right w:val="single" w:sz="4" w:space="0" w:color="auto"/>
            </w:tcBorders>
            <w:hideMark/>
          </w:tcPr>
          <w:p w14:paraId="4E9081C5"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2016</w:t>
            </w:r>
          </w:p>
        </w:tc>
        <w:tc>
          <w:tcPr>
            <w:tcW w:w="3440" w:type="dxa"/>
            <w:tcBorders>
              <w:top w:val="single" w:sz="4" w:space="0" w:color="auto"/>
              <w:left w:val="single" w:sz="4" w:space="0" w:color="auto"/>
              <w:bottom w:val="single" w:sz="4" w:space="0" w:color="auto"/>
              <w:right w:val="single" w:sz="4" w:space="0" w:color="auto"/>
            </w:tcBorders>
            <w:hideMark/>
          </w:tcPr>
          <w:p w14:paraId="18CF32AB"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NARENDRA DAMODARDAS MODI</w:t>
            </w:r>
          </w:p>
        </w:tc>
        <w:tc>
          <w:tcPr>
            <w:tcW w:w="3093" w:type="dxa"/>
            <w:tcBorders>
              <w:top w:val="single" w:sz="4" w:space="0" w:color="auto"/>
              <w:left w:val="single" w:sz="4" w:space="0" w:color="auto"/>
              <w:bottom w:val="single" w:sz="4" w:space="0" w:color="auto"/>
              <w:right w:val="single" w:sz="4" w:space="0" w:color="auto"/>
            </w:tcBorders>
            <w:hideMark/>
          </w:tcPr>
          <w:p w14:paraId="5FD78444"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r>
              <w:rPr>
                <w:rStyle w:val="FootnoteReference"/>
                <w:rFonts w:ascii="Times New Roman" w:eastAsia="Times New Roman" w:hAnsi="Times New Roman" w:cs="Times New Roman"/>
                <w:sz w:val="24"/>
                <w:szCs w:val="24"/>
                <w:lang w:val="en"/>
              </w:rPr>
              <w:footnoteReference w:id="14"/>
            </w:r>
          </w:p>
        </w:tc>
      </w:tr>
      <w:tr w:rsidR="00EC2370" w:rsidRPr="00C33D4A" w14:paraId="149E69F0" w14:textId="77777777" w:rsidTr="006F1AD1">
        <w:tc>
          <w:tcPr>
            <w:tcW w:w="1339" w:type="dxa"/>
            <w:tcBorders>
              <w:top w:val="single" w:sz="4" w:space="0" w:color="auto"/>
              <w:left w:val="single" w:sz="4" w:space="0" w:color="auto"/>
              <w:bottom w:val="single" w:sz="4" w:space="0" w:color="auto"/>
              <w:right w:val="single" w:sz="4" w:space="0" w:color="auto"/>
            </w:tcBorders>
            <w:hideMark/>
          </w:tcPr>
          <w:p w14:paraId="3661EF46"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483" w:type="dxa"/>
            <w:tcBorders>
              <w:top w:val="single" w:sz="4" w:space="0" w:color="auto"/>
              <w:left w:val="single" w:sz="4" w:space="0" w:color="auto"/>
              <w:bottom w:val="single" w:sz="4" w:space="0" w:color="auto"/>
              <w:right w:val="single" w:sz="4" w:space="0" w:color="auto"/>
            </w:tcBorders>
            <w:hideMark/>
          </w:tcPr>
          <w:p w14:paraId="662519A2"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2019</w:t>
            </w:r>
          </w:p>
        </w:tc>
        <w:tc>
          <w:tcPr>
            <w:tcW w:w="3440" w:type="dxa"/>
            <w:tcBorders>
              <w:top w:val="single" w:sz="4" w:space="0" w:color="auto"/>
              <w:left w:val="single" w:sz="4" w:space="0" w:color="auto"/>
              <w:bottom w:val="single" w:sz="4" w:space="0" w:color="auto"/>
              <w:right w:val="single" w:sz="4" w:space="0" w:color="auto"/>
            </w:tcBorders>
            <w:hideMark/>
          </w:tcPr>
          <w:p w14:paraId="3855477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NARENDRA DAMODARDAS MODI</w:t>
            </w:r>
          </w:p>
        </w:tc>
        <w:tc>
          <w:tcPr>
            <w:tcW w:w="3093" w:type="dxa"/>
            <w:tcBorders>
              <w:top w:val="single" w:sz="4" w:space="0" w:color="auto"/>
              <w:left w:val="single" w:sz="4" w:space="0" w:color="auto"/>
              <w:bottom w:val="single" w:sz="4" w:space="0" w:color="auto"/>
              <w:right w:val="single" w:sz="4" w:space="0" w:color="auto"/>
            </w:tcBorders>
            <w:hideMark/>
          </w:tcPr>
          <w:p w14:paraId="3AA2DA53" w14:textId="77777777" w:rsidR="00EC2370" w:rsidRPr="00C33D4A" w:rsidRDefault="00EC2370" w:rsidP="006F1AD1">
            <w:pPr>
              <w:spacing w:line="254"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HAWK</w:t>
            </w:r>
          </w:p>
        </w:tc>
      </w:tr>
    </w:tbl>
    <w:p w14:paraId="5DA47D54" w14:textId="1C26F204" w:rsidR="00F36A0D" w:rsidRDefault="00946EDE" w:rsidP="00F36A0D">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lastRenderedPageBreak/>
        <w:t>(</w:t>
      </w:r>
      <w:r>
        <w:rPr>
          <w:rFonts w:ascii="Times New Roman" w:hAnsi="Times New Roman" w:cs="Times New Roman"/>
          <w:sz w:val="24"/>
          <w:szCs w:val="24"/>
        </w:rPr>
        <w:t>83 per cent cases</w:t>
      </w:r>
      <w:r w:rsidRPr="00C33D4A">
        <w:rPr>
          <w:rFonts w:ascii="Times New Roman" w:hAnsi="Times New Roman" w:cs="Times New Roman"/>
          <w:sz w:val="24"/>
          <w:szCs w:val="24"/>
        </w:rPr>
        <w:t>).</w:t>
      </w:r>
      <w:r>
        <w:rPr>
          <w:rFonts w:ascii="Times New Roman" w:hAnsi="Times New Roman" w:cs="Times New Roman"/>
          <w:sz w:val="24"/>
          <w:szCs w:val="24"/>
        </w:rPr>
        <w:t xml:space="preserve"> </w:t>
      </w:r>
      <w:r w:rsidRPr="0084711F">
        <w:rPr>
          <w:rFonts w:ascii="Times New Roman" w:hAnsi="Times New Roman" w:cs="Times New Roman"/>
          <w:sz w:val="24"/>
          <w:szCs w:val="24"/>
        </w:rPr>
        <w:t xml:space="preserve">Overall, </w:t>
      </w:r>
      <w:r>
        <w:rPr>
          <w:rFonts w:ascii="Times New Roman" w:hAnsi="Times New Roman" w:cs="Times New Roman"/>
          <w:sz w:val="24"/>
          <w:szCs w:val="24"/>
        </w:rPr>
        <w:t xml:space="preserve">therefore, </w:t>
      </w:r>
      <w:r w:rsidRPr="0084711F">
        <w:rPr>
          <w:rFonts w:ascii="Times New Roman" w:hAnsi="Times New Roman" w:cs="Times New Roman"/>
          <w:sz w:val="24"/>
          <w:szCs w:val="24"/>
        </w:rPr>
        <w:t xml:space="preserve">we see </w:t>
      </w:r>
      <w:r>
        <w:rPr>
          <w:rFonts w:ascii="Times New Roman" w:hAnsi="Times New Roman" w:cs="Times New Roman"/>
          <w:sz w:val="24"/>
          <w:szCs w:val="24"/>
        </w:rPr>
        <w:t>a</w:t>
      </w:r>
      <w:r w:rsidRPr="0084711F">
        <w:rPr>
          <w:rFonts w:ascii="Times New Roman" w:hAnsi="Times New Roman" w:cs="Times New Roman"/>
          <w:sz w:val="24"/>
          <w:szCs w:val="24"/>
        </w:rPr>
        <w:t xml:space="preserve"> significant effect of </w:t>
      </w:r>
      <w:r>
        <w:rPr>
          <w:rFonts w:ascii="Times New Roman" w:hAnsi="Times New Roman" w:cs="Times New Roman"/>
          <w:sz w:val="24"/>
          <w:szCs w:val="24"/>
        </w:rPr>
        <w:t>the leader type measure on SST response</w:t>
      </w:r>
      <w:r w:rsidRPr="0084711F">
        <w:rPr>
          <w:rFonts w:ascii="Times New Roman" w:hAnsi="Times New Roman" w:cs="Times New Roman"/>
          <w:sz w:val="24"/>
          <w:szCs w:val="24"/>
        </w:rPr>
        <w:t>.</w:t>
      </w:r>
      <w:r>
        <w:rPr>
          <w:rFonts w:ascii="Times New Roman" w:hAnsi="Times New Roman" w:cs="Times New Roman"/>
          <w:sz w:val="24"/>
          <w:szCs w:val="24"/>
        </w:rPr>
        <w:t xml:space="preserve"> </w:t>
      </w:r>
      <w:r w:rsidR="00F36A0D" w:rsidRPr="0084711F">
        <w:rPr>
          <w:rFonts w:ascii="Times New Roman" w:hAnsi="Times New Roman" w:cs="Times New Roman"/>
          <w:sz w:val="24"/>
          <w:szCs w:val="24"/>
        </w:rPr>
        <w:t>In other words, we</w:t>
      </w:r>
      <w:r w:rsidR="00F36A0D">
        <w:rPr>
          <w:rFonts w:ascii="Times New Roman" w:hAnsi="Times New Roman" w:cs="Times New Roman"/>
          <w:sz w:val="24"/>
          <w:szCs w:val="24"/>
        </w:rPr>
        <w:t xml:space="preserve"> </w:t>
      </w:r>
      <w:r w:rsidR="00F36A0D" w:rsidRPr="0084711F">
        <w:rPr>
          <w:rFonts w:ascii="Times New Roman" w:hAnsi="Times New Roman" w:cs="Times New Roman"/>
          <w:sz w:val="24"/>
          <w:szCs w:val="24"/>
        </w:rPr>
        <w:t xml:space="preserve">see </w:t>
      </w:r>
      <w:r w:rsidR="00F36A0D">
        <w:rPr>
          <w:rFonts w:ascii="Times New Roman" w:hAnsi="Times New Roman" w:cs="Times New Roman"/>
          <w:sz w:val="24"/>
          <w:szCs w:val="24"/>
        </w:rPr>
        <w:t>a fair amount of</w:t>
      </w:r>
      <w:r w:rsidR="00F36A0D" w:rsidRPr="0084711F">
        <w:rPr>
          <w:rFonts w:ascii="Times New Roman" w:hAnsi="Times New Roman" w:cs="Times New Roman"/>
          <w:sz w:val="24"/>
          <w:szCs w:val="24"/>
        </w:rPr>
        <w:t xml:space="preserve"> support for the primary hypothesis of the </w:t>
      </w:r>
      <w:r w:rsidR="00F36A0D">
        <w:rPr>
          <w:rFonts w:ascii="Times New Roman" w:hAnsi="Times New Roman" w:cs="Times New Roman"/>
          <w:sz w:val="24"/>
          <w:szCs w:val="24"/>
        </w:rPr>
        <w:t>leader type argument</w:t>
      </w:r>
      <w:r w:rsidR="00F36A0D" w:rsidRPr="0084711F">
        <w:rPr>
          <w:rFonts w:ascii="Times New Roman" w:hAnsi="Times New Roman" w:cs="Times New Roman"/>
          <w:sz w:val="24"/>
          <w:szCs w:val="24"/>
        </w:rPr>
        <w:t>.</w:t>
      </w:r>
    </w:p>
    <w:p w14:paraId="6A489177" w14:textId="77777777" w:rsidR="004332EB" w:rsidRDefault="00F36A0D" w:rsidP="00701E9A">
      <w:pPr>
        <w:spacing w:line="480" w:lineRule="auto"/>
        <w:jc w:val="both"/>
        <w:rPr>
          <w:rFonts w:ascii="Times New Roman" w:hAnsi="Times New Roman" w:cs="Times New Roman"/>
          <w:sz w:val="24"/>
          <w:szCs w:val="24"/>
        </w:rPr>
      </w:pPr>
      <w:r>
        <w:rPr>
          <w:rFonts w:ascii="Times New Roman" w:hAnsi="Times New Roman" w:cs="Times New Roman"/>
          <w:sz w:val="24"/>
          <w:szCs w:val="24"/>
        </w:rPr>
        <w:t>H</w:t>
      </w:r>
      <w:r w:rsidRPr="00551C34">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hypothesizes that all other things remaining equal, a severe SST attack would elicit a major response compared to a less severe SST assault, and that too regardless of leader type. Analyzing </w:t>
      </w:r>
      <w:r w:rsidRPr="00E37DBD">
        <w:rPr>
          <w:rFonts w:ascii="Times New Roman" w:hAnsi="Times New Roman" w:cs="Times New Roman"/>
          <w:i/>
          <w:iCs/>
          <w:sz w:val="24"/>
          <w:szCs w:val="24"/>
        </w:rPr>
        <w:t>Table 2</w:t>
      </w:r>
      <w:r>
        <w:rPr>
          <w:rFonts w:ascii="Times New Roman" w:hAnsi="Times New Roman" w:cs="Times New Roman"/>
          <w:sz w:val="24"/>
          <w:szCs w:val="24"/>
        </w:rPr>
        <w:t xml:space="preserve"> makes it evident that empirical support for hypothesis (H</w:t>
      </w:r>
      <w:r w:rsidRPr="00AC6D42">
        <w:rPr>
          <w:rFonts w:ascii="Times New Roman" w:hAnsi="Times New Roman" w:cs="Times New Roman"/>
          <w:sz w:val="24"/>
          <w:szCs w:val="24"/>
          <w:vertAlign w:val="subscript"/>
        </w:rPr>
        <w:t>2</w:t>
      </w:r>
      <w:r>
        <w:rPr>
          <w:rFonts w:ascii="Times New Roman" w:hAnsi="Times New Roman" w:cs="Times New Roman"/>
          <w:sz w:val="24"/>
          <w:szCs w:val="24"/>
        </w:rPr>
        <w:t xml:space="preserve">) is wanting. Out of the </w:t>
      </w:r>
      <w:r w:rsidR="00891E2D">
        <w:rPr>
          <w:rFonts w:ascii="Times New Roman" w:hAnsi="Times New Roman" w:cs="Times New Roman"/>
          <w:sz w:val="24"/>
          <w:szCs w:val="24"/>
        </w:rPr>
        <w:t>nineteen</w:t>
      </w:r>
      <w:r>
        <w:rPr>
          <w:rFonts w:ascii="Times New Roman" w:hAnsi="Times New Roman" w:cs="Times New Roman"/>
          <w:sz w:val="24"/>
          <w:szCs w:val="24"/>
        </w:rPr>
        <w:t xml:space="preserve"> cases therein – </w:t>
      </w:r>
      <w:r w:rsidR="009578B0">
        <w:rPr>
          <w:rFonts w:ascii="Times New Roman" w:hAnsi="Times New Roman" w:cs="Times New Roman"/>
          <w:sz w:val="24"/>
          <w:szCs w:val="24"/>
        </w:rPr>
        <w:t>twelve</w:t>
      </w:r>
      <w:r>
        <w:rPr>
          <w:rFonts w:ascii="Times New Roman" w:hAnsi="Times New Roman" w:cs="Times New Roman"/>
          <w:sz w:val="24"/>
          <w:szCs w:val="24"/>
        </w:rPr>
        <w:t xml:space="preserve"> of those being severe SST attacks and </w:t>
      </w:r>
      <w:r w:rsidR="009578B0">
        <w:rPr>
          <w:rFonts w:ascii="Times New Roman" w:hAnsi="Times New Roman" w:cs="Times New Roman"/>
          <w:sz w:val="24"/>
          <w:szCs w:val="24"/>
        </w:rPr>
        <w:t>five</w:t>
      </w:r>
      <w:r>
        <w:rPr>
          <w:rFonts w:ascii="Times New Roman" w:hAnsi="Times New Roman" w:cs="Times New Roman"/>
          <w:sz w:val="24"/>
          <w:szCs w:val="24"/>
        </w:rPr>
        <w:t xml:space="preserve"> less severe attacks – seven of the severe attacks see a minor response, while three of the less severe attacks saw a major response. This result may be counterintuitive, but it only proves that other factor(s) play a more </w:t>
      </w:r>
      <w:r w:rsidR="004332EB">
        <w:rPr>
          <w:rFonts w:ascii="Times New Roman" w:hAnsi="Times New Roman" w:cs="Times New Roman"/>
          <w:sz w:val="24"/>
          <w:szCs w:val="24"/>
        </w:rPr>
        <w:t>vital role</w:t>
      </w:r>
      <w:r>
        <w:rPr>
          <w:rFonts w:ascii="Times New Roman" w:hAnsi="Times New Roman" w:cs="Times New Roman"/>
          <w:sz w:val="24"/>
          <w:szCs w:val="24"/>
        </w:rPr>
        <w:t xml:space="preserve"> in determining magnitude of SST response than severity of attack, one of them being leader type. </w:t>
      </w:r>
    </w:p>
    <w:p w14:paraId="2331625B" w14:textId="77777777" w:rsidR="00921486" w:rsidRDefault="00F36A0D" w:rsidP="00921486">
      <w:pPr>
        <w:spacing w:line="480" w:lineRule="auto"/>
        <w:jc w:val="both"/>
        <w:rPr>
          <w:rFonts w:ascii="Times New Roman" w:hAnsi="Times New Roman" w:cs="Times New Roman"/>
          <w:sz w:val="24"/>
          <w:szCs w:val="24"/>
        </w:rPr>
      </w:pPr>
      <w:r w:rsidRPr="00E60DFA">
        <w:rPr>
          <w:rFonts w:ascii="Times New Roman" w:hAnsi="Times New Roman" w:cs="Times New Roman"/>
          <w:sz w:val="24"/>
          <w:szCs w:val="24"/>
        </w:rPr>
        <w:t xml:space="preserve">Given how deeply seated the conventional </w:t>
      </w:r>
      <w:r>
        <w:rPr>
          <w:rFonts w:ascii="Times New Roman" w:hAnsi="Times New Roman" w:cs="Times New Roman"/>
          <w:sz w:val="24"/>
          <w:szCs w:val="24"/>
        </w:rPr>
        <w:t>idea</w:t>
      </w:r>
      <w:r w:rsidRPr="00E60DFA">
        <w:rPr>
          <w:rFonts w:ascii="Times New Roman" w:hAnsi="Times New Roman" w:cs="Times New Roman"/>
          <w:sz w:val="24"/>
          <w:szCs w:val="24"/>
        </w:rPr>
        <w:t xml:space="preserve"> that</w:t>
      </w:r>
      <w:r>
        <w:rPr>
          <w:rFonts w:ascii="Times New Roman" w:hAnsi="Times New Roman" w:cs="Times New Roman"/>
          <w:sz w:val="24"/>
          <w:szCs w:val="24"/>
        </w:rPr>
        <w:t xml:space="preserve"> a severe attack would draw the ire of the victim state more than a less severe attack </w:t>
      </w:r>
      <w:r w:rsidRPr="00E60DFA">
        <w:rPr>
          <w:rFonts w:ascii="Times New Roman" w:hAnsi="Times New Roman" w:cs="Times New Roman"/>
          <w:sz w:val="24"/>
          <w:szCs w:val="24"/>
        </w:rPr>
        <w:t>is, we see astonishingly little support for it empirically.</w:t>
      </w:r>
      <w:r>
        <w:rPr>
          <w:rFonts w:ascii="Times New Roman" w:hAnsi="Times New Roman" w:cs="Times New Roman"/>
          <w:sz w:val="24"/>
          <w:szCs w:val="24"/>
        </w:rPr>
        <w:t xml:space="preserve"> The findings referred to above are uniform across cases, countries, and time periods. From 1982 to 2019, the hypotheses hold mostly true in the USA, India, Israel, the UK, and Turkey. In India, PM Vajpayee, a dove, deliver</w:t>
      </w:r>
      <w:r w:rsidR="004332EB">
        <w:rPr>
          <w:rFonts w:ascii="Times New Roman" w:hAnsi="Times New Roman" w:cs="Times New Roman"/>
          <w:sz w:val="24"/>
          <w:szCs w:val="24"/>
        </w:rPr>
        <w:t>ed</w:t>
      </w:r>
      <w:r>
        <w:rPr>
          <w:rFonts w:ascii="Times New Roman" w:hAnsi="Times New Roman" w:cs="Times New Roman"/>
          <w:sz w:val="24"/>
          <w:szCs w:val="24"/>
        </w:rPr>
        <w:t xml:space="preserve"> a minor response to the 2000 Red Fort attack. The following year, while mobilizing </w:t>
      </w:r>
      <w:r w:rsidR="004332EB">
        <w:rPr>
          <w:rFonts w:ascii="Times New Roman" w:hAnsi="Times New Roman" w:cs="Times New Roman"/>
          <w:sz w:val="24"/>
          <w:szCs w:val="24"/>
        </w:rPr>
        <w:t>almost 500,000</w:t>
      </w:r>
      <w:r>
        <w:rPr>
          <w:rFonts w:ascii="Times New Roman" w:hAnsi="Times New Roman" w:cs="Times New Roman"/>
          <w:sz w:val="24"/>
          <w:szCs w:val="24"/>
        </w:rPr>
        <w:t xml:space="preserve"> Indian troops in response to the Parliament attacks, he </w:t>
      </w:r>
      <w:r w:rsidR="004332EB">
        <w:rPr>
          <w:rFonts w:ascii="Times New Roman" w:hAnsi="Times New Roman" w:cs="Times New Roman"/>
          <w:sz w:val="24"/>
          <w:szCs w:val="24"/>
        </w:rPr>
        <w:t>did</w:t>
      </w:r>
      <w:r>
        <w:rPr>
          <w:rFonts w:ascii="Times New Roman" w:hAnsi="Times New Roman" w:cs="Times New Roman"/>
          <w:sz w:val="24"/>
          <w:szCs w:val="24"/>
        </w:rPr>
        <w:t xml:space="preserve"> not give a final go-ahead to them for a large-scale military confrontation. Further, PM Manmohan Singh, another</w:t>
      </w:r>
      <w:r w:rsidR="00921486">
        <w:rPr>
          <w:rFonts w:ascii="Times New Roman" w:hAnsi="Times New Roman" w:cs="Times New Roman"/>
          <w:sz w:val="24"/>
          <w:szCs w:val="24"/>
        </w:rPr>
        <w:t xml:space="preserve"> dove, as elaborated earlier, affords only a minor response to the severe Mumbai 26/11 assault in 2008. On the other hand, the more hawkish PM Narendra Modi twice responded militarily against SST attacks in 2016 and 2019. While even Modi did not respond militarily to every SST incident in India, it is important to note that a hawkish leader would be more likely to deliver a major response to provocations, even if they do not follow through every single time. This is noticeable from the above examples. </w:t>
      </w:r>
    </w:p>
    <w:p w14:paraId="3359C1A1" w14:textId="127680A2" w:rsidR="00701E9A" w:rsidRPr="00C33D4A" w:rsidRDefault="00701E9A" w:rsidP="00701E9A">
      <w:pPr>
        <w:spacing w:line="254" w:lineRule="auto"/>
        <w:jc w:val="both"/>
        <w:rPr>
          <w:rFonts w:ascii="Times New Roman" w:eastAsia="Times New Roman" w:hAnsi="Times New Roman" w:cs="Times New Roman"/>
          <w:b/>
          <w:bCs/>
          <w:sz w:val="24"/>
          <w:szCs w:val="24"/>
          <w:u w:val="single"/>
          <w:lang w:val="en"/>
        </w:rPr>
      </w:pPr>
      <w:r w:rsidRPr="00C33D4A">
        <w:rPr>
          <w:rFonts w:ascii="Times New Roman" w:eastAsia="Times New Roman" w:hAnsi="Times New Roman" w:cs="Times New Roman"/>
          <w:b/>
          <w:bCs/>
          <w:sz w:val="24"/>
          <w:szCs w:val="24"/>
          <w:u w:val="single"/>
          <w:lang w:val="en"/>
        </w:rPr>
        <w:lastRenderedPageBreak/>
        <w:t>TABLE 2: SST ATTACK AND RESPONSE MAGNITUDES</w:t>
      </w:r>
    </w:p>
    <w:tbl>
      <w:tblPr>
        <w:tblStyle w:val="TableGrid"/>
        <w:tblW w:w="0" w:type="auto"/>
        <w:tblInd w:w="0" w:type="dxa"/>
        <w:tblLayout w:type="fixed"/>
        <w:tblLook w:val="04A0" w:firstRow="1" w:lastRow="0" w:firstColumn="1" w:lastColumn="0" w:noHBand="0" w:noVBand="1"/>
      </w:tblPr>
      <w:tblGrid>
        <w:gridCol w:w="1705"/>
        <w:gridCol w:w="1350"/>
        <w:gridCol w:w="2880"/>
        <w:gridCol w:w="3060"/>
      </w:tblGrid>
      <w:tr w:rsidR="00701E9A" w:rsidRPr="00C33D4A" w14:paraId="7ADB1E0C"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15661575" w14:textId="77777777" w:rsidR="00701E9A" w:rsidRPr="00C33D4A" w:rsidRDefault="00701E9A"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VICTIM STATE</w:t>
            </w:r>
          </w:p>
        </w:tc>
        <w:tc>
          <w:tcPr>
            <w:tcW w:w="1350" w:type="dxa"/>
            <w:tcBorders>
              <w:top w:val="single" w:sz="4" w:space="0" w:color="auto"/>
              <w:left w:val="single" w:sz="4" w:space="0" w:color="auto"/>
              <w:bottom w:val="single" w:sz="4" w:space="0" w:color="auto"/>
              <w:right w:val="single" w:sz="4" w:space="0" w:color="auto"/>
            </w:tcBorders>
            <w:hideMark/>
          </w:tcPr>
          <w:p w14:paraId="0851E66D" w14:textId="77777777" w:rsidR="00701E9A" w:rsidRPr="00C33D4A" w:rsidRDefault="00701E9A"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YEAR</w:t>
            </w:r>
          </w:p>
        </w:tc>
        <w:tc>
          <w:tcPr>
            <w:tcW w:w="2880" w:type="dxa"/>
            <w:tcBorders>
              <w:top w:val="single" w:sz="4" w:space="0" w:color="auto"/>
              <w:left w:val="single" w:sz="4" w:space="0" w:color="auto"/>
              <w:bottom w:val="single" w:sz="4" w:space="0" w:color="auto"/>
              <w:right w:val="single" w:sz="4" w:space="0" w:color="auto"/>
            </w:tcBorders>
            <w:hideMark/>
          </w:tcPr>
          <w:p w14:paraId="49018A8F" w14:textId="77777777" w:rsidR="00701E9A" w:rsidRPr="00C33D4A" w:rsidRDefault="00701E9A"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ATTACK SEVERITY</w:t>
            </w:r>
          </w:p>
        </w:tc>
        <w:tc>
          <w:tcPr>
            <w:tcW w:w="3060" w:type="dxa"/>
            <w:tcBorders>
              <w:top w:val="single" w:sz="4" w:space="0" w:color="auto"/>
              <w:left w:val="single" w:sz="4" w:space="0" w:color="auto"/>
              <w:bottom w:val="single" w:sz="4" w:space="0" w:color="auto"/>
              <w:right w:val="single" w:sz="4" w:space="0" w:color="auto"/>
            </w:tcBorders>
            <w:hideMark/>
          </w:tcPr>
          <w:p w14:paraId="5B2D7B2C" w14:textId="77777777" w:rsidR="00701E9A" w:rsidRPr="00C33D4A" w:rsidRDefault="00701E9A"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RESPONSE SEVERITY</w:t>
            </w:r>
          </w:p>
        </w:tc>
      </w:tr>
      <w:tr w:rsidR="00701E9A" w:rsidRPr="00C33D4A" w14:paraId="7542F102"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431CB51C"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350" w:type="dxa"/>
            <w:tcBorders>
              <w:top w:val="single" w:sz="4" w:space="0" w:color="auto"/>
              <w:left w:val="single" w:sz="4" w:space="0" w:color="auto"/>
              <w:bottom w:val="single" w:sz="4" w:space="0" w:color="auto"/>
              <w:right w:val="single" w:sz="4" w:space="0" w:color="auto"/>
            </w:tcBorders>
            <w:hideMark/>
          </w:tcPr>
          <w:p w14:paraId="3F5CCBAA"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1982</w:t>
            </w:r>
          </w:p>
        </w:tc>
        <w:tc>
          <w:tcPr>
            <w:tcW w:w="2880" w:type="dxa"/>
            <w:tcBorders>
              <w:top w:val="single" w:sz="4" w:space="0" w:color="auto"/>
              <w:left w:val="single" w:sz="4" w:space="0" w:color="auto"/>
              <w:bottom w:val="single" w:sz="4" w:space="0" w:color="auto"/>
              <w:right w:val="single" w:sz="4" w:space="0" w:color="auto"/>
            </w:tcBorders>
            <w:hideMark/>
          </w:tcPr>
          <w:p w14:paraId="65FE0016" w14:textId="2DA7E452"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5C564932" w14:textId="15E9954F"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04316328"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2424BE82"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350" w:type="dxa"/>
            <w:tcBorders>
              <w:top w:val="single" w:sz="4" w:space="0" w:color="auto"/>
              <w:left w:val="single" w:sz="4" w:space="0" w:color="auto"/>
              <w:bottom w:val="single" w:sz="4" w:space="0" w:color="auto"/>
              <w:right w:val="single" w:sz="4" w:space="0" w:color="auto"/>
            </w:tcBorders>
            <w:hideMark/>
          </w:tcPr>
          <w:p w14:paraId="30AD408B"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2002</w:t>
            </w:r>
          </w:p>
        </w:tc>
        <w:tc>
          <w:tcPr>
            <w:tcW w:w="2880" w:type="dxa"/>
            <w:tcBorders>
              <w:top w:val="single" w:sz="4" w:space="0" w:color="auto"/>
              <w:left w:val="single" w:sz="4" w:space="0" w:color="auto"/>
              <w:bottom w:val="single" w:sz="4" w:space="0" w:color="auto"/>
              <w:right w:val="single" w:sz="4" w:space="0" w:color="auto"/>
            </w:tcBorders>
            <w:hideMark/>
          </w:tcPr>
          <w:p w14:paraId="0191DAA2" w14:textId="6E391CF8"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E37DBD">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537D2CED" w14:textId="03B4F9F4" w:rsidR="00701E9A" w:rsidRPr="00C33D4A" w:rsidRDefault="000466D8" w:rsidP="00265BE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Major</w:t>
            </w:r>
          </w:p>
        </w:tc>
      </w:tr>
      <w:tr w:rsidR="00701E9A" w:rsidRPr="00C33D4A" w14:paraId="3BC1BF08"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75B5B96A"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350" w:type="dxa"/>
            <w:tcBorders>
              <w:top w:val="single" w:sz="4" w:space="0" w:color="auto"/>
              <w:left w:val="single" w:sz="4" w:space="0" w:color="auto"/>
              <w:bottom w:val="single" w:sz="4" w:space="0" w:color="auto"/>
              <w:right w:val="single" w:sz="4" w:space="0" w:color="auto"/>
            </w:tcBorders>
            <w:hideMark/>
          </w:tcPr>
          <w:p w14:paraId="57970713"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2004</w:t>
            </w:r>
          </w:p>
        </w:tc>
        <w:tc>
          <w:tcPr>
            <w:tcW w:w="2880" w:type="dxa"/>
            <w:tcBorders>
              <w:top w:val="single" w:sz="4" w:space="0" w:color="auto"/>
              <w:left w:val="single" w:sz="4" w:space="0" w:color="auto"/>
              <w:bottom w:val="single" w:sz="4" w:space="0" w:color="auto"/>
              <w:right w:val="single" w:sz="4" w:space="0" w:color="auto"/>
            </w:tcBorders>
            <w:hideMark/>
          </w:tcPr>
          <w:p w14:paraId="57F74F93" w14:textId="18999E76"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45B494EA" w14:textId="14688457"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72D8A3B0"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12CA7093"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ISRAEL</w:t>
            </w:r>
          </w:p>
        </w:tc>
        <w:tc>
          <w:tcPr>
            <w:tcW w:w="1350" w:type="dxa"/>
            <w:tcBorders>
              <w:top w:val="single" w:sz="4" w:space="0" w:color="auto"/>
              <w:left w:val="single" w:sz="4" w:space="0" w:color="auto"/>
              <w:bottom w:val="single" w:sz="4" w:space="0" w:color="auto"/>
              <w:right w:val="single" w:sz="4" w:space="0" w:color="auto"/>
            </w:tcBorders>
            <w:hideMark/>
          </w:tcPr>
          <w:p w14:paraId="7B4D62A2"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2015</w:t>
            </w:r>
          </w:p>
        </w:tc>
        <w:tc>
          <w:tcPr>
            <w:tcW w:w="2880" w:type="dxa"/>
            <w:tcBorders>
              <w:top w:val="single" w:sz="4" w:space="0" w:color="auto"/>
              <w:left w:val="single" w:sz="4" w:space="0" w:color="auto"/>
              <w:bottom w:val="single" w:sz="4" w:space="0" w:color="auto"/>
              <w:right w:val="single" w:sz="4" w:space="0" w:color="auto"/>
            </w:tcBorders>
            <w:hideMark/>
          </w:tcPr>
          <w:p w14:paraId="62CDD9A2" w14:textId="7456BDA1"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0E231490" w14:textId="5E46C5A3"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2CC9D043"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7C0C8CCC"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088263AD"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05/2007</w:t>
            </w:r>
          </w:p>
        </w:tc>
        <w:tc>
          <w:tcPr>
            <w:tcW w:w="2880" w:type="dxa"/>
            <w:tcBorders>
              <w:top w:val="single" w:sz="4" w:space="0" w:color="auto"/>
              <w:left w:val="single" w:sz="4" w:space="0" w:color="auto"/>
              <w:bottom w:val="single" w:sz="4" w:space="0" w:color="auto"/>
              <w:right w:val="single" w:sz="4" w:space="0" w:color="auto"/>
            </w:tcBorders>
            <w:hideMark/>
          </w:tcPr>
          <w:p w14:paraId="0D36972D" w14:textId="41367679"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02525D16" w14:textId="00502724"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1B02089F"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554767D1"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2F66A6BA"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10/2007</w:t>
            </w:r>
          </w:p>
        </w:tc>
        <w:tc>
          <w:tcPr>
            <w:tcW w:w="2880" w:type="dxa"/>
            <w:tcBorders>
              <w:top w:val="single" w:sz="4" w:space="0" w:color="auto"/>
              <w:left w:val="single" w:sz="4" w:space="0" w:color="auto"/>
              <w:bottom w:val="single" w:sz="4" w:space="0" w:color="auto"/>
              <w:right w:val="single" w:sz="4" w:space="0" w:color="auto"/>
            </w:tcBorders>
            <w:hideMark/>
          </w:tcPr>
          <w:p w14:paraId="1016F355" w14:textId="247D1615"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5B81BB79" w14:textId="349F4B6B"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383428A1"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3811724F"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105B2388"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2020</w:t>
            </w:r>
          </w:p>
        </w:tc>
        <w:tc>
          <w:tcPr>
            <w:tcW w:w="2880" w:type="dxa"/>
            <w:tcBorders>
              <w:top w:val="single" w:sz="4" w:space="0" w:color="auto"/>
              <w:left w:val="single" w:sz="4" w:space="0" w:color="auto"/>
              <w:bottom w:val="single" w:sz="4" w:space="0" w:color="auto"/>
              <w:right w:val="single" w:sz="4" w:space="0" w:color="auto"/>
            </w:tcBorders>
            <w:hideMark/>
          </w:tcPr>
          <w:p w14:paraId="136EE24A" w14:textId="1F720B7B"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1FEBE81B" w14:textId="2D8DA2C1"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71437CD2"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440773A4"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UK</w:t>
            </w:r>
          </w:p>
        </w:tc>
        <w:tc>
          <w:tcPr>
            <w:tcW w:w="1350" w:type="dxa"/>
            <w:tcBorders>
              <w:top w:val="single" w:sz="4" w:space="0" w:color="auto"/>
              <w:left w:val="single" w:sz="4" w:space="0" w:color="auto"/>
              <w:bottom w:val="single" w:sz="4" w:space="0" w:color="auto"/>
              <w:right w:val="single" w:sz="4" w:space="0" w:color="auto"/>
            </w:tcBorders>
            <w:hideMark/>
          </w:tcPr>
          <w:p w14:paraId="6CEC3B88"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1983</w:t>
            </w:r>
          </w:p>
        </w:tc>
        <w:tc>
          <w:tcPr>
            <w:tcW w:w="2880" w:type="dxa"/>
            <w:tcBorders>
              <w:top w:val="single" w:sz="4" w:space="0" w:color="auto"/>
              <w:left w:val="single" w:sz="4" w:space="0" w:color="auto"/>
              <w:bottom w:val="single" w:sz="4" w:space="0" w:color="auto"/>
              <w:right w:val="single" w:sz="4" w:space="0" w:color="auto"/>
            </w:tcBorders>
            <w:hideMark/>
          </w:tcPr>
          <w:p w14:paraId="3DB4D242" w14:textId="5F8CA3C2"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5CF2FF92" w14:textId="2D23BDCD"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71DF5AF1"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45187D00"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UK</w:t>
            </w:r>
          </w:p>
        </w:tc>
        <w:tc>
          <w:tcPr>
            <w:tcW w:w="1350" w:type="dxa"/>
            <w:tcBorders>
              <w:top w:val="single" w:sz="4" w:space="0" w:color="auto"/>
              <w:left w:val="single" w:sz="4" w:space="0" w:color="auto"/>
              <w:bottom w:val="single" w:sz="4" w:space="0" w:color="auto"/>
              <w:right w:val="single" w:sz="4" w:space="0" w:color="auto"/>
            </w:tcBorders>
            <w:hideMark/>
          </w:tcPr>
          <w:p w14:paraId="57803474"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1987</w:t>
            </w:r>
          </w:p>
        </w:tc>
        <w:tc>
          <w:tcPr>
            <w:tcW w:w="2880" w:type="dxa"/>
            <w:tcBorders>
              <w:top w:val="single" w:sz="4" w:space="0" w:color="auto"/>
              <w:left w:val="single" w:sz="4" w:space="0" w:color="auto"/>
              <w:bottom w:val="single" w:sz="4" w:space="0" w:color="auto"/>
              <w:right w:val="single" w:sz="4" w:space="0" w:color="auto"/>
            </w:tcBorders>
            <w:hideMark/>
          </w:tcPr>
          <w:p w14:paraId="6C691C9B" w14:textId="457F5CC6"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177B57AE" w14:textId="03F2B381"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76931F5C"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20B0BA40"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UK</w:t>
            </w:r>
          </w:p>
        </w:tc>
        <w:tc>
          <w:tcPr>
            <w:tcW w:w="1350" w:type="dxa"/>
            <w:tcBorders>
              <w:top w:val="single" w:sz="4" w:space="0" w:color="auto"/>
              <w:left w:val="single" w:sz="4" w:space="0" w:color="auto"/>
              <w:bottom w:val="single" w:sz="4" w:space="0" w:color="auto"/>
              <w:right w:val="single" w:sz="4" w:space="0" w:color="auto"/>
            </w:tcBorders>
            <w:hideMark/>
          </w:tcPr>
          <w:p w14:paraId="36E5F5E7"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1996</w:t>
            </w:r>
          </w:p>
        </w:tc>
        <w:tc>
          <w:tcPr>
            <w:tcW w:w="2880" w:type="dxa"/>
            <w:tcBorders>
              <w:top w:val="single" w:sz="4" w:space="0" w:color="auto"/>
              <w:left w:val="single" w:sz="4" w:space="0" w:color="auto"/>
              <w:bottom w:val="single" w:sz="4" w:space="0" w:color="auto"/>
              <w:right w:val="single" w:sz="4" w:space="0" w:color="auto"/>
            </w:tcBorders>
            <w:hideMark/>
          </w:tcPr>
          <w:p w14:paraId="2F1771CA" w14:textId="09B3E486"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3175282D" w14:textId="5FE99D6C"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26BB71AD"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05270489"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350" w:type="dxa"/>
            <w:tcBorders>
              <w:top w:val="single" w:sz="4" w:space="0" w:color="auto"/>
              <w:left w:val="single" w:sz="4" w:space="0" w:color="auto"/>
              <w:bottom w:val="single" w:sz="4" w:space="0" w:color="auto"/>
              <w:right w:val="single" w:sz="4" w:space="0" w:color="auto"/>
            </w:tcBorders>
            <w:hideMark/>
          </w:tcPr>
          <w:p w14:paraId="44E5B5D7"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1983</w:t>
            </w:r>
          </w:p>
        </w:tc>
        <w:tc>
          <w:tcPr>
            <w:tcW w:w="2880" w:type="dxa"/>
            <w:tcBorders>
              <w:top w:val="single" w:sz="4" w:space="0" w:color="auto"/>
              <w:left w:val="single" w:sz="4" w:space="0" w:color="auto"/>
              <w:bottom w:val="single" w:sz="4" w:space="0" w:color="auto"/>
              <w:right w:val="single" w:sz="4" w:space="0" w:color="auto"/>
            </w:tcBorders>
            <w:hideMark/>
          </w:tcPr>
          <w:p w14:paraId="3B7DCA2E" w14:textId="30B418A4"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63C20EB7" w14:textId="1FC619C5"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7E44E953"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0004C29B"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350" w:type="dxa"/>
            <w:tcBorders>
              <w:top w:val="single" w:sz="4" w:space="0" w:color="auto"/>
              <w:left w:val="single" w:sz="4" w:space="0" w:color="auto"/>
              <w:bottom w:val="single" w:sz="4" w:space="0" w:color="auto"/>
              <w:right w:val="single" w:sz="4" w:space="0" w:color="auto"/>
            </w:tcBorders>
            <w:hideMark/>
          </w:tcPr>
          <w:p w14:paraId="51AA7618"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1993</w:t>
            </w:r>
          </w:p>
        </w:tc>
        <w:tc>
          <w:tcPr>
            <w:tcW w:w="2880" w:type="dxa"/>
            <w:tcBorders>
              <w:top w:val="single" w:sz="4" w:space="0" w:color="auto"/>
              <w:left w:val="single" w:sz="4" w:space="0" w:color="auto"/>
              <w:bottom w:val="single" w:sz="4" w:space="0" w:color="auto"/>
              <w:right w:val="single" w:sz="4" w:space="0" w:color="auto"/>
            </w:tcBorders>
            <w:hideMark/>
          </w:tcPr>
          <w:p w14:paraId="138162FF" w14:textId="1C7A1863" w:rsidR="00701E9A" w:rsidRPr="0097207E" w:rsidRDefault="000466D8" w:rsidP="00265BE6">
            <w:pPr>
              <w:spacing w:line="480" w:lineRule="auto"/>
              <w:jc w:val="both"/>
              <w:rPr>
                <w:rFonts w:ascii="Times New Roman" w:eastAsia="Times New Roman" w:hAnsi="Times New Roman" w:cs="Times New Roman"/>
                <w:b/>
                <w:bCs/>
                <w:sz w:val="24"/>
                <w:szCs w:val="24"/>
                <w:lang w:val="en"/>
              </w:rPr>
            </w:pPr>
            <w:r w:rsidRPr="0097207E">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65BF7DAB" w14:textId="763C6D5A"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20434200"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34B81E0C"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350" w:type="dxa"/>
            <w:tcBorders>
              <w:top w:val="single" w:sz="4" w:space="0" w:color="auto"/>
              <w:left w:val="single" w:sz="4" w:space="0" w:color="auto"/>
              <w:bottom w:val="single" w:sz="4" w:space="0" w:color="auto"/>
              <w:right w:val="single" w:sz="4" w:space="0" w:color="auto"/>
            </w:tcBorders>
            <w:hideMark/>
          </w:tcPr>
          <w:p w14:paraId="166586CE"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1998</w:t>
            </w:r>
          </w:p>
        </w:tc>
        <w:tc>
          <w:tcPr>
            <w:tcW w:w="2880" w:type="dxa"/>
            <w:tcBorders>
              <w:top w:val="single" w:sz="4" w:space="0" w:color="auto"/>
              <w:left w:val="single" w:sz="4" w:space="0" w:color="auto"/>
              <w:bottom w:val="single" w:sz="4" w:space="0" w:color="auto"/>
              <w:right w:val="single" w:sz="4" w:space="0" w:color="auto"/>
            </w:tcBorders>
            <w:hideMark/>
          </w:tcPr>
          <w:p w14:paraId="4FF15B83" w14:textId="260CF6B8"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79507FC9" w14:textId="71AFAF84"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42CD570E"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4F47B6C4"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USA</w:t>
            </w:r>
          </w:p>
        </w:tc>
        <w:tc>
          <w:tcPr>
            <w:tcW w:w="1350" w:type="dxa"/>
            <w:tcBorders>
              <w:top w:val="single" w:sz="4" w:space="0" w:color="auto"/>
              <w:left w:val="single" w:sz="4" w:space="0" w:color="auto"/>
              <w:bottom w:val="single" w:sz="4" w:space="0" w:color="auto"/>
              <w:right w:val="single" w:sz="4" w:space="0" w:color="auto"/>
            </w:tcBorders>
            <w:hideMark/>
          </w:tcPr>
          <w:p w14:paraId="0D3B62F6"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2001</w:t>
            </w:r>
          </w:p>
        </w:tc>
        <w:tc>
          <w:tcPr>
            <w:tcW w:w="2880" w:type="dxa"/>
            <w:tcBorders>
              <w:top w:val="single" w:sz="4" w:space="0" w:color="auto"/>
              <w:left w:val="single" w:sz="4" w:space="0" w:color="auto"/>
              <w:bottom w:val="single" w:sz="4" w:space="0" w:color="auto"/>
              <w:right w:val="single" w:sz="4" w:space="0" w:color="auto"/>
            </w:tcBorders>
            <w:hideMark/>
          </w:tcPr>
          <w:p w14:paraId="3A501E1B" w14:textId="58ACE349"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2E9FC821" w14:textId="1AD6BAAF"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0B538433"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5A918F59"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350" w:type="dxa"/>
            <w:tcBorders>
              <w:top w:val="single" w:sz="4" w:space="0" w:color="auto"/>
              <w:left w:val="single" w:sz="4" w:space="0" w:color="auto"/>
              <w:bottom w:val="single" w:sz="4" w:space="0" w:color="auto"/>
              <w:right w:val="single" w:sz="4" w:space="0" w:color="auto"/>
            </w:tcBorders>
            <w:hideMark/>
          </w:tcPr>
          <w:p w14:paraId="1D352C51"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2000</w:t>
            </w:r>
          </w:p>
        </w:tc>
        <w:tc>
          <w:tcPr>
            <w:tcW w:w="2880" w:type="dxa"/>
            <w:tcBorders>
              <w:top w:val="single" w:sz="4" w:space="0" w:color="auto"/>
              <w:left w:val="single" w:sz="4" w:space="0" w:color="auto"/>
              <w:bottom w:val="single" w:sz="4" w:space="0" w:color="auto"/>
              <w:right w:val="single" w:sz="4" w:space="0" w:color="auto"/>
            </w:tcBorders>
            <w:hideMark/>
          </w:tcPr>
          <w:p w14:paraId="1BF1D0E2" w14:textId="2019DE16"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26E71D15" w14:textId="40736D74"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4CB49D6F"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1E035CA4"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350" w:type="dxa"/>
            <w:tcBorders>
              <w:top w:val="single" w:sz="4" w:space="0" w:color="auto"/>
              <w:left w:val="single" w:sz="4" w:space="0" w:color="auto"/>
              <w:bottom w:val="single" w:sz="4" w:space="0" w:color="auto"/>
              <w:right w:val="single" w:sz="4" w:space="0" w:color="auto"/>
            </w:tcBorders>
            <w:hideMark/>
          </w:tcPr>
          <w:p w14:paraId="0205B754"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2001</w:t>
            </w:r>
          </w:p>
        </w:tc>
        <w:tc>
          <w:tcPr>
            <w:tcW w:w="2880" w:type="dxa"/>
            <w:tcBorders>
              <w:top w:val="single" w:sz="4" w:space="0" w:color="auto"/>
              <w:left w:val="single" w:sz="4" w:space="0" w:color="auto"/>
              <w:bottom w:val="single" w:sz="4" w:space="0" w:color="auto"/>
              <w:right w:val="single" w:sz="4" w:space="0" w:color="auto"/>
            </w:tcBorders>
            <w:hideMark/>
          </w:tcPr>
          <w:p w14:paraId="3056CA63" w14:textId="172BF14E"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0C9F0CA4" w14:textId="072C3EF1"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33E396FC"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48088B75"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350" w:type="dxa"/>
            <w:tcBorders>
              <w:top w:val="single" w:sz="4" w:space="0" w:color="auto"/>
              <w:left w:val="single" w:sz="4" w:space="0" w:color="auto"/>
              <w:bottom w:val="single" w:sz="4" w:space="0" w:color="auto"/>
              <w:right w:val="single" w:sz="4" w:space="0" w:color="auto"/>
            </w:tcBorders>
            <w:hideMark/>
          </w:tcPr>
          <w:p w14:paraId="0ADAE312"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2008</w:t>
            </w:r>
          </w:p>
        </w:tc>
        <w:tc>
          <w:tcPr>
            <w:tcW w:w="2880" w:type="dxa"/>
            <w:tcBorders>
              <w:top w:val="single" w:sz="4" w:space="0" w:color="auto"/>
              <w:left w:val="single" w:sz="4" w:space="0" w:color="auto"/>
              <w:bottom w:val="single" w:sz="4" w:space="0" w:color="auto"/>
              <w:right w:val="single" w:sz="4" w:space="0" w:color="auto"/>
            </w:tcBorders>
            <w:hideMark/>
          </w:tcPr>
          <w:p w14:paraId="0A45DBAB" w14:textId="45A09841"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3508F674" w14:textId="6EB93612"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Minor</w:t>
            </w:r>
          </w:p>
        </w:tc>
      </w:tr>
      <w:tr w:rsidR="00701E9A" w:rsidRPr="00C33D4A" w14:paraId="1FC5621F"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3D240907"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350" w:type="dxa"/>
            <w:tcBorders>
              <w:top w:val="single" w:sz="4" w:space="0" w:color="auto"/>
              <w:left w:val="single" w:sz="4" w:space="0" w:color="auto"/>
              <w:bottom w:val="single" w:sz="4" w:space="0" w:color="auto"/>
              <w:right w:val="single" w:sz="4" w:space="0" w:color="auto"/>
            </w:tcBorders>
            <w:hideMark/>
          </w:tcPr>
          <w:p w14:paraId="2A7B3653"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2016</w:t>
            </w:r>
          </w:p>
        </w:tc>
        <w:tc>
          <w:tcPr>
            <w:tcW w:w="2880" w:type="dxa"/>
            <w:tcBorders>
              <w:top w:val="single" w:sz="4" w:space="0" w:color="auto"/>
              <w:left w:val="single" w:sz="4" w:space="0" w:color="auto"/>
              <w:bottom w:val="single" w:sz="4" w:space="0" w:color="auto"/>
              <w:right w:val="single" w:sz="4" w:space="0" w:color="auto"/>
            </w:tcBorders>
            <w:hideMark/>
          </w:tcPr>
          <w:p w14:paraId="53DFCD64" w14:textId="38A3F104" w:rsidR="00701E9A" w:rsidRPr="00C33D4A" w:rsidRDefault="000466D8"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4BD75ADB" w14:textId="3CA9C654"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r w:rsidR="00701E9A" w:rsidRPr="00C33D4A" w14:paraId="6A28CB8A" w14:textId="77777777" w:rsidTr="006F1AD1">
        <w:tc>
          <w:tcPr>
            <w:tcW w:w="1705" w:type="dxa"/>
            <w:tcBorders>
              <w:top w:val="single" w:sz="4" w:space="0" w:color="auto"/>
              <w:left w:val="single" w:sz="4" w:space="0" w:color="auto"/>
              <w:bottom w:val="single" w:sz="4" w:space="0" w:color="auto"/>
              <w:right w:val="single" w:sz="4" w:space="0" w:color="auto"/>
            </w:tcBorders>
            <w:hideMark/>
          </w:tcPr>
          <w:p w14:paraId="7251FB94"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INDIA</w:t>
            </w:r>
          </w:p>
        </w:tc>
        <w:tc>
          <w:tcPr>
            <w:tcW w:w="1350" w:type="dxa"/>
            <w:tcBorders>
              <w:top w:val="single" w:sz="4" w:space="0" w:color="auto"/>
              <w:left w:val="single" w:sz="4" w:space="0" w:color="auto"/>
              <w:bottom w:val="single" w:sz="4" w:space="0" w:color="auto"/>
              <w:right w:val="single" w:sz="4" w:space="0" w:color="auto"/>
            </w:tcBorders>
            <w:hideMark/>
          </w:tcPr>
          <w:p w14:paraId="4E2D3F12" w14:textId="77777777" w:rsidR="00701E9A" w:rsidRPr="00C33D4A" w:rsidRDefault="00701E9A" w:rsidP="00265BE6">
            <w:pPr>
              <w:spacing w:line="480" w:lineRule="auto"/>
              <w:jc w:val="both"/>
              <w:rPr>
                <w:rFonts w:ascii="Times New Roman" w:eastAsia="Times New Roman" w:hAnsi="Times New Roman" w:cs="Times New Roman"/>
                <w:sz w:val="24"/>
                <w:szCs w:val="24"/>
                <w:lang w:val="en"/>
              </w:rPr>
            </w:pPr>
            <w:r w:rsidRPr="00C33D4A">
              <w:rPr>
                <w:rFonts w:ascii="Times New Roman" w:eastAsia="Times New Roman" w:hAnsi="Times New Roman" w:cs="Times New Roman"/>
                <w:sz w:val="24"/>
                <w:szCs w:val="24"/>
                <w:lang w:val="en"/>
              </w:rPr>
              <w:t>2019</w:t>
            </w:r>
          </w:p>
        </w:tc>
        <w:tc>
          <w:tcPr>
            <w:tcW w:w="2880" w:type="dxa"/>
            <w:tcBorders>
              <w:top w:val="single" w:sz="4" w:space="0" w:color="auto"/>
              <w:left w:val="single" w:sz="4" w:space="0" w:color="auto"/>
              <w:bottom w:val="single" w:sz="4" w:space="0" w:color="auto"/>
              <w:right w:val="single" w:sz="4" w:space="0" w:color="auto"/>
            </w:tcBorders>
            <w:hideMark/>
          </w:tcPr>
          <w:p w14:paraId="38D97B5E" w14:textId="692E205D"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0A5E9939" w14:textId="71FA005F" w:rsidR="00701E9A" w:rsidRPr="00C33D4A" w:rsidRDefault="000466D8" w:rsidP="00265BE6">
            <w:pPr>
              <w:spacing w:line="480" w:lineRule="auto"/>
              <w:jc w:val="both"/>
              <w:rPr>
                <w:rFonts w:ascii="Times New Roman" w:eastAsia="Times New Roman" w:hAnsi="Times New Roman" w:cs="Times New Roman"/>
                <w:b/>
                <w:bCs/>
                <w:sz w:val="24"/>
                <w:szCs w:val="24"/>
                <w:lang w:val="en"/>
              </w:rPr>
            </w:pPr>
            <w:r w:rsidRPr="00C33D4A">
              <w:rPr>
                <w:rFonts w:ascii="Times New Roman" w:eastAsia="Times New Roman" w:hAnsi="Times New Roman" w:cs="Times New Roman"/>
                <w:b/>
                <w:bCs/>
                <w:sz w:val="24"/>
                <w:szCs w:val="24"/>
                <w:lang w:val="en"/>
              </w:rPr>
              <w:t>Major</w:t>
            </w:r>
          </w:p>
        </w:tc>
      </w:tr>
    </w:tbl>
    <w:p w14:paraId="76FC4079" w14:textId="5867E28D" w:rsidR="00F36A0D" w:rsidRPr="0001293D" w:rsidRDefault="00F36A0D" w:rsidP="00F36A0D">
      <w:pPr>
        <w:spacing w:line="480" w:lineRule="auto"/>
        <w:jc w:val="both"/>
        <w:rPr>
          <w:rFonts w:ascii="Times New Roman" w:hAnsi="Times New Roman" w:cs="Times New Roman"/>
          <w:sz w:val="24"/>
          <w:szCs w:val="24"/>
        </w:rPr>
      </w:pPr>
      <w:r w:rsidRPr="0001293D">
        <w:rPr>
          <w:rFonts w:ascii="Times New Roman" w:hAnsi="Times New Roman" w:cs="Times New Roman"/>
          <w:sz w:val="24"/>
          <w:szCs w:val="24"/>
        </w:rPr>
        <w:lastRenderedPageBreak/>
        <w:t xml:space="preserve">In the USA, barring the exceptional minor response of the otherwise hawkish Ronald Reagan to the Beirut US Marines barracks attack, that is, withdrawing US troops from Lebanon, we find that George W. Bush and Clinton respond to SST attacks as expected. George W. Bush, a hawk, invaded Afghanistan immediately after 9/11, which turned into America’s longest war, while Clinton, more of a dove and who had presented himself as a moderate “New Democrat” (Panetta and Newton 2014), </w:t>
      </w:r>
      <w:r w:rsidR="009D401C" w:rsidRPr="0001293D">
        <w:rPr>
          <w:rFonts w:ascii="Times New Roman" w:hAnsi="Times New Roman" w:cs="Times New Roman"/>
          <w:sz w:val="24"/>
          <w:szCs w:val="24"/>
        </w:rPr>
        <w:t>de</w:t>
      </w:r>
      <w:r w:rsidRPr="0001293D">
        <w:rPr>
          <w:rFonts w:ascii="Times New Roman" w:hAnsi="Times New Roman" w:cs="Times New Roman"/>
          <w:sz w:val="24"/>
          <w:szCs w:val="24"/>
        </w:rPr>
        <w:t>liver</w:t>
      </w:r>
      <w:r w:rsidR="009D401C" w:rsidRPr="0001293D">
        <w:rPr>
          <w:rFonts w:ascii="Times New Roman" w:hAnsi="Times New Roman" w:cs="Times New Roman"/>
          <w:sz w:val="24"/>
          <w:szCs w:val="24"/>
        </w:rPr>
        <w:t>ed</w:t>
      </w:r>
      <w:r w:rsidRPr="0001293D">
        <w:rPr>
          <w:rFonts w:ascii="Times New Roman" w:hAnsi="Times New Roman" w:cs="Times New Roman"/>
          <w:sz w:val="24"/>
          <w:szCs w:val="24"/>
        </w:rPr>
        <w:t xml:space="preserve"> a minor response to a severe SST attack earlier in 1993</w:t>
      </w:r>
      <w:r w:rsidR="009D401C" w:rsidRPr="0001293D">
        <w:rPr>
          <w:rFonts w:ascii="Times New Roman" w:hAnsi="Times New Roman" w:cs="Times New Roman"/>
          <w:sz w:val="24"/>
          <w:szCs w:val="24"/>
        </w:rPr>
        <w:t xml:space="preserve"> and responded militarily to a severe SST attack on US Embassies in Kenya and Tanzania in 1998</w:t>
      </w:r>
      <w:r w:rsidRPr="0001293D">
        <w:rPr>
          <w:rFonts w:ascii="Times New Roman" w:hAnsi="Times New Roman" w:cs="Times New Roman"/>
          <w:sz w:val="24"/>
          <w:szCs w:val="24"/>
        </w:rPr>
        <w:t>. The severe SST attack by a dove is possible in extreme cases because as discussed earlier, sometimes doves may have to respond aggressively if the attack is too severe and other factors such as public opinion may effectively take decision-making beyond a leader’s control if they wish to remain popular and in power.</w:t>
      </w:r>
    </w:p>
    <w:p w14:paraId="46425772" w14:textId="22CBA788" w:rsidR="00F36A0D" w:rsidRDefault="00F36A0D" w:rsidP="00F36A0D">
      <w:pPr>
        <w:spacing w:line="480" w:lineRule="auto"/>
        <w:jc w:val="both"/>
        <w:rPr>
          <w:rFonts w:ascii="Times New Roman" w:hAnsi="Times New Roman" w:cs="Times New Roman"/>
          <w:sz w:val="24"/>
          <w:szCs w:val="24"/>
        </w:rPr>
      </w:pPr>
      <w:r w:rsidRPr="0001293D">
        <w:rPr>
          <w:rFonts w:ascii="Times New Roman" w:hAnsi="Times New Roman" w:cs="Times New Roman"/>
          <w:sz w:val="24"/>
          <w:szCs w:val="24"/>
        </w:rPr>
        <w:t>In the case of Israel, the exception to my theory is Menachem Begin, who despite being hawkish did not respond militarily to an SST attack in 1982 (perhaps because Israel denied that there were casualties from that attack in the first place while Hezbollah, the group that likely caused the attack, claimed that there were multiple Israeli deaths).</w:t>
      </w:r>
      <w:r>
        <w:rPr>
          <w:rFonts w:ascii="Times New Roman" w:hAnsi="Times New Roman" w:cs="Times New Roman"/>
          <w:sz w:val="24"/>
          <w:szCs w:val="24"/>
        </w:rPr>
        <w:t xml:space="preserve"> </w:t>
      </w:r>
    </w:p>
    <w:p w14:paraId="272212D5" w14:textId="669C134B" w:rsidR="00F7473E" w:rsidRDefault="003F2C67" w:rsidP="00F7473E">
      <w:pPr>
        <w:spacing w:line="480" w:lineRule="auto"/>
        <w:jc w:val="both"/>
        <w:rPr>
          <w:rFonts w:ascii="Times New Roman" w:hAnsi="Times New Roman" w:cs="Times New Roman"/>
          <w:sz w:val="24"/>
          <w:szCs w:val="24"/>
        </w:rPr>
      </w:pPr>
      <w:r>
        <w:rPr>
          <w:rFonts w:ascii="Times New Roman" w:hAnsi="Times New Roman" w:cs="Times New Roman"/>
          <w:sz w:val="24"/>
          <w:szCs w:val="24"/>
        </w:rPr>
        <w:t>Nonetheless</w:t>
      </w:r>
      <w:r w:rsidR="00F7473E">
        <w:rPr>
          <w:rFonts w:ascii="Times New Roman" w:hAnsi="Times New Roman" w:cs="Times New Roman"/>
          <w:sz w:val="24"/>
          <w:szCs w:val="24"/>
        </w:rPr>
        <w:t xml:space="preserve">, </w:t>
      </w:r>
      <w:r w:rsidR="009750C1">
        <w:rPr>
          <w:rFonts w:ascii="Times New Roman" w:hAnsi="Times New Roman" w:cs="Times New Roman"/>
          <w:sz w:val="24"/>
          <w:szCs w:val="24"/>
        </w:rPr>
        <w:t xml:space="preserve">I </w:t>
      </w:r>
      <w:r w:rsidR="00F7473E">
        <w:rPr>
          <w:rFonts w:ascii="Times New Roman" w:hAnsi="Times New Roman" w:cs="Times New Roman"/>
          <w:sz w:val="24"/>
          <w:szCs w:val="24"/>
        </w:rPr>
        <w:t>mostly find support for my theory in that Ariel Sharon, a hawk, had major responses to two SST attacks, one major and one minor. Finally, Benjamin Netanyahu, another hawk, who perceives the world as hostile to the Jewish people (</w:t>
      </w:r>
      <w:proofErr w:type="spellStart"/>
      <w:r w:rsidR="00F7473E">
        <w:rPr>
          <w:rFonts w:ascii="Times New Roman" w:hAnsi="Times New Roman" w:cs="Times New Roman"/>
          <w:sz w:val="24"/>
          <w:szCs w:val="24"/>
        </w:rPr>
        <w:t>Katzir</w:t>
      </w:r>
      <w:proofErr w:type="spellEnd"/>
      <w:r w:rsidR="00F7473E">
        <w:rPr>
          <w:rFonts w:ascii="Times New Roman" w:hAnsi="Times New Roman" w:cs="Times New Roman"/>
          <w:sz w:val="24"/>
          <w:szCs w:val="24"/>
        </w:rPr>
        <w:t xml:space="preserve"> 2019), delivered a major response of air and ground strikes against Hezbollah in 2015 following a less severe SST attack. Netanyahu perceives himself as the savior of the Jewish homeland and he feels that anyone who disagrees with his views is misled from the way historical and political processes work. His high suspicion of other people, including his closest advisers, makes him a particularly tough leader, and therefore relies on a few “yes men” and close family in making his foreign policy decisions. Netanyahu </w:t>
      </w:r>
      <w:r w:rsidR="00F7473E">
        <w:rPr>
          <w:rFonts w:ascii="Times New Roman" w:hAnsi="Times New Roman" w:cs="Times New Roman"/>
          <w:sz w:val="24"/>
          <w:szCs w:val="24"/>
        </w:rPr>
        <w:lastRenderedPageBreak/>
        <w:t>perceives politics as a world where only the strong survive according to the law of the jungle (</w:t>
      </w:r>
      <w:proofErr w:type="spellStart"/>
      <w:r w:rsidR="00F7473E">
        <w:rPr>
          <w:rFonts w:ascii="Times New Roman" w:hAnsi="Times New Roman" w:cs="Times New Roman"/>
          <w:sz w:val="24"/>
          <w:szCs w:val="24"/>
        </w:rPr>
        <w:t>Katzir</w:t>
      </w:r>
      <w:proofErr w:type="spellEnd"/>
      <w:r w:rsidR="00F7473E">
        <w:rPr>
          <w:rFonts w:ascii="Times New Roman" w:hAnsi="Times New Roman" w:cs="Times New Roman"/>
          <w:sz w:val="24"/>
          <w:szCs w:val="24"/>
        </w:rPr>
        <w:t xml:space="preserve"> 2019).</w:t>
      </w:r>
    </w:p>
    <w:p w14:paraId="72ADBDB3" w14:textId="08EA9659"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Even in the UK, the dovish John Major </w:t>
      </w:r>
      <w:r w:rsidR="00635F0D">
        <w:rPr>
          <w:rFonts w:ascii="Times New Roman" w:hAnsi="Times New Roman" w:cs="Times New Roman"/>
          <w:sz w:val="24"/>
          <w:szCs w:val="24"/>
        </w:rPr>
        <w:t>produced</w:t>
      </w:r>
      <w:r>
        <w:rPr>
          <w:rFonts w:ascii="Times New Roman" w:hAnsi="Times New Roman" w:cs="Times New Roman"/>
          <w:sz w:val="24"/>
          <w:szCs w:val="24"/>
        </w:rPr>
        <w:t xml:space="preserve"> a minor response to severe SST attacks by the IRA in 1996</w:t>
      </w:r>
      <w:r w:rsidR="004F64AB">
        <w:rPr>
          <w:rFonts w:ascii="Times New Roman" w:hAnsi="Times New Roman" w:cs="Times New Roman"/>
          <w:sz w:val="24"/>
          <w:szCs w:val="24"/>
        </w:rPr>
        <w:t>, known as the London Docklands or Canary Wharf bombing</w:t>
      </w:r>
      <w:r>
        <w:rPr>
          <w:rFonts w:ascii="Times New Roman" w:hAnsi="Times New Roman" w:cs="Times New Roman"/>
          <w:sz w:val="24"/>
          <w:szCs w:val="24"/>
        </w:rPr>
        <w:t xml:space="preserve">. </w:t>
      </w:r>
      <w:r w:rsidRPr="00635F0D">
        <w:rPr>
          <w:rFonts w:ascii="Times New Roman" w:hAnsi="Times New Roman" w:cs="Times New Roman"/>
          <w:sz w:val="24"/>
          <w:szCs w:val="24"/>
        </w:rPr>
        <w:t xml:space="preserve">Though Margaret Thatcher was a hawk, the two cases selected during her tenure as British PM are less severe, and therefore she </w:t>
      </w:r>
      <w:r w:rsidR="003D5218" w:rsidRPr="00635F0D">
        <w:rPr>
          <w:rFonts w:ascii="Times New Roman" w:hAnsi="Times New Roman" w:cs="Times New Roman"/>
          <w:sz w:val="24"/>
          <w:szCs w:val="24"/>
        </w:rPr>
        <w:t>likely</w:t>
      </w:r>
      <w:r w:rsidRPr="00635F0D">
        <w:rPr>
          <w:rFonts w:ascii="Times New Roman" w:hAnsi="Times New Roman" w:cs="Times New Roman"/>
          <w:sz w:val="24"/>
          <w:szCs w:val="24"/>
        </w:rPr>
        <w:t xml:space="preserve"> delivered a minor response</w:t>
      </w:r>
      <w:r w:rsidR="003D5218" w:rsidRPr="00635F0D">
        <w:rPr>
          <w:rFonts w:ascii="Times New Roman" w:hAnsi="Times New Roman" w:cs="Times New Roman"/>
          <w:sz w:val="24"/>
          <w:szCs w:val="24"/>
        </w:rPr>
        <w:t xml:space="preserve"> because as noted earlier, it is not necessary that a hawk responds </w:t>
      </w:r>
      <w:r w:rsidR="00587493" w:rsidRPr="00635F0D">
        <w:rPr>
          <w:rFonts w:ascii="Times New Roman" w:hAnsi="Times New Roman" w:cs="Times New Roman"/>
          <w:sz w:val="24"/>
          <w:szCs w:val="24"/>
        </w:rPr>
        <w:t>militarily to every single provocation. Thatcher had no notable response for the 1983 Harrods bombing and only pursued economic sanctions against Libya following the 1987 Remembrance Day bombing</w:t>
      </w:r>
      <w:r w:rsidRPr="00635F0D">
        <w:rPr>
          <w:rFonts w:ascii="Times New Roman" w:hAnsi="Times New Roman" w:cs="Times New Roman"/>
          <w:sz w:val="24"/>
          <w:szCs w:val="24"/>
        </w:rPr>
        <w:t>.</w:t>
      </w:r>
    </w:p>
    <w:p w14:paraId="0E53618F" w14:textId="6AB28067"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t>Finally, the empirical evidence for Turkey paints a similar picture under its leader, Recep Tayyip Erdogan, another hawk. Of the three cases selected for study, two SST attacks were less severe and only one was severe. The Erdogan government, however, responded militarily (major response) to all three attacks, asserting once again that hawkish leader types are prone to responding aggressively compared to dovish leader types.</w:t>
      </w:r>
      <w:r w:rsidR="001A3711">
        <w:rPr>
          <w:rFonts w:ascii="Times New Roman" w:hAnsi="Times New Roman" w:cs="Times New Roman"/>
          <w:sz w:val="24"/>
          <w:szCs w:val="24"/>
        </w:rPr>
        <w:t xml:space="preserve"> The interaction of leader type with SST attack severity</w:t>
      </w:r>
      <w:r w:rsidR="007F5D92">
        <w:rPr>
          <w:rFonts w:ascii="Times New Roman" w:hAnsi="Times New Roman" w:cs="Times New Roman"/>
          <w:sz w:val="24"/>
          <w:szCs w:val="24"/>
        </w:rPr>
        <w:t xml:space="preserve"> is catalogued in </w:t>
      </w:r>
      <w:r w:rsidR="007F5D92" w:rsidRPr="007F5D92">
        <w:rPr>
          <w:rFonts w:ascii="Times New Roman" w:hAnsi="Times New Roman" w:cs="Times New Roman"/>
          <w:i/>
          <w:iCs/>
          <w:sz w:val="24"/>
          <w:szCs w:val="24"/>
        </w:rPr>
        <w:t>Table 3</w:t>
      </w:r>
      <w:r w:rsidR="007F5D92">
        <w:rPr>
          <w:rFonts w:ascii="Times New Roman" w:hAnsi="Times New Roman" w:cs="Times New Roman"/>
          <w:sz w:val="24"/>
          <w:szCs w:val="24"/>
        </w:rPr>
        <w:t xml:space="preserve">. The final table in this chapter, </w:t>
      </w:r>
      <w:r w:rsidR="007F5D92" w:rsidRPr="007F5D92">
        <w:rPr>
          <w:rFonts w:ascii="Times New Roman" w:hAnsi="Times New Roman" w:cs="Times New Roman"/>
          <w:i/>
          <w:iCs/>
          <w:sz w:val="24"/>
          <w:szCs w:val="24"/>
        </w:rPr>
        <w:t>Table 4</w:t>
      </w:r>
      <w:r w:rsidR="007F5D92">
        <w:rPr>
          <w:rFonts w:ascii="Times New Roman" w:hAnsi="Times New Roman" w:cs="Times New Roman"/>
          <w:sz w:val="24"/>
          <w:szCs w:val="24"/>
        </w:rPr>
        <w:t>, thereafter lists the various SST groups considered in this dissertation, their sponsors, and the type of sponsorship provided.</w:t>
      </w:r>
    </w:p>
    <w:p w14:paraId="1432A31F" w14:textId="2F3AC8B9" w:rsidR="007F5D92" w:rsidRDefault="00F36A0D" w:rsidP="007F5D92">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There are similarities in this article with other prior scholarly works. For instance, Bakare and Iqbal’s (2020) work suggests that leader personality or type is an important determinant in foreign policy decision-making including SST response. That is what I empirically ascertain in this piece. Further, my results are like those of Keller (2005) in that both our studies find that</w:t>
      </w:r>
      <w:r w:rsidR="006929AA">
        <w:rPr>
          <w:rFonts w:ascii="Times New Roman" w:hAnsi="Times New Roman" w:cs="Times New Roman"/>
          <w:sz w:val="24"/>
          <w:szCs w:val="24"/>
        </w:rPr>
        <w:t xml:space="preserve"> hawkish leader types or “constraint challengers” respond more aggressively to provocations, while dovish leader types or “constraint respecters” opine that aggression is counterproductive and therefore try to</w:t>
      </w:r>
    </w:p>
    <w:p w14:paraId="56074B57" w14:textId="75A8A996" w:rsidR="007F5D92" w:rsidRDefault="007F5D92" w:rsidP="007F5D92">
      <w:pPr>
        <w:tabs>
          <w:tab w:val="left" w:pos="7901"/>
        </w:tabs>
        <w:spacing w:line="480" w:lineRule="auto"/>
        <w:jc w:val="both"/>
        <w:rPr>
          <w:rFonts w:ascii="Times New Roman" w:hAnsi="Times New Roman" w:cs="Times New Roman"/>
          <w:b/>
          <w:bCs/>
          <w:sz w:val="24"/>
          <w:szCs w:val="24"/>
          <w:u w:val="single"/>
        </w:rPr>
      </w:pPr>
      <w:r w:rsidRPr="00231B16">
        <w:rPr>
          <w:rFonts w:ascii="Times New Roman" w:hAnsi="Times New Roman" w:cs="Times New Roman"/>
          <w:b/>
          <w:bCs/>
          <w:sz w:val="24"/>
          <w:szCs w:val="24"/>
          <w:u w:val="single"/>
        </w:rPr>
        <w:lastRenderedPageBreak/>
        <w:t xml:space="preserve">TABLE 3: LEADER TYPE AND </w:t>
      </w:r>
      <w:r>
        <w:rPr>
          <w:rFonts w:ascii="Times New Roman" w:hAnsi="Times New Roman" w:cs="Times New Roman"/>
          <w:b/>
          <w:bCs/>
          <w:sz w:val="24"/>
          <w:szCs w:val="24"/>
          <w:u w:val="single"/>
        </w:rPr>
        <w:t>SST ATTACK</w:t>
      </w:r>
      <w:r w:rsidRPr="00231B16">
        <w:rPr>
          <w:rFonts w:ascii="Times New Roman" w:hAnsi="Times New Roman" w:cs="Times New Roman"/>
          <w:b/>
          <w:bCs/>
          <w:sz w:val="24"/>
          <w:szCs w:val="24"/>
          <w:u w:val="single"/>
        </w:rPr>
        <w:t xml:space="preserve"> SEVERITY INTERACTION</w:t>
      </w:r>
    </w:p>
    <w:tbl>
      <w:tblPr>
        <w:tblStyle w:val="TableGrid"/>
        <w:tblW w:w="0" w:type="auto"/>
        <w:tblInd w:w="0" w:type="dxa"/>
        <w:tblLook w:val="04A0" w:firstRow="1" w:lastRow="0" w:firstColumn="1" w:lastColumn="0" w:noHBand="0" w:noVBand="1"/>
      </w:tblPr>
      <w:tblGrid>
        <w:gridCol w:w="1649"/>
        <w:gridCol w:w="1796"/>
        <w:gridCol w:w="1860"/>
        <w:gridCol w:w="1609"/>
        <w:gridCol w:w="1662"/>
      </w:tblGrid>
      <w:tr w:rsidR="007F5D92" w14:paraId="4DB8A173" w14:textId="77777777" w:rsidTr="006F1AD1">
        <w:tc>
          <w:tcPr>
            <w:tcW w:w="0" w:type="auto"/>
          </w:tcPr>
          <w:p w14:paraId="70E21BB3"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2D4DA3BB"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Hawk (Major)</w:t>
            </w:r>
          </w:p>
        </w:tc>
        <w:tc>
          <w:tcPr>
            <w:tcW w:w="0" w:type="auto"/>
          </w:tcPr>
          <w:p w14:paraId="168F0099"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Hawk (Minor)</w:t>
            </w:r>
          </w:p>
        </w:tc>
        <w:tc>
          <w:tcPr>
            <w:tcW w:w="0" w:type="auto"/>
          </w:tcPr>
          <w:p w14:paraId="0716A1E3"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Dove (Major)</w:t>
            </w:r>
          </w:p>
        </w:tc>
        <w:tc>
          <w:tcPr>
            <w:tcW w:w="0" w:type="auto"/>
          </w:tcPr>
          <w:p w14:paraId="0A4D2CB4"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Dove (Minor)</w:t>
            </w:r>
          </w:p>
        </w:tc>
      </w:tr>
      <w:tr w:rsidR="007F5D92" w14:paraId="565F96A2" w14:textId="77777777" w:rsidTr="006F1AD1">
        <w:tc>
          <w:tcPr>
            <w:tcW w:w="0" w:type="auto"/>
          </w:tcPr>
          <w:p w14:paraId="3F168B20"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Severe Attack</w:t>
            </w:r>
          </w:p>
        </w:tc>
        <w:tc>
          <w:tcPr>
            <w:tcW w:w="0" w:type="auto"/>
          </w:tcPr>
          <w:p w14:paraId="5EE41600"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sidRPr="002D18E0">
              <w:rPr>
                <w:rFonts w:ascii="Times New Roman" w:hAnsi="Times New Roman" w:cs="Times New Roman"/>
                <w:sz w:val="24"/>
                <w:szCs w:val="24"/>
              </w:rPr>
              <w:t>Erdogan (10/07)</w:t>
            </w:r>
          </w:p>
        </w:tc>
        <w:tc>
          <w:tcPr>
            <w:tcW w:w="0" w:type="auto"/>
          </w:tcPr>
          <w:p w14:paraId="6F2CF3DC"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sidRPr="002D18E0">
              <w:rPr>
                <w:rFonts w:ascii="Times New Roman" w:hAnsi="Times New Roman" w:cs="Times New Roman"/>
                <w:sz w:val="24"/>
                <w:szCs w:val="24"/>
              </w:rPr>
              <w:t>Begin (’82)</w:t>
            </w:r>
          </w:p>
        </w:tc>
        <w:tc>
          <w:tcPr>
            <w:tcW w:w="0" w:type="auto"/>
          </w:tcPr>
          <w:p w14:paraId="2A943469"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Clinton (’98)</w:t>
            </w:r>
          </w:p>
        </w:tc>
        <w:tc>
          <w:tcPr>
            <w:tcW w:w="0" w:type="auto"/>
          </w:tcPr>
          <w:p w14:paraId="12AB72CB"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sidRPr="002D18E0">
              <w:rPr>
                <w:rFonts w:ascii="Times New Roman" w:hAnsi="Times New Roman" w:cs="Times New Roman"/>
                <w:sz w:val="24"/>
                <w:szCs w:val="24"/>
              </w:rPr>
              <w:t>Major (’96)</w:t>
            </w:r>
          </w:p>
        </w:tc>
      </w:tr>
      <w:tr w:rsidR="007F5D92" w14:paraId="00C51A77" w14:textId="77777777" w:rsidTr="006F1AD1">
        <w:tc>
          <w:tcPr>
            <w:tcW w:w="0" w:type="auto"/>
          </w:tcPr>
          <w:p w14:paraId="2C22AA3B"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48E96A0E"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sidRPr="002D18E0">
              <w:rPr>
                <w:rFonts w:ascii="Times New Roman" w:hAnsi="Times New Roman" w:cs="Times New Roman"/>
                <w:sz w:val="24"/>
                <w:szCs w:val="24"/>
              </w:rPr>
              <w:t>Bush (11/01)</w:t>
            </w:r>
          </w:p>
        </w:tc>
        <w:tc>
          <w:tcPr>
            <w:tcW w:w="0" w:type="auto"/>
          </w:tcPr>
          <w:p w14:paraId="3D968602"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Reagan (’83)</w:t>
            </w:r>
          </w:p>
        </w:tc>
        <w:tc>
          <w:tcPr>
            <w:tcW w:w="0" w:type="auto"/>
          </w:tcPr>
          <w:p w14:paraId="529FDC48"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59D2A307"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sidRPr="002D18E0">
              <w:rPr>
                <w:rFonts w:ascii="Times New Roman" w:hAnsi="Times New Roman" w:cs="Times New Roman"/>
                <w:sz w:val="24"/>
                <w:szCs w:val="24"/>
              </w:rPr>
              <w:t>Vajpayee (’00)</w:t>
            </w:r>
          </w:p>
        </w:tc>
      </w:tr>
      <w:tr w:rsidR="007F5D92" w14:paraId="3EAE9411" w14:textId="77777777" w:rsidTr="006F1AD1">
        <w:tc>
          <w:tcPr>
            <w:tcW w:w="0" w:type="auto"/>
          </w:tcPr>
          <w:p w14:paraId="2494EF52"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00ADD717"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Modi (’19)</w:t>
            </w:r>
          </w:p>
        </w:tc>
        <w:tc>
          <w:tcPr>
            <w:tcW w:w="0" w:type="auto"/>
          </w:tcPr>
          <w:p w14:paraId="2821321C"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1C8C2678"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47AC7919"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Vajpayee (’01)</w:t>
            </w:r>
          </w:p>
        </w:tc>
      </w:tr>
      <w:tr w:rsidR="007F5D92" w14:paraId="567030F5" w14:textId="77777777" w:rsidTr="006F1AD1">
        <w:tc>
          <w:tcPr>
            <w:tcW w:w="0" w:type="auto"/>
          </w:tcPr>
          <w:p w14:paraId="4A731DCD"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3D4B2235"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Sharon (’02)</w:t>
            </w:r>
          </w:p>
        </w:tc>
        <w:tc>
          <w:tcPr>
            <w:tcW w:w="0" w:type="auto"/>
          </w:tcPr>
          <w:p w14:paraId="066C11D7"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7AF51CA0"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285816D2"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Singh (’08)</w:t>
            </w:r>
          </w:p>
        </w:tc>
      </w:tr>
      <w:tr w:rsidR="007F5D92" w14:paraId="4952799A" w14:textId="77777777" w:rsidTr="006F1AD1">
        <w:tc>
          <w:tcPr>
            <w:tcW w:w="0" w:type="auto"/>
          </w:tcPr>
          <w:p w14:paraId="29130976" w14:textId="77777777" w:rsidR="007F5D92" w:rsidRDefault="007F5D92" w:rsidP="006F1AD1">
            <w:pPr>
              <w:tabs>
                <w:tab w:val="left" w:pos="7901"/>
              </w:tabs>
              <w:spacing w:line="480" w:lineRule="auto"/>
              <w:jc w:val="both"/>
              <w:rPr>
                <w:rFonts w:ascii="Times New Roman" w:hAnsi="Times New Roman" w:cs="Times New Roman"/>
                <w:sz w:val="24"/>
                <w:szCs w:val="24"/>
              </w:rPr>
            </w:pPr>
          </w:p>
        </w:tc>
        <w:tc>
          <w:tcPr>
            <w:tcW w:w="0" w:type="auto"/>
          </w:tcPr>
          <w:p w14:paraId="5A5EC144" w14:textId="77777777" w:rsidR="007F5D92" w:rsidRDefault="007F5D92" w:rsidP="006F1AD1">
            <w:pPr>
              <w:tabs>
                <w:tab w:val="left" w:pos="7901"/>
              </w:tabs>
              <w:spacing w:line="480" w:lineRule="auto"/>
              <w:jc w:val="both"/>
              <w:rPr>
                <w:rFonts w:ascii="Times New Roman" w:hAnsi="Times New Roman" w:cs="Times New Roman"/>
                <w:sz w:val="24"/>
                <w:szCs w:val="24"/>
              </w:rPr>
            </w:pPr>
          </w:p>
        </w:tc>
        <w:tc>
          <w:tcPr>
            <w:tcW w:w="1860" w:type="dxa"/>
          </w:tcPr>
          <w:p w14:paraId="00293FE6" w14:textId="77777777" w:rsidR="007F5D92" w:rsidRDefault="007F5D92" w:rsidP="006F1AD1">
            <w:pPr>
              <w:tabs>
                <w:tab w:val="left" w:pos="7901"/>
              </w:tabs>
              <w:spacing w:line="480" w:lineRule="auto"/>
              <w:jc w:val="both"/>
              <w:rPr>
                <w:rFonts w:ascii="Times New Roman" w:hAnsi="Times New Roman" w:cs="Times New Roman"/>
                <w:sz w:val="24"/>
                <w:szCs w:val="24"/>
              </w:rPr>
            </w:pPr>
          </w:p>
        </w:tc>
        <w:tc>
          <w:tcPr>
            <w:tcW w:w="1609" w:type="dxa"/>
          </w:tcPr>
          <w:p w14:paraId="49850723" w14:textId="77777777" w:rsidR="007F5D92" w:rsidRDefault="007F5D92" w:rsidP="006F1AD1">
            <w:pPr>
              <w:tabs>
                <w:tab w:val="left" w:pos="7901"/>
              </w:tabs>
              <w:spacing w:line="480" w:lineRule="auto"/>
              <w:jc w:val="both"/>
              <w:rPr>
                <w:rFonts w:ascii="Times New Roman" w:hAnsi="Times New Roman" w:cs="Times New Roman"/>
                <w:sz w:val="24"/>
                <w:szCs w:val="24"/>
              </w:rPr>
            </w:pPr>
          </w:p>
        </w:tc>
        <w:tc>
          <w:tcPr>
            <w:tcW w:w="0" w:type="auto"/>
          </w:tcPr>
          <w:p w14:paraId="0F6FA67B" w14:textId="77777777" w:rsidR="007F5D92"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Clinton (’93)</w:t>
            </w:r>
          </w:p>
        </w:tc>
      </w:tr>
      <w:tr w:rsidR="007F5D92" w14:paraId="6C27FB72" w14:textId="77777777" w:rsidTr="006F1AD1">
        <w:tc>
          <w:tcPr>
            <w:tcW w:w="0" w:type="auto"/>
          </w:tcPr>
          <w:p w14:paraId="7C0FD645"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Less Severe</w:t>
            </w:r>
          </w:p>
          <w:p w14:paraId="069C004B"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Attack</w:t>
            </w:r>
          </w:p>
        </w:tc>
        <w:tc>
          <w:tcPr>
            <w:tcW w:w="0" w:type="auto"/>
          </w:tcPr>
          <w:p w14:paraId="29C3EE07"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Sharon (’04)</w:t>
            </w:r>
          </w:p>
        </w:tc>
        <w:tc>
          <w:tcPr>
            <w:tcW w:w="0" w:type="auto"/>
          </w:tcPr>
          <w:p w14:paraId="5C8F3F88"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7E853F0F"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58D12FEA"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p>
        </w:tc>
      </w:tr>
      <w:tr w:rsidR="007F5D92" w14:paraId="3261CC3C" w14:textId="77777777" w:rsidTr="006F1AD1">
        <w:tc>
          <w:tcPr>
            <w:tcW w:w="0" w:type="auto"/>
          </w:tcPr>
          <w:p w14:paraId="54E643A4"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20BDD4E7"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Netanyahu (’15)</w:t>
            </w:r>
          </w:p>
        </w:tc>
        <w:tc>
          <w:tcPr>
            <w:tcW w:w="0" w:type="auto"/>
          </w:tcPr>
          <w:p w14:paraId="2D9D7218"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Thatcher (’83)</w:t>
            </w:r>
          </w:p>
        </w:tc>
        <w:tc>
          <w:tcPr>
            <w:tcW w:w="0" w:type="auto"/>
          </w:tcPr>
          <w:p w14:paraId="0C2EC3D6"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791B964C"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r>
      <w:tr w:rsidR="007F5D92" w14:paraId="0791CC64" w14:textId="77777777" w:rsidTr="006F1AD1">
        <w:tc>
          <w:tcPr>
            <w:tcW w:w="0" w:type="auto"/>
          </w:tcPr>
          <w:p w14:paraId="6CE4DF8D"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2361288C"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Erdogan (5/07)</w:t>
            </w:r>
          </w:p>
        </w:tc>
        <w:tc>
          <w:tcPr>
            <w:tcW w:w="0" w:type="auto"/>
          </w:tcPr>
          <w:p w14:paraId="615D544E"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Thatcher (’87)</w:t>
            </w:r>
          </w:p>
        </w:tc>
        <w:tc>
          <w:tcPr>
            <w:tcW w:w="0" w:type="auto"/>
          </w:tcPr>
          <w:p w14:paraId="54781F2F"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1F5128AA"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r>
      <w:tr w:rsidR="007F5D92" w14:paraId="5B24CAFA" w14:textId="77777777" w:rsidTr="006F1AD1">
        <w:tc>
          <w:tcPr>
            <w:tcW w:w="0" w:type="auto"/>
          </w:tcPr>
          <w:p w14:paraId="7F5AC881"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58CAF532"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sz w:val="24"/>
                <w:szCs w:val="24"/>
              </w:rPr>
              <w:t>Erdogan (‘20)</w:t>
            </w:r>
          </w:p>
        </w:tc>
        <w:tc>
          <w:tcPr>
            <w:tcW w:w="0" w:type="auto"/>
          </w:tcPr>
          <w:p w14:paraId="7D2D7493"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53DE1D71"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0B1C6394"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r>
      <w:tr w:rsidR="007F5D92" w14:paraId="28FBAAF7" w14:textId="77777777" w:rsidTr="006F1AD1">
        <w:tc>
          <w:tcPr>
            <w:tcW w:w="0" w:type="auto"/>
          </w:tcPr>
          <w:p w14:paraId="2D8BCB16"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66FAE4E7" w14:textId="77777777" w:rsidR="007F5D92" w:rsidRPr="002D18E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Modi (’16)</w:t>
            </w:r>
          </w:p>
        </w:tc>
        <w:tc>
          <w:tcPr>
            <w:tcW w:w="0" w:type="auto"/>
          </w:tcPr>
          <w:p w14:paraId="422C70EC"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3DF4E301"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c>
          <w:tcPr>
            <w:tcW w:w="0" w:type="auto"/>
          </w:tcPr>
          <w:p w14:paraId="76B56BF6"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p>
        </w:tc>
      </w:tr>
    </w:tbl>
    <w:p w14:paraId="59DA7D1A"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2DFE3134"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0BB25ACE"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54524C2E"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74415527"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096CAE36"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2963F69B" w14:textId="43CC0AD0" w:rsidR="007F5D92" w:rsidRDefault="007F5D92" w:rsidP="007F5D92">
      <w:pPr>
        <w:tabs>
          <w:tab w:val="left" w:pos="7901"/>
        </w:tabs>
        <w:spacing w:line="480" w:lineRule="auto"/>
        <w:jc w:val="both"/>
        <w:rPr>
          <w:rFonts w:ascii="Times New Roman" w:hAnsi="Times New Roman" w:cs="Times New Roman"/>
          <w:b/>
          <w:bCs/>
          <w:sz w:val="24"/>
          <w:szCs w:val="24"/>
          <w:u w:val="single"/>
        </w:rPr>
      </w:pPr>
    </w:p>
    <w:p w14:paraId="05C79C51" w14:textId="77777777" w:rsidR="002C76B5" w:rsidRDefault="002C76B5" w:rsidP="007F5D92">
      <w:pPr>
        <w:tabs>
          <w:tab w:val="left" w:pos="7901"/>
        </w:tabs>
        <w:spacing w:line="480" w:lineRule="auto"/>
        <w:jc w:val="both"/>
        <w:rPr>
          <w:rFonts w:ascii="Times New Roman" w:hAnsi="Times New Roman" w:cs="Times New Roman"/>
          <w:b/>
          <w:bCs/>
          <w:sz w:val="24"/>
          <w:szCs w:val="24"/>
          <w:u w:val="single"/>
        </w:rPr>
      </w:pPr>
    </w:p>
    <w:p w14:paraId="248E3807" w14:textId="77777777" w:rsidR="007F5D92" w:rsidRDefault="007F5D92" w:rsidP="007F5D92">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TABLE 4: SST GROUPS AND SPONSORS</w:t>
      </w:r>
    </w:p>
    <w:tbl>
      <w:tblPr>
        <w:tblStyle w:val="TableGrid"/>
        <w:tblW w:w="0" w:type="auto"/>
        <w:tblInd w:w="0" w:type="dxa"/>
        <w:tblLook w:val="04A0" w:firstRow="1" w:lastRow="0" w:firstColumn="1" w:lastColumn="0" w:noHBand="0" w:noVBand="1"/>
      </w:tblPr>
      <w:tblGrid>
        <w:gridCol w:w="3396"/>
        <w:gridCol w:w="2650"/>
        <w:gridCol w:w="2682"/>
      </w:tblGrid>
      <w:tr w:rsidR="007F5D92" w14:paraId="5CE5DE3E" w14:textId="77777777" w:rsidTr="006F1AD1">
        <w:tc>
          <w:tcPr>
            <w:tcW w:w="0" w:type="auto"/>
          </w:tcPr>
          <w:p w14:paraId="7F0824C1" w14:textId="77777777" w:rsidR="007F5D92" w:rsidRPr="00F96AAD" w:rsidRDefault="007F5D92" w:rsidP="006F1AD1">
            <w:pPr>
              <w:tabs>
                <w:tab w:val="left" w:pos="7901"/>
              </w:tabs>
              <w:spacing w:line="480" w:lineRule="auto"/>
              <w:jc w:val="both"/>
              <w:rPr>
                <w:rFonts w:ascii="Times New Roman" w:hAnsi="Times New Roman" w:cs="Times New Roman"/>
                <w:b/>
                <w:bCs/>
                <w:sz w:val="24"/>
                <w:szCs w:val="24"/>
              </w:rPr>
            </w:pPr>
            <w:r w:rsidRPr="00F96AAD">
              <w:rPr>
                <w:rFonts w:ascii="Times New Roman" w:hAnsi="Times New Roman" w:cs="Times New Roman"/>
                <w:b/>
                <w:bCs/>
                <w:sz w:val="24"/>
                <w:szCs w:val="24"/>
              </w:rPr>
              <w:t>SST GROUP</w:t>
            </w:r>
          </w:p>
        </w:tc>
        <w:tc>
          <w:tcPr>
            <w:tcW w:w="0" w:type="auto"/>
          </w:tcPr>
          <w:p w14:paraId="7676F380" w14:textId="77777777" w:rsidR="007F5D92" w:rsidRPr="00F96AAD" w:rsidRDefault="007F5D92" w:rsidP="006F1AD1">
            <w:pPr>
              <w:tabs>
                <w:tab w:val="left" w:pos="7901"/>
              </w:tabs>
              <w:spacing w:line="480" w:lineRule="auto"/>
              <w:jc w:val="both"/>
              <w:rPr>
                <w:rFonts w:ascii="Times New Roman" w:hAnsi="Times New Roman" w:cs="Times New Roman"/>
                <w:b/>
                <w:bCs/>
                <w:sz w:val="24"/>
                <w:szCs w:val="24"/>
              </w:rPr>
            </w:pPr>
            <w:r w:rsidRPr="00F96AAD">
              <w:rPr>
                <w:rFonts w:ascii="Times New Roman" w:hAnsi="Times New Roman" w:cs="Times New Roman"/>
                <w:b/>
                <w:bCs/>
                <w:sz w:val="24"/>
                <w:szCs w:val="24"/>
              </w:rPr>
              <w:t>SPONSORING STATE</w:t>
            </w:r>
          </w:p>
        </w:tc>
        <w:tc>
          <w:tcPr>
            <w:tcW w:w="0" w:type="auto"/>
          </w:tcPr>
          <w:p w14:paraId="4C686B36" w14:textId="77777777" w:rsidR="007F5D92" w:rsidRPr="00F96AAD" w:rsidRDefault="007F5D92" w:rsidP="006F1AD1">
            <w:pPr>
              <w:tabs>
                <w:tab w:val="left" w:pos="7901"/>
              </w:tabs>
              <w:spacing w:line="480" w:lineRule="auto"/>
              <w:jc w:val="both"/>
              <w:rPr>
                <w:rFonts w:ascii="Times New Roman" w:hAnsi="Times New Roman" w:cs="Times New Roman"/>
                <w:b/>
                <w:bCs/>
                <w:sz w:val="24"/>
                <w:szCs w:val="24"/>
              </w:rPr>
            </w:pPr>
            <w:r w:rsidRPr="00F96AAD">
              <w:rPr>
                <w:rFonts w:ascii="Times New Roman" w:hAnsi="Times New Roman" w:cs="Times New Roman"/>
                <w:b/>
                <w:bCs/>
                <w:sz w:val="24"/>
                <w:szCs w:val="24"/>
              </w:rPr>
              <w:t>TYPE OF SUPPORT</w:t>
            </w:r>
          </w:p>
        </w:tc>
      </w:tr>
      <w:tr w:rsidR="007F5D92" w14:paraId="73903CFB" w14:textId="77777777" w:rsidTr="006F1AD1">
        <w:tc>
          <w:tcPr>
            <w:tcW w:w="0" w:type="auto"/>
          </w:tcPr>
          <w:p w14:paraId="798BD260"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Hezbollah</w:t>
            </w:r>
          </w:p>
        </w:tc>
        <w:tc>
          <w:tcPr>
            <w:tcW w:w="0" w:type="auto"/>
          </w:tcPr>
          <w:p w14:paraId="0412B5A0"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Iran, Syria</w:t>
            </w:r>
          </w:p>
        </w:tc>
        <w:tc>
          <w:tcPr>
            <w:tcW w:w="0" w:type="auto"/>
          </w:tcPr>
          <w:p w14:paraId="5CCE5B45" w14:textId="77777777" w:rsidR="007F5D92" w:rsidRPr="00AE15A5"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Refuge, training, finance</w:t>
            </w:r>
          </w:p>
        </w:tc>
      </w:tr>
      <w:tr w:rsidR="007F5D92" w14:paraId="1F974D8D" w14:textId="77777777" w:rsidTr="006F1AD1">
        <w:tc>
          <w:tcPr>
            <w:tcW w:w="0" w:type="auto"/>
          </w:tcPr>
          <w:p w14:paraId="7F805DFE"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Hamas</w:t>
            </w:r>
          </w:p>
        </w:tc>
        <w:tc>
          <w:tcPr>
            <w:tcW w:w="0" w:type="auto"/>
          </w:tcPr>
          <w:p w14:paraId="7AA2E05E"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Iran, Syria, later Qatar</w:t>
            </w:r>
          </w:p>
        </w:tc>
        <w:tc>
          <w:tcPr>
            <w:tcW w:w="0" w:type="auto"/>
          </w:tcPr>
          <w:p w14:paraId="5586632B" w14:textId="77777777" w:rsidR="007F5D92" w:rsidRPr="0008136B"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Finance, refuge </w:t>
            </w:r>
          </w:p>
        </w:tc>
      </w:tr>
      <w:tr w:rsidR="007F5D92" w14:paraId="354B8DA5" w14:textId="77777777" w:rsidTr="006F1AD1">
        <w:tc>
          <w:tcPr>
            <w:tcW w:w="0" w:type="auto"/>
          </w:tcPr>
          <w:p w14:paraId="0A86E767"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Lashkar-e-Taiba</w:t>
            </w:r>
          </w:p>
        </w:tc>
        <w:tc>
          <w:tcPr>
            <w:tcW w:w="0" w:type="auto"/>
          </w:tcPr>
          <w:p w14:paraId="74681156"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sz w:val="24"/>
                <w:szCs w:val="24"/>
              </w:rPr>
              <w:t>Pakistan</w:t>
            </w:r>
          </w:p>
        </w:tc>
        <w:tc>
          <w:tcPr>
            <w:tcW w:w="0" w:type="auto"/>
          </w:tcPr>
          <w:p w14:paraId="576E15EA" w14:textId="77777777" w:rsidR="007F5D92" w:rsidRDefault="007F5D92" w:rsidP="006F1AD1">
            <w:pPr>
              <w:tabs>
                <w:tab w:val="left" w:pos="7901"/>
              </w:tabs>
              <w:spacing w:line="480" w:lineRule="auto"/>
              <w:jc w:val="both"/>
              <w:rPr>
                <w:rFonts w:ascii="Times New Roman" w:hAnsi="Times New Roman" w:cs="Times New Roman"/>
                <w:b/>
                <w:bCs/>
                <w:sz w:val="24"/>
                <w:szCs w:val="24"/>
                <w:u w:val="single"/>
              </w:rPr>
            </w:pPr>
            <w:r>
              <w:rPr>
                <w:rFonts w:ascii="Times New Roman" w:hAnsi="Times New Roman" w:cs="Times New Roman"/>
                <w:sz w:val="24"/>
                <w:szCs w:val="24"/>
              </w:rPr>
              <w:t>Refuge, training, finance</w:t>
            </w:r>
          </w:p>
        </w:tc>
      </w:tr>
      <w:tr w:rsidR="007F5D92" w14:paraId="66F9FAB6" w14:textId="77777777" w:rsidTr="006F1AD1">
        <w:tc>
          <w:tcPr>
            <w:tcW w:w="0" w:type="auto"/>
          </w:tcPr>
          <w:p w14:paraId="2E85D267"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Jaish-e-Muhammad</w:t>
            </w:r>
          </w:p>
        </w:tc>
        <w:tc>
          <w:tcPr>
            <w:tcW w:w="0" w:type="auto"/>
          </w:tcPr>
          <w:p w14:paraId="5EE57CA1" w14:textId="77777777" w:rsidR="007F5D92" w:rsidRPr="0008136B"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Pakistan</w:t>
            </w:r>
          </w:p>
        </w:tc>
        <w:tc>
          <w:tcPr>
            <w:tcW w:w="0" w:type="auto"/>
          </w:tcPr>
          <w:p w14:paraId="24EB03B5" w14:textId="77777777" w:rsidR="007F5D92" w:rsidRPr="00736E03"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Refuge, training, finance</w:t>
            </w:r>
          </w:p>
        </w:tc>
      </w:tr>
      <w:tr w:rsidR="007F5D92" w14:paraId="5EB35B0B" w14:textId="77777777" w:rsidTr="006F1AD1">
        <w:tc>
          <w:tcPr>
            <w:tcW w:w="0" w:type="auto"/>
          </w:tcPr>
          <w:p w14:paraId="1F140EA8"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Al Qaeda and affiliates</w:t>
            </w:r>
          </w:p>
        </w:tc>
        <w:tc>
          <w:tcPr>
            <w:tcW w:w="0" w:type="auto"/>
          </w:tcPr>
          <w:p w14:paraId="5F830424" w14:textId="77777777" w:rsidR="007F5D92" w:rsidRPr="0008136B"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Afghanistan, Sudan</w:t>
            </w:r>
          </w:p>
        </w:tc>
        <w:tc>
          <w:tcPr>
            <w:tcW w:w="0" w:type="auto"/>
          </w:tcPr>
          <w:p w14:paraId="4042D35D" w14:textId="77777777" w:rsidR="007F5D92" w:rsidRPr="0008136B"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Refuge</w:t>
            </w:r>
          </w:p>
        </w:tc>
      </w:tr>
      <w:tr w:rsidR="007F5D92" w14:paraId="42A5BB42" w14:textId="77777777" w:rsidTr="006F1AD1">
        <w:tc>
          <w:tcPr>
            <w:tcW w:w="0" w:type="auto"/>
          </w:tcPr>
          <w:p w14:paraId="21B8A10B" w14:textId="77777777" w:rsidR="007F5D92"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Kurdistan Workers’ Party (PKK)</w:t>
            </w:r>
          </w:p>
          <w:p w14:paraId="4306F9FD" w14:textId="77777777" w:rsidR="007F5D92" w:rsidRPr="00D3429E"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and affiliates</w:t>
            </w:r>
          </w:p>
        </w:tc>
        <w:tc>
          <w:tcPr>
            <w:tcW w:w="0" w:type="auto"/>
          </w:tcPr>
          <w:p w14:paraId="7DB13453" w14:textId="77777777" w:rsidR="007F5D92" w:rsidRPr="00736E03"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Syria, Iran, Iraq</w:t>
            </w:r>
          </w:p>
        </w:tc>
        <w:tc>
          <w:tcPr>
            <w:tcW w:w="0" w:type="auto"/>
          </w:tcPr>
          <w:p w14:paraId="1231570E" w14:textId="77777777" w:rsidR="007F5D92"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Refuge, active military </w:t>
            </w:r>
          </w:p>
          <w:p w14:paraId="09E57427" w14:textId="77777777" w:rsidR="007F5D92" w:rsidRPr="009C3E98"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protection against Turkey</w:t>
            </w:r>
          </w:p>
        </w:tc>
      </w:tr>
      <w:tr w:rsidR="007F5D92" w14:paraId="75C67D99" w14:textId="77777777" w:rsidTr="006F1AD1">
        <w:tc>
          <w:tcPr>
            <w:tcW w:w="0" w:type="auto"/>
          </w:tcPr>
          <w:p w14:paraId="6B0DAA91" w14:textId="77777777" w:rsidR="007F5D92" w:rsidRPr="00655DA0"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Irish Republican Army (IRA)</w:t>
            </w:r>
          </w:p>
        </w:tc>
        <w:tc>
          <w:tcPr>
            <w:tcW w:w="0" w:type="auto"/>
          </w:tcPr>
          <w:p w14:paraId="0655637B" w14:textId="77777777" w:rsidR="007F5D92" w:rsidRPr="00EA72EA"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Libya</w:t>
            </w:r>
          </w:p>
        </w:tc>
        <w:tc>
          <w:tcPr>
            <w:tcW w:w="0" w:type="auto"/>
          </w:tcPr>
          <w:p w14:paraId="14D62141" w14:textId="77777777" w:rsidR="007F5D92" w:rsidRPr="000476C9" w:rsidRDefault="007F5D92" w:rsidP="006F1AD1">
            <w:pPr>
              <w:tabs>
                <w:tab w:val="left" w:pos="7901"/>
              </w:tabs>
              <w:spacing w:line="480" w:lineRule="auto"/>
              <w:jc w:val="both"/>
              <w:rPr>
                <w:rFonts w:ascii="Times New Roman" w:hAnsi="Times New Roman" w:cs="Times New Roman"/>
                <w:sz w:val="24"/>
                <w:szCs w:val="24"/>
              </w:rPr>
            </w:pPr>
            <w:r>
              <w:rPr>
                <w:rFonts w:ascii="Times New Roman" w:hAnsi="Times New Roman" w:cs="Times New Roman"/>
                <w:sz w:val="24"/>
                <w:szCs w:val="24"/>
              </w:rPr>
              <w:t>Arms supply</w:t>
            </w:r>
          </w:p>
        </w:tc>
      </w:tr>
    </w:tbl>
    <w:p w14:paraId="5ACD3F41" w14:textId="77777777" w:rsidR="007F5D92" w:rsidRDefault="007F5D92" w:rsidP="007F5D92">
      <w:pPr>
        <w:tabs>
          <w:tab w:val="left" w:pos="7901"/>
        </w:tabs>
        <w:spacing w:line="480" w:lineRule="auto"/>
        <w:jc w:val="both"/>
        <w:rPr>
          <w:rFonts w:ascii="Times New Roman" w:hAnsi="Times New Roman" w:cs="Times New Roman"/>
          <w:sz w:val="24"/>
          <w:szCs w:val="24"/>
        </w:rPr>
      </w:pPr>
    </w:p>
    <w:p w14:paraId="0F009761" w14:textId="77777777" w:rsidR="007F5D92" w:rsidRPr="000A689C" w:rsidRDefault="007F5D92" w:rsidP="007F5D92">
      <w:pPr>
        <w:tabs>
          <w:tab w:val="left" w:pos="7901"/>
        </w:tabs>
        <w:spacing w:line="480" w:lineRule="auto"/>
        <w:jc w:val="both"/>
        <w:rPr>
          <w:rFonts w:ascii="Times New Roman" w:hAnsi="Times New Roman" w:cs="Times New Roman"/>
          <w:sz w:val="24"/>
          <w:szCs w:val="24"/>
        </w:rPr>
      </w:pPr>
      <w:r w:rsidRPr="000A689C">
        <w:rPr>
          <w:rFonts w:ascii="Times New Roman" w:hAnsi="Times New Roman" w:cs="Times New Roman"/>
          <w:sz w:val="24"/>
          <w:szCs w:val="24"/>
        </w:rPr>
        <w:t xml:space="preserve">(See </w:t>
      </w:r>
      <w:r w:rsidRPr="000A689C">
        <w:rPr>
          <w:rFonts w:ascii="Times New Roman" w:hAnsi="Times New Roman" w:cs="Times New Roman"/>
          <w:i/>
          <w:iCs/>
          <w:sz w:val="24"/>
          <w:szCs w:val="24"/>
        </w:rPr>
        <w:t>Appendix 3</w:t>
      </w:r>
      <w:r w:rsidRPr="000A689C">
        <w:rPr>
          <w:rFonts w:ascii="Times New Roman" w:hAnsi="Times New Roman" w:cs="Times New Roman"/>
          <w:sz w:val="24"/>
          <w:szCs w:val="24"/>
        </w:rPr>
        <w:t xml:space="preserve"> for more information)</w:t>
      </w:r>
    </w:p>
    <w:p w14:paraId="57872E22" w14:textId="77777777" w:rsidR="007F5D92" w:rsidRDefault="007F5D92" w:rsidP="00F36A0D">
      <w:pPr>
        <w:spacing w:line="480" w:lineRule="auto"/>
        <w:jc w:val="both"/>
        <w:rPr>
          <w:rFonts w:ascii="Times New Roman" w:hAnsi="Times New Roman" w:cs="Times New Roman"/>
          <w:sz w:val="24"/>
          <w:szCs w:val="24"/>
        </w:rPr>
      </w:pPr>
    </w:p>
    <w:p w14:paraId="73C36447" w14:textId="77777777" w:rsidR="007F5D92" w:rsidRDefault="007F5D92" w:rsidP="00F36A0D">
      <w:pPr>
        <w:spacing w:line="480" w:lineRule="auto"/>
        <w:jc w:val="both"/>
        <w:rPr>
          <w:rFonts w:ascii="Times New Roman" w:hAnsi="Times New Roman" w:cs="Times New Roman"/>
          <w:sz w:val="24"/>
          <w:szCs w:val="24"/>
        </w:rPr>
      </w:pPr>
    </w:p>
    <w:p w14:paraId="3666C151" w14:textId="77777777" w:rsidR="007F5D92" w:rsidRDefault="007F5D92" w:rsidP="00F36A0D">
      <w:pPr>
        <w:spacing w:line="480" w:lineRule="auto"/>
        <w:jc w:val="both"/>
        <w:rPr>
          <w:rFonts w:ascii="Times New Roman" w:hAnsi="Times New Roman" w:cs="Times New Roman"/>
          <w:sz w:val="24"/>
          <w:szCs w:val="24"/>
        </w:rPr>
      </w:pPr>
    </w:p>
    <w:p w14:paraId="37BBB8B7" w14:textId="77777777" w:rsidR="007F5D92" w:rsidRDefault="007F5D92" w:rsidP="00F36A0D">
      <w:pPr>
        <w:spacing w:line="480" w:lineRule="auto"/>
        <w:jc w:val="both"/>
        <w:rPr>
          <w:rFonts w:ascii="Times New Roman" w:hAnsi="Times New Roman" w:cs="Times New Roman"/>
          <w:sz w:val="24"/>
          <w:szCs w:val="24"/>
        </w:rPr>
      </w:pPr>
    </w:p>
    <w:p w14:paraId="1559D5F4" w14:textId="77777777" w:rsidR="007F5D92" w:rsidRDefault="007F5D92" w:rsidP="00F36A0D">
      <w:pPr>
        <w:spacing w:line="480" w:lineRule="auto"/>
        <w:jc w:val="both"/>
        <w:rPr>
          <w:rFonts w:ascii="Times New Roman" w:hAnsi="Times New Roman" w:cs="Times New Roman"/>
          <w:sz w:val="24"/>
          <w:szCs w:val="24"/>
        </w:rPr>
      </w:pPr>
    </w:p>
    <w:p w14:paraId="4F4DC53F" w14:textId="7594ED7B" w:rsidR="007F5D92" w:rsidRDefault="007F5D92" w:rsidP="00F36A0D">
      <w:pPr>
        <w:spacing w:line="480" w:lineRule="auto"/>
        <w:jc w:val="both"/>
        <w:rPr>
          <w:rFonts w:ascii="Times New Roman" w:hAnsi="Times New Roman" w:cs="Times New Roman"/>
          <w:sz w:val="24"/>
          <w:szCs w:val="24"/>
        </w:rPr>
      </w:pPr>
    </w:p>
    <w:p w14:paraId="6D678197" w14:textId="36E36C13" w:rsidR="007F5D92" w:rsidRDefault="007F5D92" w:rsidP="00F36A0D">
      <w:pPr>
        <w:spacing w:line="480" w:lineRule="auto"/>
        <w:jc w:val="both"/>
        <w:rPr>
          <w:rFonts w:ascii="Times New Roman" w:hAnsi="Times New Roman" w:cs="Times New Roman"/>
          <w:sz w:val="24"/>
          <w:szCs w:val="24"/>
        </w:rPr>
      </w:pPr>
    </w:p>
    <w:p w14:paraId="2FD26339" w14:textId="06395A95"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avoid violent confrontations. Further empirical</w:t>
      </w:r>
      <w:r w:rsidRPr="00383489">
        <w:rPr>
          <w:rFonts w:ascii="Times New Roman" w:hAnsi="Times New Roman" w:cs="Times New Roman"/>
          <w:sz w:val="24"/>
          <w:szCs w:val="24"/>
        </w:rPr>
        <w:t xml:space="preserve"> test</w:t>
      </w:r>
      <w:r>
        <w:rPr>
          <w:rFonts w:ascii="Times New Roman" w:hAnsi="Times New Roman" w:cs="Times New Roman"/>
          <w:sz w:val="24"/>
          <w:szCs w:val="24"/>
        </w:rPr>
        <w:t>s</w:t>
      </w:r>
      <w:r w:rsidRPr="00383489">
        <w:rPr>
          <w:rFonts w:ascii="Times New Roman" w:hAnsi="Times New Roman" w:cs="Times New Roman"/>
          <w:sz w:val="24"/>
          <w:szCs w:val="24"/>
        </w:rPr>
        <w:t xml:space="preserve"> with </w:t>
      </w:r>
      <w:r>
        <w:rPr>
          <w:rFonts w:ascii="Times New Roman" w:hAnsi="Times New Roman" w:cs="Times New Roman"/>
          <w:sz w:val="24"/>
          <w:szCs w:val="24"/>
        </w:rPr>
        <w:t>more accurate ways of measuring</w:t>
      </w:r>
      <w:r w:rsidRPr="00383489">
        <w:rPr>
          <w:rFonts w:ascii="Times New Roman" w:hAnsi="Times New Roman" w:cs="Times New Roman"/>
          <w:sz w:val="24"/>
          <w:szCs w:val="24"/>
        </w:rPr>
        <w:t xml:space="preserve"> </w:t>
      </w:r>
      <w:r>
        <w:rPr>
          <w:rFonts w:ascii="Times New Roman" w:hAnsi="Times New Roman" w:cs="Times New Roman"/>
          <w:sz w:val="24"/>
          <w:szCs w:val="24"/>
        </w:rPr>
        <w:t>are</w:t>
      </w:r>
      <w:r w:rsidRPr="00383489">
        <w:rPr>
          <w:rFonts w:ascii="Times New Roman" w:hAnsi="Times New Roman" w:cs="Times New Roman"/>
          <w:sz w:val="24"/>
          <w:szCs w:val="24"/>
        </w:rPr>
        <w:t xml:space="preserve"> clearly necessary.</w:t>
      </w:r>
      <w:r>
        <w:rPr>
          <w:rFonts w:ascii="Times New Roman" w:hAnsi="Times New Roman" w:cs="Times New Roman"/>
          <w:sz w:val="24"/>
          <w:szCs w:val="24"/>
        </w:rPr>
        <w:t xml:space="preserve"> However, t</w:t>
      </w:r>
      <w:r w:rsidRPr="00383489">
        <w:rPr>
          <w:rFonts w:ascii="Times New Roman" w:hAnsi="Times New Roman" w:cs="Times New Roman"/>
          <w:sz w:val="24"/>
          <w:szCs w:val="24"/>
        </w:rPr>
        <w:t xml:space="preserve">his </w:t>
      </w:r>
      <w:r>
        <w:rPr>
          <w:rFonts w:ascii="Times New Roman" w:hAnsi="Times New Roman" w:cs="Times New Roman"/>
          <w:sz w:val="24"/>
          <w:szCs w:val="24"/>
        </w:rPr>
        <w:t>article</w:t>
      </w:r>
      <w:r w:rsidRPr="00383489">
        <w:rPr>
          <w:rFonts w:ascii="Times New Roman" w:hAnsi="Times New Roman" w:cs="Times New Roman"/>
          <w:sz w:val="24"/>
          <w:szCs w:val="24"/>
        </w:rPr>
        <w:t xml:space="preserve"> </w:t>
      </w:r>
      <w:r>
        <w:rPr>
          <w:rFonts w:ascii="Times New Roman" w:hAnsi="Times New Roman" w:cs="Times New Roman"/>
          <w:sz w:val="24"/>
          <w:szCs w:val="24"/>
        </w:rPr>
        <w:t xml:space="preserve">empirically </w:t>
      </w:r>
      <w:r w:rsidRPr="00383489">
        <w:rPr>
          <w:rFonts w:ascii="Times New Roman" w:hAnsi="Times New Roman" w:cs="Times New Roman"/>
          <w:sz w:val="24"/>
          <w:szCs w:val="24"/>
        </w:rPr>
        <w:t xml:space="preserve">raises </w:t>
      </w:r>
      <w:r>
        <w:rPr>
          <w:rFonts w:ascii="Times New Roman" w:hAnsi="Times New Roman" w:cs="Times New Roman"/>
          <w:sz w:val="24"/>
          <w:szCs w:val="24"/>
        </w:rPr>
        <w:t>new perspectives on both the role of leader type as well as severity of SST attacks on victim state response</w:t>
      </w:r>
      <w:r w:rsidRPr="00383489">
        <w:rPr>
          <w:rFonts w:ascii="Times New Roman" w:hAnsi="Times New Roman" w:cs="Times New Roman"/>
          <w:sz w:val="24"/>
          <w:szCs w:val="24"/>
        </w:rPr>
        <w:t>.</w:t>
      </w:r>
      <w:r>
        <w:rPr>
          <w:rFonts w:ascii="Times New Roman" w:hAnsi="Times New Roman" w:cs="Times New Roman"/>
          <w:sz w:val="24"/>
          <w:szCs w:val="24"/>
        </w:rPr>
        <w:t xml:space="preserve"> Severity of attacks does not seem to affect SST response to a large degree</w:t>
      </w:r>
      <w:r w:rsidRPr="00383489">
        <w:rPr>
          <w:rFonts w:ascii="Times New Roman" w:hAnsi="Times New Roman" w:cs="Times New Roman"/>
          <w:sz w:val="24"/>
          <w:szCs w:val="24"/>
        </w:rPr>
        <w:t>.</w:t>
      </w:r>
    </w:p>
    <w:p w14:paraId="353544FE" w14:textId="77777777" w:rsidR="00F36A0D" w:rsidRDefault="00F36A0D" w:rsidP="00F36A0D">
      <w:pPr>
        <w:spacing w:line="480" w:lineRule="auto"/>
        <w:jc w:val="both"/>
        <w:rPr>
          <w:rFonts w:ascii="Times New Roman" w:hAnsi="Times New Roman" w:cs="Times New Roman"/>
          <w:sz w:val="24"/>
          <w:szCs w:val="24"/>
        </w:rPr>
      </w:pPr>
    </w:p>
    <w:p w14:paraId="57A4A275" w14:textId="77777777" w:rsidR="00F36A0D" w:rsidRDefault="00F36A0D" w:rsidP="00F36A0D">
      <w:pPr>
        <w:spacing w:line="480" w:lineRule="auto"/>
        <w:jc w:val="both"/>
        <w:rPr>
          <w:rFonts w:ascii="Times New Roman" w:hAnsi="Times New Roman" w:cs="Times New Roman"/>
          <w:b/>
          <w:bCs/>
          <w:sz w:val="24"/>
          <w:szCs w:val="24"/>
        </w:rPr>
      </w:pPr>
      <w:r w:rsidRPr="002919F5">
        <w:rPr>
          <w:rFonts w:ascii="Times New Roman" w:hAnsi="Times New Roman" w:cs="Times New Roman"/>
          <w:b/>
          <w:bCs/>
          <w:sz w:val="24"/>
          <w:szCs w:val="24"/>
        </w:rPr>
        <w:t>Alternative Explanations (Control Variables)</w:t>
      </w:r>
    </w:p>
    <w:p w14:paraId="61F948B4" w14:textId="77777777" w:rsidR="00F36A0D" w:rsidRPr="00400D4A" w:rsidRDefault="00F36A0D" w:rsidP="00F36A0D">
      <w:pPr>
        <w:spacing w:line="480" w:lineRule="auto"/>
        <w:jc w:val="both"/>
        <w:rPr>
          <w:rFonts w:ascii="Times New Roman" w:hAnsi="Times New Roman" w:cs="Times New Roman"/>
          <w:sz w:val="24"/>
          <w:szCs w:val="24"/>
        </w:rPr>
      </w:pPr>
      <w:r w:rsidRPr="0038684D">
        <w:rPr>
          <w:rFonts w:ascii="Times New Roman" w:hAnsi="Times New Roman" w:cs="Times New Roman"/>
          <w:b/>
          <w:bCs/>
          <w:sz w:val="24"/>
          <w:szCs w:val="24"/>
        </w:rPr>
        <w:t>Severity of Attack</w:t>
      </w:r>
      <w:r w:rsidRPr="00400D4A">
        <w:rPr>
          <w:rFonts w:ascii="Times New Roman" w:hAnsi="Times New Roman" w:cs="Times New Roman"/>
          <w:sz w:val="24"/>
          <w:szCs w:val="24"/>
        </w:rPr>
        <w:t xml:space="preserve"> – Dichotomous (Severe/ Less Severe). </w:t>
      </w:r>
      <w:r>
        <w:rPr>
          <w:rFonts w:ascii="Times New Roman" w:hAnsi="Times New Roman" w:cs="Times New Roman"/>
          <w:sz w:val="24"/>
          <w:szCs w:val="24"/>
        </w:rPr>
        <w:t xml:space="preserve">The higher the severity of an SST attack, the greater the chances of a major response should be. </w:t>
      </w:r>
      <w:r w:rsidRPr="00400D4A">
        <w:rPr>
          <w:rFonts w:ascii="Times New Roman" w:hAnsi="Times New Roman" w:cs="Times New Roman"/>
          <w:sz w:val="24"/>
          <w:szCs w:val="24"/>
        </w:rPr>
        <w:t>Does not matter.</w:t>
      </w:r>
    </w:p>
    <w:p w14:paraId="3367184E" w14:textId="4CCBD590" w:rsidR="00F36A0D" w:rsidRPr="00400D4A" w:rsidRDefault="00F36A0D" w:rsidP="00F36A0D">
      <w:pPr>
        <w:spacing w:line="480" w:lineRule="auto"/>
        <w:jc w:val="both"/>
        <w:rPr>
          <w:rFonts w:ascii="Times New Roman" w:hAnsi="Times New Roman" w:cs="Times New Roman"/>
          <w:sz w:val="24"/>
          <w:szCs w:val="24"/>
        </w:rPr>
      </w:pPr>
      <w:r w:rsidRPr="0038684D">
        <w:rPr>
          <w:rFonts w:ascii="Times New Roman" w:hAnsi="Times New Roman" w:cs="Times New Roman"/>
          <w:b/>
          <w:bCs/>
          <w:sz w:val="24"/>
          <w:szCs w:val="24"/>
        </w:rPr>
        <w:t>Party in Power</w:t>
      </w:r>
      <w:r w:rsidRPr="00400D4A">
        <w:rPr>
          <w:rFonts w:ascii="Times New Roman" w:hAnsi="Times New Roman" w:cs="Times New Roman"/>
          <w:sz w:val="24"/>
          <w:szCs w:val="24"/>
        </w:rPr>
        <w:t xml:space="preserve"> – Dichotomous (Right/ Left)</w:t>
      </w:r>
      <w:r>
        <w:rPr>
          <w:rFonts w:ascii="Times New Roman" w:hAnsi="Times New Roman" w:cs="Times New Roman"/>
          <w:sz w:val="24"/>
          <w:szCs w:val="24"/>
        </w:rPr>
        <w:t xml:space="preserve">. A right-wing, conservative party in power at the time of the SST attack should lead to a more aggressive response, while a left-wing, liberal party in power should lead to a less aggressive response. Empirically does not matter. </w:t>
      </w:r>
    </w:p>
    <w:p w14:paraId="151C25EE" w14:textId="3977C179" w:rsidR="00F36A0D" w:rsidRPr="00400D4A" w:rsidRDefault="00F36A0D" w:rsidP="00F36A0D">
      <w:pPr>
        <w:spacing w:line="480" w:lineRule="auto"/>
        <w:jc w:val="both"/>
        <w:rPr>
          <w:rFonts w:ascii="Times New Roman" w:hAnsi="Times New Roman" w:cs="Times New Roman"/>
          <w:sz w:val="24"/>
          <w:szCs w:val="24"/>
        </w:rPr>
      </w:pPr>
      <w:r w:rsidRPr="0038684D">
        <w:rPr>
          <w:rFonts w:ascii="Times New Roman" w:hAnsi="Times New Roman" w:cs="Times New Roman"/>
          <w:b/>
          <w:bCs/>
          <w:sz w:val="24"/>
          <w:szCs w:val="24"/>
        </w:rPr>
        <w:t>Public Opinion</w:t>
      </w:r>
      <w:r w:rsidRPr="00400D4A">
        <w:rPr>
          <w:rFonts w:ascii="Times New Roman" w:hAnsi="Times New Roman" w:cs="Times New Roman"/>
          <w:sz w:val="24"/>
          <w:szCs w:val="24"/>
        </w:rPr>
        <w:t xml:space="preserve"> – Dichotomous (Favorable/ Unfavorable)</w:t>
      </w:r>
      <w:r w:rsidR="00281FDD">
        <w:rPr>
          <w:rFonts w:ascii="Times New Roman" w:hAnsi="Times New Roman" w:cs="Times New Roman"/>
          <w:sz w:val="24"/>
          <w:szCs w:val="24"/>
        </w:rPr>
        <w:t xml:space="preserve"> – </w:t>
      </w:r>
      <w:r w:rsidR="00AC0B2E">
        <w:rPr>
          <w:rFonts w:ascii="Times New Roman" w:hAnsi="Times New Roman" w:cs="Times New Roman"/>
          <w:sz w:val="24"/>
          <w:szCs w:val="24"/>
        </w:rPr>
        <w:t>Not enough data to assess whether public opinion matters</w:t>
      </w:r>
      <w:r w:rsidR="00281FDD">
        <w:rPr>
          <w:rFonts w:ascii="Times New Roman" w:hAnsi="Times New Roman" w:cs="Times New Roman"/>
          <w:sz w:val="24"/>
          <w:szCs w:val="24"/>
        </w:rPr>
        <w:t>.</w:t>
      </w:r>
    </w:p>
    <w:p w14:paraId="73E7DAC6" w14:textId="4510EFF5" w:rsidR="00F36A0D" w:rsidRDefault="00F36A0D" w:rsidP="00F36A0D">
      <w:pPr>
        <w:spacing w:line="480" w:lineRule="auto"/>
        <w:jc w:val="both"/>
        <w:rPr>
          <w:rFonts w:ascii="Times New Roman" w:hAnsi="Times New Roman" w:cs="Times New Roman"/>
          <w:sz w:val="24"/>
          <w:szCs w:val="24"/>
        </w:rPr>
      </w:pPr>
      <w:r w:rsidRPr="0038684D">
        <w:rPr>
          <w:rFonts w:ascii="Times New Roman" w:hAnsi="Times New Roman" w:cs="Times New Roman"/>
          <w:b/>
          <w:bCs/>
          <w:sz w:val="24"/>
          <w:szCs w:val="24"/>
        </w:rPr>
        <w:t>Relative State Capacity (vis-à-vis state sponsor/s)</w:t>
      </w:r>
      <w:r w:rsidRPr="00400D4A">
        <w:rPr>
          <w:rFonts w:ascii="Times New Roman" w:hAnsi="Times New Roman" w:cs="Times New Roman"/>
          <w:sz w:val="24"/>
          <w:szCs w:val="24"/>
        </w:rPr>
        <w:t xml:space="preserve"> – </w:t>
      </w:r>
      <w:r>
        <w:rPr>
          <w:rFonts w:ascii="Times New Roman" w:hAnsi="Times New Roman" w:cs="Times New Roman"/>
          <w:sz w:val="24"/>
          <w:szCs w:val="24"/>
        </w:rPr>
        <w:t>Ordinal</w:t>
      </w:r>
      <w:r w:rsidRPr="00400D4A">
        <w:rPr>
          <w:rFonts w:ascii="Times New Roman" w:hAnsi="Times New Roman" w:cs="Times New Roman"/>
          <w:sz w:val="24"/>
          <w:szCs w:val="24"/>
        </w:rPr>
        <w:t xml:space="preserve"> (&gt;/=/&lt;)</w:t>
      </w:r>
      <w:r>
        <w:rPr>
          <w:rFonts w:ascii="Times New Roman" w:hAnsi="Times New Roman" w:cs="Times New Roman"/>
          <w:sz w:val="24"/>
          <w:szCs w:val="24"/>
        </w:rPr>
        <w:t>. Victim state stronger in all cases than terrorist group and in most cases than the state sponsor(s). Only in Israel’s case, relative state capacity is somewhat equivalent to that of Iran’s and Saudi Arabia’s, if nuclear weapons are not considered. If nuclear weapons are in the equation, Israel is by far the stronger side. Does not matter.</w:t>
      </w:r>
    </w:p>
    <w:p w14:paraId="19F3B616" w14:textId="4C63312F" w:rsidR="00757B12" w:rsidRDefault="00F36A0D" w:rsidP="00F36A0D">
      <w:pPr>
        <w:spacing w:line="480" w:lineRule="auto"/>
        <w:jc w:val="both"/>
        <w:rPr>
          <w:rFonts w:ascii="Times New Roman" w:hAnsi="Times New Roman" w:cs="Times New Roman"/>
          <w:sz w:val="24"/>
          <w:szCs w:val="24"/>
        </w:rPr>
      </w:pPr>
      <w:r w:rsidRPr="0038684D">
        <w:rPr>
          <w:rFonts w:ascii="Times New Roman" w:hAnsi="Times New Roman" w:cs="Times New Roman"/>
          <w:b/>
          <w:bCs/>
          <w:sz w:val="24"/>
          <w:szCs w:val="24"/>
        </w:rPr>
        <w:t>Gender of Leader</w:t>
      </w:r>
      <w:r w:rsidRPr="00400D4A">
        <w:rPr>
          <w:rFonts w:ascii="Times New Roman" w:hAnsi="Times New Roman" w:cs="Times New Roman"/>
          <w:sz w:val="24"/>
          <w:szCs w:val="24"/>
        </w:rPr>
        <w:t xml:space="preserve"> – Dichotomous (M/F)</w:t>
      </w:r>
      <w:r>
        <w:rPr>
          <w:rFonts w:ascii="Times New Roman" w:hAnsi="Times New Roman" w:cs="Times New Roman"/>
          <w:sz w:val="24"/>
          <w:szCs w:val="24"/>
        </w:rPr>
        <w:t xml:space="preserve">. </w:t>
      </w:r>
      <w:r w:rsidR="00AC0B2E">
        <w:rPr>
          <w:rFonts w:ascii="Times New Roman" w:hAnsi="Times New Roman" w:cs="Times New Roman"/>
          <w:sz w:val="24"/>
          <w:szCs w:val="24"/>
        </w:rPr>
        <w:t>Not enough data to assess whether gender matters</w:t>
      </w:r>
      <w:r>
        <w:rPr>
          <w:rFonts w:ascii="Times New Roman" w:hAnsi="Times New Roman" w:cs="Times New Roman"/>
          <w:sz w:val="24"/>
          <w:szCs w:val="24"/>
        </w:rPr>
        <w:t>.</w:t>
      </w:r>
    </w:p>
    <w:p w14:paraId="1F22920A" w14:textId="1454F2CF" w:rsidR="00F36A0D" w:rsidRDefault="00F36A0D" w:rsidP="00F36A0D">
      <w:pPr>
        <w:spacing w:line="480" w:lineRule="auto"/>
        <w:jc w:val="both"/>
        <w:rPr>
          <w:rFonts w:ascii="Times New Roman" w:hAnsi="Times New Roman" w:cs="Times New Roman"/>
          <w:sz w:val="24"/>
          <w:szCs w:val="24"/>
        </w:rPr>
      </w:pPr>
      <w:r w:rsidRPr="0038684D">
        <w:rPr>
          <w:rFonts w:ascii="Times New Roman" w:hAnsi="Times New Roman" w:cs="Times New Roman"/>
          <w:b/>
          <w:bCs/>
          <w:sz w:val="24"/>
          <w:szCs w:val="24"/>
        </w:rPr>
        <w:lastRenderedPageBreak/>
        <w:t>Previous Military Experience of Leader</w:t>
      </w:r>
      <w:r w:rsidRPr="00400D4A">
        <w:rPr>
          <w:rFonts w:ascii="Times New Roman" w:hAnsi="Times New Roman" w:cs="Times New Roman"/>
          <w:sz w:val="24"/>
          <w:szCs w:val="24"/>
        </w:rPr>
        <w:t xml:space="preserve"> – Dichotomous (Yes/ No)</w:t>
      </w:r>
      <w:r>
        <w:rPr>
          <w:rFonts w:ascii="Times New Roman" w:hAnsi="Times New Roman" w:cs="Times New Roman"/>
          <w:sz w:val="24"/>
          <w:szCs w:val="24"/>
        </w:rPr>
        <w:t>. According to previous studies, previous military experience should reduce inclination to fight. However, judging by my cases, it does not seem to matter.</w:t>
      </w:r>
    </w:p>
    <w:p w14:paraId="1F063168" w14:textId="77777777" w:rsidR="00F36A0D" w:rsidRDefault="00F36A0D" w:rsidP="00F36A0D">
      <w:pPr>
        <w:tabs>
          <w:tab w:val="left" w:pos="7901"/>
        </w:tabs>
        <w:spacing w:line="480" w:lineRule="auto"/>
        <w:jc w:val="both"/>
        <w:rPr>
          <w:rFonts w:ascii="Times New Roman" w:hAnsi="Times New Roman" w:cs="Times New Roman"/>
          <w:b/>
          <w:bCs/>
          <w:sz w:val="24"/>
          <w:szCs w:val="24"/>
          <w:u w:val="single"/>
        </w:rPr>
      </w:pPr>
    </w:p>
    <w:p w14:paraId="4BA23307" w14:textId="4C5255B0" w:rsidR="00F36A0D" w:rsidRPr="00EB03AE" w:rsidRDefault="00F36A0D" w:rsidP="00F36A0D">
      <w:pPr>
        <w:tabs>
          <w:tab w:val="left" w:pos="7901"/>
        </w:tabs>
        <w:spacing w:line="480" w:lineRule="auto"/>
        <w:jc w:val="both"/>
        <w:rPr>
          <w:rFonts w:ascii="Times New Roman" w:hAnsi="Times New Roman" w:cs="Times New Roman"/>
          <w:b/>
          <w:bCs/>
          <w:sz w:val="24"/>
          <w:szCs w:val="24"/>
        </w:rPr>
      </w:pPr>
      <w:r w:rsidRPr="00EB03AE">
        <w:rPr>
          <w:rFonts w:ascii="Times New Roman" w:hAnsi="Times New Roman" w:cs="Times New Roman"/>
          <w:b/>
          <w:bCs/>
          <w:sz w:val="24"/>
          <w:szCs w:val="24"/>
        </w:rPr>
        <w:t>Limitations of the Study</w:t>
      </w:r>
    </w:p>
    <w:p w14:paraId="288C81FD" w14:textId="0217F1B7" w:rsidR="00F36A0D" w:rsidRDefault="00F36A0D" w:rsidP="001F53E2">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9307AF">
        <w:rPr>
          <w:rFonts w:ascii="Times New Roman" w:hAnsi="Times New Roman" w:cs="Times New Roman"/>
          <w:sz w:val="24"/>
          <w:szCs w:val="24"/>
        </w:rPr>
        <w:t>his study</w:t>
      </w:r>
      <w:r>
        <w:rPr>
          <w:rFonts w:ascii="Times New Roman" w:hAnsi="Times New Roman" w:cs="Times New Roman"/>
          <w:sz w:val="24"/>
          <w:szCs w:val="24"/>
        </w:rPr>
        <w:t>, however,</w:t>
      </w:r>
      <w:r w:rsidRPr="009307AF">
        <w:rPr>
          <w:rFonts w:ascii="Times New Roman" w:hAnsi="Times New Roman" w:cs="Times New Roman"/>
          <w:sz w:val="24"/>
          <w:szCs w:val="24"/>
        </w:rPr>
        <w:t xml:space="preserve"> faces</w:t>
      </w:r>
      <w:r>
        <w:rPr>
          <w:rFonts w:ascii="Times New Roman" w:hAnsi="Times New Roman" w:cs="Times New Roman"/>
          <w:sz w:val="24"/>
          <w:szCs w:val="24"/>
        </w:rPr>
        <w:t xml:space="preserve"> certain</w:t>
      </w:r>
      <w:r w:rsidRPr="009307AF">
        <w:rPr>
          <w:rFonts w:ascii="Times New Roman" w:hAnsi="Times New Roman" w:cs="Times New Roman"/>
          <w:sz w:val="24"/>
          <w:szCs w:val="24"/>
        </w:rPr>
        <w:t xml:space="preserve"> limitations, opening opportunities for future research. The first limitation is that</w:t>
      </w:r>
      <w:r>
        <w:rPr>
          <w:rFonts w:ascii="Times New Roman" w:hAnsi="Times New Roman" w:cs="Times New Roman"/>
          <w:sz w:val="24"/>
          <w:szCs w:val="24"/>
        </w:rPr>
        <w:t xml:space="preserve"> covert</w:t>
      </w:r>
      <w:r w:rsidRPr="001F055C">
        <w:rPr>
          <w:rFonts w:ascii="Times New Roman" w:hAnsi="Times New Roman" w:cs="Times New Roman"/>
          <w:sz w:val="24"/>
          <w:szCs w:val="24"/>
        </w:rPr>
        <w:t xml:space="preserve"> links between a state and terrorist organizations are</w:t>
      </w:r>
      <w:r w:rsidR="007B09BF">
        <w:rPr>
          <w:rFonts w:ascii="Times New Roman" w:hAnsi="Times New Roman" w:cs="Times New Roman"/>
          <w:sz w:val="24"/>
          <w:szCs w:val="24"/>
        </w:rPr>
        <w:t xml:space="preserve"> often</w:t>
      </w:r>
      <w:r w:rsidRPr="001F055C">
        <w:rPr>
          <w:rFonts w:ascii="Times New Roman" w:hAnsi="Times New Roman" w:cs="Times New Roman"/>
          <w:sz w:val="24"/>
          <w:szCs w:val="24"/>
        </w:rPr>
        <w:t xml:space="preserve"> hard to prove</w:t>
      </w:r>
      <w:r>
        <w:rPr>
          <w:rFonts w:ascii="Times New Roman" w:hAnsi="Times New Roman" w:cs="Times New Roman"/>
          <w:sz w:val="24"/>
          <w:szCs w:val="24"/>
        </w:rPr>
        <w:t xml:space="preserve">. States do not typically declare their links with terrorist organizations when waging proxy wars on other states, usually more powerful rivals – evidence is only circumstantial. Such a declaration would be tantamount to an act of war and would only invite severe retaliation from the rival and, </w:t>
      </w:r>
      <w:r w:rsidR="00993F22">
        <w:rPr>
          <w:rFonts w:ascii="Times New Roman" w:hAnsi="Times New Roman" w:cs="Times New Roman"/>
          <w:sz w:val="24"/>
          <w:szCs w:val="24"/>
        </w:rPr>
        <w:t>even</w:t>
      </w:r>
      <w:r>
        <w:rPr>
          <w:rFonts w:ascii="Times New Roman" w:hAnsi="Times New Roman" w:cs="Times New Roman"/>
          <w:sz w:val="24"/>
          <w:szCs w:val="24"/>
        </w:rPr>
        <w:t xml:space="preserve"> criticism from the international community. Thus, SST acts tacit making hard evidence difficult to find. Definitions of terrorism </w:t>
      </w:r>
      <w:r w:rsidR="00993F22">
        <w:rPr>
          <w:rFonts w:ascii="Times New Roman" w:hAnsi="Times New Roman" w:cs="Times New Roman"/>
          <w:sz w:val="24"/>
          <w:szCs w:val="24"/>
        </w:rPr>
        <w:t>vary, reporting</w:t>
      </w:r>
      <w:r>
        <w:rPr>
          <w:rFonts w:ascii="Times New Roman" w:hAnsi="Times New Roman" w:cs="Times New Roman"/>
          <w:sz w:val="24"/>
          <w:szCs w:val="24"/>
        </w:rPr>
        <w:t xml:space="preserve"> by state governments about deaths, injuries, and damages caused may or may not be accurate at times either deliberately or inadvertently – thus leading potentially to incorrect results at times. In this study, I have selected cases accepted widely by the international academic and policy communities as involving acts of state-sponsored terrorism. </w:t>
      </w:r>
    </w:p>
    <w:p w14:paraId="316396B6" w14:textId="77777777" w:rsidR="00F36A0D" w:rsidRDefault="00F36A0D" w:rsidP="00F36A0D">
      <w:pPr>
        <w:spacing w:line="480" w:lineRule="auto"/>
        <w:jc w:val="both"/>
        <w:rPr>
          <w:rFonts w:ascii="Times New Roman" w:hAnsi="Times New Roman" w:cs="Times New Roman"/>
          <w:b/>
          <w:bCs/>
          <w:sz w:val="24"/>
          <w:szCs w:val="24"/>
        </w:rPr>
      </w:pPr>
    </w:p>
    <w:p w14:paraId="549988C0" w14:textId="77777777" w:rsidR="00F36A0D" w:rsidRPr="00062763" w:rsidRDefault="00F36A0D" w:rsidP="00F36A0D">
      <w:pPr>
        <w:spacing w:line="480" w:lineRule="auto"/>
        <w:jc w:val="both"/>
        <w:rPr>
          <w:rFonts w:ascii="Times New Roman" w:hAnsi="Times New Roman" w:cs="Times New Roman"/>
          <w:b/>
          <w:bCs/>
          <w:sz w:val="24"/>
          <w:szCs w:val="24"/>
        </w:rPr>
      </w:pPr>
      <w:r w:rsidRPr="00062763">
        <w:rPr>
          <w:rFonts w:ascii="Times New Roman" w:hAnsi="Times New Roman" w:cs="Times New Roman"/>
          <w:b/>
          <w:bCs/>
          <w:sz w:val="24"/>
          <w:szCs w:val="24"/>
        </w:rPr>
        <w:t>Conclusion</w:t>
      </w:r>
      <w:r>
        <w:rPr>
          <w:rFonts w:ascii="Times New Roman" w:hAnsi="Times New Roman" w:cs="Times New Roman"/>
          <w:b/>
          <w:bCs/>
          <w:sz w:val="24"/>
          <w:szCs w:val="24"/>
        </w:rPr>
        <w:t xml:space="preserve"> and Implications</w:t>
      </w:r>
    </w:p>
    <w:p w14:paraId="21201647" w14:textId="508C35A7" w:rsidR="00F36A0D" w:rsidRDefault="00F36A0D" w:rsidP="001F53E2">
      <w:pPr>
        <w:spacing w:line="480" w:lineRule="auto"/>
        <w:jc w:val="both"/>
        <w:rPr>
          <w:rFonts w:ascii="Times New Roman" w:hAnsi="Times New Roman" w:cs="Times New Roman"/>
          <w:sz w:val="24"/>
          <w:szCs w:val="24"/>
        </w:rPr>
      </w:pPr>
      <w:r w:rsidRPr="007E37B1">
        <w:rPr>
          <w:rFonts w:ascii="Times New Roman" w:hAnsi="Times New Roman" w:cs="Times New Roman"/>
          <w:sz w:val="24"/>
          <w:szCs w:val="24"/>
        </w:rPr>
        <w:t>This article has leverag</w:t>
      </w:r>
      <w:r w:rsidR="00B62419">
        <w:rPr>
          <w:rFonts w:ascii="Times New Roman" w:hAnsi="Times New Roman" w:cs="Times New Roman"/>
          <w:sz w:val="24"/>
          <w:szCs w:val="24"/>
        </w:rPr>
        <w:t>ed</w:t>
      </w:r>
      <w:r w:rsidRPr="007E37B1">
        <w:rPr>
          <w:rFonts w:ascii="Times New Roman" w:hAnsi="Times New Roman" w:cs="Times New Roman"/>
          <w:sz w:val="24"/>
          <w:szCs w:val="24"/>
        </w:rPr>
        <w:t xml:space="preserve"> </w:t>
      </w:r>
      <w:r>
        <w:rPr>
          <w:rFonts w:ascii="Times New Roman" w:hAnsi="Times New Roman" w:cs="Times New Roman"/>
          <w:sz w:val="24"/>
          <w:szCs w:val="24"/>
        </w:rPr>
        <w:t>Adam David Brown’s (2017) typology of leaders to find a link between leader type in a victim state and the latter’s response to SST</w:t>
      </w:r>
      <w:r w:rsidRPr="007E37B1">
        <w:rPr>
          <w:rFonts w:ascii="Times New Roman" w:hAnsi="Times New Roman" w:cs="Times New Roman"/>
          <w:sz w:val="24"/>
          <w:szCs w:val="24"/>
        </w:rPr>
        <w:t xml:space="preserve">. It has tracked </w:t>
      </w:r>
      <w:proofErr w:type="spellStart"/>
      <w:r>
        <w:rPr>
          <w:rFonts w:ascii="Times New Roman" w:hAnsi="Times New Roman" w:cs="Times New Roman"/>
          <w:sz w:val="24"/>
          <w:szCs w:val="24"/>
        </w:rPr>
        <w:t>spatio</w:t>
      </w:r>
      <w:proofErr w:type="spellEnd"/>
      <w:r>
        <w:rPr>
          <w:rFonts w:ascii="Times New Roman" w:hAnsi="Times New Roman" w:cs="Times New Roman"/>
          <w:sz w:val="24"/>
          <w:szCs w:val="24"/>
        </w:rPr>
        <w:t xml:space="preserve">-temporal </w:t>
      </w:r>
      <w:r w:rsidRPr="007E37B1">
        <w:rPr>
          <w:rFonts w:ascii="Times New Roman" w:hAnsi="Times New Roman" w:cs="Times New Roman"/>
          <w:sz w:val="24"/>
          <w:szCs w:val="24"/>
        </w:rPr>
        <w:t xml:space="preserve">variation </w:t>
      </w:r>
      <w:r>
        <w:rPr>
          <w:rFonts w:ascii="Times New Roman" w:hAnsi="Times New Roman" w:cs="Times New Roman"/>
          <w:sz w:val="24"/>
          <w:szCs w:val="24"/>
        </w:rPr>
        <w:t>in the responses to state-sponsored terrorist attacks by twelve different leaders across nineteen cases between 1982-2020</w:t>
      </w:r>
      <w:r w:rsidRPr="007E37B1">
        <w:rPr>
          <w:rFonts w:ascii="Times New Roman" w:hAnsi="Times New Roman" w:cs="Times New Roman"/>
          <w:sz w:val="24"/>
          <w:szCs w:val="24"/>
        </w:rPr>
        <w:t>.</w:t>
      </w:r>
      <w:r>
        <w:rPr>
          <w:rFonts w:ascii="Times New Roman" w:hAnsi="Times New Roman" w:cs="Times New Roman"/>
          <w:sz w:val="24"/>
          <w:szCs w:val="24"/>
        </w:rPr>
        <w:t xml:space="preserve"> The cases have been selected from five countries across South </w:t>
      </w:r>
      <w:r>
        <w:rPr>
          <w:rFonts w:ascii="Times New Roman" w:hAnsi="Times New Roman" w:cs="Times New Roman"/>
          <w:sz w:val="24"/>
          <w:szCs w:val="24"/>
        </w:rPr>
        <w:lastRenderedPageBreak/>
        <w:t>Asia, the Middle East, Europe, and North America that have suffered SST attacks.</w:t>
      </w:r>
      <w:r w:rsidRPr="007E37B1">
        <w:rPr>
          <w:rFonts w:ascii="Times New Roman" w:hAnsi="Times New Roman" w:cs="Times New Roman"/>
          <w:sz w:val="24"/>
          <w:szCs w:val="24"/>
        </w:rPr>
        <w:t xml:space="preserve"> </w:t>
      </w:r>
      <w:r>
        <w:rPr>
          <w:rFonts w:ascii="Times New Roman" w:hAnsi="Times New Roman" w:cs="Times New Roman"/>
          <w:sz w:val="24"/>
          <w:szCs w:val="24"/>
        </w:rPr>
        <w:t>While only one leader in the selected cases is a female (former British PM Margaret Thatcher), the others are all males. In terms of SST responses, h</w:t>
      </w:r>
      <w:r w:rsidRPr="00C33D4A">
        <w:rPr>
          <w:rFonts w:ascii="Times New Roman" w:hAnsi="Times New Roman" w:cs="Times New Roman"/>
          <w:sz w:val="24"/>
          <w:szCs w:val="24"/>
        </w:rPr>
        <w:t xml:space="preserve">awks </w:t>
      </w:r>
      <w:r w:rsidR="00E8688B">
        <w:rPr>
          <w:rFonts w:ascii="Times New Roman" w:hAnsi="Times New Roman" w:cs="Times New Roman"/>
          <w:sz w:val="24"/>
          <w:szCs w:val="24"/>
        </w:rPr>
        <w:t xml:space="preserve">typically </w:t>
      </w:r>
      <w:r w:rsidR="00E8688B" w:rsidRPr="00C33D4A">
        <w:rPr>
          <w:rFonts w:ascii="Times New Roman" w:hAnsi="Times New Roman" w:cs="Times New Roman"/>
          <w:sz w:val="24"/>
          <w:szCs w:val="24"/>
        </w:rPr>
        <w:t>counter</w:t>
      </w:r>
      <w:r w:rsidRPr="00C33D4A">
        <w:rPr>
          <w:rFonts w:ascii="Times New Roman" w:hAnsi="Times New Roman" w:cs="Times New Roman"/>
          <w:sz w:val="24"/>
          <w:szCs w:val="24"/>
        </w:rPr>
        <w:t xml:space="preserve"> SST attacks with major responses (</w:t>
      </w:r>
      <w:r>
        <w:rPr>
          <w:rFonts w:ascii="Times New Roman" w:hAnsi="Times New Roman" w:cs="Times New Roman"/>
          <w:sz w:val="24"/>
          <w:szCs w:val="24"/>
        </w:rPr>
        <w:t>69 per cent cases</w:t>
      </w:r>
      <w:r w:rsidRPr="00C33D4A">
        <w:rPr>
          <w:rFonts w:ascii="Times New Roman" w:hAnsi="Times New Roman" w:cs="Times New Roman"/>
          <w:sz w:val="24"/>
          <w:szCs w:val="24"/>
        </w:rPr>
        <w:t>), while doves resort to minor responses (</w:t>
      </w:r>
      <w:r>
        <w:rPr>
          <w:rFonts w:ascii="Times New Roman" w:hAnsi="Times New Roman" w:cs="Times New Roman"/>
          <w:sz w:val="24"/>
          <w:szCs w:val="24"/>
        </w:rPr>
        <w:t>83 per cent cases</w:t>
      </w:r>
      <w:r w:rsidRPr="00C33D4A">
        <w:rPr>
          <w:rFonts w:ascii="Times New Roman" w:hAnsi="Times New Roman" w:cs="Times New Roman"/>
          <w:sz w:val="24"/>
          <w:szCs w:val="24"/>
        </w:rPr>
        <w:t>)</w:t>
      </w:r>
      <w:r>
        <w:rPr>
          <w:rFonts w:ascii="Times New Roman" w:hAnsi="Times New Roman" w:cs="Times New Roman"/>
          <w:sz w:val="24"/>
          <w:szCs w:val="24"/>
        </w:rPr>
        <w:t>, which attests to the role played by leader type in determining response. Further, twelve of the nineteen cases studied are severe SST attacks and seven less severe attacks – seven of the severe attacks see a minor response, while three of the less severe attacks saw a major response, which signals that something other than severity of SST attack is more important in determining response. Creating a detailed</w:t>
      </w:r>
      <w:r w:rsidRPr="007E37B1">
        <w:rPr>
          <w:rFonts w:ascii="Times New Roman" w:hAnsi="Times New Roman" w:cs="Times New Roman"/>
          <w:sz w:val="24"/>
          <w:szCs w:val="24"/>
        </w:rPr>
        <w:t xml:space="preserve"> account </w:t>
      </w:r>
      <w:r>
        <w:rPr>
          <w:rFonts w:ascii="Times New Roman" w:hAnsi="Times New Roman" w:cs="Times New Roman"/>
          <w:sz w:val="24"/>
          <w:szCs w:val="24"/>
        </w:rPr>
        <w:t>is meant to</w:t>
      </w:r>
      <w:r w:rsidRPr="007E37B1">
        <w:rPr>
          <w:rFonts w:ascii="Times New Roman" w:hAnsi="Times New Roman" w:cs="Times New Roman"/>
          <w:sz w:val="24"/>
          <w:szCs w:val="24"/>
        </w:rPr>
        <w:t xml:space="preserve"> aid</w:t>
      </w:r>
      <w:r>
        <w:rPr>
          <w:rFonts w:ascii="Times New Roman" w:hAnsi="Times New Roman" w:cs="Times New Roman"/>
          <w:sz w:val="24"/>
          <w:szCs w:val="24"/>
        </w:rPr>
        <w:t xml:space="preserve"> </w:t>
      </w:r>
      <w:r w:rsidRPr="007E37B1">
        <w:rPr>
          <w:rFonts w:ascii="Times New Roman" w:hAnsi="Times New Roman" w:cs="Times New Roman"/>
          <w:sz w:val="24"/>
          <w:szCs w:val="24"/>
        </w:rPr>
        <w:t>scholars</w:t>
      </w:r>
      <w:r>
        <w:rPr>
          <w:rFonts w:ascii="Times New Roman" w:hAnsi="Times New Roman" w:cs="Times New Roman"/>
          <w:sz w:val="24"/>
          <w:szCs w:val="24"/>
        </w:rPr>
        <w:t xml:space="preserve"> and policymakers</w:t>
      </w:r>
      <w:r w:rsidRPr="007E37B1">
        <w:rPr>
          <w:rFonts w:ascii="Times New Roman" w:hAnsi="Times New Roman" w:cs="Times New Roman"/>
          <w:sz w:val="24"/>
          <w:szCs w:val="24"/>
        </w:rPr>
        <w:t xml:space="preserve"> in generating a more systematic, sophisticated</w:t>
      </w:r>
      <w:r>
        <w:rPr>
          <w:rFonts w:ascii="Times New Roman" w:hAnsi="Times New Roman" w:cs="Times New Roman"/>
          <w:sz w:val="24"/>
          <w:szCs w:val="24"/>
        </w:rPr>
        <w:t xml:space="preserve"> </w:t>
      </w:r>
      <w:r w:rsidRPr="007E37B1">
        <w:rPr>
          <w:rFonts w:ascii="Times New Roman" w:hAnsi="Times New Roman" w:cs="Times New Roman"/>
          <w:sz w:val="24"/>
          <w:szCs w:val="24"/>
        </w:rPr>
        <w:t xml:space="preserve">understanding of </w:t>
      </w:r>
      <w:r>
        <w:rPr>
          <w:rFonts w:ascii="Times New Roman" w:hAnsi="Times New Roman" w:cs="Times New Roman"/>
          <w:sz w:val="24"/>
          <w:szCs w:val="24"/>
        </w:rPr>
        <w:t>what leads to the selection of a certain response to an SST attack</w:t>
      </w:r>
      <w:r w:rsidRPr="007E37B1">
        <w:rPr>
          <w:rFonts w:ascii="Times New Roman" w:hAnsi="Times New Roman" w:cs="Times New Roman"/>
          <w:sz w:val="24"/>
          <w:szCs w:val="24"/>
        </w:rPr>
        <w:t>.</w:t>
      </w:r>
    </w:p>
    <w:p w14:paraId="53426769" w14:textId="77777777" w:rsidR="00E35455" w:rsidRDefault="00F36A0D" w:rsidP="00F36A0D">
      <w:pPr>
        <w:spacing w:line="480" w:lineRule="auto"/>
        <w:jc w:val="both"/>
        <w:rPr>
          <w:rFonts w:ascii="Times New Roman" w:hAnsi="Times New Roman" w:cs="Times New Roman"/>
          <w:sz w:val="24"/>
          <w:szCs w:val="24"/>
        </w:rPr>
      </w:pPr>
      <w:r w:rsidRPr="00F811F3">
        <w:rPr>
          <w:rFonts w:ascii="Times New Roman" w:hAnsi="Times New Roman" w:cs="Times New Roman"/>
          <w:sz w:val="24"/>
          <w:szCs w:val="24"/>
        </w:rPr>
        <w:t xml:space="preserve">Avenues for future research exist in this thematic area. </w:t>
      </w:r>
      <w:r>
        <w:rPr>
          <w:rFonts w:ascii="Times New Roman" w:hAnsi="Times New Roman" w:cs="Times New Roman"/>
          <w:sz w:val="24"/>
          <w:szCs w:val="24"/>
        </w:rPr>
        <w:t>First, there is scope to e</w:t>
      </w:r>
      <w:r w:rsidRPr="00237797">
        <w:rPr>
          <w:rFonts w:ascii="Times New Roman" w:hAnsi="Times New Roman" w:cs="Times New Roman"/>
          <w:sz w:val="24"/>
          <w:szCs w:val="24"/>
        </w:rPr>
        <w:t>xte</w:t>
      </w:r>
      <w:r>
        <w:rPr>
          <w:rFonts w:ascii="Times New Roman" w:hAnsi="Times New Roman" w:cs="Times New Roman"/>
          <w:sz w:val="24"/>
          <w:szCs w:val="24"/>
        </w:rPr>
        <w:t>n</w:t>
      </w:r>
      <w:r w:rsidRPr="00237797">
        <w:rPr>
          <w:rFonts w:ascii="Times New Roman" w:hAnsi="Times New Roman" w:cs="Times New Roman"/>
          <w:sz w:val="24"/>
          <w:szCs w:val="24"/>
        </w:rPr>
        <w:t>d the study on SST to other rivalries and leaders</w:t>
      </w:r>
      <w:r>
        <w:rPr>
          <w:rFonts w:ascii="Times New Roman" w:hAnsi="Times New Roman" w:cs="Times New Roman"/>
          <w:sz w:val="24"/>
          <w:szCs w:val="24"/>
        </w:rPr>
        <w:t xml:space="preserve"> to assess the entire universe of SST cases. Second, this study can be </w:t>
      </w:r>
      <w:r w:rsidR="00184A4D">
        <w:rPr>
          <w:rFonts w:ascii="Times New Roman" w:hAnsi="Times New Roman" w:cs="Times New Roman"/>
          <w:sz w:val="24"/>
          <w:szCs w:val="24"/>
        </w:rPr>
        <w:t xml:space="preserve">extended </w:t>
      </w:r>
      <w:r>
        <w:rPr>
          <w:rFonts w:ascii="Times New Roman" w:hAnsi="Times New Roman" w:cs="Times New Roman"/>
          <w:sz w:val="24"/>
          <w:szCs w:val="24"/>
        </w:rPr>
        <w:t>with m</w:t>
      </w:r>
      <w:r w:rsidRPr="00237797">
        <w:rPr>
          <w:rFonts w:ascii="Times New Roman" w:hAnsi="Times New Roman" w:cs="Times New Roman"/>
          <w:sz w:val="24"/>
          <w:szCs w:val="24"/>
        </w:rPr>
        <w:t xml:space="preserve">ore fieldwork, and archival work in </w:t>
      </w:r>
      <w:r>
        <w:rPr>
          <w:rFonts w:ascii="Times New Roman" w:hAnsi="Times New Roman" w:cs="Times New Roman"/>
          <w:sz w:val="24"/>
          <w:szCs w:val="24"/>
        </w:rPr>
        <w:t xml:space="preserve">a few </w:t>
      </w:r>
      <w:r w:rsidRPr="00237797">
        <w:rPr>
          <w:rFonts w:ascii="Times New Roman" w:hAnsi="Times New Roman" w:cs="Times New Roman"/>
          <w:sz w:val="24"/>
          <w:szCs w:val="24"/>
        </w:rPr>
        <w:t>local languages</w:t>
      </w:r>
      <w:r>
        <w:rPr>
          <w:rFonts w:ascii="Times New Roman" w:hAnsi="Times New Roman" w:cs="Times New Roman"/>
          <w:sz w:val="24"/>
          <w:szCs w:val="24"/>
        </w:rPr>
        <w:t xml:space="preserve"> in both the state sponsor’s territory as well as the victim state.</w:t>
      </w:r>
      <w:r w:rsidRPr="00237797">
        <w:rPr>
          <w:rFonts w:ascii="Times New Roman" w:hAnsi="Times New Roman" w:cs="Times New Roman"/>
          <w:sz w:val="24"/>
          <w:szCs w:val="24"/>
        </w:rPr>
        <w:t xml:space="preserve"> </w:t>
      </w:r>
      <w:r>
        <w:rPr>
          <w:rFonts w:ascii="Times New Roman" w:hAnsi="Times New Roman" w:cs="Times New Roman"/>
          <w:sz w:val="24"/>
          <w:szCs w:val="24"/>
        </w:rPr>
        <w:t>Conducting further i</w:t>
      </w:r>
      <w:r w:rsidRPr="00237797">
        <w:rPr>
          <w:rFonts w:ascii="Times New Roman" w:hAnsi="Times New Roman" w:cs="Times New Roman"/>
          <w:sz w:val="24"/>
          <w:szCs w:val="24"/>
        </w:rPr>
        <w:t>nterview</w:t>
      </w:r>
      <w:r>
        <w:rPr>
          <w:rFonts w:ascii="Times New Roman" w:hAnsi="Times New Roman" w:cs="Times New Roman"/>
          <w:sz w:val="24"/>
          <w:szCs w:val="24"/>
        </w:rPr>
        <w:t>s of</w:t>
      </w:r>
      <w:r w:rsidRPr="00237797">
        <w:rPr>
          <w:rFonts w:ascii="Times New Roman" w:hAnsi="Times New Roman" w:cs="Times New Roman"/>
          <w:sz w:val="24"/>
          <w:szCs w:val="24"/>
        </w:rPr>
        <w:t xml:space="preserve"> leaders and key personnel in governments</w:t>
      </w:r>
      <w:r>
        <w:rPr>
          <w:rFonts w:ascii="Times New Roman" w:hAnsi="Times New Roman" w:cs="Times New Roman"/>
          <w:sz w:val="24"/>
          <w:szCs w:val="24"/>
        </w:rPr>
        <w:t xml:space="preserve"> belonging to both the alleged sponsor state as well as victim state is useful. Third, a separate research track can be used to a</w:t>
      </w:r>
      <w:r w:rsidRPr="00237797">
        <w:rPr>
          <w:rFonts w:ascii="Times New Roman" w:hAnsi="Times New Roman" w:cs="Times New Roman"/>
          <w:sz w:val="24"/>
          <w:szCs w:val="24"/>
        </w:rPr>
        <w:t>s</w:t>
      </w:r>
      <w:r>
        <w:rPr>
          <w:rFonts w:ascii="Times New Roman" w:hAnsi="Times New Roman" w:cs="Times New Roman"/>
          <w:sz w:val="24"/>
          <w:szCs w:val="24"/>
        </w:rPr>
        <w:t>certain</w:t>
      </w:r>
      <w:r w:rsidRPr="00237797">
        <w:rPr>
          <w:rFonts w:ascii="Times New Roman" w:hAnsi="Times New Roman" w:cs="Times New Roman"/>
          <w:sz w:val="24"/>
          <w:szCs w:val="24"/>
        </w:rPr>
        <w:t xml:space="preserve"> effectiveness of SST responses</w:t>
      </w:r>
      <w:r>
        <w:rPr>
          <w:rFonts w:ascii="Times New Roman" w:hAnsi="Times New Roman" w:cs="Times New Roman"/>
          <w:sz w:val="24"/>
          <w:szCs w:val="24"/>
        </w:rPr>
        <w:t xml:space="preserve"> and predict the best choices available for different SST attack instances. Lastly, the e</w:t>
      </w:r>
      <w:r w:rsidRPr="00237797">
        <w:rPr>
          <w:rFonts w:ascii="Times New Roman" w:hAnsi="Times New Roman" w:cs="Times New Roman"/>
          <w:sz w:val="24"/>
          <w:szCs w:val="24"/>
        </w:rPr>
        <w:t>xplor</w:t>
      </w:r>
      <w:r>
        <w:rPr>
          <w:rFonts w:ascii="Times New Roman" w:hAnsi="Times New Roman" w:cs="Times New Roman"/>
          <w:sz w:val="24"/>
          <w:szCs w:val="24"/>
        </w:rPr>
        <w:t>ation of</w:t>
      </w:r>
      <w:r w:rsidRPr="00237797">
        <w:rPr>
          <w:rFonts w:ascii="Times New Roman" w:hAnsi="Times New Roman" w:cs="Times New Roman"/>
          <w:sz w:val="24"/>
          <w:szCs w:val="24"/>
        </w:rPr>
        <w:t xml:space="preserve"> how 9/11 and 26/11 changed </w:t>
      </w:r>
      <w:r>
        <w:rPr>
          <w:rFonts w:ascii="Times New Roman" w:hAnsi="Times New Roman" w:cs="Times New Roman"/>
          <w:sz w:val="24"/>
          <w:szCs w:val="24"/>
        </w:rPr>
        <w:t xml:space="preserve">not only the structure of the departments dealing with counterterrorism or created new dedicated departments to that effect in the United States and in India, but also the </w:t>
      </w:r>
      <w:r w:rsidRPr="00237797">
        <w:rPr>
          <w:rFonts w:ascii="Times New Roman" w:hAnsi="Times New Roman" w:cs="Times New Roman"/>
          <w:sz w:val="24"/>
          <w:szCs w:val="24"/>
        </w:rPr>
        <w:t>decision-making</w:t>
      </w:r>
      <w:r>
        <w:rPr>
          <w:rFonts w:ascii="Times New Roman" w:hAnsi="Times New Roman" w:cs="Times New Roman"/>
          <w:sz w:val="24"/>
          <w:szCs w:val="24"/>
        </w:rPr>
        <w:t xml:space="preserve"> process is another worthwhile endeavor. Such research possibilities should thus be explored more fully to ensure that the most optimally calibrated response to an attack is </w:t>
      </w:r>
      <w:r w:rsidR="00A30213">
        <w:rPr>
          <w:rFonts w:ascii="Times New Roman" w:hAnsi="Times New Roman" w:cs="Times New Roman"/>
          <w:sz w:val="24"/>
          <w:szCs w:val="24"/>
        </w:rPr>
        <w:t>conducted</w:t>
      </w:r>
      <w:r>
        <w:rPr>
          <w:rFonts w:ascii="Times New Roman" w:hAnsi="Times New Roman" w:cs="Times New Roman"/>
          <w:sz w:val="24"/>
          <w:szCs w:val="24"/>
        </w:rPr>
        <w:t xml:space="preserve">. </w:t>
      </w:r>
    </w:p>
    <w:p w14:paraId="08271002" w14:textId="5811D034" w:rsidR="00F36A0D" w:rsidRDefault="00F36A0D" w:rsidP="00F36A0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In the ensuing chapter, I do a deep dive into the India-Pakistan rival dyad to evaluate my theory of leader type effecting SST response by the victim state. I use process tracing, archival research including local language sources, and a personal interview of a key government official, Shiv Shankar Menon, who served as India’s Foreign Secretary during the 26/11 Mumbai SST attack</w:t>
      </w:r>
      <w:r w:rsidR="00E35455">
        <w:rPr>
          <w:rFonts w:ascii="Times New Roman" w:hAnsi="Times New Roman" w:cs="Times New Roman"/>
          <w:sz w:val="24"/>
          <w:szCs w:val="24"/>
        </w:rPr>
        <w:t xml:space="preserve"> and later as National Security Advisor</w:t>
      </w:r>
      <w:r>
        <w:rPr>
          <w:rFonts w:ascii="Times New Roman" w:hAnsi="Times New Roman" w:cs="Times New Roman"/>
          <w:sz w:val="24"/>
          <w:szCs w:val="24"/>
        </w:rPr>
        <w:t>, to bolster the study. I find further evidence to suggest that leader type is important in unlocking a complete understanding of victim state responses to SST.</w:t>
      </w:r>
    </w:p>
    <w:p w14:paraId="602354E3" w14:textId="5DDEE488" w:rsidR="00F36A0D" w:rsidRDefault="00F36A0D"/>
    <w:p w14:paraId="4AF21670" w14:textId="4453A925" w:rsidR="00F36A0D" w:rsidRDefault="00F36A0D"/>
    <w:p w14:paraId="588CBDD7" w14:textId="2A5BD34C" w:rsidR="00F36A0D" w:rsidRDefault="00F36A0D"/>
    <w:p w14:paraId="1FC5DD8F" w14:textId="04D16D5A" w:rsidR="00F36A0D" w:rsidRDefault="00F36A0D"/>
    <w:p w14:paraId="715CC439" w14:textId="0EE0B732" w:rsidR="00F36A0D" w:rsidRDefault="00F36A0D"/>
    <w:p w14:paraId="5DE0AFA3" w14:textId="0FBEDC15" w:rsidR="00F36A0D" w:rsidRDefault="00F36A0D"/>
    <w:p w14:paraId="280DB945" w14:textId="318942EA" w:rsidR="00F36A0D" w:rsidRDefault="00F36A0D"/>
    <w:p w14:paraId="79D8E358" w14:textId="1096AD18" w:rsidR="00F36A0D" w:rsidRDefault="00F36A0D"/>
    <w:p w14:paraId="343C7D01" w14:textId="77777777" w:rsidR="00BC60C5" w:rsidRDefault="00BC60C5" w:rsidP="00F145C7">
      <w:pPr>
        <w:spacing w:line="480" w:lineRule="auto"/>
        <w:jc w:val="center"/>
        <w:rPr>
          <w:rFonts w:ascii="Times New Roman" w:eastAsia="Calibri" w:hAnsi="Times New Roman" w:cs="Times New Roman"/>
          <w:b/>
          <w:sz w:val="28"/>
          <w:szCs w:val="28"/>
          <w:u w:val="single"/>
        </w:rPr>
      </w:pPr>
    </w:p>
    <w:p w14:paraId="4A9D8CAF" w14:textId="77777777" w:rsidR="00BC60C5" w:rsidRDefault="00BC60C5" w:rsidP="00F145C7">
      <w:pPr>
        <w:spacing w:line="480" w:lineRule="auto"/>
        <w:jc w:val="center"/>
        <w:rPr>
          <w:rFonts w:ascii="Times New Roman" w:eastAsia="Calibri" w:hAnsi="Times New Roman" w:cs="Times New Roman"/>
          <w:b/>
          <w:sz w:val="28"/>
          <w:szCs w:val="28"/>
          <w:u w:val="single"/>
        </w:rPr>
      </w:pPr>
    </w:p>
    <w:p w14:paraId="207CF82E" w14:textId="77777777" w:rsidR="00BC60C5" w:rsidRDefault="00BC60C5" w:rsidP="00F145C7">
      <w:pPr>
        <w:spacing w:line="480" w:lineRule="auto"/>
        <w:jc w:val="center"/>
        <w:rPr>
          <w:rFonts w:ascii="Times New Roman" w:eastAsia="Calibri" w:hAnsi="Times New Roman" w:cs="Times New Roman"/>
          <w:b/>
          <w:sz w:val="28"/>
          <w:szCs w:val="28"/>
          <w:u w:val="single"/>
        </w:rPr>
      </w:pPr>
    </w:p>
    <w:p w14:paraId="2A011031" w14:textId="77777777" w:rsidR="00BC60C5" w:rsidRDefault="00BC60C5" w:rsidP="00F145C7">
      <w:pPr>
        <w:spacing w:line="480" w:lineRule="auto"/>
        <w:jc w:val="center"/>
        <w:rPr>
          <w:rFonts w:ascii="Times New Roman" w:eastAsia="Calibri" w:hAnsi="Times New Roman" w:cs="Times New Roman"/>
          <w:b/>
          <w:sz w:val="28"/>
          <w:szCs w:val="28"/>
          <w:u w:val="single"/>
        </w:rPr>
      </w:pPr>
    </w:p>
    <w:p w14:paraId="244FC349" w14:textId="77777777" w:rsidR="00BC60C5" w:rsidRDefault="00BC60C5" w:rsidP="00F145C7">
      <w:pPr>
        <w:spacing w:line="480" w:lineRule="auto"/>
        <w:jc w:val="center"/>
        <w:rPr>
          <w:rFonts w:ascii="Times New Roman" w:eastAsia="Calibri" w:hAnsi="Times New Roman" w:cs="Times New Roman"/>
          <w:b/>
          <w:sz w:val="28"/>
          <w:szCs w:val="28"/>
          <w:u w:val="single"/>
        </w:rPr>
      </w:pPr>
    </w:p>
    <w:p w14:paraId="5C71E22E" w14:textId="77777777" w:rsidR="00BC60C5" w:rsidRDefault="00BC60C5" w:rsidP="00F145C7">
      <w:pPr>
        <w:spacing w:line="480" w:lineRule="auto"/>
        <w:jc w:val="center"/>
        <w:rPr>
          <w:rFonts w:ascii="Times New Roman" w:eastAsia="Calibri" w:hAnsi="Times New Roman" w:cs="Times New Roman"/>
          <w:b/>
          <w:sz w:val="28"/>
          <w:szCs w:val="28"/>
          <w:u w:val="single"/>
        </w:rPr>
      </w:pPr>
    </w:p>
    <w:p w14:paraId="28E2D295" w14:textId="795BAF23" w:rsidR="00BC60C5" w:rsidRDefault="00BC60C5" w:rsidP="00F145C7">
      <w:pPr>
        <w:spacing w:line="480" w:lineRule="auto"/>
        <w:jc w:val="center"/>
        <w:rPr>
          <w:rFonts w:ascii="Times New Roman" w:eastAsia="Calibri" w:hAnsi="Times New Roman" w:cs="Times New Roman"/>
          <w:b/>
          <w:sz w:val="28"/>
          <w:szCs w:val="28"/>
          <w:u w:val="single"/>
        </w:rPr>
      </w:pPr>
    </w:p>
    <w:p w14:paraId="37514070" w14:textId="5429BAEC" w:rsidR="0000673A" w:rsidRDefault="00F145C7" w:rsidP="00F145C7">
      <w:pPr>
        <w:spacing w:line="480" w:lineRule="auto"/>
        <w:jc w:val="center"/>
        <w:rPr>
          <w:rFonts w:ascii="Times New Roman" w:eastAsia="Calibri" w:hAnsi="Times New Roman" w:cs="Times New Roman"/>
          <w:b/>
          <w:sz w:val="28"/>
          <w:szCs w:val="28"/>
          <w:u w:val="single"/>
        </w:rPr>
      </w:pPr>
      <w:r w:rsidRPr="00F145C7">
        <w:rPr>
          <w:rFonts w:ascii="Times New Roman" w:eastAsia="Calibri" w:hAnsi="Times New Roman" w:cs="Times New Roman"/>
          <w:b/>
          <w:sz w:val="28"/>
          <w:szCs w:val="28"/>
          <w:u w:val="single"/>
        </w:rPr>
        <w:lastRenderedPageBreak/>
        <w:t xml:space="preserve">Chapter 2 </w:t>
      </w:r>
    </w:p>
    <w:p w14:paraId="6DF22291" w14:textId="30549127" w:rsidR="00F145C7" w:rsidRPr="00F145C7" w:rsidRDefault="00F145C7" w:rsidP="00F145C7">
      <w:pPr>
        <w:spacing w:line="480" w:lineRule="auto"/>
        <w:jc w:val="center"/>
        <w:rPr>
          <w:rFonts w:ascii="Times New Roman" w:eastAsia="Calibri" w:hAnsi="Times New Roman" w:cs="Times New Roman"/>
          <w:b/>
          <w:sz w:val="28"/>
          <w:szCs w:val="28"/>
          <w:u w:val="single"/>
        </w:rPr>
      </w:pPr>
      <w:r w:rsidRPr="00F145C7">
        <w:rPr>
          <w:rFonts w:ascii="Times New Roman" w:eastAsia="Calibri" w:hAnsi="Times New Roman" w:cs="Times New Roman"/>
          <w:b/>
          <w:sz w:val="28"/>
          <w:szCs w:val="28"/>
          <w:u w:val="single"/>
        </w:rPr>
        <w:t xml:space="preserve">Leader Type and Responses to State-Sponsored Terrorism </w:t>
      </w:r>
    </w:p>
    <w:p w14:paraId="7D2506A3" w14:textId="77777777" w:rsidR="00F145C7" w:rsidRPr="00F145C7" w:rsidRDefault="00F145C7" w:rsidP="00F145C7">
      <w:pPr>
        <w:spacing w:line="480" w:lineRule="auto"/>
        <w:jc w:val="center"/>
        <w:rPr>
          <w:rFonts w:ascii="Times New Roman" w:eastAsia="Calibri" w:hAnsi="Times New Roman" w:cs="Times New Roman"/>
          <w:b/>
          <w:sz w:val="24"/>
          <w:szCs w:val="24"/>
          <w:u w:val="single"/>
        </w:rPr>
      </w:pPr>
      <w:r w:rsidRPr="00F145C7">
        <w:rPr>
          <w:rFonts w:ascii="Times New Roman" w:eastAsia="Calibri" w:hAnsi="Times New Roman" w:cs="Times New Roman"/>
          <w:b/>
          <w:sz w:val="28"/>
          <w:szCs w:val="28"/>
          <w:u w:val="single"/>
        </w:rPr>
        <w:t>Case Study: India</w:t>
      </w:r>
    </w:p>
    <w:p w14:paraId="107CA60F" w14:textId="4321D62A" w:rsidR="00F145C7" w:rsidRDefault="00F145C7" w:rsidP="00F145C7">
      <w:pPr>
        <w:spacing w:line="480" w:lineRule="auto"/>
        <w:jc w:val="center"/>
        <w:rPr>
          <w:rFonts w:ascii="Times New Roman" w:eastAsia="Calibri" w:hAnsi="Times New Roman" w:cs="Times New Roman"/>
          <w:b/>
          <w:sz w:val="24"/>
          <w:szCs w:val="24"/>
          <w:u w:val="single"/>
        </w:rPr>
      </w:pPr>
    </w:p>
    <w:p w14:paraId="0421DC0F" w14:textId="2203D3EA" w:rsidR="0000673A" w:rsidRDefault="0000673A" w:rsidP="00F145C7">
      <w:pPr>
        <w:spacing w:line="480" w:lineRule="auto"/>
        <w:jc w:val="center"/>
        <w:rPr>
          <w:rFonts w:ascii="Times New Roman" w:eastAsia="Calibri" w:hAnsi="Times New Roman" w:cs="Times New Roman"/>
          <w:b/>
          <w:sz w:val="24"/>
          <w:szCs w:val="24"/>
          <w:u w:val="single"/>
        </w:rPr>
      </w:pPr>
    </w:p>
    <w:p w14:paraId="07E56EC9" w14:textId="07D7C008" w:rsidR="0000673A" w:rsidRDefault="0000673A" w:rsidP="00F145C7">
      <w:pPr>
        <w:spacing w:line="480" w:lineRule="auto"/>
        <w:jc w:val="center"/>
        <w:rPr>
          <w:rFonts w:ascii="Times New Roman" w:eastAsia="Calibri" w:hAnsi="Times New Roman" w:cs="Times New Roman"/>
          <w:b/>
          <w:sz w:val="24"/>
          <w:szCs w:val="24"/>
          <w:u w:val="single"/>
        </w:rPr>
      </w:pPr>
    </w:p>
    <w:p w14:paraId="7AEEB06B" w14:textId="31F2FDF2" w:rsidR="0000673A" w:rsidRDefault="0000673A" w:rsidP="00F145C7">
      <w:pPr>
        <w:spacing w:line="480" w:lineRule="auto"/>
        <w:jc w:val="center"/>
        <w:rPr>
          <w:rFonts w:ascii="Times New Roman" w:eastAsia="Calibri" w:hAnsi="Times New Roman" w:cs="Times New Roman"/>
          <w:b/>
          <w:sz w:val="24"/>
          <w:szCs w:val="24"/>
          <w:u w:val="single"/>
        </w:rPr>
      </w:pPr>
    </w:p>
    <w:p w14:paraId="5204F72B" w14:textId="238B06B0" w:rsidR="0000673A" w:rsidRDefault="0000673A" w:rsidP="00F145C7">
      <w:pPr>
        <w:spacing w:line="480" w:lineRule="auto"/>
        <w:jc w:val="center"/>
        <w:rPr>
          <w:rFonts w:ascii="Times New Roman" w:eastAsia="Calibri" w:hAnsi="Times New Roman" w:cs="Times New Roman"/>
          <w:b/>
          <w:sz w:val="24"/>
          <w:szCs w:val="24"/>
          <w:u w:val="single"/>
        </w:rPr>
      </w:pPr>
    </w:p>
    <w:p w14:paraId="278C4E27" w14:textId="4C9EFB32" w:rsidR="0000673A" w:rsidRDefault="0000673A" w:rsidP="00F145C7">
      <w:pPr>
        <w:spacing w:line="480" w:lineRule="auto"/>
        <w:jc w:val="center"/>
        <w:rPr>
          <w:rFonts w:ascii="Times New Roman" w:eastAsia="Calibri" w:hAnsi="Times New Roman" w:cs="Times New Roman"/>
          <w:b/>
          <w:sz w:val="24"/>
          <w:szCs w:val="24"/>
          <w:u w:val="single"/>
        </w:rPr>
      </w:pPr>
    </w:p>
    <w:p w14:paraId="0A177C84" w14:textId="42109524" w:rsidR="0000673A" w:rsidRDefault="0000673A" w:rsidP="00F145C7">
      <w:pPr>
        <w:spacing w:line="480" w:lineRule="auto"/>
        <w:jc w:val="center"/>
        <w:rPr>
          <w:rFonts w:ascii="Times New Roman" w:eastAsia="Calibri" w:hAnsi="Times New Roman" w:cs="Times New Roman"/>
          <w:b/>
          <w:sz w:val="24"/>
          <w:szCs w:val="24"/>
          <w:u w:val="single"/>
        </w:rPr>
      </w:pPr>
    </w:p>
    <w:p w14:paraId="113660F8" w14:textId="6E32CA3B" w:rsidR="0000673A" w:rsidRDefault="0000673A" w:rsidP="00F145C7">
      <w:pPr>
        <w:spacing w:line="480" w:lineRule="auto"/>
        <w:jc w:val="center"/>
        <w:rPr>
          <w:rFonts w:ascii="Times New Roman" w:eastAsia="Calibri" w:hAnsi="Times New Roman" w:cs="Times New Roman"/>
          <w:b/>
          <w:sz w:val="24"/>
          <w:szCs w:val="24"/>
          <w:u w:val="single"/>
        </w:rPr>
      </w:pPr>
    </w:p>
    <w:p w14:paraId="2D8525DB" w14:textId="680A161A" w:rsidR="0000673A" w:rsidRDefault="0000673A" w:rsidP="00F145C7">
      <w:pPr>
        <w:spacing w:line="480" w:lineRule="auto"/>
        <w:jc w:val="center"/>
        <w:rPr>
          <w:rFonts w:ascii="Times New Roman" w:eastAsia="Calibri" w:hAnsi="Times New Roman" w:cs="Times New Roman"/>
          <w:b/>
          <w:sz w:val="24"/>
          <w:szCs w:val="24"/>
          <w:u w:val="single"/>
        </w:rPr>
      </w:pPr>
    </w:p>
    <w:p w14:paraId="65FED197" w14:textId="7BBB6824" w:rsidR="0000673A" w:rsidRDefault="0000673A" w:rsidP="00F145C7">
      <w:pPr>
        <w:spacing w:line="480" w:lineRule="auto"/>
        <w:jc w:val="center"/>
        <w:rPr>
          <w:rFonts w:ascii="Times New Roman" w:eastAsia="Calibri" w:hAnsi="Times New Roman" w:cs="Times New Roman"/>
          <w:b/>
          <w:sz w:val="24"/>
          <w:szCs w:val="24"/>
          <w:u w:val="single"/>
        </w:rPr>
      </w:pPr>
    </w:p>
    <w:p w14:paraId="5F97288F" w14:textId="44FBDCFA" w:rsidR="0000673A" w:rsidRDefault="0000673A" w:rsidP="00F145C7">
      <w:pPr>
        <w:spacing w:line="480" w:lineRule="auto"/>
        <w:jc w:val="center"/>
        <w:rPr>
          <w:rFonts w:ascii="Times New Roman" w:eastAsia="Calibri" w:hAnsi="Times New Roman" w:cs="Times New Roman"/>
          <w:b/>
          <w:sz w:val="24"/>
          <w:szCs w:val="24"/>
          <w:u w:val="single"/>
        </w:rPr>
      </w:pPr>
    </w:p>
    <w:p w14:paraId="0D59334C" w14:textId="3211A13C" w:rsidR="0000673A" w:rsidRDefault="0000673A" w:rsidP="00F145C7">
      <w:pPr>
        <w:spacing w:line="480" w:lineRule="auto"/>
        <w:jc w:val="center"/>
        <w:rPr>
          <w:rFonts w:ascii="Times New Roman" w:eastAsia="Calibri" w:hAnsi="Times New Roman" w:cs="Times New Roman"/>
          <w:b/>
          <w:sz w:val="24"/>
          <w:szCs w:val="24"/>
          <w:u w:val="single"/>
        </w:rPr>
      </w:pPr>
    </w:p>
    <w:p w14:paraId="69633E3B" w14:textId="1F57498F" w:rsidR="0000673A" w:rsidRDefault="0000673A" w:rsidP="00F145C7">
      <w:pPr>
        <w:spacing w:line="480" w:lineRule="auto"/>
        <w:jc w:val="center"/>
        <w:rPr>
          <w:rFonts w:ascii="Times New Roman" w:eastAsia="Calibri" w:hAnsi="Times New Roman" w:cs="Times New Roman"/>
          <w:b/>
          <w:sz w:val="24"/>
          <w:szCs w:val="24"/>
          <w:u w:val="single"/>
        </w:rPr>
      </w:pPr>
    </w:p>
    <w:p w14:paraId="72ADAA8B" w14:textId="0B748E29" w:rsidR="0000673A" w:rsidRDefault="0000673A" w:rsidP="00F145C7">
      <w:pPr>
        <w:spacing w:line="480" w:lineRule="auto"/>
        <w:jc w:val="center"/>
        <w:rPr>
          <w:rFonts w:ascii="Times New Roman" w:eastAsia="Calibri" w:hAnsi="Times New Roman" w:cs="Times New Roman"/>
          <w:b/>
          <w:sz w:val="24"/>
          <w:szCs w:val="24"/>
          <w:u w:val="single"/>
        </w:rPr>
      </w:pPr>
    </w:p>
    <w:p w14:paraId="117E7185" w14:textId="77777777" w:rsidR="0000673A" w:rsidRPr="00F145C7" w:rsidRDefault="0000673A" w:rsidP="00F145C7">
      <w:pPr>
        <w:spacing w:line="480" w:lineRule="auto"/>
        <w:jc w:val="center"/>
        <w:rPr>
          <w:rFonts w:ascii="Times New Roman" w:eastAsia="Calibri" w:hAnsi="Times New Roman" w:cs="Times New Roman"/>
          <w:b/>
          <w:sz w:val="24"/>
          <w:szCs w:val="24"/>
          <w:u w:val="single"/>
        </w:rPr>
      </w:pPr>
    </w:p>
    <w:p w14:paraId="18FB5742" w14:textId="77777777" w:rsidR="00F145C7" w:rsidRPr="00F145C7" w:rsidRDefault="00F145C7" w:rsidP="00F145C7">
      <w:pPr>
        <w:spacing w:line="480" w:lineRule="auto"/>
        <w:jc w:val="center"/>
        <w:rPr>
          <w:rFonts w:ascii="Times New Roman" w:eastAsia="Calibri" w:hAnsi="Times New Roman" w:cs="Times New Roman"/>
          <w:b/>
          <w:sz w:val="24"/>
          <w:szCs w:val="24"/>
          <w:u w:val="single"/>
        </w:rPr>
      </w:pPr>
      <w:r w:rsidRPr="00F145C7">
        <w:rPr>
          <w:rFonts w:ascii="Times New Roman" w:eastAsia="Calibri" w:hAnsi="Times New Roman" w:cs="Times New Roman"/>
          <w:b/>
          <w:sz w:val="24"/>
          <w:szCs w:val="24"/>
          <w:u w:val="single"/>
        </w:rPr>
        <w:lastRenderedPageBreak/>
        <w:t>Abstract</w:t>
      </w:r>
    </w:p>
    <w:p w14:paraId="7D4F2F3A" w14:textId="77777777" w:rsidR="00F145C7" w:rsidRPr="00D34283" w:rsidRDefault="00F145C7" w:rsidP="00F145C7">
      <w:pPr>
        <w:spacing w:line="256" w:lineRule="auto"/>
        <w:jc w:val="both"/>
        <w:rPr>
          <w:rFonts w:ascii="Times New Roman" w:eastAsia="Calibri" w:hAnsi="Times New Roman" w:cs="Times New Roman"/>
          <w:bCs/>
          <w:i/>
          <w:iCs/>
          <w:sz w:val="24"/>
          <w:szCs w:val="24"/>
        </w:rPr>
      </w:pPr>
      <w:r w:rsidRPr="00D34283">
        <w:rPr>
          <w:rFonts w:ascii="Times New Roman" w:eastAsia="Calibri" w:hAnsi="Times New Roman" w:cs="Times New Roman"/>
          <w:i/>
          <w:iCs/>
          <w:sz w:val="24"/>
          <w:szCs w:val="24"/>
        </w:rPr>
        <w:t xml:space="preserve">State-sponsored terrorism (SST) has long been an instrument of state policy to inflict costs on rival states without direct confrontation and maintain plausible deniability in front of a global audience. The literature on SST has so far focused primarily on the motivations, facilitating factors, and the timing of state sponsorship. The responses of victim states to SST have, however, only been glossed over. Why does state response to SST vary </w:t>
      </w:r>
      <w:proofErr w:type="spellStart"/>
      <w:r w:rsidRPr="00D34283">
        <w:rPr>
          <w:rFonts w:ascii="Times New Roman" w:eastAsia="Calibri" w:hAnsi="Times New Roman" w:cs="Times New Roman"/>
          <w:i/>
          <w:iCs/>
          <w:sz w:val="24"/>
          <w:szCs w:val="24"/>
        </w:rPr>
        <w:t>spatio</w:t>
      </w:r>
      <w:proofErr w:type="spellEnd"/>
      <w:r w:rsidRPr="00D34283">
        <w:rPr>
          <w:rFonts w:ascii="Times New Roman" w:eastAsia="Calibri" w:hAnsi="Times New Roman" w:cs="Times New Roman"/>
          <w:i/>
          <w:iCs/>
          <w:sz w:val="24"/>
          <w:szCs w:val="24"/>
        </w:rPr>
        <w:t>-temporally, under different governments, or even under different leaders of the same ruling political dispensation in a country? This chapter provides an in-depth qualitative analysis of the link between leader type and response to SST by looking at examples of three Indian heads of government following the turn of the millennium under whose leadership India’s responses varied dramatically to SST provocations from neighboring Pakistan. With process tracing, I analyze the responses of Prime Ministers Vajpayee, Singh, and Modi, and connect it to the broader topic of how leader type effects responses to SST. I use personal interviews of relevant high-ranking government officials as well as archival research in multiple Indian languages as aids in testing my theory. I find that leader type is an important determinant of SST response.</w:t>
      </w:r>
    </w:p>
    <w:p w14:paraId="61D3C35F" w14:textId="77777777" w:rsidR="00F145C7" w:rsidRPr="00F145C7" w:rsidRDefault="00F145C7" w:rsidP="00F145C7">
      <w:pPr>
        <w:spacing w:line="480" w:lineRule="auto"/>
        <w:jc w:val="both"/>
        <w:rPr>
          <w:rFonts w:ascii="Times New Roman" w:eastAsia="Calibri" w:hAnsi="Times New Roman" w:cs="Times New Roman"/>
          <w:b/>
          <w:sz w:val="24"/>
          <w:szCs w:val="24"/>
        </w:rPr>
      </w:pPr>
    </w:p>
    <w:p w14:paraId="13FB04BB" w14:textId="77777777" w:rsidR="00F145C7" w:rsidRPr="00F145C7" w:rsidRDefault="00F145C7" w:rsidP="00F145C7">
      <w:pPr>
        <w:spacing w:line="480" w:lineRule="auto"/>
        <w:jc w:val="both"/>
        <w:rPr>
          <w:rFonts w:ascii="Times New Roman" w:eastAsia="Calibri" w:hAnsi="Times New Roman" w:cs="Times New Roman"/>
          <w:b/>
          <w:sz w:val="24"/>
          <w:szCs w:val="24"/>
        </w:rPr>
      </w:pPr>
      <w:r w:rsidRPr="00F145C7">
        <w:rPr>
          <w:rFonts w:ascii="Times New Roman" w:eastAsia="Calibri" w:hAnsi="Times New Roman" w:cs="Times New Roman"/>
          <w:b/>
          <w:sz w:val="24"/>
          <w:szCs w:val="24"/>
        </w:rPr>
        <w:t>Introduction</w:t>
      </w:r>
    </w:p>
    <w:p w14:paraId="1FF13F05" w14:textId="43A7C69D" w:rsidR="00F145C7" w:rsidRPr="00F145C7" w:rsidRDefault="00F145C7" w:rsidP="00DD5E75">
      <w:pPr>
        <w:spacing w:line="480" w:lineRule="auto"/>
        <w:jc w:val="both"/>
        <w:rPr>
          <w:rFonts w:ascii="Times New Roman" w:eastAsia="Calibri" w:hAnsi="Times New Roman" w:cs="Times New Roman"/>
          <w:bCs/>
          <w:sz w:val="24"/>
          <w:szCs w:val="24"/>
        </w:rPr>
      </w:pPr>
      <w:r w:rsidRPr="00F145C7">
        <w:rPr>
          <w:rFonts w:ascii="Times New Roman" w:eastAsia="Calibri" w:hAnsi="Times New Roman" w:cs="Times New Roman"/>
          <w:bCs/>
          <w:sz w:val="24"/>
          <w:szCs w:val="24"/>
        </w:rPr>
        <w:t xml:space="preserve">In Chapter 1 of this thesis, I presented an overview of state-sponsored terrorism (SST) and what the extant literature on SST has so far focused primarily on. I pointed out that the responses of victim states to SST attacks have been insufficiently studied, specifically the question </w:t>
      </w:r>
      <w:r w:rsidR="00C94A03">
        <w:rPr>
          <w:rFonts w:ascii="Times New Roman" w:eastAsia="Calibri" w:hAnsi="Times New Roman" w:cs="Times New Roman"/>
          <w:bCs/>
          <w:sz w:val="24"/>
          <w:szCs w:val="24"/>
        </w:rPr>
        <w:t xml:space="preserve">of </w:t>
      </w:r>
      <w:r w:rsidRPr="00F145C7">
        <w:rPr>
          <w:rFonts w:ascii="Times New Roman" w:eastAsia="Calibri" w:hAnsi="Times New Roman" w:cs="Times New Roman"/>
          <w:bCs/>
          <w:sz w:val="24"/>
          <w:szCs w:val="24"/>
        </w:rPr>
        <w:t xml:space="preserve">why state responses to SST vary </w:t>
      </w:r>
      <w:proofErr w:type="spellStart"/>
      <w:r w:rsidRPr="00F145C7">
        <w:rPr>
          <w:rFonts w:ascii="Times New Roman" w:eastAsia="Calibri" w:hAnsi="Times New Roman" w:cs="Times New Roman"/>
          <w:bCs/>
          <w:sz w:val="24"/>
          <w:szCs w:val="24"/>
        </w:rPr>
        <w:t>spatio</w:t>
      </w:r>
      <w:proofErr w:type="spellEnd"/>
      <w:r w:rsidRPr="00F145C7">
        <w:rPr>
          <w:rFonts w:ascii="Times New Roman" w:eastAsia="Calibri" w:hAnsi="Times New Roman" w:cs="Times New Roman"/>
          <w:bCs/>
          <w:sz w:val="24"/>
          <w:szCs w:val="24"/>
        </w:rPr>
        <w:t xml:space="preserve">-temporally in different countries, under different governments, and even under different leaders of the same ruling political dispensation in a country? I argued that the primary reason for this variation in response to SST attacks occurs because of leader type, </w:t>
      </w:r>
      <w:r w:rsidR="00C94A03">
        <w:rPr>
          <w:rFonts w:ascii="Times New Roman" w:eastAsia="Calibri" w:hAnsi="Times New Roman" w:cs="Times New Roman"/>
          <w:bCs/>
          <w:sz w:val="24"/>
          <w:szCs w:val="24"/>
        </w:rPr>
        <w:t>that is,</w:t>
      </w:r>
      <w:r w:rsidRPr="00F145C7">
        <w:rPr>
          <w:rFonts w:ascii="Times New Roman" w:eastAsia="Calibri" w:hAnsi="Times New Roman" w:cs="Times New Roman"/>
          <w:bCs/>
          <w:sz w:val="24"/>
          <w:szCs w:val="24"/>
        </w:rPr>
        <w:t xml:space="preserve"> whether a leader is a hawk or a dove. While the response is often the result of complex calculations by the top decisionmakers in the victim state, I empirically demonstrated that variation in it occurs because of leader type. </w:t>
      </w:r>
    </w:p>
    <w:p w14:paraId="050B686E" w14:textId="13C075B7" w:rsidR="00F145C7" w:rsidRPr="00F145C7" w:rsidRDefault="00F145C7" w:rsidP="00DD5E75">
      <w:pPr>
        <w:spacing w:line="480" w:lineRule="auto"/>
        <w:jc w:val="both"/>
        <w:rPr>
          <w:rFonts w:ascii="Times New Roman" w:eastAsia="Calibri" w:hAnsi="Times New Roman" w:cs="Times New Roman"/>
          <w:bCs/>
          <w:sz w:val="24"/>
          <w:szCs w:val="24"/>
        </w:rPr>
      </w:pPr>
      <w:r w:rsidRPr="00F145C7">
        <w:rPr>
          <w:rFonts w:ascii="Times New Roman" w:eastAsia="Calibri" w:hAnsi="Times New Roman" w:cs="Times New Roman"/>
          <w:bCs/>
          <w:sz w:val="24"/>
          <w:szCs w:val="24"/>
        </w:rPr>
        <w:t xml:space="preserve">Basing my characterization of hawk-dove leader type on Brown (2017), Snyder and </w:t>
      </w:r>
      <w:proofErr w:type="spellStart"/>
      <w:r w:rsidRPr="00F145C7">
        <w:rPr>
          <w:rFonts w:ascii="Times New Roman" w:eastAsia="Calibri" w:hAnsi="Times New Roman" w:cs="Times New Roman"/>
          <w:bCs/>
          <w:sz w:val="24"/>
          <w:szCs w:val="24"/>
        </w:rPr>
        <w:t>Diesing</w:t>
      </w:r>
      <w:proofErr w:type="spellEnd"/>
      <w:r w:rsidRPr="00F145C7">
        <w:rPr>
          <w:rFonts w:ascii="Times New Roman" w:eastAsia="Calibri" w:hAnsi="Times New Roman" w:cs="Times New Roman"/>
          <w:bCs/>
          <w:sz w:val="24"/>
          <w:szCs w:val="24"/>
        </w:rPr>
        <w:t xml:space="preserve"> (1977), and Keller (2005), I posit</w:t>
      </w:r>
      <w:r w:rsidR="00C94A03">
        <w:rPr>
          <w:rFonts w:ascii="Times New Roman" w:eastAsia="Calibri" w:hAnsi="Times New Roman" w:cs="Times New Roman"/>
          <w:bCs/>
          <w:sz w:val="24"/>
          <w:szCs w:val="24"/>
        </w:rPr>
        <w:t>ed</w:t>
      </w:r>
      <w:r w:rsidRPr="00F145C7">
        <w:rPr>
          <w:rFonts w:ascii="Times New Roman" w:eastAsia="Calibri" w:hAnsi="Times New Roman" w:cs="Times New Roman"/>
          <w:bCs/>
          <w:sz w:val="24"/>
          <w:szCs w:val="24"/>
        </w:rPr>
        <w:t xml:space="preserve"> a theory hypothesizing what leader type should be more (or less) likely to deliver a military response to an SST attack as opposed to a milder, non-military </w:t>
      </w:r>
      <w:r w:rsidRPr="00F145C7">
        <w:rPr>
          <w:rFonts w:ascii="Times New Roman" w:eastAsia="Calibri" w:hAnsi="Times New Roman" w:cs="Times New Roman"/>
          <w:bCs/>
          <w:sz w:val="24"/>
          <w:szCs w:val="24"/>
        </w:rPr>
        <w:lastRenderedPageBreak/>
        <w:t xml:space="preserve">response or no response at all. The chapter explored the relationship between victim state leader type (categorized into “hawks” and “doves”) and SST response (categorized into “major” and “minor”) using a small-n research design by examining 19 cases with 12 different leaders at the helm of affairs from five different countries. In this chapter, I present a case study involving India and Pakistan to afford a more granular look into important decision-making processes in my proposed leader type-SST response relationship. India is </w:t>
      </w:r>
      <w:r w:rsidR="00C94A03">
        <w:rPr>
          <w:rFonts w:ascii="Times New Roman" w:eastAsia="Calibri" w:hAnsi="Times New Roman" w:cs="Times New Roman"/>
          <w:bCs/>
          <w:sz w:val="24"/>
          <w:szCs w:val="24"/>
        </w:rPr>
        <w:t>a</w:t>
      </w:r>
      <w:r w:rsidRPr="00F145C7">
        <w:rPr>
          <w:rFonts w:ascii="Times New Roman" w:eastAsia="Calibri" w:hAnsi="Times New Roman" w:cs="Times New Roman"/>
          <w:bCs/>
          <w:sz w:val="24"/>
          <w:szCs w:val="24"/>
        </w:rPr>
        <w:t xml:space="preserve"> state known to be severely affected by ongoing SST and, therefore, makes for a useful case study.</w:t>
      </w:r>
    </w:p>
    <w:p w14:paraId="21B1EDA0" w14:textId="4D7506A3" w:rsidR="00F145C7" w:rsidRPr="00F145C7" w:rsidRDefault="00F145C7" w:rsidP="00DD5E75">
      <w:pPr>
        <w:spacing w:line="480" w:lineRule="auto"/>
        <w:jc w:val="both"/>
        <w:rPr>
          <w:rFonts w:ascii="Times New Roman" w:eastAsia="Calibri" w:hAnsi="Times New Roman" w:cs="Times New Roman"/>
          <w:bCs/>
          <w:sz w:val="24"/>
          <w:szCs w:val="24"/>
        </w:rPr>
      </w:pPr>
      <w:r w:rsidRPr="00F145C7">
        <w:rPr>
          <w:rFonts w:ascii="Times New Roman" w:eastAsia="Calibri" w:hAnsi="Times New Roman" w:cs="Times New Roman"/>
          <w:bCs/>
          <w:sz w:val="24"/>
          <w:szCs w:val="24"/>
        </w:rPr>
        <w:t xml:space="preserve">In the wee hours of Feb. 26, 2019, over a dozen Indian jets, including twelve fighter-bombers, scrambled from Indian Air Force (IAF) bases and performed </w:t>
      </w:r>
      <w:r w:rsidR="005E55B6">
        <w:rPr>
          <w:rFonts w:ascii="Times New Roman" w:eastAsia="Calibri" w:hAnsi="Times New Roman" w:cs="Times New Roman"/>
          <w:bCs/>
          <w:sz w:val="24"/>
          <w:szCs w:val="24"/>
        </w:rPr>
        <w:t>an act</w:t>
      </w:r>
      <w:r w:rsidRPr="00F145C7">
        <w:rPr>
          <w:rFonts w:ascii="Times New Roman" w:eastAsia="Calibri" w:hAnsi="Times New Roman" w:cs="Times New Roman"/>
          <w:bCs/>
          <w:sz w:val="24"/>
          <w:szCs w:val="24"/>
        </w:rPr>
        <w:t xml:space="preserve"> they had refrained from ever since the 1971 war between India and Pakistan. They entered Pakistani airspace without warning following a</w:t>
      </w:r>
      <w:r w:rsidR="002E1E12">
        <w:rPr>
          <w:rFonts w:ascii="Times New Roman" w:eastAsia="Calibri" w:hAnsi="Times New Roman" w:cs="Times New Roman"/>
          <w:bCs/>
          <w:sz w:val="24"/>
          <w:szCs w:val="24"/>
        </w:rPr>
        <w:t>n</w:t>
      </w:r>
      <w:r w:rsidRPr="00F145C7">
        <w:rPr>
          <w:rFonts w:ascii="Times New Roman" w:eastAsia="Calibri" w:hAnsi="Times New Roman" w:cs="Times New Roman"/>
          <w:bCs/>
          <w:sz w:val="24"/>
          <w:szCs w:val="24"/>
        </w:rPr>
        <w:t xml:space="preserve"> SST provocation twelve days earlier, one that had resulted in severe casualties among Indian paramilitary forces. Whether or not, and if so, how much damage was caused to Pakistan-based terror camps became and remains a matter of controversy, </w:t>
      </w:r>
      <w:r w:rsidR="00587F2E">
        <w:rPr>
          <w:rFonts w:ascii="Times New Roman" w:hAnsi="Times New Roman" w:cs="Times New Roman"/>
          <w:bCs/>
          <w:sz w:val="24"/>
          <w:szCs w:val="24"/>
        </w:rPr>
        <w:t xml:space="preserve">and Pakistan denies </w:t>
      </w:r>
      <w:r w:rsidRPr="00F145C7">
        <w:rPr>
          <w:rFonts w:ascii="Times New Roman" w:eastAsia="Calibri" w:hAnsi="Times New Roman" w:cs="Times New Roman"/>
          <w:bCs/>
          <w:sz w:val="24"/>
          <w:szCs w:val="24"/>
        </w:rPr>
        <w:t>that any severe damage was at all</w:t>
      </w:r>
      <w:r w:rsidR="00F47DE1">
        <w:rPr>
          <w:rFonts w:ascii="Times New Roman" w:eastAsia="Calibri" w:hAnsi="Times New Roman" w:cs="Times New Roman"/>
          <w:bCs/>
          <w:sz w:val="24"/>
          <w:szCs w:val="24"/>
        </w:rPr>
        <w:t xml:space="preserve"> </w:t>
      </w:r>
      <w:r w:rsidR="00F47DE1" w:rsidRPr="00F145C7">
        <w:rPr>
          <w:rFonts w:ascii="Times New Roman" w:eastAsia="Calibri" w:hAnsi="Times New Roman" w:cs="Times New Roman"/>
          <w:bCs/>
          <w:sz w:val="24"/>
          <w:szCs w:val="24"/>
        </w:rPr>
        <w:t>done</w:t>
      </w:r>
      <w:r w:rsidRPr="00F145C7">
        <w:rPr>
          <w:rFonts w:ascii="Times New Roman" w:eastAsia="Calibri" w:hAnsi="Times New Roman" w:cs="Times New Roman"/>
          <w:bCs/>
          <w:sz w:val="24"/>
          <w:szCs w:val="24"/>
        </w:rPr>
        <w:t xml:space="preserve"> to the camps. The Indian side, on the other hand, claimed initially that there had been many Jaish-e-Mohammad (JeM) terrorist casualties after their fighter pilots bombed these terror camps across the Line of Control (LoC) (</w:t>
      </w:r>
      <w:proofErr w:type="spellStart"/>
      <w:r w:rsidRPr="00F145C7">
        <w:rPr>
          <w:rFonts w:ascii="Times New Roman" w:eastAsia="Calibri" w:hAnsi="Times New Roman" w:cs="Times New Roman"/>
          <w:bCs/>
          <w:sz w:val="24"/>
          <w:szCs w:val="24"/>
        </w:rPr>
        <w:t>Pegahi</w:t>
      </w:r>
      <w:proofErr w:type="spellEnd"/>
      <w:r w:rsidRPr="00F145C7">
        <w:rPr>
          <w:rFonts w:ascii="Times New Roman" w:eastAsia="Calibri" w:hAnsi="Times New Roman" w:cs="Times New Roman"/>
          <w:bCs/>
          <w:sz w:val="24"/>
          <w:szCs w:val="24"/>
        </w:rPr>
        <w:t xml:space="preserve"> 2019). Leaving that controversy aside, the </w:t>
      </w:r>
      <w:proofErr w:type="spellStart"/>
      <w:r w:rsidRPr="00F145C7">
        <w:rPr>
          <w:rFonts w:ascii="Times New Roman" w:eastAsia="Calibri" w:hAnsi="Times New Roman" w:cs="Times New Roman"/>
          <w:bCs/>
          <w:sz w:val="24"/>
          <w:szCs w:val="24"/>
        </w:rPr>
        <w:t>Balakot</w:t>
      </w:r>
      <w:proofErr w:type="spellEnd"/>
      <w:r w:rsidRPr="00F145C7">
        <w:rPr>
          <w:rFonts w:ascii="Times New Roman" w:eastAsia="Calibri" w:hAnsi="Times New Roman" w:cs="Times New Roman"/>
          <w:bCs/>
          <w:sz w:val="24"/>
          <w:szCs w:val="24"/>
        </w:rPr>
        <w:t xml:space="preserve"> airstrikes, as the Indian pre-emptive assault came to be known, was interesting for perhaps at least two reasons. First, India seemed to have called Pakistan’s nuclear bluff, established that it had the political will to respond, and was not deterred any longer (</w:t>
      </w:r>
      <w:proofErr w:type="spellStart"/>
      <w:r w:rsidRPr="00F145C7">
        <w:rPr>
          <w:rFonts w:ascii="Times New Roman" w:eastAsia="Calibri" w:hAnsi="Times New Roman" w:cs="Times New Roman"/>
          <w:bCs/>
          <w:sz w:val="24"/>
          <w:szCs w:val="24"/>
        </w:rPr>
        <w:t>Feyyaz</w:t>
      </w:r>
      <w:proofErr w:type="spellEnd"/>
      <w:r w:rsidRPr="00F145C7">
        <w:rPr>
          <w:rFonts w:ascii="Times New Roman" w:eastAsia="Calibri" w:hAnsi="Times New Roman" w:cs="Times New Roman"/>
          <w:bCs/>
          <w:sz w:val="24"/>
          <w:szCs w:val="24"/>
        </w:rPr>
        <w:t xml:space="preserve"> 2019). Second, as mentioned above, the Indian Air Force crossed the Pakistani LoC after 47 years to </w:t>
      </w:r>
      <w:r w:rsidR="00262804" w:rsidRPr="00F145C7">
        <w:rPr>
          <w:rFonts w:ascii="Times New Roman" w:eastAsia="Calibri" w:hAnsi="Times New Roman" w:cs="Times New Roman"/>
          <w:bCs/>
          <w:sz w:val="24"/>
          <w:szCs w:val="24"/>
        </w:rPr>
        <w:t>conduct</w:t>
      </w:r>
      <w:r w:rsidRPr="00F145C7">
        <w:rPr>
          <w:rFonts w:ascii="Times New Roman" w:eastAsia="Calibri" w:hAnsi="Times New Roman" w:cs="Times New Roman"/>
          <w:bCs/>
          <w:sz w:val="24"/>
          <w:szCs w:val="24"/>
        </w:rPr>
        <w:t xml:space="preserve"> what the then Indian Foreign Secretary, Vijay Gokhale, referred to as a “non-military preemptive action” (MEA 2019). The message to JeM that had supported the SST attack and </w:t>
      </w:r>
      <w:r w:rsidRPr="00F145C7">
        <w:rPr>
          <w:rFonts w:ascii="Times New Roman" w:eastAsia="Calibri" w:hAnsi="Times New Roman" w:cs="Times New Roman"/>
          <w:bCs/>
          <w:sz w:val="24"/>
          <w:szCs w:val="24"/>
        </w:rPr>
        <w:lastRenderedPageBreak/>
        <w:t xml:space="preserve">Pakistan, the state sponsor, was that “such attacks would come at a cost and no matter where you are, be it </w:t>
      </w:r>
      <w:proofErr w:type="spellStart"/>
      <w:r w:rsidRPr="00F145C7">
        <w:rPr>
          <w:rFonts w:ascii="Times New Roman" w:eastAsia="Calibri" w:hAnsi="Times New Roman" w:cs="Times New Roman"/>
          <w:bCs/>
          <w:sz w:val="24"/>
          <w:szCs w:val="24"/>
        </w:rPr>
        <w:t>PoK</w:t>
      </w:r>
      <w:proofErr w:type="spellEnd"/>
      <w:r w:rsidRPr="00F145C7">
        <w:rPr>
          <w:rFonts w:ascii="Times New Roman" w:eastAsia="Calibri" w:hAnsi="Times New Roman" w:cs="Times New Roman"/>
          <w:bCs/>
          <w:sz w:val="24"/>
          <w:szCs w:val="24"/>
        </w:rPr>
        <w:t xml:space="preserve"> or Pakistan proper, we will get you” (</w:t>
      </w:r>
      <w:proofErr w:type="spellStart"/>
      <w:r w:rsidRPr="00F145C7">
        <w:rPr>
          <w:rFonts w:ascii="Times New Roman" w:eastAsia="Calibri" w:hAnsi="Times New Roman" w:cs="Times New Roman"/>
          <w:bCs/>
          <w:sz w:val="24"/>
          <w:szCs w:val="24"/>
        </w:rPr>
        <w:t>Dhanoa</w:t>
      </w:r>
      <w:proofErr w:type="spellEnd"/>
      <w:r w:rsidRPr="00F145C7">
        <w:rPr>
          <w:rFonts w:ascii="Times New Roman" w:eastAsia="Calibri" w:hAnsi="Times New Roman" w:cs="Times New Roman"/>
          <w:bCs/>
          <w:sz w:val="24"/>
          <w:szCs w:val="24"/>
        </w:rPr>
        <w:t xml:space="preserve"> 2019).</w:t>
      </w:r>
    </w:p>
    <w:p w14:paraId="41F5C64D" w14:textId="381EADBF" w:rsidR="00F145C7" w:rsidRPr="00F145C7" w:rsidRDefault="00F145C7" w:rsidP="00DD5E75">
      <w:pPr>
        <w:spacing w:line="480" w:lineRule="auto"/>
        <w:jc w:val="both"/>
        <w:rPr>
          <w:rFonts w:ascii="Times New Roman" w:eastAsia="Calibri" w:hAnsi="Times New Roman" w:cs="Times New Roman"/>
          <w:bCs/>
          <w:sz w:val="24"/>
          <w:szCs w:val="24"/>
        </w:rPr>
      </w:pPr>
      <w:r w:rsidRPr="00F145C7">
        <w:rPr>
          <w:rFonts w:ascii="Times New Roman" w:eastAsia="Calibri" w:hAnsi="Times New Roman" w:cs="Times New Roman"/>
          <w:bCs/>
          <w:sz w:val="24"/>
          <w:szCs w:val="24"/>
        </w:rPr>
        <w:t xml:space="preserve">While the </w:t>
      </w:r>
      <w:proofErr w:type="spellStart"/>
      <w:r w:rsidRPr="00F145C7">
        <w:rPr>
          <w:rFonts w:ascii="Times New Roman" w:eastAsia="Calibri" w:hAnsi="Times New Roman" w:cs="Times New Roman"/>
          <w:bCs/>
          <w:sz w:val="24"/>
          <w:szCs w:val="24"/>
        </w:rPr>
        <w:t>Balakot</w:t>
      </w:r>
      <w:proofErr w:type="spellEnd"/>
      <w:r w:rsidRPr="00F145C7">
        <w:rPr>
          <w:rFonts w:ascii="Times New Roman" w:eastAsia="Calibri" w:hAnsi="Times New Roman" w:cs="Times New Roman"/>
          <w:bCs/>
          <w:sz w:val="24"/>
          <w:szCs w:val="24"/>
        </w:rPr>
        <w:t xml:space="preserve"> airstrikes, and even the earlier Uri 2016 response to an extent, were a crossing of the Rubicon in the way the Indian government responded to Pakistan-sponsored SST, military responses have not always been the norm. Other Indian leaders have responded in multiple non-military ways to SST attacks. This chapter aims to provide an in-depth qualitative analysis of the link between leader type and response to SST by evaluating the nuances in leader types and foreign policy decision-making with a focus on SST response. The responses are based on decisions taken by </w:t>
      </w:r>
      <w:r w:rsidR="00BC6866">
        <w:rPr>
          <w:rFonts w:ascii="Times New Roman" w:eastAsia="Calibri" w:hAnsi="Times New Roman" w:cs="Times New Roman"/>
          <w:bCs/>
          <w:sz w:val="24"/>
          <w:szCs w:val="24"/>
        </w:rPr>
        <w:t>three</w:t>
      </w:r>
      <w:r w:rsidRPr="00F145C7">
        <w:rPr>
          <w:rFonts w:ascii="Times New Roman" w:eastAsia="Calibri" w:hAnsi="Times New Roman" w:cs="Times New Roman"/>
          <w:bCs/>
          <w:sz w:val="24"/>
          <w:szCs w:val="24"/>
        </w:rPr>
        <w:t xml:space="preserve"> Indian heads of government, that is, Prime Ministers,</w:t>
      </w:r>
      <w:r w:rsidRPr="00F145C7">
        <w:rPr>
          <w:rFonts w:ascii="Times New Roman" w:eastAsia="Calibri" w:hAnsi="Times New Roman" w:cs="Times New Roman"/>
          <w:bCs/>
          <w:sz w:val="24"/>
          <w:szCs w:val="24"/>
          <w:vertAlign w:val="superscript"/>
        </w:rPr>
        <w:footnoteReference w:id="15"/>
      </w:r>
      <w:r w:rsidRPr="00F145C7">
        <w:rPr>
          <w:rFonts w:ascii="Times New Roman" w:eastAsia="Calibri" w:hAnsi="Times New Roman" w:cs="Times New Roman"/>
          <w:bCs/>
          <w:sz w:val="24"/>
          <w:szCs w:val="24"/>
        </w:rPr>
        <w:t xml:space="preserve"> who demonstrated varying responses to provocations from neighboring Pakistan by way of using terrorism as a form of low-intensity conflict against a much larger and stronger adversary. </w:t>
      </w:r>
    </w:p>
    <w:p w14:paraId="0CC55423" w14:textId="7CA88D89" w:rsidR="00F145C7" w:rsidRPr="00F145C7" w:rsidRDefault="00F145C7" w:rsidP="00DD5E75">
      <w:pPr>
        <w:spacing w:line="480" w:lineRule="auto"/>
        <w:jc w:val="both"/>
        <w:rPr>
          <w:rFonts w:ascii="Times New Roman" w:eastAsia="Calibri" w:hAnsi="Times New Roman" w:cs="Times New Roman"/>
          <w:bCs/>
          <w:sz w:val="24"/>
          <w:szCs w:val="24"/>
        </w:rPr>
      </w:pPr>
      <w:r w:rsidRPr="00F145C7">
        <w:rPr>
          <w:rFonts w:ascii="Times New Roman" w:eastAsia="Calibri" w:hAnsi="Times New Roman" w:cs="Times New Roman"/>
          <w:bCs/>
          <w:sz w:val="24"/>
          <w:szCs w:val="24"/>
        </w:rPr>
        <w:t xml:space="preserve">I begin this study by detailing the existing research on SST in South Asia, with respect to India and Pakistan. I discuss the possible reasons Pakistan uses SST against India. Next, I briefly justify the rationale behind my case selection of the India-Pakistan dyad and point out the limitations to my study. Thereafter, I detail the relationship between leader type and SST response. Following this, I provide backgrounds to each of the three leaders that I study, tracing their evolution in public service, and then move on to discussing the five SST cases analyzed to study responses of three different Indian Prime Ministers from across the hawkish-dovish as well as political spectra. In other words, I analyze the SST responses of Atal Bihari Vajpayee in 2000 and 2001, Manmohan </w:t>
      </w:r>
      <w:r w:rsidRPr="00F145C7">
        <w:rPr>
          <w:rFonts w:ascii="Times New Roman" w:eastAsia="Calibri" w:hAnsi="Times New Roman" w:cs="Times New Roman"/>
          <w:bCs/>
          <w:sz w:val="24"/>
          <w:szCs w:val="24"/>
        </w:rPr>
        <w:lastRenderedPageBreak/>
        <w:t xml:space="preserve">Singh in 2008, and Narendra Modi in 2016 and 2019, respectively, and connect it to the broader topic of how leader type effects responses to SST. I find evidence to support my hypothesis that the type of leader in power in a state is </w:t>
      </w:r>
      <w:r w:rsidR="00D67E03" w:rsidRPr="00F145C7">
        <w:rPr>
          <w:rFonts w:ascii="Times New Roman" w:eastAsia="Calibri" w:hAnsi="Times New Roman" w:cs="Times New Roman"/>
          <w:bCs/>
          <w:sz w:val="24"/>
          <w:szCs w:val="24"/>
        </w:rPr>
        <w:t>a crucial factor</w:t>
      </w:r>
      <w:r w:rsidRPr="00F145C7">
        <w:rPr>
          <w:rFonts w:ascii="Times New Roman" w:eastAsia="Calibri" w:hAnsi="Times New Roman" w:cs="Times New Roman"/>
          <w:bCs/>
          <w:sz w:val="24"/>
          <w:szCs w:val="24"/>
        </w:rPr>
        <w:t xml:space="preserve"> determining variation in SST response. In other words, I find that SST response covaries with leader type</w:t>
      </w:r>
      <w:r w:rsidR="00D67E03">
        <w:rPr>
          <w:rFonts w:ascii="Times New Roman" w:eastAsia="Calibri" w:hAnsi="Times New Roman" w:cs="Times New Roman"/>
          <w:bCs/>
          <w:sz w:val="24"/>
          <w:szCs w:val="24"/>
        </w:rPr>
        <w:t xml:space="preserve">. </w:t>
      </w:r>
    </w:p>
    <w:p w14:paraId="0939863B" w14:textId="77777777" w:rsidR="00F145C7" w:rsidRPr="00F145C7" w:rsidRDefault="00F145C7" w:rsidP="00DD5E75">
      <w:pPr>
        <w:spacing w:line="480" w:lineRule="auto"/>
        <w:jc w:val="both"/>
        <w:rPr>
          <w:rFonts w:ascii="Times New Roman" w:eastAsia="Calibri" w:hAnsi="Times New Roman" w:cs="Times New Roman"/>
          <w:bCs/>
          <w:sz w:val="24"/>
          <w:szCs w:val="24"/>
        </w:rPr>
      </w:pPr>
    </w:p>
    <w:p w14:paraId="7EDF2BCB" w14:textId="77777777" w:rsidR="00F145C7" w:rsidRPr="00F145C7" w:rsidRDefault="00F145C7" w:rsidP="00DD5E75">
      <w:pPr>
        <w:spacing w:line="480" w:lineRule="auto"/>
        <w:jc w:val="both"/>
        <w:rPr>
          <w:rFonts w:ascii="Times New Roman" w:eastAsia="Calibri" w:hAnsi="Times New Roman" w:cs="Times New Roman"/>
          <w:b/>
          <w:sz w:val="24"/>
          <w:szCs w:val="24"/>
        </w:rPr>
      </w:pPr>
      <w:r w:rsidRPr="00F145C7">
        <w:rPr>
          <w:rFonts w:ascii="Times New Roman" w:eastAsia="Calibri" w:hAnsi="Times New Roman" w:cs="Times New Roman"/>
          <w:b/>
          <w:sz w:val="24"/>
          <w:szCs w:val="24"/>
        </w:rPr>
        <w:t>Existing Research on State-Sponsored Terrorism in India</w:t>
      </w:r>
    </w:p>
    <w:p w14:paraId="52A00AF3" w14:textId="0527D88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former Indian PM, </w:t>
      </w:r>
      <w:proofErr w:type="spellStart"/>
      <w:r w:rsidRPr="00F145C7">
        <w:rPr>
          <w:rFonts w:ascii="Times New Roman" w:eastAsia="Calibri" w:hAnsi="Times New Roman" w:cs="Times New Roman"/>
          <w:sz w:val="24"/>
          <w:szCs w:val="24"/>
        </w:rPr>
        <w:t>Inder</w:t>
      </w:r>
      <w:proofErr w:type="spellEnd"/>
      <w:r w:rsidRPr="00F145C7">
        <w:rPr>
          <w:rFonts w:ascii="Times New Roman" w:eastAsia="Calibri" w:hAnsi="Times New Roman" w:cs="Times New Roman"/>
          <w:sz w:val="24"/>
          <w:szCs w:val="24"/>
        </w:rPr>
        <w:t xml:space="preserve"> Kumar Gujral, was accurate when he described the Indo-Pak relationship as a “tormented one” (Kumar, et al. 2016). Both sides blame each other for inciting SST inside their respective countries. Pakistan has supported what is known as asymmetric warfare or counterinsurgency supporting militants within Kashmir to confront India through proxies at least since the 1960s, if not earlier, whether in Bangladesh, the Punjab region, the northeast region of India, Afghanistan, Kashmir, and in Indian cities. It is a revisionist power, conventionally inferior to India, and creates strategic instability in South Asia by breeding terrorist groups. However, Pakistan also accuses India of having supported insurgency and SST attacks in </w:t>
      </w:r>
      <w:proofErr w:type="spellStart"/>
      <w:r w:rsidRPr="00F145C7">
        <w:rPr>
          <w:rFonts w:ascii="Times New Roman" w:eastAsia="Calibri" w:hAnsi="Times New Roman" w:cs="Times New Roman"/>
          <w:sz w:val="24"/>
          <w:szCs w:val="24"/>
        </w:rPr>
        <w:t>Balochistan</w:t>
      </w:r>
      <w:proofErr w:type="spellEnd"/>
      <w:r w:rsidRPr="00F145C7">
        <w:rPr>
          <w:rFonts w:ascii="Times New Roman" w:eastAsia="Calibri" w:hAnsi="Times New Roman" w:cs="Times New Roman"/>
          <w:sz w:val="24"/>
          <w:szCs w:val="24"/>
        </w:rPr>
        <w:t xml:space="preserve">, Khyber-Pakhtunkhwa (KP), and Sindh. Fair (2014), drawing on Glaser (2010), refers to Pakistan as a greedy state, or one that is "fundamentally dissatisfied with the status quo, desiring additional territory even when it is not required for security". This greed, then, leads Pakistan to sponsor terrorism. As Neil </w:t>
      </w:r>
      <w:proofErr w:type="spellStart"/>
      <w:r w:rsidRPr="00F145C7">
        <w:rPr>
          <w:rFonts w:ascii="Times New Roman" w:eastAsia="Calibri" w:hAnsi="Times New Roman" w:cs="Times New Roman"/>
          <w:sz w:val="24"/>
          <w:szCs w:val="24"/>
        </w:rPr>
        <w:t>Joeck</w:t>
      </w:r>
      <w:proofErr w:type="spellEnd"/>
      <w:r w:rsidRPr="00F145C7">
        <w:rPr>
          <w:rFonts w:ascii="Times New Roman" w:eastAsia="Calibri" w:hAnsi="Times New Roman" w:cs="Times New Roman"/>
          <w:sz w:val="24"/>
          <w:szCs w:val="24"/>
        </w:rPr>
        <w:t xml:space="preserve"> observes, “Pakistan has a strange relationship with terrorism writ large, because historically…Pakistan has tried to support what it sees as freedom fighters inside Kashmir to oppose India, to try and prevent India from consolidating its grip on Kashmir and from Pakistan’s point of view, to support those Muslims in Kashmir who would like to throw India out of Kashmir” (</w:t>
      </w:r>
      <w:proofErr w:type="spellStart"/>
      <w:r w:rsidRPr="00F145C7">
        <w:rPr>
          <w:rFonts w:ascii="Times New Roman" w:eastAsia="Calibri" w:hAnsi="Times New Roman" w:cs="Times New Roman"/>
          <w:sz w:val="24"/>
          <w:szCs w:val="24"/>
        </w:rPr>
        <w:t>Joeck</w:t>
      </w:r>
      <w:proofErr w:type="spellEnd"/>
      <w:r w:rsidRPr="00F145C7">
        <w:rPr>
          <w:rFonts w:ascii="Times New Roman" w:eastAsia="Calibri" w:hAnsi="Times New Roman" w:cs="Times New Roman"/>
          <w:sz w:val="24"/>
          <w:szCs w:val="24"/>
        </w:rPr>
        <w:t xml:space="preserve"> 2008). Bruce Riedel maintains that Pakistan is the world’s biggest state sponsor of terrorism. Riedel avers, “Pakistan today is afflicted with a severe terrorist problem. Yet, </w:t>
      </w:r>
      <w:r w:rsidRPr="00F145C7">
        <w:rPr>
          <w:rFonts w:ascii="Times New Roman" w:eastAsia="Calibri" w:hAnsi="Times New Roman" w:cs="Times New Roman"/>
          <w:sz w:val="24"/>
          <w:szCs w:val="24"/>
        </w:rPr>
        <w:lastRenderedPageBreak/>
        <w:t xml:space="preserve">it is also a country with a long track record of being in bed with many of the terrorist organizations” (Riedel 2013). Christine Fair assesses a particularly </w:t>
      </w:r>
      <w:r w:rsidR="00163DCC" w:rsidRPr="00F145C7">
        <w:rPr>
          <w:rFonts w:ascii="Times New Roman" w:eastAsia="Calibri" w:hAnsi="Times New Roman" w:cs="Times New Roman"/>
          <w:sz w:val="24"/>
          <w:szCs w:val="24"/>
        </w:rPr>
        <w:t>tricky situation</w:t>
      </w:r>
      <w:r w:rsidRPr="00F145C7">
        <w:rPr>
          <w:rFonts w:ascii="Times New Roman" w:eastAsia="Calibri" w:hAnsi="Times New Roman" w:cs="Times New Roman"/>
          <w:sz w:val="24"/>
          <w:szCs w:val="24"/>
        </w:rPr>
        <w:t xml:space="preserve"> for the Modi government in India with the Pakistani </w:t>
      </w:r>
      <w:proofErr w:type="spellStart"/>
      <w:r w:rsidRPr="00F145C7">
        <w:rPr>
          <w:rFonts w:ascii="Times New Roman" w:eastAsia="Calibri" w:hAnsi="Times New Roman" w:cs="Times New Roman"/>
          <w:sz w:val="24"/>
          <w:szCs w:val="24"/>
        </w:rPr>
        <w:t>LeT’s</w:t>
      </w:r>
      <w:proofErr w:type="spellEnd"/>
      <w:r w:rsidRPr="00F145C7">
        <w:rPr>
          <w:rFonts w:ascii="Times New Roman" w:eastAsia="Calibri" w:hAnsi="Times New Roman" w:cs="Times New Roman"/>
          <w:sz w:val="24"/>
          <w:szCs w:val="24"/>
        </w:rPr>
        <w:t xml:space="preserve"> nurturing of the Indian Mujahideen, a domestic terror group in India, as Prime Minister Modi’s image with a large cross-section of Indian Muslims is that of a Hindu nationalist, and not particularly amenable to Muslim interests (Fair 2015). In the context of an unstable Afghanistan post-American exit, Fair (2021) also observed that the Pakistani state tries to maintain an instability in Afghanistan that it can manage, while using terrorism as an instrument of state policy against India, and “be thought of as the fire brigade, when Pakistan is in fact, the arsonist.”</w:t>
      </w:r>
    </w:p>
    <w:p w14:paraId="60D0DE06" w14:textId="1F83740F"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SST allows Pakistan to fuel its ideological warfare against the Indian state more than assuaging any security concern for Pakistan (Fair 2014). Kashmir has been the biggest flashpoint between India and Pakistan ever since the two states gained independence in 1947. Pursuant to this as well as to the adage that one man’s terrorist is another man’s freedom fighter, Pakistan’s stance is that they wish to support fellow Muslims who wish to throw off the Indian yoke there. Of course, from the Indian perspective</w:t>
      </w:r>
      <w:r w:rsidR="00D7376D">
        <w:rPr>
          <w:rFonts w:ascii="Times New Roman" w:eastAsia="Calibri" w:hAnsi="Times New Roman" w:cs="Times New Roman"/>
          <w:sz w:val="24"/>
          <w:szCs w:val="24"/>
        </w:rPr>
        <w:t>,</w:t>
      </w:r>
      <w:r w:rsidRPr="00F145C7">
        <w:rPr>
          <w:rFonts w:ascii="Times New Roman" w:eastAsia="Calibri" w:hAnsi="Times New Roman" w:cs="Times New Roman"/>
          <w:sz w:val="24"/>
          <w:szCs w:val="24"/>
        </w:rPr>
        <w:t xml:space="preserve"> the Pakistani-sponsored fighters supporting local insurgents in Kashmir are nothing more than terrorists wreaking havoc on Indian soil. Also, the Indian side feels that Kashmiris have full voting rights within the country and are an integral part of India, so the question of warfare between India and Pakistan does not arise in a matter considered in New Delhi as intrinsic to Indian domestic politics.</w:t>
      </w:r>
    </w:p>
    <w:p w14:paraId="47E26C8A" w14:textId="3681B8E4"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Conventional wisdom holds that it is in weak states with failing governments that transnational terrorism thrives (Piazza 2008; </w:t>
      </w:r>
      <w:proofErr w:type="spellStart"/>
      <w:r w:rsidRPr="00F145C7">
        <w:rPr>
          <w:rFonts w:ascii="Times New Roman" w:eastAsia="Calibri" w:hAnsi="Times New Roman" w:cs="Times New Roman"/>
          <w:sz w:val="24"/>
          <w:szCs w:val="24"/>
        </w:rPr>
        <w:t>Tikuisis</w:t>
      </w:r>
      <w:proofErr w:type="spellEnd"/>
      <w:r w:rsidRPr="00F145C7">
        <w:rPr>
          <w:rFonts w:ascii="Times New Roman" w:eastAsia="Calibri" w:hAnsi="Times New Roman" w:cs="Times New Roman"/>
          <w:sz w:val="24"/>
          <w:szCs w:val="24"/>
        </w:rPr>
        <w:t xml:space="preserve"> 2009; Arsenault and Bacon 2015). However, it is also true that state-sponsored transnational terrorism does not thrive in all weak states. It becomes a question then of what makes SST thrive in certain states while not in others. In states such as Pakistan where </w:t>
      </w:r>
      <w:r w:rsidRPr="00F145C7">
        <w:rPr>
          <w:rFonts w:ascii="Times New Roman" w:eastAsia="Calibri" w:hAnsi="Times New Roman" w:cs="Times New Roman"/>
          <w:sz w:val="24"/>
          <w:szCs w:val="24"/>
        </w:rPr>
        <w:lastRenderedPageBreak/>
        <w:t>it has flourished, it is probably that the state itself has an “ambiguous or ambivalent relationship” with SST organizations and “in some cases [supports] them for its own purposes. … the Pakistani government has been extremely divided internally over how to deal with extremist Jihadi groups” (Patrick 2011). Thus, while its government claims it is indeed cracking down on these Jihadi groups, at the same time it is fomenting unrest by its state sponsorship to the very same groups.</w:t>
      </w:r>
    </w:p>
    <w:p w14:paraId="546AB43C" w14:textId="0236C5D2" w:rsidR="00F145C7" w:rsidRPr="00F145C7" w:rsidRDefault="005B68AB" w:rsidP="00DD5E75">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Multiple</w:t>
      </w:r>
      <w:r w:rsidR="00F145C7" w:rsidRPr="00F145C7">
        <w:rPr>
          <w:rFonts w:ascii="Times New Roman" w:eastAsia="Calibri" w:hAnsi="Times New Roman" w:cs="Times New Roman"/>
          <w:sz w:val="24"/>
          <w:szCs w:val="24"/>
        </w:rPr>
        <w:t xml:space="preserve"> reasons encourage Pakistan to support Jihadist proxies as part of its foreign policy and warfare toolkit. First, they help Pakistan in achieving its immediate foreign policy objectives when it comes to dealing with Afghanistan or India by pinning down thousands of soldiers close to the border. Second, </w:t>
      </w:r>
      <w:r w:rsidR="0035588D">
        <w:rPr>
          <w:rFonts w:ascii="Times New Roman" w:eastAsia="Calibri" w:hAnsi="Times New Roman" w:cs="Times New Roman"/>
          <w:sz w:val="24"/>
          <w:szCs w:val="24"/>
        </w:rPr>
        <w:t xml:space="preserve">it also helps Pakistan </w:t>
      </w:r>
      <w:r w:rsidR="00F145C7" w:rsidRPr="00F145C7">
        <w:rPr>
          <w:rFonts w:ascii="Times New Roman" w:eastAsia="Calibri" w:hAnsi="Times New Roman" w:cs="Times New Roman"/>
          <w:sz w:val="24"/>
          <w:szCs w:val="24"/>
        </w:rPr>
        <w:t xml:space="preserve">to stoke unrest in Kashmir and try to have India overreact and create more trouble for itself in the region by causing Kashmiri fatalities. Third, the costs of using SST are significantly lower compared to a full-fledged or even limited war. Finally, using militant proxies while being a nuclear armed state allows Pakistan to collect donations from other states, and bolstering its meagre economy because it is “too dangerous to fail” (Fair 2019). </w:t>
      </w:r>
    </w:p>
    <w:p w14:paraId="1C91544A" w14:textId="0712327E"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As a corollary, numerous defense statistics exhibit the growing disparity between the Indian and Pakistani military might. </w:t>
      </w:r>
      <w:r w:rsidRPr="00F145C7">
        <w:rPr>
          <w:rFonts w:ascii="Times New Roman" w:eastAsia="Calibri" w:hAnsi="Times New Roman" w:cs="Times New Roman"/>
          <w:i/>
          <w:sz w:val="24"/>
          <w:szCs w:val="24"/>
        </w:rPr>
        <w:t>Military Balance 2019</w:t>
      </w:r>
      <w:r w:rsidRPr="00F145C7">
        <w:rPr>
          <w:rFonts w:ascii="Times New Roman" w:eastAsia="Calibri" w:hAnsi="Times New Roman" w:cs="Times New Roman"/>
          <w:sz w:val="24"/>
          <w:szCs w:val="24"/>
        </w:rPr>
        <w:t xml:space="preserve"> finds that India’s defense spending as a percentage of total Asian defense spending for 2017 to be 14.1% while Pakistan’s is 2.8% (</w:t>
      </w:r>
      <w:r w:rsidRPr="00F145C7">
        <w:rPr>
          <w:rFonts w:ascii="Times New Roman" w:eastAsia="Calibri" w:hAnsi="Times New Roman" w:cs="Times New Roman"/>
          <w:i/>
          <w:sz w:val="24"/>
          <w:szCs w:val="24"/>
        </w:rPr>
        <w:t>The Military Balance</w:t>
      </w:r>
      <w:r w:rsidRPr="00F145C7">
        <w:rPr>
          <w:rFonts w:ascii="Times New Roman" w:eastAsia="Calibri" w:hAnsi="Times New Roman" w:cs="Times New Roman"/>
          <w:sz w:val="24"/>
          <w:szCs w:val="24"/>
        </w:rPr>
        <w:t xml:space="preserve"> </w:t>
      </w:r>
      <w:r w:rsidRPr="00F145C7">
        <w:rPr>
          <w:rFonts w:ascii="Times New Roman" w:eastAsia="Calibri" w:hAnsi="Times New Roman" w:cs="Times New Roman"/>
          <w:i/>
          <w:sz w:val="24"/>
          <w:szCs w:val="24"/>
        </w:rPr>
        <w:t>2019</w:t>
      </w:r>
      <w:r w:rsidRPr="00F145C7">
        <w:rPr>
          <w:rFonts w:ascii="Times New Roman" w:eastAsia="Calibri" w:hAnsi="Times New Roman" w:cs="Times New Roman"/>
          <w:sz w:val="24"/>
          <w:szCs w:val="24"/>
        </w:rPr>
        <w:t xml:space="preserve">). India’s defense budget is, in fact, equivalent to about 25 per cent of Pakistan’s total GDP (nominal) and according to the Pakistani newspaper </w:t>
      </w:r>
      <w:r w:rsidRPr="00F145C7">
        <w:rPr>
          <w:rFonts w:ascii="Times New Roman" w:eastAsia="Calibri" w:hAnsi="Times New Roman" w:cs="Times New Roman"/>
          <w:i/>
          <w:sz w:val="24"/>
          <w:szCs w:val="24"/>
        </w:rPr>
        <w:t xml:space="preserve">The Express Tribune </w:t>
      </w:r>
      <w:r w:rsidRPr="00F145C7">
        <w:rPr>
          <w:rFonts w:ascii="Times New Roman" w:eastAsia="Calibri" w:hAnsi="Times New Roman" w:cs="Times New Roman"/>
          <w:sz w:val="24"/>
          <w:szCs w:val="24"/>
        </w:rPr>
        <w:t xml:space="preserve">(2019), “the size of Indian </w:t>
      </w:r>
      <w:proofErr w:type="spellStart"/>
      <w:r w:rsidRPr="00F145C7">
        <w:rPr>
          <w:rFonts w:ascii="Times New Roman" w:eastAsia="Calibri" w:hAnsi="Times New Roman" w:cs="Times New Roman"/>
          <w:sz w:val="24"/>
          <w:szCs w:val="24"/>
        </w:rPr>
        <w:t>defence</w:t>
      </w:r>
      <w:proofErr w:type="spellEnd"/>
      <w:r w:rsidRPr="00F145C7">
        <w:rPr>
          <w:rFonts w:ascii="Times New Roman" w:eastAsia="Calibri" w:hAnsi="Times New Roman" w:cs="Times New Roman"/>
          <w:sz w:val="24"/>
          <w:szCs w:val="24"/>
        </w:rPr>
        <w:t xml:space="preserve"> budget is six times bigger than the total outlay of Pakistan’s </w:t>
      </w:r>
      <w:proofErr w:type="spellStart"/>
      <w:r w:rsidRPr="00F145C7">
        <w:rPr>
          <w:rFonts w:ascii="Times New Roman" w:eastAsia="Calibri" w:hAnsi="Times New Roman" w:cs="Times New Roman"/>
          <w:sz w:val="24"/>
          <w:szCs w:val="24"/>
        </w:rPr>
        <w:t>defence</w:t>
      </w:r>
      <w:proofErr w:type="spellEnd"/>
      <w:r w:rsidRPr="00F145C7">
        <w:rPr>
          <w:rFonts w:ascii="Times New Roman" w:eastAsia="Calibri" w:hAnsi="Times New Roman" w:cs="Times New Roman"/>
          <w:sz w:val="24"/>
          <w:szCs w:val="24"/>
        </w:rPr>
        <w:t xml:space="preserve">.”  </w:t>
      </w:r>
    </w:p>
    <w:p w14:paraId="0E5B6358" w14:textId="41069266"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The widening gap in military expenditure between these two states has resulted in greater export of terrorism from the Pakistani state to operationalize their former President Zia-</w:t>
      </w:r>
      <w:proofErr w:type="spellStart"/>
      <w:r w:rsidRPr="00F145C7">
        <w:rPr>
          <w:rFonts w:ascii="Times New Roman" w:eastAsia="Calibri" w:hAnsi="Times New Roman" w:cs="Times New Roman"/>
          <w:sz w:val="24"/>
          <w:szCs w:val="24"/>
        </w:rPr>
        <w:t>ul</w:t>
      </w:r>
      <w:proofErr w:type="spellEnd"/>
      <w:r w:rsidRPr="00F145C7">
        <w:rPr>
          <w:rFonts w:ascii="Times New Roman" w:eastAsia="Calibri" w:hAnsi="Times New Roman" w:cs="Times New Roman"/>
          <w:sz w:val="24"/>
          <w:szCs w:val="24"/>
        </w:rPr>
        <w:t>-</w:t>
      </w:r>
      <w:proofErr w:type="spellStart"/>
      <w:r w:rsidRPr="00F145C7">
        <w:rPr>
          <w:rFonts w:ascii="Times New Roman" w:eastAsia="Calibri" w:hAnsi="Times New Roman" w:cs="Times New Roman"/>
          <w:sz w:val="24"/>
          <w:szCs w:val="24"/>
        </w:rPr>
        <w:t>Haq’s</w:t>
      </w:r>
      <w:proofErr w:type="spellEnd"/>
      <w:r w:rsidRPr="00F145C7">
        <w:rPr>
          <w:rFonts w:ascii="Times New Roman" w:eastAsia="Calibri" w:hAnsi="Times New Roman" w:cs="Times New Roman"/>
          <w:sz w:val="24"/>
          <w:szCs w:val="24"/>
        </w:rPr>
        <w:t xml:space="preserve"> strategy to ‘bleed India through a thousand cuts’ (Sharma et al. 2011) which, itself was a follow up to Zulfiqar Ali Bhutto’s waging of a ‘thousand-year war’ against India. This allows Pakistan to deny </w:t>
      </w:r>
      <w:r w:rsidRPr="00F145C7">
        <w:rPr>
          <w:rFonts w:ascii="Times New Roman" w:eastAsia="Calibri" w:hAnsi="Times New Roman" w:cs="Times New Roman"/>
          <w:sz w:val="24"/>
          <w:szCs w:val="24"/>
        </w:rPr>
        <w:lastRenderedPageBreak/>
        <w:t xml:space="preserve">allegations of direct military assault on Indian forces and therefore the devastating costs associated with a full-scale or even limited war against India. The latter country has been high up on the list of countries with the highest number of terrorism fatalities consistently (NCTC Report 2006, 2007), and many of these fatalities are the result of Pakistani SST. </w:t>
      </w:r>
    </w:p>
    <w:p w14:paraId="62FECCE1" w14:textId="733C011B"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Definitions of terrorism abound in political science literature, but I choose to use one of the most widely accepted ones</w:t>
      </w:r>
      <w:r w:rsidR="00F22A08">
        <w:rPr>
          <w:rFonts w:ascii="Times New Roman" w:eastAsia="Calibri" w:hAnsi="Times New Roman" w:cs="Times New Roman"/>
          <w:sz w:val="24"/>
          <w:szCs w:val="24"/>
        </w:rPr>
        <w:t xml:space="preserve"> </w:t>
      </w:r>
      <w:r w:rsidRPr="00F145C7">
        <w:rPr>
          <w:rFonts w:ascii="Times New Roman" w:eastAsia="Calibri" w:hAnsi="Times New Roman" w:cs="Times New Roman"/>
          <w:sz w:val="24"/>
          <w:szCs w:val="24"/>
        </w:rPr>
        <w:t>by Bruce Hoffman. Hoffman’s definition of terrorism incorporates five key elements: first, ‘‘ineluctably political in aims and motives’’; second, ‘‘violent – or, equally important, threatens violence’’; third, ‘‘designed to have far-reaching psychological repercussions beyond the immediate victim or target’’; fourth, ‘‘conducted by an organization’’; and fifth, “perpetrated by a subnational group or non-state entity” (Hoffman</w:t>
      </w:r>
      <w:r w:rsidRPr="00F145C7">
        <w:rPr>
          <w:rFonts w:ascii="Times New Roman" w:eastAsia="Calibri" w:hAnsi="Times New Roman" w:cs="Times New Roman"/>
          <w:sz w:val="24"/>
          <w:szCs w:val="24"/>
          <w:vertAlign w:val="superscript"/>
        </w:rPr>
        <w:t xml:space="preserve"> </w:t>
      </w:r>
      <w:r w:rsidRPr="00F145C7">
        <w:rPr>
          <w:rFonts w:ascii="Times New Roman" w:eastAsia="Calibri" w:hAnsi="Times New Roman" w:cs="Times New Roman"/>
          <w:sz w:val="24"/>
          <w:szCs w:val="24"/>
        </w:rPr>
        <w:t xml:space="preserve">1998). </w:t>
      </w:r>
    </w:p>
    <w:p w14:paraId="6406D07E" w14:textId="0B4CF453"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Now, though there is no clear-cut and universally accepted definition for state-sponsored terrorism, just like the broader notion of terrorism, the method often involves the use of proxies to wage a low-intensity conflict against an adversary (Conrad 2011). SST can occur in various forms. It can range from intangible support such as moral and diplomatic encouragement to provision of goods such as financial aid, supply of weapons, training, and sanctuary (Wilkinson 1984). </w:t>
      </w:r>
      <w:proofErr w:type="spellStart"/>
      <w:r w:rsidRPr="00F145C7">
        <w:rPr>
          <w:rFonts w:ascii="Times New Roman" w:eastAsia="Calibri" w:hAnsi="Times New Roman" w:cs="Times New Roman"/>
          <w:sz w:val="24"/>
          <w:szCs w:val="24"/>
        </w:rPr>
        <w:t>Byman</w:t>
      </w:r>
      <w:proofErr w:type="spellEnd"/>
      <w:r w:rsidRPr="00F145C7">
        <w:rPr>
          <w:rFonts w:ascii="Times New Roman" w:eastAsia="Calibri" w:hAnsi="Times New Roman" w:cs="Times New Roman"/>
          <w:sz w:val="24"/>
          <w:szCs w:val="24"/>
        </w:rPr>
        <w:t xml:space="preserve"> (2005) defines SST as a government’s intentional assistance to a terrorist group to help it use violence, bolster its political activities, or sustain the organization. In the nuclear age, this is a particularly attractive way of inflicting harm without risking major escalation. Wilkinson observes that this is because of three factors – it does not carry the risk of extreme escalation, it is </w:t>
      </w:r>
      <w:r w:rsidR="00862466" w:rsidRPr="00F145C7">
        <w:rPr>
          <w:rFonts w:ascii="Times New Roman" w:eastAsia="Calibri" w:hAnsi="Times New Roman" w:cs="Times New Roman"/>
          <w:sz w:val="24"/>
          <w:szCs w:val="24"/>
        </w:rPr>
        <w:t>cheap</w:t>
      </w:r>
      <w:r w:rsidRPr="00F145C7">
        <w:rPr>
          <w:rFonts w:ascii="Times New Roman" w:eastAsia="Calibri" w:hAnsi="Times New Roman" w:cs="Times New Roman"/>
          <w:sz w:val="24"/>
          <w:szCs w:val="24"/>
        </w:rPr>
        <w:t xml:space="preserve">, it can generate high yields (Wilkinson 1984). While articles examining aspects of SST are rare and SST remains an “(under)developed, peripheral topic” (Jackson et al. 2017), in one of the preliminary studies that do exist on the role of interstate rivalry leading to the use of SST, Conrad finds this phenomenon commonplace, and even acute, in the case of rival states. After examining all </w:t>
      </w:r>
      <w:r w:rsidRPr="00F145C7">
        <w:rPr>
          <w:rFonts w:ascii="Times New Roman" w:eastAsia="Calibri" w:hAnsi="Times New Roman" w:cs="Times New Roman"/>
          <w:sz w:val="24"/>
          <w:szCs w:val="24"/>
        </w:rPr>
        <w:lastRenderedPageBreak/>
        <w:t>transnational terrorist attacks worldwide between 1975-2003, he observes that “states involved in ongoing rivalries with other states are the victims of more terrorist attacks than states that are not involved in such hostile interstate relationships” (Conrad 2011).</w:t>
      </w:r>
    </w:p>
    <w:p w14:paraId="6ED1DB20" w14:textId="2245C023"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India and Pakistan have had a bitter history of mistrust and mutual suspicion and periods of intermittent hostilities ever since their independence from the English in 1947 when British India was carved into these two countries – akin to two estranged siblings, separated at birth. Several factors make the examination of the rivalry dynamic between them particularly attractive and meaningful. First, their geographical proximity to each other. Second, the intense rivalry between their governments and oftentimes their citizens as evident even from sporting events such as cricket matches or at their joint border ceremonies at Wagah-</w:t>
      </w:r>
      <w:proofErr w:type="spellStart"/>
      <w:r w:rsidRPr="00F145C7">
        <w:rPr>
          <w:rFonts w:ascii="Times New Roman" w:eastAsia="Calibri" w:hAnsi="Times New Roman" w:cs="Times New Roman"/>
          <w:sz w:val="24"/>
          <w:szCs w:val="24"/>
        </w:rPr>
        <w:t>Attari</w:t>
      </w:r>
      <w:proofErr w:type="spellEnd"/>
      <w:r w:rsidRPr="00F145C7">
        <w:rPr>
          <w:rFonts w:ascii="Times New Roman" w:eastAsia="Calibri" w:hAnsi="Times New Roman" w:cs="Times New Roman"/>
          <w:sz w:val="24"/>
          <w:szCs w:val="24"/>
        </w:rPr>
        <w:t xml:space="preserve">. Third, the decades-long use of cross-border terrorism by Pakistan to foment unrest in India as well as indiscriminately massacre the Indian symbols of democratic and economic progress such as the Parliament, luxury hotels, train stations, and other famous landmarks. </w:t>
      </w:r>
    </w:p>
    <w:p w14:paraId="03D03E0F" w14:textId="786167AD"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Indian cricketer R. Ashwin sums up this dynamic cogently: “This rivalry is huge, it’s very hard to put a finger and tell you how huge. … As far as the Indians and Pakistanis go, I don’t think they watch this as a game of cricket. It’s more of a border rivalry. They want to get one up on each other. People put their emotions into the game….” Even a preliminary look at this historic rivalry seems to suggest both countries would use any means Machiavellian or </w:t>
      </w:r>
      <w:proofErr w:type="spellStart"/>
      <w:r w:rsidRPr="00F145C7">
        <w:rPr>
          <w:rFonts w:ascii="Times New Roman" w:eastAsia="Calibri" w:hAnsi="Times New Roman" w:cs="Times New Roman"/>
          <w:sz w:val="24"/>
          <w:szCs w:val="24"/>
        </w:rPr>
        <w:t>Kautilyan</w:t>
      </w:r>
      <w:proofErr w:type="spellEnd"/>
      <w:r w:rsidRPr="00F145C7">
        <w:rPr>
          <w:rFonts w:ascii="Times New Roman" w:eastAsia="Calibri" w:hAnsi="Times New Roman" w:cs="Times New Roman"/>
          <w:sz w:val="24"/>
          <w:szCs w:val="24"/>
        </w:rPr>
        <w:t xml:space="preserve"> (no holds barred) for this one-upmanship. However, Pakistan is more compelled to use such tactics being outmatched in terms of conventional military power relative to India, a difference expected to grow in the coming years much to the concern of the military top brass in Islamabad.</w:t>
      </w:r>
    </w:p>
    <w:p w14:paraId="66E97A6C" w14:textId="26F832AA" w:rsid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i/>
          <w:iCs/>
          <w:sz w:val="24"/>
          <w:szCs w:val="24"/>
        </w:rPr>
        <w:t xml:space="preserve">Figure </w:t>
      </w:r>
      <w:r w:rsidR="00B215DC">
        <w:rPr>
          <w:rFonts w:ascii="Times New Roman" w:eastAsia="Calibri" w:hAnsi="Times New Roman" w:cs="Times New Roman"/>
          <w:i/>
          <w:iCs/>
          <w:sz w:val="24"/>
          <w:szCs w:val="24"/>
        </w:rPr>
        <w:t>2</w:t>
      </w:r>
      <w:r w:rsidRPr="00F145C7">
        <w:rPr>
          <w:rFonts w:ascii="Times New Roman" w:eastAsia="Calibri" w:hAnsi="Times New Roman" w:cs="Times New Roman"/>
          <w:sz w:val="24"/>
          <w:szCs w:val="24"/>
        </w:rPr>
        <w:t xml:space="preserve"> represents the recorded incidents of SST allegedly backed by Pakistan against the Indian state between 1970 to 2018. Several terrorist outfits are widely believed to be receiving continual </w:t>
      </w:r>
      <w:r w:rsidRPr="00F145C7">
        <w:rPr>
          <w:rFonts w:ascii="Times New Roman" w:eastAsia="Calibri" w:hAnsi="Times New Roman" w:cs="Times New Roman"/>
          <w:sz w:val="24"/>
          <w:szCs w:val="24"/>
        </w:rPr>
        <w:lastRenderedPageBreak/>
        <w:t xml:space="preserve">funding and support from the de facto, albeit behind the scenes, </w:t>
      </w:r>
      <w:r w:rsidR="00CF4F33">
        <w:rPr>
          <w:rFonts w:ascii="Times New Roman" w:eastAsia="Calibri" w:hAnsi="Times New Roman" w:cs="Times New Roman"/>
          <w:sz w:val="24"/>
          <w:szCs w:val="24"/>
        </w:rPr>
        <w:t>master</w:t>
      </w:r>
      <w:r w:rsidR="00CF4F33" w:rsidRPr="00F145C7">
        <w:rPr>
          <w:rFonts w:ascii="Times New Roman" w:eastAsia="Calibri" w:hAnsi="Times New Roman" w:cs="Times New Roman"/>
          <w:sz w:val="24"/>
          <w:szCs w:val="24"/>
        </w:rPr>
        <w:t>s of</w:t>
      </w:r>
      <w:r w:rsidRPr="00F145C7">
        <w:rPr>
          <w:rFonts w:ascii="Times New Roman" w:eastAsia="Calibri" w:hAnsi="Times New Roman" w:cs="Times New Roman"/>
          <w:sz w:val="24"/>
          <w:szCs w:val="24"/>
        </w:rPr>
        <w:t xml:space="preserve"> the Pakistani state, viz. the Pakistani military and the highly controversial Directorate of Inter-Services Intelligence (ISI), which is the country’s principal intelligence agency founded in 1948, a year after independence (Gul 2011). Ergo, from the Global Terrorism Database (GTD), I selected nine terrorist groups widely known to be affiliated to the Pakistani state and involved in operations against India as their raison </w:t>
      </w:r>
      <w:proofErr w:type="spellStart"/>
      <w:r w:rsidRPr="00F145C7">
        <w:rPr>
          <w:rFonts w:ascii="Times New Roman" w:eastAsia="Calibri" w:hAnsi="Times New Roman" w:cs="Times New Roman"/>
          <w:sz w:val="24"/>
          <w:szCs w:val="24"/>
        </w:rPr>
        <w:t>d’etre</w:t>
      </w:r>
      <w:proofErr w:type="spellEnd"/>
      <w:r w:rsidRPr="00F145C7">
        <w:rPr>
          <w:rFonts w:ascii="Times New Roman" w:eastAsia="Calibri" w:hAnsi="Times New Roman" w:cs="Times New Roman"/>
          <w:sz w:val="24"/>
          <w:szCs w:val="24"/>
        </w:rPr>
        <w:t xml:space="preserve"> (</w:t>
      </w:r>
      <w:proofErr w:type="spellStart"/>
      <w:r w:rsidRPr="00F145C7">
        <w:rPr>
          <w:rFonts w:ascii="Times New Roman" w:eastAsia="Calibri" w:hAnsi="Times New Roman" w:cs="Times New Roman"/>
          <w:sz w:val="24"/>
          <w:szCs w:val="24"/>
        </w:rPr>
        <w:t>Byman</w:t>
      </w:r>
      <w:proofErr w:type="spellEnd"/>
      <w:r w:rsidRPr="00F145C7">
        <w:rPr>
          <w:rFonts w:ascii="Times New Roman" w:eastAsia="Calibri" w:hAnsi="Times New Roman" w:cs="Times New Roman"/>
          <w:sz w:val="24"/>
          <w:szCs w:val="24"/>
        </w:rPr>
        <w:t xml:space="preserve"> 2005). These include the Al-Qaida in the Indian Subcontinent, the Haqqani Network, Harakat-</w:t>
      </w:r>
      <w:proofErr w:type="spellStart"/>
      <w:r w:rsidRPr="00F145C7">
        <w:rPr>
          <w:rFonts w:ascii="Times New Roman" w:eastAsia="Calibri" w:hAnsi="Times New Roman" w:cs="Times New Roman"/>
          <w:sz w:val="24"/>
          <w:szCs w:val="24"/>
        </w:rPr>
        <w:t>ul</w:t>
      </w:r>
      <w:proofErr w:type="spellEnd"/>
      <w:r w:rsidRPr="00F145C7">
        <w:rPr>
          <w:rFonts w:ascii="Times New Roman" w:eastAsia="Calibri" w:hAnsi="Times New Roman" w:cs="Times New Roman"/>
          <w:sz w:val="24"/>
          <w:szCs w:val="24"/>
        </w:rPr>
        <w:t>-Mujahidin (</w:t>
      </w:r>
      <w:proofErr w:type="spellStart"/>
      <w:r w:rsidRPr="00F145C7">
        <w:rPr>
          <w:rFonts w:ascii="Times New Roman" w:eastAsia="Calibri" w:hAnsi="Times New Roman" w:cs="Times New Roman"/>
          <w:sz w:val="24"/>
          <w:szCs w:val="24"/>
        </w:rPr>
        <w:t>HuM</w:t>
      </w:r>
      <w:proofErr w:type="spellEnd"/>
      <w:r w:rsidRPr="00F145C7">
        <w:rPr>
          <w:rFonts w:ascii="Times New Roman" w:eastAsia="Calibri" w:hAnsi="Times New Roman" w:cs="Times New Roman"/>
          <w:sz w:val="24"/>
          <w:szCs w:val="24"/>
        </w:rPr>
        <w:t>), Jaish al-</w:t>
      </w:r>
      <w:proofErr w:type="spellStart"/>
      <w:r w:rsidRPr="00F145C7">
        <w:rPr>
          <w:rFonts w:ascii="Times New Roman" w:eastAsia="Calibri" w:hAnsi="Times New Roman" w:cs="Times New Roman"/>
          <w:sz w:val="24"/>
          <w:szCs w:val="24"/>
        </w:rPr>
        <w:t>Adl</w:t>
      </w:r>
      <w:proofErr w:type="spellEnd"/>
      <w:r w:rsidRPr="00F145C7">
        <w:rPr>
          <w:rFonts w:ascii="Times New Roman" w:eastAsia="Calibri" w:hAnsi="Times New Roman" w:cs="Times New Roman"/>
          <w:sz w:val="24"/>
          <w:szCs w:val="24"/>
        </w:rPr>
        <w:t>, Jaish-e-Mohammad (JeM), Jammu and Kashmir Liberation Front, Lashkar-e-Omar, Lashkar-e-Taiba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w:t>
      </w:r>
      <w:proofErr w:type="spellStart"/>
      <w:r w:rsidRPr="00F145C7">
        <w:rPr>
          <w:rFonts w:ascii="Times New Roman" w:eastAsia="Calibri" w:hAnsi="Times New Roman" w:cs="Times New Roman"/>
          <w:sz w:val="24"/>
          <w:szCs w:val="24"/>
        </w:rPr>
        <w:t>Tellis</w:t>
      </w:r>
      <w:proofErr w:type="spellEnd"/>
      <w:r w:rsidRPr="00F145C7">
        <w:rPr>
          <w:rFonts w:ascii="Times New Roman" w:eastAsia="Calibri" w:hAnsi="Times New Roman" w:cs="Times New Roman"/>
          <w:sz w:val="24"/>
          <w:szCs w:val="24"/>
        </w:rPr>
        <w:t xml:space="preserve"> 2012), and the </w:t>
      </w:r>
      <w:proofErr w:type="spellStart"/>
      <w:r w:rsidRPr="00F145C7">
        <w:rPr>
          <w:rFonts w:ascii="Times New Roman" w:eastAsia="Calibri" w:hAnsi="Times New Roman" w:cs="Times New Roman"/>
          <w:sz w:val="24"/>
          <w:szCs w:val="24"/>
        </w:rPr>
        <w:t>Sipah</w:t>
      </w:r>
      <w:proofErr w:type="spellEnd"/>
      <w:r w:rsidRPr="00F145C7">
        <w:rPr>
          <w:rFonts w:ascii="Times New Roman" w:eastAsia="Calibri" w:hAnsi="Times New Roman" w:cs="Times New Roman"/>
          <w:sz w:val="24"/>
          <w:szCs w:val="24"/>
        </w:rPr>
        <w:t>-e-Sahaba/Pakistan (SSP), (</w:t>
      </w:r>
      <w:proofErr w:type="spellStart"/>
      <w:r w:rsidRPr="00F145C7">
        <w:rPr>
          <w:rFonts w:ascii="Times New Roman" w:eastAsia="Calibri" w:hAnsi="Times New Roman" w:cs="Times New Roman"/>
          <w:sz w:val="24"/>
          <w:szCs w:val="24"/>
        </w:rPr>
        <w:t>Byman</w:t>
      </w:r>
      <w:proofErr w:type="spellEnd"/>
      <w:r w:rsidRPr="00F145C7">
        <w:rPr>
          <w:rFonts w:ascii="Times New Roman" w:eastAsia="Calibri" w:hAnsi="Times New Roman" w:cs="Times New Roman"/>
          <w:sz w:val="24"/>
          <w:szCs w:val="24"/>
        </w:rPr>
        <w:t xml:space="preserve"> 2005). These nine groups have been among the most prolifically used instruments of destruction by Pakistan since the 1980s against India and, therefore, merit a closer look. </w:t>
      </w:r>
      <w:r w:rsidRPr="00F145C7">
        <w:rPr>
          <w:rFonts w:ascii="Times New Roman" w:eastAsia="Calibri" w:hAnsi="Times New Roman" w:cs="Times New Roman"/>
          <w:i/>
          <w:iCs/>
          <w:sz w:val="24"/>
          <w:szCs w:val="24"/>
        </w:rPr>
        <w:t xml:space="preserve">Table </w:t>
      </w:r>
      <w:r w:rsidR="00986710">
        <w:rPr>
          <w:rFonts w:ascii="Times New Roman" w:eastAsia="Calibri" w:hAnsi="Times New Roman" w:cs="Times New Roman"/>
          <w:i/>
          <w:iCs/>
          <w:sz w:val="24"/>
          <w:szCs w:val="24"/>
        </w:rPr>
        <w:t>5</w:t>
      </w:r>
      <w:r w:rsidRPr="00F145C7">
        <w:rPr>
          <w:rFonts w:ascii="Times New Roman" w:eastAsia="Calibri" w:hAnsi="Times New Roman" w:cs="Times New Roman"/>
          <w:i/>
          <w:iCs/>
          <w:sz w:val="24"/>
          <w:szCs w:val="24"/>
        </w:rPr>
        <w:t xml:space="preserve"> </w:t>
      </w:r>
      <w:r w:rsidRPr="00F145C7">
        <w:rPr>
          <w:rFonts w:ascii="Times New Roman" w:eastAsia="Calibri" w:hAnsi="Times New Roman" w:cs="Times New Roman"/>
          <w:sz w:val="24"/>
          <w:szCs w:val="24"/>
        </w:rPr>
        <w:t xml:space="preserve">provides a snapshot of what type of support each of these groups receives (See </w:t>
      </w:r>
      <w:r w:rsidRPr="00F145C7">
        <w:rPr>
          <w:rFonts w:ascii="Times New Roman" w:eastAsia="Calibri" w:hAnsi="Times New Roman" w:cs="Times New Roman"/>
          <w:i/>
          <w:iCs/>
          <w:sz w:val="24"/>
          <w:szCs w:val="24"/>
        </w:rPr>
        <w:t>Appendix 3</w:t>
      </w:r>
      <w:r w:rsidRPr="00F145C7">
        <w:rPr>
          <w:rFonts w:ascii="Times New Roman" w:eastAsia="Calibri" w:hAnsi="Times New Roman" w:cs="Times New Roman"/>
          <w:sz w:val="24"/>
          <w:szCs w:val="24"/>
        </w:rPr>
        <w:t xml:space="preserve"> for more information).</w:t>
      </w:r>
    </w:p>
    <w:p w14:paraId="6C0909B3" w14:textId="0B2BB2ED" w:rsidR="00DE308D" w:rsidRDefault="00AA40A4" w:rsidP="00DE30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draw data from the GTD for terrorism incidents in India between 2001 to 2018. The graph for what I consider SST events in India by Pakistan using nine different proxy organizations has numerous synclines and anticlines. However, there is a major uptick in the number of SST incidents between 2016 to 2018. The graph peaks at over </w:t>
      </w:r>
      <w:r w:rsidR="00B215DC">
        <w:rPr>
          <w:rFonts w:ascii="Times New Roman" w:hAnsi="Times New Roman" w:cs="Times New Roman"/>
          <w:sz w:val="24"/>
          <w:szCs w:val="24"/>
        </w:rPr>
        <w:t>eighty</w:t>
      </w:r>
      <w:r>
        <w:rPr>
          <w:rFonts w:ascii="Times New Roman" w:hAnsi="Times New Roman" w:cs="Times New Roman"/>
          <w:sz w:val="24"/>
          <w:szCs w:val="24"/>
        </w:rPr>
        <w:t xml:space="preserve"> incidents in a single year in 2018. </w:t>
      </w:r>
    </w:p>
    <w:p w14:paraId="3C7BE2C3" w14:textId="7AD14754" w:rsidR="00DE308D" w:rsidRDefault="00AA40A4" w:rsidP="00DE308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total number of recorded SST incidents including any disputable ones are 340 during this period. On the other hand, </w:t>
      </w:r>
      <w:r w:rsidRPr="009C5D06">
        <w:rPr>
          <w:rFonts w:ascii="Times New Roman" w:hAnsi="Times New Roman" w:cs="Times New Roman"/>
          <w:i/>
          <w:iCs/>
          <w:sz w:val="24"/>
          <w:szCs w:val="24"/>
        </w:rPr>
        <w:t xml:space="preserve">Figure </w:t>
      </w:r>
      <w:r w:rsidR="00B215DC">
        <w:rPr>
          <w:rFonts w:ascii="Times New Roman" w:hAnsi="Times New Roman" w:cs="Times New Roman"/>
          <w:i/>
          <w:iCs/>
          <w:sz w:val="24"/>
          <w:szCs w:val="24"/>
        </w:rPr>
        <w:t>3</w:t>
      </w:r>
      <w:r>
        <w:t xml:space="preserve"> </w:t>
      </w:r>
      <w:r w:rsidRPr="009C5D06">
        <w:rPr>
          <w:rFonts w:ascii="Times New Roman" w:hAnsi="Times New Roman" w:cs="Times New Roman"/>
          <w:sz w:val="24"/>
          <w:szCs w:val="24"/>
        </w:rPr>
        <w:t>depicts the total number of terrorist</w:t>
      </w:r>
      <w:r>
        <w:rPr>
          <w:rFonts w:ascii="Times New Roman" w:hAnsi="Times New Roman" w:cs="Times New Roman"/>
          <w:sz w:val="24"/>
          <w:szCs w:val="24"/>
        </w:rPr>
        <w:t xml:space="preserve"> incidents in India between the same years, 2001 to 2018. This graph includes all terrorist incidents including non-SST ones by any group. The average number of attacks seems to have risen over the years with a peak of</w:t>
      </w:r>
      <w:r w:rsidR="00DE308D">
        <w:rPr>
          <w:rFonts w:ascii="Times New Roman" w:hAnsi="Times New Roman" w:cs="Times New Roman"/>
          <w:sz w:val="24"/>
          <w:szCs w:val="24"/>
        </w:rPr>
        <w:t xml:space="preserve"> </w:t>
      </w:r>
      <w:r>
        <w:rPr>
          <w:rFonts w:ascii="Times New Roman" w:hAnsi="Times New Roman" w:cs="Times New Roman"/>
          <w:sz w:val="24"/>
          <w:szCs w:val="24"/>
        </w:rPr>
        <w:t xml:space="preserve">about 1,000 incidents in a single year in 2016. </w:t>
      </w:r>
    </w:p>
    <w:p w14:paraId="2EDA61D3" w14:textId="77B737EA" w:rsidR="00DE308D" w:rsidRDefault="00DE308D" w:rsidP="00DE308D">
      <w:pPr>
        <w:spacing w:line="480" w:lineRule="auto"/>
        <w:jc w:val="both"/>
        <w:rPr>
          <w:rFonts w:ascii="Times New Roman" w:hAnsi="Times New Roman" w:cs="Times New Roman"/>
          <w:noProof/>
          <w:sz w:val="24"/>
          <w:szCs w:val="24"/>
        </w:rPr>
      </w:pPr>
      <w:r w:rsidRPr="00F145C7">
        <w:rPr>
          <w:rFonts w:ascii="Calibri" w:eastAsia="Calibri" w:hAnsi="Calibri" w:cs="Times New Roman"/>
          <w:noProof/>
        </w:rPr>
        <w:lastRenderedPageBreak/>
        <w:drawing>
          <wp:anchor distT="0" distB="0" distL="114300" distR="114300" simplePos="0" relativeHeight="251669504" behindDoc="0" locked="0" layoutInCell="1" allowOverlap="1" wp14:anchorId="58E85F21" wp14:editId="65964C5A">
            <wp:simplePos x="0" y="0"/>
            <wp:positionH relativeFrom="column">
              <wp:posOffset>2429510</wp:posOffset>
            </wp:positionH>
            <wp:positionV relativeFrom="paragraph">
              <wp:posOffset>2171065</wp:posOffset>
            </wp:positionV>
            <wp:extent cx="368935" cy="90170"/>
            <wp:effectExtent l="635" t="0" r="1905" b="0"/>
            <wp:wrapNone/>
            <wp:docPr id="71" name="Ink 10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noChangeAspect="1" noEditPoints="1" noChangeArrowheads="1" noChangeShapeType="1"/>
                    </w14:cNvContentPartPr>
                  </w14:nvContentPartPr>
                  <w14:xfrm>
                    <a:off x="0" y="0"/>
                    <a:ext cx="368935" cy="90170"/>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7456" behindDoc="0" locked="0" layoutInCell="1" allowOverlap="1" wp14:anchorId="51FC10F4" wp14:editId="4E234EEF">
            <wp:simplePos x="0" y="0"/>
            <wp:positionH relativeFrom="column">
              <wp:posOffset>3928110</wp:posOffset>
            </wp:positionH>
            <wp:positionV relativeFrom="paragraph">
              <wp:posOffset>417195</wp:posOffset>
            </wp:positionV>
            <wp:extent cx="500380" cy="1262380"/>
            <wp:effectExtent l="3810" t="0" r="635" b="0"/>
            <wp:wrapNone/>
            <wp:docPr id="67" name="Ink 9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spect="1" noEditPoints="1" noChangeArrowheads="1" noChangeShapeType="1"/>
                    </w14:cNvContentPartPr>
                  </w14:nvContentPartPr>
                  <w14:xfrm>
                    <a:off x="0" y="0"/>
                    <a:ext cx="500380" cy="1262380"/>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8480" behindDoc="0" locked="0" layoutInCell="1" allowOverlap="1" wp14:anchorId="3B980F0D" wp14:editId="53863299">
            <wp:simplePos x="0" y="0"/>
            <wp:positionH relativeFrom="column">
              <wp:posOffset>4304665</wp:posOffset>
            </wp:positionH>
            <wp:positionV relativeFrom="paragraph">
              <wp:posOffset>473075</wp:posOffset>
            </wp:positionV>
            <wp:extent cx="114935" cy="241935"/>
            <wp:effectExtent l="0" t="0" r="0" b="0"/>
            <wp:wrapNone/>
            <wp:docPr id="66" name="Ink 9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
                  <w14:nvContentPartPr>
                    <w14:cNvContentPartPr>
                      <a14:cpLocks xmlns:a14="http://schemas.microsoft.com/office/drawing/2010/main" noRot="1" noChangeAspect="1" noEditPoints="1" noChangeArrowheads="1" noChangeShapeType="1"/>
                    </w14:cNvContentPartPr>
                  </w14:nvContentPartPr>
                  <w14:xfrm>
                    <a:off x="0" y="0"/>
                    <a:ext cx="114935" cy="24193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6432" behindDoc="0" locked="0" layoutInCell="1" allowOverlap="1" wp14:anchorId="5E4FFF5B" wp14:editId="3E0435DA">
            <wp:simplePos x="0" y="0"/>
            <wp:positionH relativeFrom="column">
              <wp:posOffset>1341120</wp:posOffset>
            </wp:positionH>
            <wp:positionV relativeFrom="paragraph">
              <wp:posOffset>1684020</wp:posOffset>
            </wp:positionV>
            <wp:extent cx="1094105" cy="583565"/>
            <wp:effectExtent l="0" t="0" r="3175" b="0"/>
            <wp:wrapNone/>
            <wp:docPr id="64" name="Ink 8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2">
                  <w14:nvContentPartPr>
                    <w14:cNvContentPartPr>
                      <a14:cpLocks xmlns:a14="http://schemas.microsoft.com/office/drawing/2010/main" noRot="1" noChangeAspect="1" noEditPoints="1" noChangeArrowheads="1" noChangeShapeType="1"/>
                    </w14:cNvContentPartPr>
                  </w14:nvContentPartPr>
                  <w14:xfrm>
                    <a:off x="0" y="0"/>
                    <a:ext cx="1094105" cy="58356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5408" behindDoc="0" locked="0" layoutInCell="1" allowOverlap="1" wp14:anchorId="4292C656" wp14:editId="13CF986D">
            <wp:simplePos x="0" y="0"/>
            <wp:positionH relativeFrom="column">
              <wp:posOffset>1357630</wp:posOffset>
            </wp:positionH>
            <wp:positionV relativeFrom="paragraph">
              <wp:posOffset>1721485</wp:posOffset>
            </wp:positionV>
            <wp:extent cx="1078865" cy="520700"/>
            <wp:effectExtent l="0" t="0" r="1905" b="0"/>
            <wp:wrapNone/>
            <wp:docPr id="63" name="Ink 8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spect="1" noEditPoints="1" noChangeArrowheads="1" noChangeShapeType="1"/>
                    </w14:cNvContentPartPr>
                  </w14:nvContentPartPr>
                  <w14:xfrm>
                    <a:off x="0" y="0"/>
                    <a:ext cx="1078865" cy="520700"/>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4384" behindDoc="0" locked="0" layoutInCell="1" allowOverlap="1" wp14:anchorId="1E175681" wp14:editId="005E6297">
            <wp:simplePos x="0" y="0"/>
            <wp:positionH relativeFrom="column">
              <wp:posOffset>1614805</wp:posOffset>
            </wp:positionH>
            <wp:positionV relativeFrom="paragraph">
              <wp:posOffset>1911350</wp:posOffset>
            </wp:positionV>
            <wp:extent cx="28575" cy="41275"/>
            <wp:effectExtent l="0" t="0" r="4445" b="0"/>
            <wp:wrapNone/>
            <wp:docPr id="60" name="Ink 6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4">
                  <w14:nvContentPartPr>
                    <w14:cNvContentPartPr>
                      <a14:cpLocks xmlns:a14="http://schemas.microsoft.com/office/drawing/2010/main" noRot="1" noChangeAspect="1" noEditPoints="1" noChangeArrowheads="1" noChangeShapeType="1"/>
                    </w14:cNvContentPartPr>
                  </w14:nvContentPartPr>
                  <w14:xfrm>
                    <a:off x="0" y="0"/>
                    <a:ext cx="28575" cy="4127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3360" behindDoc="0" locked="0" layoutInCell="1" allowOverlap="1" wp14:anchorId="3FF8F886" wp14:editId="4D62F2F7">
            <wp:simplePos x="0" y="0"/>
            <wp:positionH relativeFrom="column">
              <wp:posOffset>3575050</wp:posOffset>
            </wp:positionH>
            <wp:positionV relativeFrom="paragraph">
              <wp:posOffset>1712595</wp:posOffset>
            </wp:positionV>
            <wp:extent cx="167005" cy="130175"/>
            <wp:effectExtent l="3175" t="0" r="1270" b="0"/>
            <wp:wrapNone/>
            <wp:docPr id="52" name="Ink 3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167005" cy="13017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2336" behindDoc="0" locked="0" layoutInCell="1" allowOverlap="1" wp14:anchorId="680FBE20" wp14:editId="3EFDCE02">
            <wp:simplePos x="0" y="0"/>
            <wp:positionH relativeFrom="column">
              <wp:posOffset>3488690</wp:posOffset>
            </wp:positionH>
            <wp:positionV relativeFrom="paragraph">
              <wp:posOffset>1798955</wp:posOffset>
            </wp:positionV>
            <wp:extent cx="287655" cy="454025"/>
            <wp:effectExtent l="2540" t="0" r="0" b="4445"/>
            <wp:wrapNone/>
            <wp:docPr id="47" name="Ink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spect="1" noEditPoints="1" noChangeArrowheads="1" noChangeShapeType="1"/>
                    </w14:cNvContentPartPr>
                  </w14:nvContentPartPr>
                  <w14:xfrm>
                    <a:off x="0" y="0"/>
                    <a:ext cx="287655" cy="45402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1312" behindDoc="0" locked="0" layoutInCell="1" allowOverlap="1" wp14:anchorId="29D4EA49" wp14:editId="682CB7E7">
            <wp:simplePos x="0" y="0"/>
            <wp:positionH relativeFrom="column">
              <wp:posOffset>4542790</wp:posOffset>
            </wp:positionH>
            <wp:positionV relativeFrom="paragraph">
              <wp:posOffset>1656080</wp:posOffset>
            </wp:positionV>
            <wp:extent cx="29845" cy="598805"/>
            <wp:effectExtent l="0" t="0" r="0" b="2540"/>
            <wp:wrapNone/>
            <wp:docPr id="44" name="Ink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noChangeAspect="1" noEditPoints="1" noChangeArrowheads="1" noChangeShapeType="1"/>
                    </w14:cNvContentPartPr>
                  </w14:nvContentPartPr>
                  <w14:xfrm>
                    <a:off x="0" y="0"/>
                    <a:ext cx="29845" cy="59880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60288" behindDoc="0" locked="0" layoutInCell="1" allowOverlap="1" wp14:anchorId="1697FA67" wp14:editId="5F6E00F5">
            <wp:simplePos x="0" y="0"/>
            <wp:positionH relativeFrom="column">
              <wp:posOffset>483870</wp:posOffset>
            </wp:positionH>
            <wp:positionV relativeFrom="paragraph">
              <wp:posOffset>1566545</wp:posOffset>
            </wp:positionV>
            <wp:extent cx="850900" cy="711200"/>
            <wp:effectExtent l="0" t="4445" r="0" b="0"/>
            <wp:wrapNone/>
            <wp:docPr id="42" name="Ink 1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8">
                  <w14:nvContentPartPr>
                    <w14:cNvContentPartPr>
                      <a14:cpLocks xmlns:a14="http://schemas.microsoft.com/office/drawing/2010/main" noRot="1" noChangeAspect="1" noEditPoints="1" noChangeArrowheads="1" noChangeShapeType="1"/>
                    </w14:cNvContentPartPr>
                  </w14:nvContentPartPr>
                  <w14:xfrm>
                    <a:off x="0" y="0"/>
                    <a:ext cx="850900" cy="711200"/>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59264" behindDoc="0" locked="0" layoutInCell="1" allowOverlap="1" wp14:anchorId="1A27920B" wp14:editId="7B1A7E11">
            <wp:simplePos x="0" y="0"/>
            <wp:positionH relativeFrom="column">
              <wp:posOffset>1334135</wp:posOffset>
            </wp:positionH>
            <wp:positionV relativeFrom="paragraph">
              <wp:posOffset>2209165</wp:posOffset>
            </wp:positionV>
            <wp:extent cx="18415" cy="41275"/>
            <wp:effectExtent l="635" t="0" r="0" b="0"/>
            <wp:wrapNone/>
            <wp:docPr id="41" name="Ink 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spect="1" noEditPoints="1" noChangeArrowheads="1" noChangeShapeType="1"/>
                    </w14:cNvContentPartPr>
                  </w14:nvContentPartPr>
                  <w14:xfrm>
                    <a:off x="0" y="0"/>
                    <a:ext cx="18415" cy="41275"/>
                  </w14:xfrm>
                </w14:contentPart>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42635CB8" wp14:editId="78E8D323">
            <wp:extent cx="5943600" cy="2818765"/>
            <wp:effectExtent l="0" t="0" r="0" b="63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943600" cy="2818765"/>
                    </a:xfrm>
                    <a:prstGeom prst="rect">
                      <a:avLst/>
                    </a:prstGeom>
                  </pic:spPr>
                </pic:pic>
              </a:graphicData>
            </a:graphic>
          </wp:inline>
        </w:drawing>
      </w:r>
    </w:p>
    <w:p w14:paraId="0AE7BAAA" w14:textId="4E4D90DC" w:rsidR="00DE308D" w:rsidRPr="00F145C7" w:rsidRDefault="00DE308D" w:rsidP="00DE308D">
      <w:pPr>
        <w:spacing w:line="480" w:lineRule="auto"/>
        <w:rPr>
          <w:rFonts w:ascii="Times New Roman" w:eastAsia="Calibri" w:hAnsi="Times New Roman" w:cs="Times New Roman"/>
          <w:sz w:val="24"/>
          <w:szCs w:val="24"/>
        </w:rPr>
      </w:pPr>
      <w:r w:rsidRPr="00F145C7">
        <w:rPr>
          <w:rFonts w:ascii="Times New Roman" w:eastAsia="Calibri" w:hAnsi="Times New Roman" w:cs="Times New Roman"/>
          <w:i/>
          <w:iCs/>
          <w:sz w:val="24"/>
          <w:szCs w:val="24"/>
        </w:rPr>
        <w:t xml:space="preserve">Figure </w:t>
      </w:r>
      <w:r w:rsidR="00D13059">
        <w:rPr>
          <w:rFonts w:ascii="Times New Roman" w:eastAsia="Calibri" w:hAnsi="Times New Roman" w:cs="Times New Roman"/>
          <w:i/>
          <w:iCs/>
          <w:sz w:val="24"/>
          <w:szCs w:val="24"/>
        </w:rPr>
        <w:t>2</w:t>
      </w:r>
      <w:r w:rsidRPr="00F145C7">
        <w:rPr>
          <w:rFonts w:ascii="Times New Roman" w:eastAsia="Calibri" w:hAnsi="Times New Roman" w:cs="Times New Roman"/>
          <w:sz w:val="24"/>
          <w:szCs w:val="24"/>
        </w:rPr>
        <w:t>: Pakistan</w:t>
      </w:r>
      <w:r w:rsidR="00C024E1">
        <w:rPr>
          <w:rFonts w:ascii="Times New Roman" w:eastAsia="Calibri" w:hAnsi="Times New Roman" w:cs="Times New Roman"/>
          <w:sz w:val="24"/>
          <w:szCs w:val="24"/>
        </w:rPr>
        <w:t>-</w:t>
      </w:r>
      <w:r w:rsidRPr="00F145C7">
        <w:rPr>
          <w:rFonts w:ascii="Times New Roman" w:eastAsia="Calibri" w:hAnsi="Times New Roman" w:cs="Times New Roman"/>
          <w:sz w:val="24"/>
          <w:szCs w:val="24"/>
        </w:rPr>
        <w:t>sponsored SST incidents in India between 200</w:t>
      </w:r>
      <w:r>
        <w:rPr>
          <w:rFonts w:ascii="Times New Roman" w:eastAsia="Calibri" w:hAnsi="Times New Roman" w:cs="Times New Roman"/>
          <w:sz w:val="24"/>
          <w:szCs w:val="24"/>
        </w:rPr>
        <w:t>1</w:t>
      </w:r>
      <w:r w:rsidRPr="00F145C7">
        <w:rPr>
          <w:rFonts w:ascii="Times New Roman" w:eastAsia="Calibri" w:hAnsi="Times New Roman" w:cs="Times New Roman"/>
          <w:sz w:val="24"/>
          <w:szCs w:val="24"/>
        </w:rPr>
        <w:t>-201</w:t>
      </w:r>
      <w:r>
        <w:rPr>
          <w:rFonts w:ascii="Times New Roman" w:eastAsia="Calibri" w:hAnsi="Times New Roman" w:cs="Times New Roman"/>
          <w:sz w:val="24"/>
          <w:szCs w:val="24"/>
        </w:rPr>
        <w:t>8</w:t>
      </w:r>
      <w:r w:rsidRPr="00F145C7">
        <w:rPr>
          <w:rFonts w:ascii="Times New Roman" w:eastAsia="Calibri" w:hAnsi="Times New Roman" w:cs="Times New Roman"/>
          <w:sz w:val="24"/>
          <w:szCs w:val="24"/>
        </w:rPr>
        <w:t xml:space="preserve"> perpetrated by 9 groups</w:t>
      </w:r>
      <w:r>
        <w:rPr>
          <w:rFonts w:ascii="Times New Roman" w:eastAsia="Calibri" w:hAnsi="Times New Roman" w:cs="Times New Roman"/>
          <w:sz w:val="24"/>
          <w:szCs w:val="24"/>
        </w:rPr>
        <w:t>.</w:t>
      </w:r>
    </w:p>
    <w:p w14:paraId="76F0CB85" w14:textId="77777777" w:rsidR="00DE308D" w:rsidRDefault="00DE308D" w:rsidP="00DE308D">
      <w:pPr>
        <w:spacing w:line="480" w:lineRule="auto"/>
        <w:rPr>
          <w:rFonts w:ascii="Times New Roman" w:eastAsia="Calibri" w:hAnsi="Times New Roman" w:cs="Times New Roman"/>
          <w:noProof/>
          <w:sz w:val="24"/>
          <w:szCs w:val="24"/>
        </w:rPr>
      </w:pPr>
      <w:r w:rsidRPr="00F145C7">
        <w:rPr>
          <w:rFonts w:ascii="Calibri" w:eastAsia="Calibri" w:hAnsi="Calibri" w:cs="Times New Roman"/>
          <w:noProof/>
        </w:rPr>
        <w:drawing>
          <wp:anchor distT="0" distB="0" distL="114300" distR="114300" simplePos="0" relativeHeight="251679744" behindDoc="0" locked="0" layoutInCell="1" allowOverlap="1" wp14:anchorId="16F8CCD2" wp14:editId="61D6455E">
            <wp:simplePos x="0" y="0"/>
            <wp:positionH relativeFrom="column">
              <wp:posOffset>2414270</wp:posOffset>
            </wp:positionH>
            <wp:positionV relativeFrom="paragraph">
              <wp:posOffset>869950</wp:posOffset>
            </wp:positionV>
            <wp:extent cx="1284605" cy="644525"/>
            <wp:effectExtent l="4445" t="3175" r="0" b="0"/>
            <wp:wrapNone/>
            <wp:docPr id="36" name="Ink 15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noChangeAspect="1" noEditPoints="1" noChangeArrowheads="1" noChangeShapeType="1"/>
                    </w14:cNvContentPartPr>
                  </w14:nvContentPartPr>
                  <w14:xfrm>
                    <a:off x="0" y="0"/>
                    <a:ext cx="1284605" cy="64452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80768" behindDoc="0" locked="0" layoutInCell="1" allowOverlap="1" wp14:anchorId="74300003" wp14:editId="707D5D43">
            <wp:simplePos x="0" y="0"/>
            <wp:positionH relativeFrom="column">
              <wp:posOffset>2295525</wp:posOffset>
            </wp:positionH>
            <wp:positionV relativeFrom="paragraph">
              <wp:posOffset>1016000</wp:posOffset>
            </wp:positionV>
            <wp:extent cx="469900" cy="1360805"/>
            <wp:effectExtent l="0" t="0" r="0" b="4445"/>
            <wp:wrapNone/>
            <wp:docPr id="35" name="Ink 16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2">
                  <w14:nvContentPartPr>
                    <w14:cNvContentPartPr>
                      <a14:cpLocks xmlns:a14="http://schemas.microsoft.com/office/drawing/2010/main" noRot="1" noChangeAspect="1" noEditPoints="1" noChangeArrowheads="1" noChangeShapeType="1"/>
                    </w14:cNvContentPartPr>
                  </w14:nvContentPartPr>
                  <w14:xfrm>
                    <a:off x="0" y="0"/>
                    <a:ext cx="469900" cy="136080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8720" behindDoc="0" locked="0" layoutInCell="1" allowOverlap="1" wp14:anchorId="146FBC05" wp14:editId="1D8CB5DB">
            <wp:simplePos x="0" y="0"/>
            <wp:positionH relativeFrom="column">
              <wp:posOffset>2195195</wp:posOffset>
            </wp:positionH>
            <wp:positionV relativeFrom="paragraph">
              <wp:posOffset>1449070</wp:posOffset>
            </wp:positionV>
            <wp:extent cx="1541780" cy="878205"/>
            <wp:effectExtent l="4445" t="1270" r="0" b="0"/>
            <wp:wrapNone/>
            <wp:docPr id="34" name="Ink 15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Rot="1" noChangeAspect="1" noEditPoints="1" noChangeArrowheads="1" noChangeShapeType="1"/>
                    </w14:cNvContentPartPr>
                  </w14:nvContentPartPr>
                  <w14:xfrm>
                    <a:off x="0" y="0"/>
                    <a:ext cx="1541780" cy="87820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7696" behindDoc="0" locked="0" layoutInCell="1" allowOverlap="1" wp14:anchorId="3A294237" wp14:editId="5BDDFF89">
            <wp:simplePos x="0" y="0"/>
            <wp:positionH relativeFrom="column">
              <wp:posOffset>4215130</wp:posOffset>
            </wp:positionH>
            <wp:positionV relativeFrom="paragraph">
              <wp:posOffset>102235</wp:posOffset>
            </wp:positionV>
            <wp:extent cx="76835" cy="42545"/>
            <wp:effectExtent l="0" t="0" r="3810" b="0"/>
            <wp:wrapNone/>
            <wp:docPr id="31" name="Ink 15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noChangeAspect="1" noEditPoints="1" noChangeArrowheads="1" noChangeShapeType="1"/>
                    </w14:cNvContentPartPr>
                  </w14:nvContentPartPr>
                  <w14:xfrm>
                    <a:off x="0" y="0"/>
                    <a:ext cx="76835" cy="4254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6672" behindDoc="0" locked="0" layoutInCell="1" allowOverlap="1" wp14:anchorId="6EA11684" wp14:editId="34E9A770">
            <wp:simplePos x="0" y="0"/>
            <wp:positionH relativeFrom="column">
              <wp:posOffset>3894455</wp:posOffset>
            </wp:positionH>
            <wp:positionV relativeFrom="paragraph">
              <wp:posOffset>506095</wp:posOffset>
            </wp:positionV>
            <wp:extent cx="918845" cy="1228725"/>
            <wp:effectExtent l="0" t="1270" r="0" b="0"/>
            <wp:wrapNone/>
            <wp:docPr id="30" name="Ink 14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Rot="1" noChangeAspect="1" noEditPoints="1" noChangeArrowheads="1" noChangeShapeType="1"/>
                    </w14:cNvContentPartPr>
                  </w14:nvContentPartPr>
                  <w14:xfrm>
                    <a:off x="0" y="0"/>
                    <a:ext cx="918845" cy="1228725"/>
                  </w14:xfrm>
                </w14:contentPart>
              </a:graphicData>
            </a:graphic>
            <wp14:sizeRelH relativeFrom="margin">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5648" behindDoc="0" locked="0" layoutInCell="1" allowOverlap="1" wp14:anchorId="02C9334E" wp14:editId="7BC1F2FA">
            <wp:simplePos x="0" y="0"/>
            <wp:positionH relativeFrom="column">
              <wp:posOffset>3737610</wp:posOffset>
            </wp:positionH>
            <wp:positionV relativeFrom="paragraph">
              <wp:posOffset>137160</wp:posOffset>
            </wp:positionV>
            <wp:extent cx="960755" cy="2007235"/>
            <wp:effectExtent l="3810" t="3810" r="0" b="0"/>
            <wp:wrapNone/>
            <wp:docPr id="28" name="Ink 14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noChangeAspect="1" noEditPoints="1" noChangeArrowheads="1" noChangeShapeType="1"/>
                    </w14:cNvContentPartPr>
                  </w14:nvContentPartPr>
                  <w14:xfrm>
                    <a:off x="0" y="0"/>
                    <a:ext cx="960755" cy="200723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4624" behindDoc="0" locked="0" layoutInCell="1" allowOverlap="1" wp14:anchorId="5A935124" wp14:editId="609CA745">
            <wp:simplePos x="0" y="0"/>
            <wp:positionH relativeFrom="column">
              <wp:posOffset>534670</wp:posOffset>
            </wp:positionH>
            <wp:positionV relativeFrom="paragraph">
              <wp:posOffset>2319655</wp:posOffset>
            </wp:positionV>
            <wp:extent cx="97790" cy="118745"/>
            <wp:effectExtent l="1270" t="0" r="0" b="0"/>
            <wp:wrapNone/>
            <wp:docPr id="21" name="Ink 13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noChangeAspect="1" noEditPoints="1" noChangeArrowheads="1" noChangeShapeType="1"/>
                    </w14:cNvContentPartPr>
                  </w14:nvContentPartPr>
                  <w14:xfrm>
                    <a:off x="0" y="0"/>
                    <a:ext cx="97790" cy="11874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3600" behindDoc="0" locked="0" layoutInCell="1" allowOverlap="1" wp14:anchorId="74C9F00F" wp14:editId="020B622B">
            <wp:simplePos x="0" y="0"/>
            <wp:positionH relativeFrom="column">
              <wp:posOffset>591820</wp:posOffset>
            </wp:positionH>
            <wp:positionV relativeFrom="paragraph">
              <wp:posOffset>1945005</wp:posOffset>
            </wp:positionV>
            <wp:extent cx="822325" cy="512445"/>
            <wp:effectExtent l="1270" t="1905" r="0" b="0"/>
            <wp:wrapNone/>
            <wp:docPr id="19" name="Ink 13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822325" cy="51244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2576" behindDoc="0" locked="0" layoutInCell="1" allowOverlap="1" wp14:anchorId="09C1C2B2" wp14:editId="6956ED8C">
            <wp:simplePos x="0" y="0"/>
            <wp:positionH relativeFrom="column">
              <wp:posOffset>603250</wp:posOffset>
            </wp:positionH>
            <wp:positionV relativeFrom="paragraph">
              <wp:posOffset>2152015</wp:posOffset>
            </wp:positionV>
            <wp:extent cx="212725" cy="216535"/>
            <wp:effectExtent l="3175" t="0" r="3175" b="3175"/>
            <wp:wrapNone/>
            <wp:docPr id="17" name="Ink 13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noChangeAspect="1" noEditPoints="1" noChangeArrowheads="1" noChangeShapeType="1"/>
                    </w14:cNvContentPartPr>
                  </w14:nvContentPartPr>
                  <w14:xfrm>
                    <a:off x="0" y="0"/>
                    <a:ext cx="212725" cy="21653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1552" behindDoc="0" locked="0" layoutInCell="1" allowOverlap="1" wp14:anchorId="46E3FE40" wp14:editId="339DA51B">
            <wp:simplePos x="0" y="0"/>
            <wp:positionH relativeFrom="column">
              <wp:posOffset>2453005</wp:posOffset>
            </wp:positionH>
            <wp:positionV relativeFrom="paragraph">
              <wp:posOffset>2078990</wp:posOffset>
            </wp:positionV>
            <wp:extent cx="1322070" cy="370205"/>
            <wp:effectExtent l="0" t="2540" r="0" b="0"/>
            <wp:wrapNone/>
            <wp:docPr id="9" name="Ink 12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Rot="1" noChangeAspect="1" noEditPoints="1" noChangeArrowheads="1" noChangeShapeType="1"/>
                    </w14:cNvContentPartPr>
                  </w14:nvContentPartPr>
                  <w14:xfrm>
                    <a:off x="0" y="0"/>
                    <a:ext cx="1322070" cy="370205"/>
                  </w14:xfrm>
                </w14:contentPart>
              </a:graphicData>
            </a:graphic>
            <wp14:sizeRelH relativeFrom="page">
              <wp14:pctWidth>0</wp14:pctWidth>
            </wp14:sizeRelH>
            <wp14:sizeRelV relativeFrom="page">
              <wp14:pctHeight>0</wp14:pctHeight>
            </wp14:sizeRelV>
          </wp:anchor>
        </w:drawing>
      </w:r>
      <w:r w:rsidRPr="00F145C7">
        <w:rPr>
          <w:rFonts w:ascii="Calibri" w:eastAsia="Calibri" w:hAnsi="Calibri" w:cs="Times New Roman"/>
          <w:noProof/>
        </w:rPr>
        <w:drawing>
          <wp:anchor distT="0" distB="0" distL="114300" distR="114300" simplePos="0" relativeHeight="251670528" behindDoc="0" locked="0" layoutInCell="1" allowOverlap="1" wp14:anchorId="41D3DE11" wp14:editId="77FB032C">
            <wp:simplePos x="0" y="0"/>
            <wp:positionH relativeFrom="column">
              <wp:posOffset>3758565</wp:posOffset>
            </wp:positionH>
            <wp:positionV relativeFrom="paragraph">
              <wp:posOffset>1908810</wp:posOffset>
            </wp:positionV>
            <wp:extent cx="21590" cy="541655"/>
            <wp:effectExtent l="0" t="3810" r="1270" b="0"/>
            <wp:wrapNone/>
            <wp:docPr id="2" name="Ink 11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1">
                  <w14:nvContentPartPr>
                    <w14:cNvContentPartPr>
                      <a14:cpLocks xmlns:a14="http://schemas.microsoft.com/office/drawing/2010/main" noRot="1" noChangeAspect="1" noEditPoints="1" noChangeArrowheads="1" noChangeShapeType="1"/>
                    </w14:cNvContentPartPr>
                  </w14:nvContentPartPr>
                  <w14:xfrm>
                    <a:off x="0" y="0"/>
                    <a:ext cx="21590" cy="541655"/>
                  </w14:xfrm>
                </w14:contentPart>
              </a:graphicData>
            </a:graphic>
            <wp14:sizeRelH relativeFrom="page">
              <wp14:pctWidth>0</wp14:pctWidth>
            </wp14:sizeRelH>
            <wp14:sizeRelV relativeFrom="page">
              <wp14:pctHeight>0</wp14:pctHeight>
            </wp14:sizeRelV>
          </wp:anchor>
        </w:drawing>
      </w:r>
    </w:p>
    <w:p w14:paraId="0EBC9D43" w14:textId="77777777" w:rsidR="00DE308D" w:rsidRDefault="00DE308D" w:rsidP="00DE308D">
      <w:pPr>
        <w:spacing w:line="480" w:lineRule="auto"/>
        <w:rPr>
          <w:rFonts w:ascii="Times New Roman" w:eastAsia="Calibri" w:hAnsi="Times New Roman" w:cs="Times New Roman"/>
          <w:noProof/>
          <w:sz w:val="24"/>
          <w:szCs w:val="24"/>
        </w:rPr>
      </w:pPr>
      <w:r>
        <w:rPr>
          <w:rFonts w:ascii="Times New Roman" w:hAnsi="Times New Roman" w:cs="Times New Roman"/>
          <w:b/>
          <w:bCs/>
          <w:noProof/>
          <w:sz w:val="24"/>
          <w:szCs w:val="24"/>
        </w:rPr>
        <w:drawing>
          <wp:inline distT="0" distB="0" distL="0" distR="0" wp14:anchorId="73B59662" wp14:editId="185720EB">
            <wp:extent cx="5943600" cy="2898775"/>
            <wp:effectExtent l="0" t="0" r="0" b="0"/>
            <wp:docPr id="72" name="Picture 7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2898775"/>
                    </a:xfrm>
                    <a:prstGeom prst="rect">
                      <a:avLst/>
                    </a:prstGeom>
                  </pic:spPr>
                </pic:pic>
              </a:graphicData>
            </a:graphic>
          </wp:inline>
        </w:drawing>
      </w:r>
    </w:p>
    <w:p w14:paraId="74E9D533" w14:textId="77A62C05" w:rsidR="00DE308D" w:rsidRDefault="00DE308D" w:rsidP="00DE308D">
      <w:pPr>
        <w:spacing w:line="480" w:lineRule="auto"/>
        <w:rPr>
          <w:rFonts w:ascii="Times New Roman" w:eastAsia="Calibri" w:hAnsi="Times New Roman" w:cs="Times New Roman"/>
          <w:sz w:val="24"/>
          <w:szCs w:val="24"/>
        </w:rPr>
      </w:pPr>
      <w:r w:rsidRPr="00F145C7">
        <w:rPr>
          <w:rFonts w:ascii="Calibri" w:eastAsia="Calibri" w:hAnsi="Calibri" w:cs="Times New Roman"/>
          <w:noProof/>
        </w:rPr>
        <mc:AlternateContent>
          <mc:Choice Requires="wps">
            <w:drawing>
              <wp:anchor distT="0" distB="0" distL="114300" distR="114300" simplePos="0" relativeHeight="251681792" behindDoc="0" locked="0" layoutInCell="1" allowOverlap="1" wp14:anchorId="61969FD3" wp14:editId="6A7E544A">
                <wp:simplePos x="0" y="0"/>
                <wp:positionH relativeFrom="column">
                  <wp:posOffset>10468610</wp:posOffset>
                </wp:positionH>
                <wp:positionV relativeFrom="paragraph">
                  <wp:posOffset>647065</wp:posOffset>
                </wp:positionV>
                <wp:extent cx="18415" cy="17145"/>
                <wp:effectExtent l="10160" t="18415" r="9525" b="12065"/>
                <wp:wrapNone/>
                <wp:docPr id="39" name="Ink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wps:cNvSpPr>
                      <wps:spPr bwMode="auto">
                        <a:xfrm>
                          <a:off x="0" y="0"/>
                          <a:ext cx="18415" cy="17145"/>
                        </a:xfrm>
                        <a:prstGeom prst="rect">
                          <a:avLst/>
                        </a:prstGeom>
                        <a:noFill/>
                        <a:ln w="18000" cap="rnd" algn="ctr">
                          <a:solidFill>
                            <a:srgbClr val="000000"/>
                          </a:solidFill>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AB126" id="Ink 110" o:spid="_x0000_s1026" style="position:absolute;margin-left:824.3pt;margin-top:50.95pt;width:1.4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" filled="f" strokeweight=".5mm">
                <v:stroke endcap="round"/>
                <o:lock v:ext="edit" rotation="t" aspectratio="t" verticies="t" shapetype="t"/>
              </v:rect>
            </w:pict>
          </mc:Fallback>
        </mc:AlternateContent>
      </w:r>
      <w:r w:rsidRPr="00F145C7">
        <w:rPr>
          <w:rFonts w:ascii="Times New Roman" w:eastAsia="Calibri" w:hAnsi="Times New Roman" w:cs="Times New Roman"/>
          <w:i/>
          <w:iCs/>
          <w:sz w:val="24"/>
          <w:szCs w:val="24"/>
        </w:rPr>
        <w:t xml:space="preserve">Figure </w:t>
      </w:r>
      <w:r w:rsidR="00D13059">
        <w:rPr>
          <w:rFonts w:ascii="Times New Roman" w:eastAsia="Calibri" w:hAnsi="Times New Roman" w:cs="Times New Roman"/>
          <w:i/>
          <w:iCs/>
          <w:sz w:val="24"/>
          <w:szCs w:val="24"/>
        </w:rPr>
        <w:t>3</w:t>
      </w:r>
      <w:r w:rsidRPr="00F145C7">
        <w:rPr>
          <w:rFonts w:ascii="Times New Roman" w:eastAsia="Calibri" w:hAnsi="Times New Roman" w:cs="Times New Roman"/>
          <w:sz w:val="24"/>
          <w:szCs w:val="24"/>
        </w:rPr>
        <w:t xml:space="preserve">: Total number of terrorist incidents in India between </w:t>
      </w:r>
      <w:r>
        <w:rPr>
          <w:rFonts w:ascii="Times New Roman" w:eastAsia="Calibri" w:hAnsi="Times New Roman" w:cs="Times New Roman"/>
          <w:sz w:val="24"/>
          <w:szCs w:val="24"/>
        </w:rPr>
        <w:t>2001</w:t>
      </w:r>
      <w:r w:rsidRPr="00F145C7">
        <w:rPr>
          <w:rFonts w:ascii="Times New Roman" w:eastAsia="Calibri" w:hAnsi="Times New Roman" w:cs="Times New Roman"/>
          <w:sz w:val="24"/>
          <w:szCs w:val="24"/>
        </w:rPr>
        <w:t>-201</w:t>
      </w:r>
      <w:r>
        <w:rPr>
          <w:rFonts w:ascii="Times New Roman" w:eastAsia="Calibri" w:hAnsi="Times New Roman" w:cs="Times New Roman"/>
          <w:sz w:val="24"/>
          <w:szCs w:val="24"/>
        </w:rPr>
        <w:t>8.</w:t>
      </w:r>
    </w:p>
    <w:p w14:paraId="0096D069" w14:textId="77777777" w:rsidR="004B3454" w:rsidRDefault="004B3454" w:rsidP="00DE308D">
      <w:pPr>
        <w:spacing w:line="480" w:lineRule="auto"/>
        <w:rPr>
          <w:rFonts w:ascii="Times New Roman" w:eastAsia="Calibri" w:hAnsi="Times New Roman" w:cs="Times New Roman"/>
          <w:sz w:val="24"/>
          <w:szCs w:val="24"/>
        </w:rPr>
      </w:pPr>
    </w:p>
    <w:p w14:paraId="4FEDD5A5" w14:textId="77777777" w:rsidR="00B82E2E" w:rsidRPr="00CF3652" w:rsidRDefault="00B82E2E" w:rsidP="00B82E2E">
      <w:pPr>
        <w:spacing w:line="480" w:lineRule="auto"/>
        <w:rPr>
          <w:rFonts w:ascii="Times New Roman" w:eastAsia="Calibri" w:hAnsi="Times New Roman" w:cs="Times New Roman"/>
          <w:b/>
          <w:bCs/>
          <w:sz w:val="24"/>
          <w:szCs w:val="24"/>
          <w:u w:val="single"/>
        </w:rPr>
      </w:pPr>
      <w:r w:rsidRPr="00CF3652">
        <w:rPr>
          <w:rFonts w:ascii="Times New Roman" w:eastAsia="Calibri" w:hAnsi="Times New Roman" w:cs="Times New Roman"/>
          <w:b/>
          <w:bCs/>
          <w:sz w:val="24"/>
          <w:szCs w:val="24"/>
          <w:u w:val="single"/>
        </w:rPr>
        <w:lastRenderedPageBreak/>
        <w:t>TABLE 5: SST GROUPS WORKING WITH PAKISTAN AGAINST INDIA</w:t>
      </w:r>
    </w:p>
    <w:tbl>
      <w:tblPr>
        <w:tblStyle w:val="TableGrid1"/>
        <w:tblW w:w="0" w:type="auto"/>
        <w:tblInd w:w="0" w:type="dxa"/>
        <w:tblLook w:val="04A0" w:firstRow="1" w:lastRow="0" w:firstColumn="1" w:lastColumn="0" w:noHBand="0" w:noVBand="1"/>
      </w:tblPr>
      <w:tblGrid>
        <w:gridCol w:w="4609"/>
        <w:gridCol w:w="3443"/>
      </w:tblGrid>
      <w:tr w:rsidR="00B82E2E" w:rsidRPr="00F145C7" w14:paraId="5B938D63"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722A0DCE"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b/>
                <w:bCs/>
                <w:sz w:val="24"/>
                <w:szCs w:val="24"/>
              </w:rPr>
              <w:t>GROUP NAME</w:t>
            </w:r>
          </w:p>
        </w:tc>
        <w:tc>
          <w:tcPr>
            <w:tcW w:w="0" w:type="auto"/>
            <w:tcBorders>
              <w:top w:val="single" w:sz="4" w:space="0" w:color="auto"/>
              <w:left w:val="single" w:sz="4" w:space="0" w:color="auto"/>
              <w:bottom w:val="single" w:sz="4" w:space="0" w:color="auto"/>
              <w:right w:val="single" w:sz="4" w:space="0" w:color="auto"/>
            </w:tcBorders>
            <w:hideMark/>
          </w:tcPr>
          <w:p w14:paraId="52608322"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b/>
                <w:bCs/>
                <w:sz w:val="24"/>
                <w:szCs w:val="24"/>
              </w:rPr>
              <w:t>TYPE OF SUPPORT</w:t>
            </w:r>
          </w:p>
        </w:tc>
      </w:tr>
      <w:tr w:rsidR="00B82E2E" w:rsidRPr="00F145C7" w14:paraId="7B51BCE9"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46A3E73B"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Al-Qaida in the Indian Subcontinent</w:t>
            </w:r>
          </w:p>
        </w:tc>
        <w:tc>
          <w:tcPr>
            <w:tcW w:w="0" w:type="auto"/>
            <w:tcBorders>
              <w:top w:val="single" w:sz="4" w:space="0" w:color="auto"/>
              <w:left w:val="single" w:sz="4" w:space="0" w:color="auto"/>
              <w:bottom w:val="single" w:sz="4" w:space="0" w:color="auto"/>
              <w:right w:val="single" w:sz="4" w:space="0" w:color="auto"/>
            </w:tcBorders>
            <w:hideMark/>
          </w:tcPr>
          <w:p w14:paraId="18EA9B3A" w14:textId="77777777" w:rsidR="00B82E2E" w:rsidRPr="00456E46" w:rsidRDefault="00B82E2E" w:rsidP="009811DC">
            <w:pPr>
              <w:spacing w:line="480" w:lineRule="auto"/>
              <w:rPr>
                <w:rFonts w:ascii="Times New Roman" w:hAnsi="Times New Roman"/>
                <w:sz w:val="24"/>
                <w:szCs w:val="24"/>
              </w:rPr>
            </w:pPr>
            <w:r w:rsidRPr="00456E46">
              <w:rPr>
                <w:rFonts w:ascii="Times New Roman" w:hAnsi="Times New Roman"/>
                <w:sz w:val="24"/>
                <w:szCs w:val="24"/>
              </w:rPr>
              <w:t>Sanctuary</w:t>
            </w:r>
          </w:p>
        </w:tc>
      </w:tr>
      <w:tr w:rsidR="00B82E2E" w:rsidRPr="00F145C7" w14:paraId="3BB5268D"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09C9235E"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Haqqani Network</w:t>
            </w:r>
          </w:p>
        </w:tc>
        <w:tc>
          <w:tcPr>
            <w:tcW w:w="0" w:type="auto"/>
            <w:tcBorders>
              <w:top w:val="single" w:sz="4" w:space="0" w:color="auto"/>
              <w:left w:val="single" w:sz="4" w:space="0" w:color="auto"/>
              <w:bottom w:val="single" w:sz="4" w:space="0" w:color="auto"/>
              <w:right w:val="single" w:sz="4" w:space="0" w:color="auto"/>
            </w:tcBorders>
            <w:hideMark/>
          </w:tcPr>
          <w:p w14:paraId="045E9635" w14:textId="77777777" w:rsidR="00B82E2E" w:rsidRPr="00F145C7" w:rsidRDefault="00B82E2E" w:rsidP="009811DC">
            <w:pPr>
              <w:spacing w:line="480" w:lineRule="auto"/>
              <w:rPr>
                <w:rFonts w:ascii="Times New Roman" w:hAnsi="Times New Roman"/>
                <w:sz w:val="24"/>
                <w:szCs w:val="24"/>
              </w:rPr>
            </w:pPr>
            <w:r w:rsidRPr="00F145C7">
              <w:rPr>
                <w:rFonts w:ascii="Times New Roman" w:hAnsi="Times New Roman"/>
                <w:sz w:val="24"/>
                <w:szCs w:val="24"/>
              </w:rPr>
              <w:t>Sanctuary</w:t>
            </w:r>
          </w:p>
        </w:tc>
      </w:tr>
      <w:tr w:rsidR="00B82E2E" w:rsidRPr="00F145C7" w14:paraId="102DFB99"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2F94CB03"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Harakat-</w:t>
            </w:r>
            <w:proofErr w:type="spellStart"/>
            <w:r w:rsidRPr="00F145C7">
              <w:rPr>
                <w:rFonts w:ascii="Times New Roman" w:hAnsi="Times New Roman"/>
                <w:sz w:val="24"/>
                <w:szCs w:val="24"/>
              </w:rPr>
              <w:t>ul</w:t>
            </w:r>
            <w:proofErr w:type="spellEnd"/>
            <w:r w:rsidRPr="00F145C7">
              <w:rPr>
                <w:rFonts w:ascii="Times New Roman" w:hAnsi="Times New Roman"/>
                <w:sz w:val="24"/>
                <w:szCs w:val="24"/>
              </w:rPr>
              <w:t>-Mujahidin (</w:t>
            </w:r>
            <w:proofErr w:type="spellStart"/>
            <w:r w:rsidRPr="00F145C7">
              <w:rPr>
                <w:rFonts w:ascii="Times New Roman" w:hAnsi="Times New Roman"/>
                <w:sz w:val="24"/>
                <w:szCs w:val="24"/>
              </w:rPr>
              <w:t>HuM</w:t>
            </w:r>
            <w:proofErr w:type="spellEnd"/>
            <w:r w:rsidRPr="00F145C7">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7A3CF91E" w14:textId="77777777" w:rsidR="00B82E2E" w:rsidRPr="00F145C7" w:rsidRDefault="00B82E2E" w:rsidP="009811DC">
            <w:pPr>
              <w:spacing w:line="480" w:lineRule="auto"/>
              <w:rPr>
                <w:rFonts w:ascii="Times New Roman" w:hAnsi="Times New Roman"/>
                <w:sz w:val="24"/>
                <w:szCs w:val="24"/>
              </w:rPr>
            </w:pPr>
            <w:r w:rsidRPr="00F145C7">
              <w:rPr>
                <w:rFonts w:ascii="Times New Roman" w:hAnsi="Times New Roman"/>
                <w:sz w:val="24"/>
                <w:szCs w:val="24"/>
              </w:rPr>
              <w:t>Sanctuary, finance</w:t>
            </w:r>
          </w:p>
        </w:tc>
      </w:tr>
      <w:tr w:rsidR="00B82E2E" w:rsidRPr="00F145C7" w14:paraId="2F4B0E47"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4F19CE42"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Jaish al-</w:t>
            </w:r>
            <w:proofErr w:type="spellStart"/>
            <w:r w:rsidRPr="00F145C7">
              <w:rPr>
                <w:rFonts w:ascii="Times New Roman" w:hAnsi="Times New Roman"/>
                <w:sz w:val="24"/>
                <w:szCs w:val="24"/>
              </w:rPr>
              <w:t>Adl</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C0AA43A" w14:textId="77777777" w:rsidR="00B82E2E" w:rsidRPr="00F145C7" w:rsidRDefault="00B82E2E" w:rsidP="009811DC">
            <w:pPr>
              <w:spacing w:line="480" w:lineRule="auto"/>
              <w:rPr>
                <w:rFonts w:ascii="Times New Roman" w:hAnsi="Times New Roman"/>
                <w:sz w:val="24"/>
                <w:szCs w:val="24"/>
              </w:rPr>
            </w:pPr>
            <w:r w:rsidRPr="00F145C7">
              <w:rPr>
                <w:rFonts w:ascii="Times New Roman" w:hAnsi="Times New Roman"/>
                <w:sz w:val="24"/>
                <w:szCs w:val="24"/>
              </w:rPr>
              <w:t>Sanctuary</w:t>
            </w:r>
          </w:p>
        </w:tc>
      </w:tr>
      <w:tr w:rsidR="00B82E2E" w:rsidRPr="00F145C7" w14:paraId="7CA85135"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6D6F7F06"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Jaish-e-Mohammad (JeM)</w:t>
            </w:r>
          </w:p>
        </w:tc>
        <w:tc>
          <w:tcPr>
            <w:tcW w:w="0" w:type="auto"/>
            <w:tcBorders>
              <w:top w:val="single" w:sz="4" w:space="0" w:color="auto"/>
              <w:left w:val="single" w:sz="4" w:space="0" w:color="auto"/>
              <w:bottom w:val="single" w:sz="4" w:space="0" w:color="auto"/>
              <w:right w:val="single" w:sz="4" w:space="0" w:color="auto"/>
            </w:tcBorders>
            <w:hideMark/>
          </w:tcPr>
          <w:p w14:paraId="69690316"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Sanctuary, training, finance</w:t>
            </w:r>
          </w:p>
        </w:tc>
      </w:tr>
      <w:tr w:rsidR="00B82E2E" w:rsidRPr="00F145C7" w14:paraId="55A6CAA7"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604065DF"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Jammu and Kashmir Liberation Front (JKLF)</w:t>
            </w:r>
          </w:p>
        </w:tc>
        <w:tc>
          <w:tcPr>
            <w:tcW w:w="0" w:type="auto"/>
            <w:tcBorders>
              <w:top w:val="single" w:sz="4" w:space="0" w:color="auto"/>
              <w:left w:val="single" w:sz="4" w:space="0" w:color="auto"/>
              <w:bottom w:val="single" w:sz="4" w:space="0" w:color="auto"/>
              <w:right w:val="single" w:sz="4" w:space="0" w:color="auto"/>
            </w:tcBorders>
            <w:hideMark/>
          </w:tcPr>
          <w:p w14:paraId="21911386" w14:textId="77777777" w:rsidR="00B82E2E" w:rsidRPr="00F145C7" w:rsidRDefault="00B82E2E" w:rsidP="009811DC">
            <w:pPr>
              <w:spacing w:line="480" w:lineRule="auto"/>
              <w:rPr>
                <w:rFonts w:ascii="Times New Roman" w:hAnsi="Times New Roman"/>
                <w:sz w:val="24"/>
                <w:szCs w:val="24"/>
              </w:rPr>
            </w:pPr>
            <w:r w:rsidRPr="00F145C7">
              <w:rPr>
                <w:rFonts w:ascii="Times New Roman" w:hAnsi="Times New Roman"/>
                <w:sz w:val="24"/>
                <w:szCs w:val="24"/>
              </w:rPr>
              <w:t>Historically, Pakistan through ISI</w:t>
            </w:r>
          </w:p>
        </w:tc>
      </w:tr>
      <w:tr w:rsidR="00B82E2E" w:rsidRPr="00F145C7" w14:paraId="33A4E1CC"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7AB953BD"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Lashkar-e-Omar</w:t>
            </w:r>
          </w:p>
        </w:tc>
        <w:tc>
          <w:tcPr>
            <w:tcW w:w="0" w:type="auto"/>
            <w:tcBorders>
              <w:top w:val="single" w:sz="4" w:space="0" w:color="auto"/>
              <w:left w:val="single" w:sz="4" w:space="0" w:color="auto"/>
              <w:bottom w:val="single" w:sz="4" w:space="0" w:color="auto"/>
              <w:right w:val="single" w:sz="4" w:space="0" w:color="auto"/>
            </w:tcBorders>
            <w:hideMark/>
          </w:tcPr>
          <w:p w14:paraId="32CE6928" w14:textId="77777777" w:rsidR="00B82E2E" w:rsidRPr="00F145C7" w:rsidRDefault="00B82E2E" w:rsidP="009811DC">
            <w:pPr>
              <w:spacing w:line="480" w:lineRule="auto"/>
              <w:rPr>
                <w:rFonts w:ascii="Times New Roman" w:hAnsi="Times New Roman"/>
                <w:sz w:val="24"/>
                <w:szCs w:val="24"/>
              </w:rPr>
            </w:pPr>
            <w:r w:rsidRPr="00F145C7">
              <w:rPr>
                <w:rFonts w:ascii="Times New Roman" w:hAnsi="Times New Roman"/>
                <w:sz w:val="24"/>
                <w:szCs w:val="24"/>
              </w:rPr>
              <w:t>Sanctuary</w:t>
            </w:r>
          </w:p>
        </w:tc>
      </w:tr>
      <w:tr w:rsidR="00B82E2E" w:rsidRPr="00F145C7" w14:paraId="49F21BD6"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577726C6"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Lashkar-e-Taiba (</w:t>
            </w:r>
            <w:proofErr w:type="spellStart"/>
            <w:r w:rsidRPr="00F145C7">
              <w:rPr>
                <w:rFonts w:ascii="Times New Roman" w:hAnsi="Times New Roman"/>
                <w:sz w:val="24"/>
                <w:szCs w:val="24"/>
              </w:rPr>
              <w:t>LeT</w:t>
            </w:r>
            <w:proofErr w:type="spellEnd"/>
            <w:r w:rsidRPr="00F145C7">
              <w:rPr>
                <w:rFonts w:ascii="Times New Roman" w:hAnsi="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14:paraId="111767B4" w14:textId="77777777" w:rsidR="00B82E2E" w:rsidRPr="00F145C7" w:rsidRDefault="00B82E2E" w:rsidP="009811DC">
            <w:pPr>
              <w:spacing w:line="480" w:lineRule="auto"/>
              <w:rPr>
                <w:rFonts w:ascii="Times New Roman" w:hAnsi="Times New Roman"/>
                <w:b/>
                <w:bCs/>
                <w:sz w:val="24"/>
                <w:szCs w:val="24"/>
              </w:rPr>
            </w:pPr>
            <w:r w:rsidRPr="00F145C7">
              <w:rPr>
                <w:rFonts w:ascii="Times New Roman" w:hAnsi="Times New Roman"/>
                <w:sz w:val="24"/>
                <w:szCs w:val="24"/>
              </w:rPr>
              <w:t>Sanctuary, training, finance</w:t>
            </w:r>
          </w:p>
        </w:tc>
      </w:tr>
      <w:tr w:rsidR="00B82E2E" w:rsidRPr="00F145C7" w14:paraId="2D53BDAF" w14:textId="77777777" w:rsidTr="009811DC">
        <w:tc>
          <w:tcPr>
            <w:tcW w:w="0" w:type="auto"/>
            <w:tcBorders>
              <w:top w:val="single" w:sz="4" w:space="0" w:color="auto"/>
              <w:left w:val="single" w:sz="4" w:space="0" w:color="auto"/>
              <w:bottom w:val="single" w:sz="4" w:space="0" w:color="auto"/>
              <w:right w:val="single" w:sz="4" w:space="0" w:color="auto"/>
            </w:tcBorders>
            <w:hideMark/>
          </w:tcPr>
          <w:p w14:paraId="6822CA77" w14:textId="77777777" w:rsidR="00B82E2E" w:rsidRPr="00F145C7" w:rsidRDefault="00B82E2E" w:rsidP="009811DC">
            <w:pPr>
              <w:spacing w:line="480" w:lineRule="auto"/>
              <w:rPr>
                <w:rFonts w:ascii="Times New Roman" w:hAnsi="Times New Roman"/>
                <w:b/>
                <w:bCs/>
                <w:sz w:val="24"/>
                <w:szCs w:val="24"/>
              </w:rPr>
            </w:pPr>
            <w:proofErr w:type="spellStart"/>
            <w:r w:rsidRPr="00F145C7">
              <w:rPr>
                <w:rFonts w:ascii="Times New Roman" w:hAnsi="Times New Roman"/>
                <w:sz w:val="24"/>
                <w:szCs w:val="24"/>
              </w:rPr>
              <w:t>Anjuman</w:t>
            </w:r>
            <w:proofErr w:type="spellEnd"/>
            <w:r w:rsidRPr="00F145C7">
              <w:rPr>
                <w:rFonts w:ascii="Times New Roman" w:hAnsi="Times New Roman"/>
                <w:sz w:val="24"/>
                <w:szCs w:val="24"/>
              </w:rPr>
              <w:t xml:space="preserve"> </w:t>
            </w:r>
            <w:proofErr w:type="spellStart"/>
            <w:r w:rsidRPr="00F145C7">
              <w:rPr>
                <w:rFonts w:ascii="Times New Roman" w:hAnsi="Times New Roman"/>
                <w:sz w:val="24"/>
                <w:szCs w:val="24"/>
              </w:rPr>
              <w:t>Sipah</w:t>
            </w:r>
            <w:proofErr w:type="spellEnd"/>
            <w:r w:rsidRPr="00F145C7">
              <w:rPr>
                <w:rFonts w:ascii="Times New Roman" w:hAnsi="Times New Roman"/>
                <w:sz w:val="24"/>
                <w:szCs w:val="24"/>
              </w:rPr>
              <w:t>-e-Sahaba/Pakistan (SSP)</w:t>
            </w:r>
          </w:p>
        </w:tc>
        <w:tc>
          <w:tcPr>
            <w:tcW w:w="0" w:type="auto"/>
            <w:tcBorders>
              <w:top w:val="single" w:sz="4" w:space="0" w:color="auto"/>
              <w:left w:val="single" w:sz="4" w:space="0" w:color="auto"/>
              <w:bottom w:val="single" w:sz="4" w:space="0" w:color="auto"/>
              <w:right w:val="single" w:sz="4" w:space="0" w:color="auto"/>
            </w:tcBorders>
            <w:hideMark/>
          </w:tcPr>
          <w:p w14:paraId="19BE1C63" w14:textId="77777777" w:rsidR="00B82E2E" w:rsidRPr="00F145C7" w:rsidRDefault="00B82E2E" w:rsidP="009811DC">
            <w:pPr>
              <w:spacing w:line="480" w:lineRule="auto"/>
              <w:rPr>
                <w:rFonts w:ascii="Times New Roman" w:hAnsi="Times New Roman"/>
                <w:sz w:val="24"/>
                <w:szCs w:val="24"/>
              </w:rPr>
            </w:pPr>
            <w:r w:rsidRPr="00F145C7">
              <w:rPr>
                <w:rFonts w:ascii="Times New Roman" w:hAnsi="Times New Roman"/>
                <w:sz w:val="24"/>
                <w:szCs w:val="24"/>
              </w:rPr>
              <w:t>Sanctuary, finance</w:t>
            </w:r>
          </w:p>
        </w:tc>
      </w:tr>
    </w:tbl>
    <w:p w14:paraId="3012EF92" w14:textId="77777777" w:rsidR="00B82E2E" w:rsidRDefault="00B82E2E" w:rsidP="00AA40A4">
      <w:pPr>
        <w:spacing w:line="480" w:lineRule="auto"/>
        <w:jc w:val="both"/>
        <w:rPr>
          <w:rFonts w:ascii="Times New Roman" w:hAnsi="Times New Roman" w:cs="Times New Roman"/>
          <w:sz w:val="24"/>
          <w:szCs w:val="24"/>
        </w:rPr>
      </w:pPr>
    </w:p>
    <w:p w14:paraId="27687D0B" w14:textId="77777777" w:rsidR="00B82E2E" w:rsidRDefault="00B82E2E" w:rsidP="00AA40A4">
      <w:pPr>
        <w:spacing w:line="480" w:lineRule="auto"/>
        <w:jc w:val="both"/>
        <w:rPr>
          <w:rFonts w:ascii="Times New Roman" w:hAnsi="Times New Roman" w:cs="Times New Roman"/>
          <w:sz w:val="24"/>
          <w:szCs w:val="24"/>
        </w:rPr>
      </w:pPr>
    </w:p>
    <w:p w14:paraId="6E450F6C" w14:textId="77777777" w:rsidR="00B82E2E" w:rsidRDefault="00B82E2E" w:rsidP="00AA40A4">
      <w:pPr>
        <w:spacing w:line="480" w:lineRule="auto"/>
        <w:jc w:val="both"/>
        <w:rPr>
          <w:rFonts w:ascii="Times New Roman" w:hAnsi="Times New Roman" w:cs="Times New Roman"/>
          <w:sz w:val="24"/>
          <w:szCs w:val="24"/>
        </w:rPr>
      </w:pPr>
    </w:p>
    <w:p w14:paraId="07152172" w14:textId="77777777" w:rsidR="00B82E2E" w:rsidRDefault="00B82E2E" w:rsidP="00AA40A4">
      <w:pPr>
        <w:spacing w:line="480" w:lineRule="auto"/>
        <w:jc w:val="both"/>
        <w:rPr>
          <w:rFonts w:ascii="Times New Roman" w:hAnsi="Times New Roman" w:cs="Times New Roman"/>
          <w:sz w:val="24"/>
          <w:szCs w:val="24"/>
        </w:rPr>
      </w:pPr>
    </w:p>
    <w:p w14:paraId="26124B1E" w14:textId="77777777" w:rsidR="00B82E2E" w:rsidRDefault="00B82E2E" w:rsidP="00AA40A4">
      <w:pPr>
        <w:spacing w:line="480" w:lineRule="auto"/>
        <w:jc w:val="both"/>
        <w:rPr>
          <w:rFonts w:ascii="Times New Roman" w:hAnsi="Times New Roman" w:cs="Times New Roman"/>
          <w:sz w:val="24"/>
          <w:szCs w:val="24"/>
        </w:rPr>
      </w:pPr>
    </w:p>
    <w:p w14:paraId="5BE37A9E" w14:textId="77777777" w:rsidR="00B82E2E" w:rsidRDefault="00B82E2E" w:rsidP="00AA40A4">
      <w:pPr>
        <w:spacing w:line="480" w:lineRule="auto"/>
        <w:jc w:val="both"/>
        <w:rPr>
          <w:rFonts w:ascii="Times New Roman" w:hAnsi="Times New Roman" w:cs="Times New Roman"/>
          <w:sz w:val="24"/>
          <w:szCs w:val="24"/>
        </w:rPr>
      </w:pPr>
    </w:p>
    <w:p w14:paraId="03D4BF83" w14:textId="77777777" w:rsidR="00B82E2E" w:rsidRDefault="00B82E2E" w:rsidP="00AA40A4">
      <w:pPr>
        <w:spacing w:line="480" w:lineRule="auto"/>
        <w:jc w:val="both"/>
        <w:rPr>
          <w:rFonts w:ascii="Times New Roman" w:hAnsi="Times New Roman" w:cs="Times New Roman"/>
          <w:sz w:val="24"/>
          <w:szCs w:val="24"/>
        </w:rPr>
      </w:pPr>
    </w:p>
    <w:p w14:paraId="567C15B8" w14:textId="77777777" w:rsidR="00B82E2E" w:rsidRDefault="00B82E2E" w:rsidP="00AA40A4">
      <w:pPr>
        <w:spacing w:line="480" w:lineRule="auto"/>
        <w:jc w:val="both"/>
        <w:rPr>
          <w:rFonts w:ascii="Times New Roman" w:hAnsi="Times New Roman" w:cs="Times New Roman"/>
          <w:sz w:val="24"/>
          <w:szCs w:val="24"/>
        </w:rPr>
      </w:pPr>
    </w:p>
    <w:p w14:paraId="261C6C23" w14:textId="77777777" w:rsidR="00B82E2E" w:rsidRDefault="00B82E2E" w:rsidP="00AA40A4">
      <w:pPr>
        <w:spacing w:line="480" w:lineRule="auto"/>
        <w:jc w:val="both"/>
        <w:rPr>
          <w:rFonts w:ascii="Times New Roman" w:hAnsi="Times New Roman" w:cs="Times New Roman"/>
          <w:sz w:val="24"/>
          <w:szCs w:val="24"/>
        </w:rPr>
      </w:pPr>
    </w:p>
    <w:p w14:paraId="16542B76" w14:textId="2B762358" w:rsidR="002C0EAD" w:rsidRPr="003B7C18" w:rsidRDefault="00AA40A4" w:rsidP="002C0EA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 total of 9,632 incidents are recorded. Therefore, SST attacks in India by Pakistan in my count are about 3.5 per cent of total terrorist attacks in the country between 2001-2018.</w:t>
      </w:r>
      <w:r w:rsidR="003B7C18">
        <w:rPr>
          <w:rFonts w:ascii="Times New Roman" w:hAnsi="Times New Roman" w:cs="Times New Roman"/>
          <w:sz w:val="24"/>
          <w:szCs w:val="24"/>
        </w:rPr>
        <w:t xml:space="preserve"> </w:t>
      </w:r>
      <w:r w:rsidR="002C0EAD" w:rsidRPr="00F145C7">
        <w:rPr>
          <w:rFonts w:ascii="Times New Roman" w:eastAsia="Calibri" w:hAnsi="Times New Roman" w:cs="Times New Roman"/>
          <w:sz w:val="24"/>
          <w:szCs w:val="24"/>
        </w:rPr>
        <w:t>Several factors are responsible in driving th</w:t>
      </w:r>
      <w:r w:rsidR="00CF15CC">
        <w:rPr>
          <w:rFonts w:ascii="Times New Roman" w:eastAsia="Calibri" w:hAnsi="Times New Roman" w:cs="Times New Roman"/>
          <w:sz w:val="24"/>
          <w:szCs w:val="24"/>
        </w:rPr>
        <w:t>e</w:t>
      </w:r>
      <w:r w:rsidR="002C0EAD" w:rsidRPr="00F145C7">
        <w:rPr>
          <w:rFonts w:ascii="Times New Roman" w:eastAsia="Calibri" w:hAnsi="Times New Roman" w:cs="Times New Roman"/>
          <w:sz w:val="24"/>
          <w:szCs w:val="24"/>
        </w:rPr>
        <w:t xml:space="preserve"> variability</w:t>
      </w:r>
      <w:r w:rsidR="00CF15CC">
        <w:rPr>
          <w:rFonts w:ascii="Times New Roman" w:eastAsia="Calibri" w:hAnsi="Times New Roman" w:cs="Times New Roman"/>
          <w:sz w:val="24"/>
          <w:szCs w:val="24"/>
        </w:rPr>
        <w:t xml:space="preserve"> in attacks</w:t>
      </w:r>
      <w:r w:rsidR="002C0EAD" w:rsidRPr="00F145C7">
        <w:rPr>
          <w:rFonts w:ascii="Times New Roman" w:eastAsia="Calibri" w:hAnsi="Times New Roman" w:cs="Times New Roman"/>
          <w:sz w:val="24"/>
          <w:szCs w:val="24"/>
        </w:rPr>
        <w:t xml:space="preserve"> – much of it is being driven by leader type, and other external factors such as the instability in Afghanistan. Tough geopolitical decisions taken by PM Modi in recent years including the abrogation of Article 370 removing the special status of the Indian state of Jammu and Kashmir and so on is an appropriate cue for Pakistan to clamor against an “ultra-nationalistic, non-secular” India, which according to them is harsh on those that do not adhere to the BJP’s model of Hindutva. Therefore, by causing unrest against a </w:t>
      </w:r>
      <w:r w:rsidR="00AE3A05">
        <w:rPr>
          <w:rFonts w:ascii="Times New Roman" w:eastAsia="Calibri" w:hAnsi="Times New Roman" w:cs="Times New Roman"/>
          <w:sz w:val="24"/>
          <w:szCs w:val="24"/>
        </w:rPr>
        <w:t xml:space="preserve">seemingly </w:t>
      </w:r>
      <w:r w:rsidR="00AE3A05" w:rsidRPr="00F145C7">
        <w:rPr>
          <w:rFonts w:ascii="Times New Roman" w:eastAsia="Calibri" w:hAnsi="Times New Roman" w:cs="Times New Roman"/>
          <w:sz w:val="24"/>
          <w:szCs w:val="24"/>
        </w:rPr>
        <w:t>provocative</w:t>
      </w:r>
      <w:r w:rsidR="002C0EAD" w:rsidRPr="00F145C7">
        <w:rPr>
          <w:rFonts w:ascii="Times New Roman" w:eastAsia="Calibri" w:hAnsi="Times New Roman" w:cs="Times New Roman"/>
          <w:sz w:val="24"/>
          <w:szCs w:val="24"/>
        </w:rPr>
        <w:t xml:space="preserve"> and right-wing Hindu leader through covert SST attacks, Pakistan may be trying to blanketly show that Indian Muslims are unhappy with the current dispensation and therefore the unjust government of the day is to blame for any so-called terrorism. However, Pakistan is continually on the hunt for any excuse to foment unrest in India while casting the latter in bad light to ensure the “continuation of (its) politics through other means” in front of a global audience.</w:t>
      </w:r>
    </w:p>
    <w:p w14:paraId="3F874A23" w14:textId="2EE183C0" w:rsidR="002C0EAD" w:rsidRDefault="002C0EAD" w:rsidP="00AA40A4">
      <w:pPr>
        <w:spacing w:line="480" w:lineRule="auto"/>
        <w:jc w:val="both"/>
        <w:rPr>
          <w:rFonts w:ascii="Times New Roman" w:hAnsi="Times New Roman" w:cs="Times New Roman"/>
          <w:sz w:val="24"/>
          <w:szCs w:val="24"/>
        </w:rPr>
      </w:pPr>
    </w:p>
    <w:p w14:paraId="2D10F9A8" w14:textId="77777777" w:rsidR="002C0EAD" w:rsidRPr="00F145C7" w:rsidRDefault="002C0EAD" w:rsidP="002C0EAD">
      <w:pPr>
        <w:spacing w:line="480" w:lineRule="auto"/>
        <w:rPr>
          <w:rFonts w:ascii="Times New Roman" w:eastAsia="Calibri" w:hAnsi="Times New Roman" w:cs="Times New Roman"/>
          <w:b/>
          <w:bCs/>
          <w:sz w:val="24"/>
          <w:szCs w:val="24"/>
        </w:rPr>
      </w:pPr>
      <w:r w:rsidRPr="00F145C7">
        <w:rPr>
          <w:rFonts w:ascii="Times New Roman" w:eastAsia="Calibri" w:hAnsi="Times New Roman" w:cs="Times New Roman"/>
          <w:b/>
          <w:bCs/>
          <w:sz w:val="24"/>
          <w:szCs w:val="24"/>
        </w:rPr>
        <w:t>Theory – Leader Type and Victim State Response to SST</w:t>
      </w:r>
    </w:p>
    <w:p w14:paraId="522E064A" w14:textId="0675B23C" w:rsidR="002C0EAD" w:rsidRPr="00F145C7" w:rsidRDefault="002C0EAD" w:rsidP="002C0EAD">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Little available research, if any, empirically </w:t>
      </w:r>
      <w:r w:rsidR="00702098" w:rsidRPr="00F145C7">
        <w:rPr>
          <w:rFonts w:ascii="Times New Roman" w:eastAsia="Calibri" w:hAnsi="Times New Roman" w:cs="Times New Roman"/>
          <w:sz w:val="24"/>
          <w:szCs w:val="24"/>
        </w:rPr>
        <w:t>evaluates</w:t>
      </w:r>
      <w:r w:rsidRPr="00F145C7">
        <w:rPr>
          <w:rFonts w:ascii="Times New Roman" w:eastAsia="Calibri" w:hAnsi="Times New Roman" w:cs="Times New Roman"/>
          <w:sz w:val="24"/>
          <w:szCs w:val="24"/>
        </w:rPr>
        <w:t xml:space="preserve"> how a leader in a state subject to an SST attack responds against its aggressors – that is, either the SST perpetrator state or the terrorist group, or both. There is little doubt that foreign policy decision-making is a complex process and involves multiple variables in the calculation of a response, however my theory is that leader type</w:t>
      </w:r>
      <w:r w:rsidR="00B82E2E">
        <w:rPr>
          <w:rFonts w:ascii="Times New Roman" w:eastAsia="Calibri" w:hAnsi="Times New Roman" w:cs="Times New Roman"/>
          <w:sz w:val="24"/>
          <w:szCs w:val="24"/>
        </w:rPr>
        <w:t xml:space="preserve"> </w:t>
      </w:r>
      <w:r w:rsidRPr="00F145C7">
        <w:rPr>
          <w:rFonts w:ascii="Times New Roman" w:eastAsia="Calibri" w:hAnsi="Times New Roman" w:cs="Times New Roman"/>
          <w:sz w:val="24"/>
          <w:szCs w:val="24"/>
        </w:rPr>
        <w:t xml:space="preserve">matters in this calculation. Leader type is </w:t>
      </w:r>
      <w:r w:rsidR="00702098" w:rsidRPr="00F145C7">
        <w:rPr>
          <w:rFonts w:ascii="Times New Roman" w:eastAsia="Calibri" w:hAnsi="Times New Roman" w:cs="Times New Roman"/>
          <w:sz w:val="24"/>
          <w:szCs w:val="24"/>
        </w:rPr>
        <w:t>a principal element</w:t>
      </w:r>
      <w:r w:rsidRPr="00F145C7">
        <w:rPr>
          <w:rFonts w:ascii="Times New Roman" w:eastAsia="Calibri" w:hAnsi="Times New Roman" w:cs="Times New Roman"/>
          <w:sz w:val="24"/>
          <w:szCs w:val="24"/>
        </w:rPr>
        <w:t xml:space="preserve"> in crafting the final decision along with other factors such as orientation of political party in power, severity of SST attack, nature of attack, timing of attack, and domestic public mood/ opinion, among other things. I argue that leader type, along with these other factors, plays a critical role in determining SST response and, </w:t>
      </w:r>
      <w:r w:rsidRPr="00F145C7">
        <w:rPr>
          <w:rFonts w:ascii="Times New Roman" w:eastAsia="Calibri" w:hAnsi="Times New Roman" w:cs="Times New Roman"/>
          <w:sz w:val="24"/>
          <w:szCs w:val="24"/>
        </w:rPr>
        <w:lastRenderedPageBreak/>
        <w:t xml:space="preserve">therefore, being able to comprehend leaders’ cognitive processes while they make decisions is important. </w:t>
      </w:r>
    </w:p>
    <w:p w14:paraId="4A4585B8" w14:textId="2C3F4300"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It is likely that multiple environmental factors whether domestic, organizational (Allison 1971) and international systemic ones restrict options available to leaders, but those in the decision-making seat typically choose those policies that align with their belief systems, motivations, and values (Sprout and Sprout 1956). Studies of leaders have undergone significant evolution. While childhood </w:t>
      </w:r>
      <w:r w:rsidR="00B1045B" w:rsidRPr="00F145C7">
        <w:rPr>
          <w:rFonts w:ascii="Times New Roman" w:eastAsia="Calibri" w:hAnsi="Times New Roman" w:cs="Times New Roman"/>
          <w:sz w:val="24"/>
          <w:szCs w:val="24"/>
        </w:rPr>
        <w:t>subjective experiences</w:t>
      </w:r>
      <w:r w:rsidRPr="00F145C7">
        <w:rPr>
          <w:rFonts w:ascii="Times New Roman" w:eastAsia="Calibri" w:hAnsi="Times New Roman" w:cs="Times New Roman"/>
          <w:sz w:val="24"/>
          <w:szCs w:val="24"/>
        </w:rPr>
        <w:t xml:space="preserve"> were of paramount important to early studies of leaders, later research emphasized personality traits such as dogmatism, nationalism, control over events, and cognitive complexity instead. Hermann’s (1974, 1980) works are a prime example of the latter trend, which then linked said traits to leader decision making (Brule and </w:t>
      </w:r>
      <w:proofErr w:type="spellStart"/>
      <w:r w:rsidRPr="00F145C7">
        <w:rPr>
          <w:rFonts w:ascii="Times New Roman" w:eastAsia="Calibri" w:hAnsi="Times New Roman" w:cs="Times New Roman"/>
          <w:sz w:val="24"/>
          <w:szCs w:val="24"/>
        </w:rPr>
        <w:t>Mintz</w:t>
      </w:r>
      <w:proofErr w:type="spellEnd"/>
      <w:r w:rsidRPr="00F145C7">
        <w:rPr>
          <w:rFonts w:ascii="Times New Roman" w:eastAsia="Calibri" w:hAnsi="Times New Roman" w:cs="Times New Roman"/>
          <w:sz w:val="24"/>
          <w:szCs w:val="24"/>
        </w:rPr>
        <w:t xml:space="preserve"> 2010). </w:t>
      </w:r>
    </w:p>
    <w:p w14:paraId="6827AE65"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Scholars continued to be attracted to studying the role of leaders in decision-making. While this has not percolated down to the level of researching the role of leaders in responding to SST until this study, the studies of leader personality traits bifurcated with the first branch evaluating the relationship between various leadership styles including delegation and management on foreign policy (Kissinger 1966, Hermann et al. 2001) and the second stream assessing operational codes. Studies of operational codes argue that personality traits and belief systems of leaders creates a prism or lens of a certain color through which leaders perceive the world around them, leading to their selecting certain policy options and not others (Brule and </w:t>
      </w:r>
      <w:proofErr w:type="spellStart"/>
      <w:r w:rsidRPr="00F145C7">
        <w:rPr>
          <w:rFonts w:ascii="Times New Roman" w:eastAsia="Calibri" w:hAnsi="Times New Roman" w:cs="Times New Roman"/>
          <w:sz w:val="24"/>
          <w:szCs w:val="24"/>
        </w:rPr>
        <w:t>Mintz</w:t>
      </w:r>
      <w:proofErr w:type="spellEnd"/>
      <w:r w:rsidRPr="00F145C7">
        <w:rPr>
          <w:rFonts w:ascii="Times New Roman" w:eastAsia="Calibri" w:hAnsi="Times New Roman" w:cs="Times New Roman"/>
          <w:sz w:val="24"/>
          <w:szCs w:val="24"/>
        </w:rPr>
        <w:t xml:space="preserve"> 2010). Along with Hermann’s Leadership Trait Analysis (LTA) then, the Operational Code Analysis (OCA) is a well-established research program meant to analyze belief systems of leaders.</w:t>
      </w:r>
    </w:p>
    <w:p w14:paraId="555A4EA1"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 significant amount of research exists on studies of leaders. Picking up from the works of Snyder and </w:t>
      </w:r>
      <w:proofErr w:type="spellStart"/>
      <w:r w:rsidRPr="00F145C7">
        <w:rPr>
          <w:rFonts w:ascii="Times New Roman" w:eastAsia="Calibri" w:hAnsi="Times New Roman" w:cs="Times New Roman"/>
          <w:sz w:val="24"/>
          <w:szCs w:val="24"/>
        </w:rPr>
        <w:t>Diesing</w:t>
      </w:r>
      <w:proofErr w:type="spellEnd"/>
      <w:r w:rsidRPr="00F145C7">
        <w:rPr>
          <w:rFonts w:ascii="Times New Roman" w:eastAsia="Calibri" w:hAnsi="Times New Roman" w:cs="Times New Roman"/>
          <w:sz w:val="24"/>
          <w:szCs w:val="24"/>
        </w:rPr>
        <w:t xml:space="preserve"> (1977), Keller (2005), and Brown (2017), I categorize leaders into the well-known templates of hawkish and dovish. While hawks are perceived as more aggressive, dovish leaders </w:t>
      </w:r>
      <w:r w:rsidRPr="00F145C7">
        <w:rPr>
          <w:rFonts w:ascii="Times New Roman" w:eastAsia="Calibri" w:hAnsi="Times New Roman" w:cs="Times New Roman"/>
          <w:sz w:val="24"/>
          <w:szCs w:val="24"/>
        </w:rPr>
        <w:lastRenderedPageBreak/>
        <w:t xml:space="preserve">are known to prefer more amicable solutions in international politics. Doves would rather select a non-military option if they can help it, while hawks are prone to adopting pugnacious policies. </w:t>
      </w:r>
    </w:p>
    <w:p w14:paraId="04874C96"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Barnes (2011) observes that hawkish behavior is "too aggressive to establish a long-term stability and peace," and dovish behavior is "too weak to deal with the messy problems in harsh war zones". Arce and Sandler (2009) classify hawkishness and dovishness as two extreme forms of behavior where they denote “dove” as a form of full cooperation and “hawk” as the symbol for pre-emption. Clements (2011) analyzes public opinion in Britain and categorizes men as more hawkish than women because they “tend to be more likely to support overseas military interventions”, another attestation to the aggressiveness of the hawk. Allison, et al. (1985) observe that hawks believe in the dictum “peace through strength” and counsel remaining resolute through adversity. To the hawk, a display of weakness is not an option to avoid a situation like Neville Chamberlain’s appeasement of Hitler in the 1930s and the latter’s actions thereafter. On the other hand, doves abhor violence and counsel “reassurance and compromise” in times of crisis. </w:t>
      </w:r>
    </w:p>
    <w:p w14:paraId="5591BEA7" w14:textId="55CE85A9" w:rsid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However, these categories are not watertight. Arndt (2013) admits that the hawk/ dove dynamic itself is centered </w:t>
      </w:r>
      <w:r w:rsidR="00D54C59">
        <w:rPr>
          <w:rFonts w:ascii="Times New Roman" w:eastAsia="Calibri" w:hAnsi="Times New Roman" w:cs="Times New Roman"/>
          <w:sz w:val="24"/>
          <w:szCs w:val="24"/>
        </w:rPr>
        <w:t>around</w:t>
      </w:r>
      <w:r w:rsidRPr="00F145C7">
        <w:rPr>
          <w:rFonts w:ascii="Times New Roman" w:eastAsia="Calibri" w:hAnsi="Times New Roman" w:cs="Times New Roman"/>
          <w:sz w:val="24"/>
          <w:szCs w:val="24"/>
        </w:rPr>
        <w:t xml:space="preserve"> the simple question of whether one is pro-war or anti-war and maintains that this categorization is “fungible” or part of a continuum. Allison et al. (1985), likewise note that neither is a hawk always bloodthirsty nor is a dove completely non-violent. </w:t>
      </w:r>
      <w:r w:rsidR="00D54C59">
        <w:rPr>
          <w:rFonts w:ascii="Times New Roman" w:eastAsia="Calibri" w:hAnsi="Times New Roman" w:cs="Times New Roman"/>
          <w:sz w:val="24"/>
          <w:szCs w:val="24"/>
        </w:rPr>
        <w:t>Rather, i</w:t>
      </w:r>
      <w:r w:rsidRPr="00F145C7">
        <w:rPr>
          <w:rFonts w:ascii="Times New Roman" w:eastAsia="Calibri" w:hAnsi="Times New Roman" w:cs="Times New Roman"/>
          <w:sz w:val="24"/>
          <w:szCs w:val="24"/>
        </w:rPr>
        <w:t xml:space="preserve">t is about how far they may be pushed to take a certain course of action. There can be relatively hawkish doves and relatively dovish hawks (Schultz 2005). Arndt (2013) also notes that state policies such as airpower policy, defense spending, (de)escalation of conflict, foreign military aid, inter alia can all be separate tests of hawkishness and dovishness and concludes that these traits in one category does not automatically carry over to other categories. Nonetheless, with these exceptions in mind, it is to be noted that the consensus of the scholarly community is clearly that a hawk tends to </w:t>
      </w:r>
      <w:r w:rsidRPr="00F145C7">
        <w:rPr>
          <w:rFonts w:ascii="Times New Roman" w:eastAsia="Calibri" w:hAnsi="Times New Roman" w:cs="Times New Roman"/>
          <w:sz w:val="24"/>
          <w:szCs w:val="24"/>
        </w:rPr>
        <w:lastRenderedPageBreak/>
        <w:t>behave aggressively in matters of national security and interest, and doves are unlikely to take that route.</w:t>
      </w:r>
    </w:p>
    <w:p w14:paraId="1F52EDC8" w14:textId="154E18A8" w:rsidR="0099160A" w:rsidRPr="003D5218" w:rsidRDefault="0099160A" w:rsidP="0099160A">
      <w:pPr>
        <w:spacing w:line="480" w:lineRule="auto"/>
        <w:jc w:val="both"/>
        <w:rPr>
          <w:rFonts w:ascii="Times New Roman" w:eastAsia="Calibri" w:hAnsi="Times New Roman" w:cs="Times New Roman"/>
          <w:sz w:val="24"/>
          <w:szCs w:val="24"/>
        </w:rPr>
      </w:pPr>
      <w:r w:rsidRPr="003D5218">
        <w:rPr>
          <w:rFonts w:ascii="Times New Roman" w:eastAsia="Calibri" w:hAnsi="Times New Roman" w:cs="Times New Roman"/>
          <w:sz w:val="24"/>
          <w:szCs w:val="24"/>
        </w:rPr>
        <w:t xml:space="preserve">Therefore, decision-makers’ belief systems create a prism or lens through which they filter </w:t>
      </w:r>
      <w:r w:rsidR="00276B22" w:rsidRPr="003D5218">
        <w:rPr>
          <w:rFonts w:ascii="Times New Roman" w:eastAsia="Calibri" w:hAnsi="Times New Roman" w:cs="Times New Roman"/>
          <w:sz w:val="24"/>
          <w:szCs w:val="24"/>
        </w:rPr>
        <w:t>all kinds of</w:t>
      </w:r>
      <w:r w:rsidRPr="003D5218">
        <w:rPr>
          <w:rFonts w:ascii="Times New Roman" w:eastAsia="Calibri" w:hAnsi="Times New Roman" w:cs="Times New Roman"/>
          <w:sz w:val="24"/>
          <w:szCs w:val="24"/>
        </w:rPr>
        <w:t xml:space="preserve"> information </w:t>
      </w:r>
      <w:r w:rsidR="00276B22" w:rsidRPr="003D5218">
        <w:rPr>
          <w:rFonts w:ascii="Times New Roman" w:eastAsia="Calibri" w:hAnsi="Times New Roman" w:cs="Times New Roman"/>
          <w:sz w:val="24"/>
          <w:szCs w:val="24"/>
        </w:rPr>
        <w:t xml:space="preserve">from the various sources that </w:t>
      </w:r>
      <w:r w:rsidRPr="003D5218">
        <w:rPr>
          <w:rFonts w:ascii="Times New Roman" w:eastAsia="Calibri" w:hAnsi="Times New Roman" w:cs="Times New Roman"/>
          <w:sz w:val="24"/>
          <w:szCs w:val="24"/>
        </w:rPr>
        <w:t>they receive about the world around them</w:t>
      </w:r>
      <w:r w:rsidR="00276B22" w:rsidRPr="003D5218">
        <w:rPr>
          <w:rFonts w:ascii="Times New Roman" w:eastAsia="Calibri" w:hAnsi="Times New Roman" w:cs="Times New Roman"/>
          <w:sz w:val="24"/>
          <w:szCs w:val="24"/>
        </w:rPr>
        <w:t>. Leaders o</w:t>
      </w:r>
      <w:r w:rsidRPr="003D5218">
        <w:rPr>
          <w:rFonts w:ascii="Times New Roman" w:eastAsia="Calibri" w:hAnsi="Times New Roman" w:cs="Times New Roman"/>
          <w:sz w:val="24"/>
          <w:szCs w:val="24"/>
        </w:rPr>
        <w:t>rganize th</w:t>
      </w:r>
      <w:r w:rsidR="00276B22" w:rsidRPr="003D5218">
        <w:rPr>
          <w:rFonts w:ascii="Times New Roman" w:eastAsia="Calibri" w:hAnsi="Times New Roman" w:cs="Times New Roman"/>
          <w:sz w:val="24"/>
          <w:szCs w:val="24"/>
        </w:rPr>
        <w:t>is</w:t>
      </w:r>
      <w:r w:rsidRPr="003D5218">
        <w:rPr>
          <w:rFonts w:ascii="Times New Roman" w:eastAsia="Calibri" w:hAnsi="Times New Roman" w:cs="Times New Roman"/>
          <w:sz w:val="24"/>
          <w:szCs w:val="24"/>
        </w:rPr>
        <w:t xml:space="preserve"> vast information and data they need to process every single day</w:t>
      </w:r>
      <w:r w:rsidR="00276B22" w:rsidRPr="003D5218">
        <w:rPr>
          <w:rFonts w:ascii="Times New Roman" w:eastAsia="Calibri" w:hAnsi="Times New Roman" w:cs="Times New Roman"/>
          <w:sz w:val="24"/>
          <w:szCs w:val="24"/>
        </w:rPr>
        <w:t xml:space="preserve"> according to their worldview. They then c</w:t>
      </w:r>
      <w:r w:rsidRPr="003D5218">
        <w:rPr>
          <w:rFonts w:ascii="Times New Roman" w:eastAsia="Calibri" w:hAnsi="Times New Roman" w:cs="Times New Roman"/>
          <w:sz w:val="24"/>
          <w:szCs w:val="24"/>
        </w:rPr>
        <w:t>hoose policies within the available options that are consistent with their values, motivations, and belief structures</w:t>
      </w:r>
      <w:r w:rsidR="00276B22" w:rsidRPr="003D5218">
        <w:rPr>
          <w:rFonts w:ascii="Times New Roman" w:eastAsia="Calibri" w:hAnsi="Times New Roman" w:cs="Times New Roman"/>
          <w:sz w:val="24"/>
          <w:szCs w:val="24"/>
        </w:rPr>
        <w:t xml:space="preserve"> for making decisions about </w:t>
      </w:r>
      <w:r w:rsidR="005305C7" w:rsidRPr="003D5218">
        <w:rPr>
          <w:rFonts w:ascii="Times New Roman" w:eastAsia="Calibri" w:hAnsi="Times New Roman" w:cs="Times New Roman"/>
          <w:sz w:val="24"/>
          <w:szCs w:val="24"/>
        </w:rPr>
        <w:t>their</w:t>
      </w:r>
      <w:r w:rsidR="00276B22" w:rsidRPr="003D5218">
        <w:rPr>
          <w:rFonts w:ascii="Times New Roman" w:eastAsia="Calibri" w:hAnsi="Times New Roman" w:cs="Times New Roman"/>
          <w:sz w:val="24"/>
          <w:szCs w:val="24"/>
        </w:rPr>
        <w:t xml:space="preserve"> state’s foreign policy, </w:t>
      </w:r>
      <w:r w:rsidR="005305C7" w:rsidRPr="003D5218">
        <w:rPr>
          <w:rFonts w:ascii="Times New Roman" w:eastAsia="Calibri" w:hAnsi="Times New Roman" w:cs="Times New Roman"/>
          <w:sz w:val="24"/>
          <w:szCs w:val="24"/>
        </w:rPr>
        <w:t>including wh</w:t>
      </w:r>
      <w:r w:rsidR="00D275B0" w:rsidRPr="003D5218">
        <w:rPr>
          <w:rFonts w:ascii="Times New Roman" w:eastAsia="Calibri" w:hAnsi="Times New Roman" w:cs="Times New Roman"/>
          <w:sz w:val="24"/>
          <w:szCs w:val="24"/>
        </w:rPr>
        <w:t>en</w:t>
      </w:r>
      <w:r w:rsidR="005305C7" w:rsidRPr="003D5218">
        <w:rPr>
          <w:rFonts w:ascii="Times New Roman" w:eastAsia="Calibri" w:hAnsi="Times New Roman" w:cs="Times New Roman"/>
          <w:sz w:val="24"/>
          <w:szCs w:val="24"/>
        </w:rPr>
        <w:t xml:space="preserve"> deciding</w:t>
      </w:r>
      <w:r w:rsidR="00276B22" w:rsidRPr="003D5218">
        <w:rPr>
          <w:rFonts w:ascii="Times New Roman" w:eastAsia="Calibri" w:hAnsi="Times New Roman" w:cs="Times New Roman"/>
          <w:sz w:val="24"/>
          <w:szCs w:val="24"/>
        </w:rPr>
        <w:t xml:space="preserve"> r</w:t>
      </w:r>
      <w:r w:rsidRPr="003D5218">
        <w:rPr>
          <w:rFonts w:ascii="Times New Roman" w:eastAsia="Calibri" w:hAnsi="Times New Roman" w:cs="Times New Roman"/>
          <w:sz w:val="24"/>
          <w:szCs w:val="24"/>
        </w:rPr>
        <w:t>espon</w:t>
      </w:r>
      <w:r w:rsidR="005305C7" w:rsidRPr="003D5218">
        <w:rPr>
          <w:rFonts w:ascii="Times New Roman" w:eastAsia="Calibri" w:hAnsi="Times New Roman" w:cs="Times New Roman"/>
          <w:sz w:val="24"/>
          <w:szCs w:val="24"/>
        </w:rPr>
        <w:t>ses</w:t>
      </w:r>
      <w:r w:rsidRPr="003D5218">
        <w:rPr>
          <w:rFonts w:ascii="Times New Roman" w:eastAsia="Calibri" w:hAnsi="Times New Roman" w:cs="Times New Roman"/>
          <w:sz w:val="24"/>
          <w:szCs w:val="24"/>
        </w:rPr>
        <w:t xml:space="preserve"> to</w:t>
      </w:r>
      <w:r w:rsidR="005305C7" w:rsidRPr="003D5218">
        <w:rPr>
          <w:rFonts w:ascii="Times New Roman" w:eastAsia="Calibri" w:hAnsi="Times New Roman" w:cs="Times New Roman"/>
          <w:sz w:val="24"/>
          <w:szCs w:val="24"/>
        </w:rPr>
        <w:t xml:space="preserve"> acts of</w:t>
      </w:r>
      <w:r w:rsidRPr="003D5218">
        <w:rPr>
          <w:rFonts w:ascii="Times New Roman" w:eastAsia="Calibri" w:hAnsi="Times New Roman" w:cs="Times New Roman"/>
          <w:sz w:val="24"/>
          <w:szCs w:val="24"/>
        </w:rPr>
        <w:t xml:space="preserve"> SST</w:t>
      </w:r>
      <w:r w:rsidR="005305C7" w:rsidRPr="003D5218">
        <w:rPr>
          <w:rFonts w:ascii="Times New Roman" w:eastAsia="Calibri" w:hAnsi="Times New Roman" w:cs="Times New Roman"/>
          <w:sz w:val="24"/>
          <w:szCs w:val="24"/>
        </w:rPr>
        <w:t xml:space="preserve"> perpetrated against their country</w:t>
      </w:r>
      <w:r w:rsidR="00276B22" w:rsidRPr="003D5218">
        <w:rPr>
          <w:rFonts w:ascii="Times New Roman" w:eastAsia="Calibri" w:hAnsi="Times New Roman" w:cs="Times New Roman"/>
          <w:sz w:val="24"/>
          <w:szCs w:val="24"/>
        </w:rPr>
        <w:t>.</w:t>
      </w:r>
    </w:p>
    <w:p w14:paraId="644AA0F2" w14:textId="77777777" w:rsidR="002200A5" w:rsidRPr="003D5218" w:rsidRDefault="002200A5" w:rsidP="002200A5">
      <w:pPr>
        <w:spacing w:line="480" w:lineRule="auto"/>
        <w:jc w:val="both"/>
        <w:rPr>
          <w:rFonts w:ascii="Times New Roman" w:eastAsia="Calibri" w:hAnsi="Times New Roman" w:cs="Times New Roman"/>
          <w:sz w:val="24"/>
          <w:szCs w:val="24"/>
        </w:rPr>
      </w:pPr>
      <w:r w:rsidRPr="003D5218">
        <w:rPr>
          <w:rFonts w:ascii="Times New Roman" w:eastAsia="Times New Roman" w:hAnsi="Times New Roman" w:cs="Times New Roman"/>
          <w:sz w:val="24"/>
          <w:szCs w:val="24"/>
          <w:lang w:val="en"/>
        </w:rPr>
        <w:t xml:space="preserve">Further, in this study, my Independent Variable (IV) is “leader type” and Dependent Variable (DV) is “SST response.” First, I classify the IV, “leader type”, following Brown’s (2017) work. I measure the Dependent Variable by creating a simple dummy that flags cases with either “minor response” or “major response.” </w:t>
      </w:r>
      <w:r w:rsidRPr="003D5218">
        <w:rPr>
          <w:rFonts w:ascii="Times New Roman" w:eastAsia="Calibri" w:hAnsi="Times New Roman" w:cs="Times New Roman"/>
          <w:sz w:val="24"/>
          <w:szCs w:val="24"/>
        </w:rPr>
        <w:t xml:space="preserve">For the DV, I operationalize “major response” as “overt punitive or coercive uses of military strikes by the victim state on infrastructure/ combatants of either the terrorist group and/ or the state sponsor in location(s) within the sponsoring state’s territory to a.) inflict costs or b.) in extreme cases, to bring about regime change.” A “minor response” is operationalized as “any response by a victim state other than a major response, including diplomatic isolation in international organizations/ fora, economic sanctions, minor covert operations behind enemy lines, sponsoring terrorists in rival’s territory in a tit for tat response, engaging the state sponsor in dialogue, or lack of a response.” </w:t>
      </w:r>
    </w:p>
    <w:p w14:paraId="7014AD56" w14:textId="7DBEDE81" w:rsidR="002200A5" w:rsidRPr="00F145C7" w:rsidRDefault="002200A5" w:rsidP="0099160A">
      <w:pPr>
        <w:spacing w:line="480" w:lineRule="auto"/>
        <w:jc w:val="both"/>
        <w:rPr>
          <w:rFonts w:ascii="Times New Roman" w:eastAsia="Calibri" w:hAnsi="Times New Roman" w:cs="Times New Roman"/>
          <w:sz w:val="24"/>
          <w:szCs w:val="24"/>
        </w:rPr>
      </w:pPr>
      <w:r w:rsidRPr="003D5218">
        <w:rPr>
          <w:rFonts w:ascii="Times New Roman" w:eastAsia="Calibri" w:hAnsi="Times New Roman" w:cs="Times New Roman"/>
          <w:sz w:val="24"/>
          <w:szCs w:val="24"/>
        </w:rPr>
        <w:t xml:space="preserve">I also differentiate between a severe SST attack and a less severe one, based partly on a distinction drawn by GTD on the same. I further operationalize a “less severe attack” as an incident where the “casualty count is less than 25, and/ or financial damages to the victim state are up to $1 million, and/ or no notable landmarks/ buildings/ seats of government are attacked.” A “severe attack” on </w:t>
      </w:r>
      <w:r w:rsidRPr="003D5218">
        <w:rPr>
          <w:rFonts w:ascii="Times New Roman" w:eastAsia="Calibri" w:hAnsi="Times New Roman" w:cs="Times New Roman"/>
          <w:sz w:val="24"/>
          <w:szCs w:val="24"/>
        </w:rPr>
        <w:lastRenderedPageBreak/>
        <w:t>the other hand occurs when “either the casualty count is a minimum of 25, and/ or property damages to victim state equals or exceeds $1 million, and/ or notable landmarks/ buildings/ seats of government are attacked.” 25 casualties and property damage equaling or exceeding $1 million is what I consider the turning point when a less severe attack becomes a severe attack in accordance with the classification of the Global Terrorism Database (GTD), which defines 25 or more fatalities in a single terrorist attack as highly lethal, and property damage equaling or exceeding $1 million as “major.”</w:t>
      </w:r>
      <w:r w:rsidRPr="00065894">
        <w:rPr>
          <w:rFonts w:ascii="Times New Roman" w:eastAsia="Calibri" w:hAnsi="Times New Roman" w:cs="Times New Roman"/>
          <w:sz w:val="24"/>
          <w:szCs w:val="24"/>
        </w:rPr>
        <w:t xml:space="preserve"> </w:t>
      </w:r>
    </w:p>
    <w:p w14:paraId="534BF44B"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This logic leads to the following hypothesis regarding the relationship between leader type and response to SST -</w:t>
      </w:r>
    </w:p>
    <w:p w14:paraId="23E7C31B"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i/>
          <w:iCs/>
          <w:sz w:val="24"/>
          <w:szCs w:val="24"/>
        </w:rPr>
        <w:t>H</w:t>
      </w:r>
      <w:r w:rsidRPr="00F145C7">
        <w:rPr>
          <w:rFonts w:ascii="Times New Roman" w:eastAsia="Calibri" w:hAnsi="Times New Roman" w:cs="Times New Roman"/>
          <w:i/>
          <w:iCs/>
          <w:sz w:val="24"/>
          <w:szCs w:val="24"/>
          <w:vertAlign w:val="subscript"/>
        </w:rPr>
        <w:t>1</w:t>
      </w:r>
      <w:r w:rsidRPr="00F145C7">
        <w:rPr>
          <w:rFonts w:ascii="Times New Roman" w:eastAsia="Calibri" w:hAnsi="Times New Roman" w:cs="Times New Roman"/>
          <w:sz w:val="24"/>
          <w:szCs w:val="24"/>
        </w:rPr>
        <w:t xml:space="preserve">: Hawkish leaders, </w:t>
      </w:r>
      <w:r w:rsidRPr="00F145C7">
        <w:rPr>
          <w:rFonts w:ascii="Times New Roman" w:eastAsia="Calibri" w:hAnsi="Times New Roman" w:cs="Times New Roman"/>
          <w:i/>
          <w:iCs/>
          <w:sz w:val="24"/>
          <w:szCs w:val="24"/>
        </w:rPr>
        <w:t>ceteris paribus</w:t>
      </w:r>
      <w:r w:rsidRPr="00F145C7">
        <w:rPr>
          <w:rFonts w:ascii="Times New Roman" w:eastAsia="Calibri" w:hAnsi="Times New Roman" w:cs="Times New Roman"/>
          <w:sz w:val="24"/>
          <w:szCs w:val="24"/>
        </w:rPr>
        <w:t xml:space="preserve">, are more likely than moderate or dovish leaders to respond aggressively to state-sponsored terrorist attacks. </w:t>
      </w:r>
    </w:p>
    <w:p w14:paraId="0D349ED4" w14:textId="6408A12A"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However, as noted earlier, leader type is not the only factor that determines SST response. Severity of attack is another critical variable that may covary with SST response. More violent attacks tend to produce more forceful responses. </w:t>
      </w:r>
      <w:proofErr w:type="spellStart"/>
      <w:r w:rsidRPr="00F145C7">
        <w:rPr>
          <w:rFonts w:ascii="Times New Roman" w:eastAsia="Calibri" w:hAnsi="Times New Roman" w:cs="Times New Roman"/>
          <w:sz w:val="24"/>
          <w:szCs w:val="24"/>
        </w:rPr>
        <w:t>Leng</w:t>
      </w:r>
      <w:proofErr w:type="spellEnd"/>
      <w:r w:rsidRPr="00F145C7">
        <w:rPr>
          <w:rFonts w:ascii="Times New Roman" w:eastAsia="Calibri" w:hAnsi="Times New Roman" w:cs="Times New Roman"/>
          <w:sz w:val="24"/>
          <w:szCs w:val="24"/>
        </w:rPr>
        <w:t xml:space="preserve"> (1983) finds that coercion begets coercion, for a state to avoid being perceived or branded as weak. Demonstration of resolve may override prudence in such a case. </w:t>
      </w:r>
      <w:proofErr w:type="spellStart"/>
      <w:r w:rsidRPr="00F145C7">
        <w:rPr>
          <w:rFonts w:ascii="Times New Roman" w:eastAsia="Calibri" w:hAnsi="Times New Roman" w:cs="Times New Roman"/>
          <w:sz w:val="24"/>
          <w:szCs w:val="24"/>
        </w:rPr>
        <w:t>Prins</w:t>
      </w:r>
      <w:proofErr w:type="spellEnd"/>
      <w:r w:rsidRPr="00F145C7">
        <w:rPr>
          <w:rFonts w:ascii="Times New Roman" w:eastAsia="Calibri" w:hAnsi="Times New Roman" w:cs="Times New Roman"/>
          <w:sz w:val="24"/>
          <w:szCs w:val="24"/>
        </w:rPr>
        <w:t xml:space="preserve"> (2005) cautions that the signaling of resolve between rivals in a dyad can follow a dangerous escalating spiral of increasingly coercive behavior by either state. He argues that military action in crisis responses increases with violent triggers (see also Keller 2005) and that “war strengthens the hand of generals at the expense of diplomats.” </w:t>
      </w:r>
    </w:p>
    <w:p w14:paraId="36BDF173"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This argument leads to my second hypothesis:</w:t>
      </w:r>
    </w:p>
    <w:p w14:paraId="2FE498BA"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i/>
          <w:iCs/>
          <w:sz w:val="24"/>
          <w:szCs w:val="24"/>
        </w:rPr>
        <w:t>H</w:t>
      </w:r>
      <w:r w:rsidRPr="00F145C7">
        <w:rPr>
          <w:rFonts w:ascii="Times New Roman" w:eastAsia="Calibri" w:hAnsi="Times New Roman" w:cs="Times New Roman"/>
          <w:i/>
          <w:iCs/>
          <w:sz w:val="24"/>
          <w:szCs w:val="24"/>
          <w:vertAlign w:val="subscript"/>
        </w:rPr>
        <w:t>2</w:t>
      </w:r>
      <w:r w:rsidRPr="00F145C7">
        <w:rPr>
          <w:rFonts w:ascii="Times New Roman" w:eastAsia="Calibri" w:hAnsi="Times New Roman" w:cs="Times New Roman"/>
          <w:sz w:val="24"/>
          <w:szCs w:val="24"/>
        </w:rPr>
        <w:t xml:space="preserve">: The higher the severity of an SST attack, </w:t>
      </w:r>
      <w:r w:rsidRPr="00F145C7">
        <w:rPr>
          <w:rFonts w:ascii="Times New Roman" w:eastAsia="Calibri" w:hAnsi="Times New Roman" w:cs="Times New Roman"/>
          <w:i/>
          <w:iCs/>
          <w:sz w:val="24"/>
          <w:szCs w:val="24"/>
        </w:rPr>
        <w:t>ceteris paribus</w:t>
      </w:r>
      <w:r w:rsidRPr="00F145C7">
        <w:rPr>
          <w:rFonts w:ascii="Times New Roman" w:eastAsia="Calibri" w:hAnsi="Times New Roman" w:cs="Times New Roman"/>
          <w:sz w:val="24"/>
          <w:szCs w:val="24"/>
        </w:rPr>
        <w:t>, the greater the likelihood of a major response by the leader of a victim state, regardless of leader type.</w:t>
      </w:r>
    </w:p>
    <w:p w14:paraId="6FC3EA24"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lastRenderedPageBreak/>
        <w:t>It may be noted here that while these two hypotheses are not controversial, extant scholarship has yet to ascertain the relationship between leader type, severity of SST attacks (trigger), and response to SST.</w:t>
      </w:r>
    </w:p>
    <w:p w14:paraId="49FA475C" w14:textId="6382C399"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Leader type is important then in determining the response to an SST attack. In this chapter, I focus on the rivalry between India and Pakistan, and how Indian leaders determine responses to Pakistan-sponsored SST.</w:t>
      </w:r>
      <w:r w:rsidR="00055005">
        <w:rPr>
          <w:rFonts w:ascii="Times New Roman" w:eastAsia="Calibri" w:hAnsi="Times New Roman" w:cs="Times New Roman"/>
          <w:sz w:val="24"/>
          <w:szCs w:val="24"/>
        </w:rPr>
        <w:t xml:space="preserve"> </w:t>
      </w:r>
      <w:r w:rsidR="00055005" w:rsidRPr="00055005">
        <w:rPr>
          <w:rFonts w:ascii="Times New Roman" w:eastAsia="Calibri" w:hAnsi="Times New Roman" w:cs="Times New Roman"/>
          <w:i/>
          <w:iCs/>
          <w:sz w:val="24"/>
          <w:szCs w:val="24"/>
        </w:rPr>
        <w:t>Table 6</w:t>
      </w:r>
      <w:r w:rsidR="00055005">
        <w:rPr>
          <w:rFonts w:ascii="Times New Roman" w:eastAsia="Calibri" w:hAnsi="Times New Roman" w:cs="Times New Roman"/>
          <w:sz w:val="24"/>
          <w:szCs w:val="24"/>
        </w:rPr>
        <w:t xml:space="preserve"> lists the five different SST cases detailed in this chapter through process tracing.</w:t>
      </w:r>
      <w:r w:rsidRPr="00F145C7">
        <w:rPr>
          <w:rFonts w:ascii="Times New Roman" w:eastAsia="Calibri" w:hAnsi="Times New Roman" w:cs="Times New Roman"/>
          <w:sz w:val="24"/>
          <w:szCs w:val="24"/>
        </w:rPr>
        <w:t xml:space="preserve"> The India-Pakistan dyad is a special case in the universe of rivalries involving SST as an instrument of state policy because it is the only one involving two nuclear-armed states. Therefore, nuclear deterrence is an additional factor to take into consideration while evaluating Indian leader responses to SST attacks. </w:t>
      </w:r>
    </w:p>
    <w:p w14:paraId="21907DFF" w14:textId="77777777" w:rsidR="00F145C7" w:rsidRPr="00F145C7" w:rsidRDefault="00F145C7" w:rsidP="00DD5E75">
      <w:pPr>
        <w:spacing w:line="480" w:lineRule="auto"/>
        <w:jc w:val="both"/>
        <w:rPr>
          <w:rFonts w:ascii="Times New Roman" w:eastAsia="Calibri" w:hAnsi="Times New Roman" w:cs="Times New Roman"/>
          <w:sz w:val="24"/>
          <w:szCs w:val="24"/>
        </w:rPr>
      </w:pPr>
    </w:p>
    <w:p w14:paraId="3F3E76DB"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b/>
          <w:bCs/>
          <w:sz w:val="24"/>
          <w:szCs w:val="24"/>
        </w:rPr>
        <w:t>Leadership in the Indian Government</w:t>
      </w:r>
    </w:p>
    <w:p w14:paraId="7D78C3FC" w14:textId="6EA7D930" w:rsidR="006C3666" w:rsidRPr="00055005" w:rsidRDefault="00F145C7" w:rsidP="006C3666">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In the Indian context, the Prime Minister is paramount when it comes to national security decision making vis-à-vis other Cabinet Ministers or even the President of India (Menon 2021). When a “Presidential” style hawkish leader such as Narendra Modi takes over the reins of government, the contrast with the country’s real President becomes even more pronounced, especially if the head of state (Indian President) adopts a more subtle approach or is a lesser-known political figure vis-à-vis the head of government (Indian PM). For Modi and his party then, the image of Modi becomes the selling point for the party’s electoral gains. The image of a strong leader, which goes hand in hand with the image of a militarily powerful and economically robust India, sets the stage for rule based primarily on leader type. </w:t>
      </w:r>
    </w:p>
    <w:p w14:paraId="2B214E6E" w14:textId="30461477" w:rsidR="006C3666" w:rsidRDefault="006C3666" w:rsidP="006C3666">
      <w:pPr>
        <w:spacing w:line="480" w:lineRule="auto"/>
        <w:jc w:val="both"/>
        <w:rPr>
          <w:rFonts w:ascii="Times New Roman" w:eastAsia="Calibri" w:hAnsi="Times New Roman" w:cs="Times New Roman"/>
          <w:sz w:val="24"/>
          <w:szCs w:val="24"/>
        </w:rPr>
      </w:pPr>
    </w:p>
    <w:p w14:paraId="32A00B1F" w14:textId="1D038566" w:rsidR="006C3666" w:rsidRDefault="006C3666" w:rsidP="006C3666">
      <w:pPr>
        <w:spacing w:line="480" w:lineRule="auto"/>
        <w:jc w:val="both"/>
        <w:rPr>
          <w:rFonts w:ascii="Times New Roman" w:eastAsia="Times New Roman" w:hAnsi="Times New Roman" w:cs="Times New Roman"/>
          <w:b/>
          <w:bCs/>
          <w:sz w:val="24"/>
          <w:szCs w:val="24"/>
          <w:u w:val="single"/>
          <w:lang w:val="en"/>
        </w:rPr>
      </w:pPr>
      <w:r>
        <w:rPr>
          <w:rFonts w:ascii="Times New Roman" w:eastAsia="Times New Roman" w:hAnsi="Times New Roman" w:cs="Times New Roman"/>
          <w:b/>
          <w:bCs/>
          <w:sz w:val="24"/>
          <w:szCs w:val="24"/>
          <w:u w:val="single"/>
          <w:lang w:val="en"/>
        </w:rPr>
        <w:lastRenderedPageBreak/>
        <w:t>TABLE 6: INDIA SST ATTACKS AND RESPONSE MAGNITUDES</w:t>
      </w:r>
    </w:p>
    <w:tbl>
      <w:tblPr>
        <w:tblStyle w:val="TableGrid"/>
        <w:tblW w:w="8460" w:type="dxa"/>
        <w:tblInd w:w="355" w:type="dxa"/>
        <w:tblLayout w:type="fixed"/>
        <w:tblLook w:val="04A0" w:firstRow="1" w:lastRow="0" w:firstColumn="1" w:lastColumn="0" w:noHBand="0" w:noVBand="1"/>
      </w:tblPr>
      <w:tblGrid>
        <w:gridCol w:w="1260"/>
        <w:gridCol w:w="990"/>
        <w:gridCol w:w="1800"/>
        <w:gridCol w:w="1710"/>
        <w:gridCol w:w="2700"/>
      </w:tblGrid>
      <w:tr w:rsidR="000B22D7" w14:paraId="506DD72B" w14:textId="77777777" w:rsidTr="00055005">
        <w:tc>
          <w:tcPr>
            <w:tcW w:w="1260" w:type="dxa"/>
            <w:tcBorders>
              <w:top w:val="single" w:sz="4" w:space="0" w:color="auto"/>
              <w:left w:val="single" w:sz="4" w:space="0" w:color="auto"/>
              <w:bottom w:val="single" w:sz="4" w:space="0" w:color="auto"/>
              <w:right w:val="single" w:sz="4" w:space="0" w:color="auto"/>
            </w:tcBorders>
            <w:hideMark/>
          </w:tcPr>
          <w:p w14:paraId="241F135D" w14:textId="77777777"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VICTIM STATE</w:t>
            </w:r>
          </w:p>
        </w:tc>
        <w:tc>
          <w:tcPr>
            <w:tcW w:w="990" w:type="dxa"/>
            <w:tcBorders>
              <w:top w:val="single" w:sz="4" w:space="0" w:color="auto"/>
              <w:left w:val="single" w:sz="4" w:space="0" w:color="auto"/>
              <w:bottom w:val="single" w:sz="4" w:space="0" w:color="auto"/>
              <w:right w:val="single" w:sz="4" w:space="0" w:color="auto"/>
            </w:tcBorders>
            <w:hideMark/>
          </w:tcPr>
          <w:p w14:paraId="57369C18" w14:textId="77777777"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YEAR</w:t>
            </w:r>
          </w:p>
        </w:tc>
        <w:tc>
          <w:tcPr>
            <w:tcW w:w="1800" w:type="dxa"/>
            <w:tcBorders>
              <w:top w:val="single" w:sz="4" w:space="0" w:color="auto"/>
              <w:left w:val="single" w:sz="4" w:space="0" w:color="auto"/>
              <w:bottom w:val="single" w:sz="4" w:space="0" w:color="auto"/>
              <w:right w:val="single" w:sz="4" w:space="0" w:color="auto"/>
            </w:tcBorders>
          </w:tcPr>
          <w:p w14:paraId="712AE0A0" w14:textId="525F4E9B"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LEADER</w:t>
            </w:r>
          </w:p>
        </w:tc>
        <w:tc>
          <w:tcPr>
            <w:tcW w:w="1710" w:type="dxa"/>
            <w:tcBorders>
              <w:top w:val="single" w:sz="4" w:space="0" w:color="auto"/>
              <w:left w:val="single" w:sz="4" w:space="0" w:color="auto"/>
              <w:bottom w:val="single" w:sz="4" w:space="0" w:color="auto"/>
              <w:right w:val="single" w:sz="4" w:space="0" w:color="auto"/>
            </w:tcBorders>
            <w:hideMark/>
          </w:tcPr>
          <w:p w14:paraId="650F1F3B" w14:textId="02D2EF16"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ATTACK SEVERITY</w:t>
            </w:r>
          </w:p>
        </w:tc>
        <w:tc>
          <w:tcPr>
            <w:tcW w:w="2700" w:type="dxa"/>
            <w:tcBorders>
              <w:top w:val="single" w:sz="4" w:space="0" w:color="auto"/>
              <w:left w:val="single" w:sz="4" w:space="0" w:color="auto"/>
              <w:bottom w:val="single" w:sz="4" w:space="0" w:color="auto"/>
              <w:right w:val="single" w:sz="4" w:space="0" w:color="auto"/>
            </w:tcBorders>
            <w:hideMark/>
          </w:tcPr>
          <w:p w14:paraId="102E0476" w14:textId="77777777"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RESPONSE SEVERITY</w:t>
            </w:r>
          </w:p>
        </w:tc>
      </w:tr>
      <w:tr w:rsidR="000B22D7" w14:paraId="20ABC451" w14:textId="77777777" w:rsidTr="00055005">
        <w:tc>
          <w:tcPr>
            <w:tcW w:w="1260" w:type="dxa"/>
            <w:tcBorders>
              <w:top w:val="single" w:sz="4" w:space="0" w:color="auto"/>
              <w:left w:val="single" w:sz="4" w:space="0" w:color="auto"/>
              <w:bottom w:val="single" w:sz="4" w:space="0" w:color="auto"/>
              <w:right w:val="single" w:sz="4" w:space="0" w:color="auto"/>
            </w:tcBorders>
            <w:hideMark/>
          </w:tcPr>
          <w:p w14:paraId="20E45E38"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INDIA</w:t>
            </w:r>
          </w:p>
        </w:tc>
        <w:tc>
          <w:tcPr>
            <w:tcW w:w="990" w:type="dxa"/>
            <w:tcBorders>
              <w:top w:val="single" w:sz="4" w:space="0" w:color="auto"/>
              <w:left w:val="single" w:sz="4" w:space="0" w:color="auto"/>
              <w:bottom w:val="single" w:sz="4" w:space="0" w:color="auto"/>
              <w:right w:val="single" w:sz="4" w:space="0" w:color="auto"/>
            </w:tcBorders>
            <w:hideMark/>
          </w:tcPr>
          <w:p w14:paraId="73FF5CC3"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2000</w:t>
            </w:r>
          </w:p>
        </w:tc>
        <w:tc>
          <w:tcPr>
            <w:tcW w:w="1800" w:type="dxa"/>
            <w:tcBorders>
              <w:top w:val="single" w:sz="4" w:space="0" w:color="auto"/>
              <w:left w:val="single" w:sz="4" w:space="0" w:color="auto"/>
              <w:bottom w:val="single" w:sz="4" w:space="0" w:color="auto"/>
              <w:right w:val="single" w:sz="4" w:space="0" w:color="auto"/>
            </w:tcBorders>
          </w:tcPr>
          <w:p w14:paraId="175AA96F" w14:textId="235138D7" w:rsidR="000B22D7" w:rsidRPr="000B22D7" w:rsidRDefault="000B22D7" w:rsidP="006C3666">
            <w:pPr>
              <w:spacing w:line="480" w:lineRule="auto"/>
              <w:jc w:val="both"/>
              <w:rPr>
                <w:rFonts w:ascii="Times New Roman" w:eastAsia="Times New Roman" w:hAnsi="Times New Roman" w:cs="Times New Roman"/>
                <w:sz w:val="24"/>
                <w:szCs w:val="24"/>
                <w:lang w:val="en"/>
              </w:rPr>
            </w:pPr>
            <w:r w:rsidRPr="000B22D7">
              <w:rPr>
                <w:rFonts w:ascii="Times New Roman" w:eastAsia="Times New Roman" w:hAnsi="Times New Roman" w:cs="Times New Roman"/>
                <w:sz w:val="24"/>
                <w:szCs w:val="24"/>
                <w:lang w:val="en"/>
              </w:rPr>
              <w:t>Vajpayee</w:t>
            </w:r>
          </w:p>
        </w:tc>
        <w:tc>
          <w:tcPr>
            <w:tcW w:w="1710" w:type="dxa"/>
            <w:tcBorders>
              <w:top w:val="single" w:sz="4" w:space="0" w:color="auto"/>
              <w:left w:val="single" w:sz="4" w:space="0" w:color="auto"/>
              <w:bottom w:val="single" w:sz="4" w:space="0" w:color="auto"/>
              <w:right w:val="single" w:sz="4" w:space="0" w:color="auto"/>
            </w:tcBorders>
            <w:hideMark/>
          </w:tcPr>
          <w:p w14:paraId="26969D8D" w14:textId="14F85ED4"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Severe</w:t>
            </w:r>
          </w:p>
        </w:tc>
        <w:tc>
          <w:tcPr>
            <w:tcW w:w="2700" w:type="dxa"/>
            <w:tcBorders>
              <w:top w:val="single" w:sz="4" w:space="0" w:color="auto"/>
              <w:left w:val="single" w:sz="4" w:space="0" w:color="auto"/>
              <w:bottom w:val="single" w:sz="4" w:space="0" w:color="auto"/>
              <w:right w:val="single" w:sz="4" w:space="0" w:color="auto"/>
            </w:tcBorders>
            <w:hideMark/>
          </w:tcPr>
          <w:p w14:paraId="7B26F5AC"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Minor</w:t>
            </w:r>
          </w:p>
        </w:tc>
      </w:tr>
      <w:tr w:rsidR="000B22D7" w14:paraId="5C7DD2AC" w14:textId="77777777" w:rsidTr="00055005">
        <w:tc>
          <w:tcPr>
            <w:tcW w:w="1260" w:type="dxa"/>
            <w:tcBorders>
              <w:top w:val="single" w:sz="4" w:space="0" w:color="auto"/>
              <w:left w:val="single" w:sz="4" w:space="0" w:color="auto"/>
              <w:bottom w:val="single" w:sz="4" w:space="0" w:color="auto"/>
              <w:right w:val="single" w:sz="4" w:space="0" w:color="auto"/>
            </w:tcBorders>
            <w:hideMark/>
          </w:tcPr>
          <w:p w14:paraId="78972293"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INDIA</w:t>
            </w:r>
          </w:p>
        </w:tc>
        <w:tc>
          <w:tcPr>
            <w:tcW w:w="990" w:type="dxa"/>
            <w:tcBorders>
              <w:top w:val="single" w:sz="4" w:space="0" w:color="auto"/>
              <w:left w:val="single" w:sz="4" w:space="0" w:color="auto"/>
              <w:bottom w:val="single" w:sz="4" w:space="0" w:color="auto"/>
              <w:right w:val="single" w:sz="4" w:space="0" w:color="auto"/>
            </w:tcBorders>
            <w:hideMark/>
          </w:tcPr>
          <w:p w14:paraId="591668B9"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2001</w:t>
            </w:r>
          </w:p>
        </w:tc>
        <w:tc>
          <w:tcPr>
            <w:tcW w:w="1800" w:type="dxa"/>
            <w:tcBorders>
              <w:top w:val="single" w:sz="4" w:space="0" w:color="auto"/>
              <w:left w:val="single" w:sz="4" w:space="0" w:color="auto"/>
              <w:bottom w:val="single" w:sz="4" w:space="0" w:color="auto"/>
              <w:right w:val="single" w:sz="4" w:space="0" w:color="auto"/>
            </w:tcBorders>
          </w:tcPr>
          <w:p w14:paraId="2D2867D8" w14:textId="44CE0679" w:rsidR="000B22D7" w:rsidRPr="000B22D7" w:rsidRDefault="000B22D7" w:rsidP="006C3666">
            <w:pPr>
              <w:spacing w:line="480" w:lineRule="auto"/>
              <w:jc w:val="both"/>
              <w:rPr>
                <w:rFonts w:ascii="Times New Roman" w:eastAsia="Times New Roman" w:hAnsi="Times New Roman" w:cs="Times New Roman"/>
                <w:sz w:val="24"/>
                <w:szCs w:val="24"/>
                <w:lang w:val="en"/>
              </w:rPr>
            </w:pPr>
            <w:r w:rsidRPr="000B22D7">
              <w:rPr>
                <w:rFonts w:ascii="Times New Roman" w:eastAsia="Times New Roman" w:hAnsi="Times New Roman" w:cs="Times New Roman"/>
                <w:sz w:val="24"/>
                <w:szCs w:val="24"/>
                <w:lang w:val="en"/>
              </w:rPr>
              <w:t>Vajpayee</w:t>
            </w:r>
          </w:p>
        </w:tc>
        <w:tc>
          <w:tcPr>
            <w:tcW w:w="1710" w:type="dxa"/>
            <w:tcBorders>
              <w:top w:val="single" w:sz="4" w:space="0" w:color="auto"/>
              <w:left w:val="single" w:sz="4" w:space="0" w:color="auto"/>
              <w:bottom w:val="single" w:sz="4" w:space="0" w:color="auto"/>
              <w:right w:val="single" w:sz="4" w:space="0" w:color="auto"/>
            </w:tcBorders>
            <w:hideMark/>
          </w:tcPr>
          <w:p w14:paraId="4BBC5CD8" w14:textId="0C22C691"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Severe</w:t>
            </w:r>
          </w:p>
        </w:tc>
        <w:tc>
          <w:tcPr>
            <w:tcW w:w="2700" w:type="dxa"/>
            <w:tcBorders>
              <w:top w:val="single" w:sz="4" w:space="0" w:color="auto"/>
              <w:left w:val="single" w:sz="4" w:space="0" w:color="auto"/>
              <w:bottom w:val="single" w:sz="4" w:space="0" w:color="auto"/>
              <w:right w:val="single" w:sz="4" w:space="0" w:color="auto"/>
            </w:tcBorders>
            <w:hideMark/>
          </w:tcPr>
          <w:p w14:paraId="1442A9EE"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Minor</w:t>
            </w:r>
          </w:p>
        </w:tc>
      </w:tr>
      <w:tr w:rsidR="000B22D7" w14:paraId="2BF48F8C" w14:textId="77777777" w:rsidTr="00055005">
        <w:tc>
          <w:tcPr>
            <w:tcW w:w="1260" w:type="dxa"/>
            <w:tcBorders>
              <w:top w:val="single" w:sz="4" w:space="0" w:color="auto"/>
              <w:left w:val="single" w:sz="4" w:space="0" w:color="auto"/>
              <w:bottom w:val="single" w:sz="4" w:space="0" w:color="auto"/>
              <w:right w:val="single" w:sz="4" w:space="0" w:color="auto"/>
            </w:tcBorders>
            <w:hideMark/>
          </w:tcPr>
          <w:p w14:paraId="6207E7B3"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INDIA</w:t>
            </w:r>
          </w:p>
        </w:tc>
        <w:tc>
          <w:tcPr>
            <w:tcW w:w="990" w:type="dxa"/>
            <w:tcBorders>
              <w:top w:val="single" w:sz="4" w:space="0" w:color="auto"/>
              <w:left w:val="single" w:sz="4" w:space="0" w:color="auto"/>
              <w:bottom w:val="single" w:sz="4" w:space="0" w:color="auto"/>
              <w:right w:val="single" w:sz="4" w:space="0" w:color="auto"/>
            </w:tcBorders>
            <w:hideMark/>
          </w:tcPr>
          <w:p w14:paraId="6450A859"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2008</w:t>
            </w:r>
          </w:p>
        </w:tc>
        <w:tc>
          <w:tcPr>
            <w:tcW w:w="1800" w:type="dxa"/>
            <w:tcBorders>
              <w:top w:val="single" w:sz="4" w:space="0" w:color="auto"/>
              <w:left w:val="single" w:sz="4" w:space="0" w:color="auto"/>
              <w:bottom w:val="single" w:sz="4" w:space="0" w:color="auto"/>
              <w:right w:val="single" w:sz="4" w:space="0" w:color="auto"/>
            </w:tcBorders>
          </w:tcPr>
          <w:p w14:paraId="4D8F3970" w14:textId="1CEE2D90" w:rsidR="000B22D7" w:rsidRPr="000B22D7" w:rsidRDefault="000B22D7" w:rsidP="006C3666">
            <w:pPr>
              <w:spacing w:line="480" w:lineRule="auto"/>
              <w:jc w:val="both"/>
              <w:rPr>
                <w:rFonts w:ascii="Times New Roman" w:eastAsia="Times New Roman" w:hAnsi="Times New Roman" w:cs="Times New Roman"/>
                <w:sz w:val="24"/>
                <w:szCs w:val="24"/>
                <w:lang w:val="en"/>
              </w:rPr>
            </w:pPr>
            <w:r w:rsidRPr="000B22D7">
              <w:rPr>
                <w:rFonts w:ascii="Times New Roman" w:eastAsia="Times New Roman" w:hAnsi="Times New Roman" w:cs="Times New Roman"/>
                <w:sz w:val="24"/>
                <w:szCs w:val="24"/>
                <w:lang w:val="en"/>
              </w:rPr>
              <w:t>Singh</w:t>
            </w:r>
          </w:p>
        </w:tc>
        <w:tc>
          <w:tcPr>
            <w:tcW w:w="1710" w:type="dxa"/>
            <w:tcBorders>
              <w:top w:val="single" w:sz="4" w:space="0" w:color="auto"/>
              <w:left w:val="single" w:sz="4" w:space="0" w:color="auto"/>
              <w:bottom w:val="single" w:sz="4" w:space="0" w:color="auto"/>
              <w:right w:val="single" w:sz="4" w:space="0" w:color="auto"/>
            </w:tcBorders>
            <w:hideMark/>
          </w:tcPr>
          <w:p w14:paraId="055754DF" w14:textId="022481AB"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Severe</w:t>
            </w:r>
          </w:p>
        </w:tc>
        <w:tc>
          <w:tcPr>
            <w:tcW w:w="2700" w:type="dxa"/>
            <w:tcBorders>
              <w:top w:val="single" w:sz="4" w:space="0" w:color="auto"/>
              <w:left w:val="single" w:sz="4" w:space="0" w:color="auto"/>
              <w:bottom w:val="single" w:sz="4" w:space="0" w:color="auto"/>
              <w:right w:val="single" w:sz="4" w:space="0" w:color="auto"/>
            </w:tcBorders>
            <w:hideMark/>
          </w:tcPr>
          <w:p w14:paraId="025FB021"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Minor</w:t>
            </w:r>
          </w:p>
        </w:tc>
      </w:tr>
      <w:tr w:rsidR="000B22D7" w14:paraId="176540D1" w14:textId="77777777" w:rsidTr="00055005">
        <w:tc>
          <w:tcPr>
            <w:tcW w:w="1260" w:type="dxa"/>
            <w:tcBorders>
              <w:top w:val="single" w:sz="4" w:space="0" w:color="auto"/>
              <w:left w:val="single" w:sz="4" w:space="0" w:color="auto"/>
              <w:bottom w:val="single" w:sz="4" w:space="0" w:color="auto"/>
              <w:right w:val="single" w:sz="4" w:space="0" w:color="auto"/>
            </w:tcBorders>
            <w:hideMark/>
          </w:tcPr>
          <w:p w14:paraId="6033B21F"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INDIA</w:t>
            </w:r>
          </w:p>
        </w:tc>
        <w:tc>
          <w:tcPr>
            <w:tcW w:w="990" w:type="dxa"/>
            <w:tcBorders>
              <w:top w:val="single" w:sz="4" w:space="0" w:color="auto"/>
              <w:left w:val="single" w:sz="4" w:space="0" w:color="auto"/>
              <w:bottom w:val="single" w:sz="4" w:space="0" w:color="auto"/>
              <w:right w:val="single" w:sz="4" w:space="0" w:color="auto"/>
            </w:tcBorders>
            <w:hideMark/>
          </w:tcPr>
          <w:p w14:paraId="3A452BF3"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2016</w:t>
            </w:r>
          </w:p>
        </w:tc>
        <w:tc>
          <w:tcPr>
            <w:tcW w:w="1800" w:type="dxa"/>
            <w:tcBorders>
              <w:top w:val="single" w:sz="4" w:space="0" w:color="auto"/>
              <w:left w:val="single" w:sz="4" w:space="0" w:color="auto"/>
              <w:bottom w:val="single" w:sz="4" w:space="0" w:color="auto"/>
              <w:right w:val="single" w:sz="4" w:space="0" w:color="auto"/>
            </w:tcBorders>
          </w:tcPr>
          <w:p w14:paraId="05BE901C" w14:textId="110BD93F" w:rsidR="000B22D7" w:rsidRPr="000B22D7" w:rsidRDefault="000B22D7" w:rsidP="006C3666">
            <w:pPr>
              <w:spacing w:line="480" w:lineRule="auto"/>
              <w:jc w:val="both"/>
              <w:rPr>
                <w:rFonts w:ascii="Times New Roman" w:eastAsia="Times New Roman" w:hAnsi="Times New Roman" w:cs="Times New Roman"/>
                <w:sz w:val="24"/>
                <w:szCs w:val="24"/>
                <w:lang w:val="en"/>
              </w:rPr>
            </w:pPr>
            <w:r w:rsidRPr="000B22D7">
              <w:rPr>
                <w:rFonts w:ascii="Times New Roman" w:eastAsia="Times New Roman" w:hAnsi="Times New Roman" w:cs="Times New Roman"/>
                <w:sz w:val="24"/>
                <w:szCs w:val="24"/>
                <w:lang w:val="en"/>
              </w:rPr>
              <w:t>Modi</w:t>
            </w:r>
          </w:p>
        </w:tc>
        <w:tc>
          <w:tcPr>
            <w:tcW w:w="1710" w:type="dxa"/>
            <w:tcBorders>
              <w:top w:val="single" w:sz="4" w:space="0" w:color="auto"/>
              <w:left w:val="single" w:sz="4" w:space="0" w:color="auto"/>
              <w:bottom w:val="single" w:sz="4" w:space="0" w:color="auto"/>
              <w:right w:val="single" w:sz="4" w:space="0" w:color="auto"/>
            </w:tcBorders>
            <w:hideMark/>
          </w:tcPr>
          <w:p w14:paraId="0AB3D735" w14:textId="0A9B6000"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Less severe</w:t>
            </w:r>
          </w:p>
        </w:tc>
        <w:tc>
          <w:tcPr>
            <w:tcW w:w="2700" w:type="dxa"/>
            <w:tcBorders>
              <w:top w:val="single" w:sz="4" w:space="0" w:color="auto"/>
              <w:left w:val="single" w:sz="4" w:space="0" w:color="auto"/>
              <w:bottom w:val="single" w:sz="4" w:space="0" w:color="auto"/>
              <w:right w:val="single" w:sz="4" w:space="0" w:color="auto"/>
            </w:tcBorders>
            <w:hideMark/>
          </w:tcPr>
          <w:p w14:paraId="3053BC22" w14:textId="77777777"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Major</w:t>
            </w:r>
          </w:p>
        </w:tc>
      </w:tr>
      <w:tr w:rsidR="000B22D7" w14:paraId="7C0BAA17" w14:textId="77777777" w:rsidTr="00055005">
        <w:tc>
          <w:tcPr>
            <w:tcW w:w="1260" w:type="dxa"/>
            <w:tcBorders>
              <w:top w:val="single" w:sz="4" w:space="0" w:color="auto"/>
              <w:left w:val="single" w:sz="4" w:space="0" w:color="auto"/>
              <w:bottom w:val="single" w:sz="4" w:space="0" w:color="auto"/>
              <w:right w:val="single" w:sz="4" w:space="0" w:color="auto"/>
            </w:tcBorders>
            <w:hideMark/>
          </w:tcPr>
          <w:p w14:paraId="22744AF3"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INDIA</w:t>
            </w:r>
          </w:p>
        </w:tc>
        <w:tc>
          <w:tcPr>
            <w:tcW w:w="990" w:type="dxa"/>
            <w:tcBorders>
              <w:top w:val="single" w:sz="4" w:space="0" w:color="auto"/>
              <w:left w:val="single" w:sz="4" w:space="0" w:color="auto"/>
              <w:bottom w:val="single" w:sz="4" w:space="0" w:color="auto"/>
              <w:right w:val="single" w:sz="4" w:space="0" w:color="auto"/>
            </w:tcBorders>
            <w:hideMark/>
          </w:tcPr>
          <w:p w14:paraId="626C0885" w14:textId="77777777" w:rsidR="000B22D7" w:rsidRDefault="000B22D7" w:rsidP="006C3666">
            <w:pPr>
              <w:spacing w:line="48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2019</w:t>
            </w:r>
          </w:p>
        </w:tc>
        <w:tc>
          <w:tcPr>
            <w:tcW w:w="1800" w:type="dxa"/>
            <w:tcBorders>
              <w:top w:val="single" w:sz="4" w:space="0" w:color="auto"/>
              <w:left w:val="single" w:sz="4" w:space="0" w:color="auto"/>
              <w:bottom w:val="single" w:sz="4" w:space="0" w:color="auto"/>
              <w:right w:val="single" w:sz="4" w:space="0" w:color="auto"/>
            </w:tcBorders>
          </w:tcPr>
          <w:p w14:paraId="12FCCC96" w14:textId="1EA13041" w:rsidR="000B22D7" w:rsidRPr="000B22D7" w:rsidRDefault="000B22D7" w:rsidP="006C3666">
            <w:pPr>
              <w:spacing w:line="480" w:lineRule="auto"/>
              <w:jc w:val="both"/>
              <w:rPr>
                <w:rFonts w:ascii="Times New Roman" w:eastAsia="Times New Roman" w:hAnsi="Times New Roman" w:cs="Times New Roman"/>
                <w:sz w:val="24"/>
                <w:szCs w:val="24"/>
                <w:lang w:val="en"/>
              </w:rPr>
            </w:pPr>
            <w:r w:rsidRPr="000B22D7">
              <w:rPr>
                <w:rFonts w:ascii="Times New Roman" w:eastAsia="Times New Roman" w:hAnsi="Times New Roman" w:cs="Times New Roman"/>
                <w:sz w:val="24"/>
                <w:szCs w:val="24"/>
                <w:lang w:val="en"/>
              </w:rPr>
              <w:t>Modi</w:t>
            </w:r>
          </w:p>
        </w:tc>
        <w:tc>
          <w:tcPr>
            <w:tcW w:w="1710" w:type="dxa"/>
            <w:tcBorders>
              <w:top w:val="single" w:sz="4" w:space="0" w:color="auto"/>
              <w:left w:val="single" w:sz="4" w:space="0" w:color="auto"/>
              <w:bottom w:val="single" w:sz="4" w:space="0" w:color="auto"/>
              <w:right w:val="single" w:sz="4" w:space="0" w:color="auto"/>
            </w:tcBorders>
            <w:hideMark/>
          </w:tcPr>
          <w:p w14:paraId="658FB1A7" w14:textId="7AAB26CF"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Severe</w:t>
            </w:r>
          </w:p>
        </w:tc>
        <w:tc>
          <w:tcPr>
            <w:tcW w:w="2700" w:type="dxa"/>
            <w:tcBorders>
              <w:top w:val="single" w:sz="4" w:space="0" w:color="auto"/>
              <w:left w:val="single" w:sz="4" w:space="0" w:color="auto"/>
              <w:bottom w:val="single" w:sz="4" w:space="0" w:color="auto"/>
              <w:right w:val="single" w:sz="4" w:space="0" w:color="auto"/>
            </w:tcBorders>
            <w:hideMark/>
          </w:tcPr>
          <w:p w14:paraId="549F3D9E" w14:textId="77777777" w:rsidR="000B22D7" w:rsidRDefault="000B22D7" w:rsidP="006C3666">
            <w:pPr>
              <w:spacing w:line="480" w:lineRule="auto"/>
              <w:jc w:val="both"/>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Major</w:t>
            </w:r>
          </w:p>
        </w:tc>
      </w:tr>
    </w:tbl>
    <w:p w14:paraId="5A627384" w14:textId="6689306F" w:rsidR="00F145C7" w:rsidRPr="00F145C7" w:rsidRDefault="00F145C7" w:rsidP="006C3666">
      <w:pPr>
        <w:spacing w:line="480" w:lineRule="auto"/>
        <w:jc w:val="both"/>
        <w:rPr>
          <w:rFonts w:ascii="Times New Roman" w:eastAsia="Calibri" w:hAnsi="Times New Roman" w:cs="Times New Roman"/>
          <w:sz w:val="24"/>
          <w:szCs w:val="24"/>
        </w:rPr>
      </w:pPr>
    </w:p>
    <w:p w14:paraId="456BF3E3" w14:textId="77777777" w:rsidR="00F145C7" w:rsidRPr="00F145C7" w:rsidRDefault="00F145C7" w:rsidP="00DD5E75">
      <w:pPr>
        <w:spacing w:line="480" w:lineRule="auto"/>
        <w:jc w:val="both"/>
        <w:rPr>
          <w:rFonts w:ascii="Times New Roman" w:eastAsia="Calibri" w:hAnsi="Times New Roman" w:cs="Times New Roman"/>
          <w:b/>
          <w:bCs/>
          <w:sz w:val="24"/>
          <w:szCs w:val="24"/>
        </w:rPr>
      </w:pPr>
      <w:r w:rsidRPr="00F145C7">
        <w:rPr>
          <w:rFonts w:ascii="Times New Roman" w:eastAsia="Calibri" w:hAnsi="Times New Roman" w:cs="Times New Roman"/>
          <w:b/>
          <w:bCs/>
          <w:sz w:val="24"/>
          <w:szCs w:val="24"/>
        </w:rPr>
        <w:t xml:space="preserve"> </w:t>
      </w:r>
    </w:p>
    <w:p w14:paraId="144871B0" w14:textId="77777777" w:rsidR="000B22D7" w:rsidRDefault="000B22D7" w:rsidP="00DD5E75">
      <w:pPr>
        <w:spacing w:line="480" w:lineRule="auto"/>
        <w:jc w:val="both"/>
        <w:rPr>
          <w:rFonts w:ascii="Times New Roman" w:eastAsia="Calibri" w:hAnsi="Times New Roman" w:cs="Times New Roman"/>
          <w:b/>
          <w:bCs/>
          <w:sz w:val="24"/>
          <w:szCs w:val="24"/>
        </w:rPr>
      </w:pPr>
    </w:p>
    <w:p w14:paraId="7E6B1D49" w14:textId="77777777" w:rsidR="000B22D7" w:rsidRDefault="000B22D7" w:rsidP="00DD5E75">
      <w:pPr>
        <w:spacing w:line="480" w:lineRule="auto"/>
        <w:jc w:val="both"/>
        <w:rPr>
          <w:rFonts w:ascii="Times New Roman" w:eastAsia="Calibri" w:hAnsi="Times New Roman" w:cs="Times New Roman"/>
          <w:b/>
          <w:bCs/>
          <w:sz w:val="24"/>
          <w:szCs w:val="24"/>
        </w:rPr>
      </w:pPr>
    </w:p>
    <w:p w14:paraId="79D821B5" w14:textId="77777777" w:rsidR="000B22D7" w:rsidRDefault="000B22D7" w:rsidP="00DD5E75">
      <w:pPr>
        <w:spacing w:line="480" w:lineRule="auto"/>
        <w:jc w:val="both"/>
        <w:rPr>
          <w:rFonts w:ascii="Times New Roman" w:eastAsia="Calibri" w:hAnsi="Times New Roman" w:cs="Times New Roman"/>
          <w:b/>
          <w:bCs/>
          <w:sz w:val="24"/>
          <w:szCs w:val="24"/>
        </w:rPr>
      </w:pPr>
    </w:p>
    <w:p w14:paraId="45FDC54E" w14:textId="77777777" w:rsidR="000B22D7" w:rsidRDefault="000B22D7" w:rsidP="00DD5E75">
      <w:pPr>
        <w:spacing w:line="480" w:lineRule="auto"/>
        <w:jc w:val="both"/>
        <w:rPr>
          <w:rFonts w:ascii="Times New Roman" w:eastAsia="Calibri" w:hAnsi="Times New Roman" w:cs="Times New Roman"/>
          <w:b/>
          <w:bCs/>
          <w:sz w:val="24"/>
          <w:szCs w:val="24"/>
        </w:rPr>
      </w:pPr>
    </w:p>
    <w:p w14:paraId="60B76431" w14:textId="77777777" w:rsidR="000B22D7" w:rsidRDefault="000B22D7" w:rsidP="00DD5E75">
      <w:pPr>
        <w:spacing w:line="480" w:lineRule="auto"/>
        <w:jc w:val="both"/>
        <w:rPr>
          <w:rFonts w:ascii="Times New Roman" w:eastAsia="Calibri" w:hAnsi="Times New Roman" w:cs="Times New Roman"/>
          <w:b/>
          <w:bCs/>
          <w:sz w:val="24"/>
          <w:szCs w:val="24"/>
        </w:rPr>
      </w:pPr>
    </w:p>
    <w:p w14:paraId="6336635E" w14:textId="77777777" w:rsidR="000B22D7" w:rsidRDefault="000B22D7" w:rsidP="00DD5E75">
      <w:pPr>
        <w:spacing w:line="480" w:lineRule="auto"/>
        <w:jc w:val="both"/>
        <w:rPr>
          <w:rFonts w:ascii="Times New Roman" w:eastAsia="Calibri" w:hAnsi="Times New Roman" w:cs="Times New Roman"/>
          <w:b/>
          <w:bCs/>
          <w:sz w:val="24"/>
          <w:szCs w:val="24"/>
        </w:rPr>
      </w:pPr>
    </w:p>
    <w:p w14:paraId="5F00B568" w14:textId="77777777" w:rsidR="000B22D7" w:rsidRDefault="000B22D7" w:rsidP="00DD5E75">
      <w:pPr>
        <w:spacing w:line="480" w:lineRule="auto"/>
        <w:jc w:val="both"/>
        <w:rPr>
          <w:rFonts w:ascii="Times New Roman" w:eastAsia="Calibri" w:hAnsi="Times New Roman" w:cs="Times New Roman"/>
          <w:b/>
          <w:bCs/>
          <w:sz w:val="24"/>
          <w:szCs w:val="24"/>
        </w:rPr>
      </w:pPr>
    </w:p>
    <w:p w14:paraId="5675462C" w14:textId="77777777" w:rsidR="000B22D7" w:rsidRDefault="000B22D7" w:rsidP="00DD5E75">
      <w:pPr>
        <w:spacing w:line="480" w:lineRule="auto"/>
        <w:jc w:val="both"/>
        <w:rPr>
          <w:rFonts w:ascii="Times New Roman" w:eastAsia="Calibri" w:hAnsi="Times New Roman" w:cs="Times New Roman"/>
          <w:b/>
          <w:bCs/>
          <w:sz w:val="24"/>
          <w:szCs w:val="24"/>
        </w:rPr>
      </w:pPr>
    </w:p>
    <w:p w14:paraId="3E4CE568" w14:textId="2E510D24" w:rsidR="0016386B" w:rsidRDefault="0016386B" w:rsidP="00DD5E75">
      <w:pPr>
        <w:spacing w:line="480" w:lineRule="auto"/>
        <w:jc w:val="both"/>
        <w:rPr>
          <w:rFonts w:ascii="Times New Roman" w:eastAsia="Calibri" w:hAnsi="Times New Roman" w:cs="Times New Roman"/>
          <w:b/>
          <w:bCs/>
          <w:sz w:val="24"/>
          <w:szCs w:val="24"/>
        </w:rPr>
      </w:pPr>
    </w:p>
    <w:p w14:paraId="7671FA89" w14:textId="77777777" w:rsidR="00FE0FCA" w:rsidRDefault="00FE0FCA" w:rsidP="00DD5E75">
      <w:pPr>
        <w:spacing w:line="480" w:lineRule="auto"/>
        <w:jc w:val="both"/>
        <w:rPr>
          <w:rFonts w:ascii="Times New Roman" w:eastAsia="Calibri" w:hAnsi="Times New Roman" w:cs="Times New Roman"/>
          <w:b/>
          <w:bCs/>
          <w:sz w:val="24"/>
          <w:szCs w:val="24"/>
        </w:rPr>
      </w:pPr>
    </w:p>
    <w:p w14:paraId="59781F62" w14:textId="1EBFC748" w:rsidR="00F145C7" w:rsidRPr="00F145C7" w:rsidRDefault="00F145C7" w:rsidP="00DD5E75">
      <w:pPr>
        <w:spacing w:line="480" w:lineRule="auto"/>
        <w:jc w:val="both"/>
        <w:rPr>
          <w:rFonts w:ascii="Times New Roman" w:eastAsia="Calibri" w:hAnsi="Times New Roman" w:cs="Times New Roman"/>
          <w:b/>
          <w:bCs/>
          <w:sz w:val="24"/>
          <w:szCs w:val="24"/>
        </w:rPr>
      </w:pPr>
      <w:r w:rsidRPr="00F145C7">
        <w:rPr>
          <w:rFonts w:ascii="Times New Roman" w:eastAsia="Calibri" w:hAnsi="Times New Roman" w:cs="Times New Roman"/>
          <w:b/>
          <w:bCs/>
          <w:sz w:val="24"/>
          <w:szCs w:val="24"/>
        </w:rPr>
        <w:lastRenderedPageBreak/>
        <w:t>Leader Type: Dove - Atal Bihari Vajpayee</w:t>
      </w:r>
    </w:p>
    <w:p w14:paraId="464D5566" w14:textId="2A8715FB" w:rsidR="00EA7A39" w:rsidRPr="008C0296"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Indian Prime Minister Atal Bihari Vajpayee was elected to his position three times but only served one full term from 1999 to 2004. He was one of the co-founders of the </w:t>
      </w:r>
      <w:proofErr w:type="spellStart"/>
      <w:r w:rsidRPr="00F145C7">
        <w:rPr>
          <w:rFonts w:ascii="Times New Roman" w:eastAsia="Calibri" w:hAnsi="Times New Roman" w:cs="Times New Roman"/>
          <w:sz w:val="24"/>
          <w:szCs w:val="24"/>
        </w:rPr>
        <w:t>Bharatiya</w:t>
      </w:r>
      <w:proofErr w:type="spellEnd"/>
      <w:r w:rsidRPr="00F145C7">
        <w:rPr>
          <w:rFonts w:ascii="Times New Roman" w:eastAsia="Calibri" w:hAnsi="Times New Roman" w:cs="Times New Roman"/>
          <w:sz w:val="24"/>
          <w:szCs w:val="24"/>
        </w:rPr>
        <w:t xml:space="preserve"> Janata Party (BJP) in 1980, which can be translated as the Indian People’s Party. </w:t>
      </w:r>
      <w:r w:rsidRPr="008C0296">
        <w:rPr>
          <w:rFonts w:ascii="Times New Roman" w:eastAsia="Calibri" w:hAnsi="Times New Roman" w:cs="Times New Roman"/>
          <w:sz w:val="24"/>
          <w:szCs w:val="24"/>
        </w:rPr>
        <w:t>While his party is considered right-leaning, Vajpayee was a moderate leader</w:t>
      </w:r>
      <w:r w:rsidR="00C42D47" w:rsidRPr="008C0296">
        <w:rPr>
          <w:rFonts w:ascii="Times New Roman" w:eastAsia="Calibri" w:hAnsi="Times New Roman" w:cs="Times New Roman"/>
          <w:sz w:val="24"/>
          <w:szCs w:val="24"/>
        </w:rPr>
        <w:t xml:space="preserve"> and a peaceful negotiator (</w:t>
      </w:r>
      <w:proofErr w:type="spellStart"/>
      <w:r w:rsidR="00C42D47" w:rsidRPr="008C0296">
        <w:rPr>
          <w:rFonts w:ascii="Times New Roman" w:eastAsia="Calibri" w:hAnsi="Times New Roman" w:cs="Times New Roman"/>
          <w:sz w:val="24"/>
          <w:szCs w:val="24"/>
        </w:rPr>
        <w:t>Dass</w:t>
      </w:r>
      <w:proofErr w:type="spellEnd"/>
      <w:r w:rsidR="00C42D47" w:rsidRPr="008C0296">
        <w:rPr>
          <w:rFonts w:ascii="Times New Roman" w:eastAsia="Calibri" w:hAnsi="Times New Roman" w:cs="Times New Roman"/>
          <w:sz w:val="24"/>
          <w:szCs w:val="24"/>
        </w:rPr>
        <w:t xml:space="preserve"> 2004)</w:t>
      </w:r>
      <w:r w:rsidR="00660E61" w:rsidRPr="008C0296">
        <w:rPr>
          <w:rFonts w:ascii="Times New Roman" w:eastAsia="Calibri" w:hAnsi="Times New Roman" w:cs="Times New Roman"/>
          <w:sz w:val="24"/>
          <w:szCs w:val="24"/>
        </w:rPr>
        <w:t>. While Vajpayee is a difficult case as some may seem categorize him as slightly hawkish, while others may place him in the slightly dovish bracket, I go with the latter view.</w:t>
      </w:r>
      <w:r w:rsidRPr="008C0296">
        <w:rPr>
          <w:rFonts w:ascii="Times New Roman" w:eastAsia="Calibri" w:hAnsi="Times New Roman" w:cs="Times New Roman"/>
          <w:sz w:val="24"/>
          <w:szCs w:val="24"/>
        </w:rPr>
        <w:t xml:space="preserve"> </w:t>
      </w:r>
      <w:r w:rsidR="00660E61" w:rsidRPr="008C0296">
        <w:rPr>
          <w:rFonts w:ascii="Times New Roman" w:eastAsia="Calibri" w:hAnsi="Times New Roman" w:cs="Times New Roman"/>
          <w:sz w:val="24"/>
          <w:szCs w:val="24"/>
        </w:rPr>
        <w:t>I argue that Vajpayee was</w:t>
      </w:r>
      <w:r w:rsidR="00DE1C75" w:rsidRPr="008C0296">
        <w:rPr>
          <w:rFonts w:ascii="Times New Roman" w:eastAsia="Calibri" w:hAnsi="Times New Roman" w:cs="Times New Roman"/>
          <w:sz w:val="24"/>
          <w:szCs w:val="24"/>
        </w:rPr>
        <w:t xml:space="preserve"> </w:t>
      </w:r>
      <w:r w:rsidRPr="008C0296">
        <w:rPr>
          <w:rFonts w:ascii="Times New Roman" w:eastAsia="Calibri" w:hAnsi="Times New Roman" w:cs="Times New Roman"/>
          <w:sz w:val="24"/>
          <w:szCs w:val="24"/>
        </w:rPr>
        <w:t>more dovish than hawkish</w:t>
      </w:r>
      <w:r w:rsidR="00DE1C75" w:rsidRPr="008C0296">
        <w:rPr>
          <w:rFonts w:ascii="Times New Roman" w:eastAsia="Calibri" w:hAnsi="Times New Roman" w:cs="Times New Roman"/>
          <w:sz w:val="24"/>
          <w:szCs w:val="24"/>
        </w:rPr>
        <w:t xml:space="preserve">, because </w:t>
      </w:r>
      <w:r w:rsidR="003269B0" w:rsidRPr="008C0296">
        <w:rPr>
          <w:rFonts w:ascii="Times New Roman" w:eastAsia="Calibri" w:hAnsi="Times New Roman" w:cs="Times New Roman"/>
          <w:sz w:val="24"/>
          <w:szCs w:val="24"/>
        </w:rPr>
        <w:t xml:space="preserve">of several reasons. </w:t>
      </w:r>
    </w:p>
    <w:p w14:paraId="2510F86C" w14:textId="30416AE2" w:rsidR="005476B3" w:rsidRPr="008C0296" w:rsidRDefault="003269B0" w:rsidP="00DD5E75">
      <w:pPr>
        <w:spacing w:line="480" w:lineRule="auto"/>
        <w:jc w:val="both"/>
        <w:rPr>
          <w:rFonts w:ascii="Times New Roman" w:eastAsia="Calibri" w:hAnsi="Times New Roman" w:cs="Times New Roman"/>
          <w:sz w:val="24"/>
          <w:szCs w:val="24"/>
        </w:rPr>
      </w:pPr>
      <w:r w:rsidRPr="008C0296">
        <w:rPr>
          <w:rFonts w:ascii="Times New Roman" w:eastAsia="Calibri" w:hAnsi="Times New Roman" w:cs="Times New Roman"/>
          <w:sz w:val="24"/>
          <w:szCs w:val="24"/>
        </w:rPr>
        <w:t>B</w:t>
      </w:r>
      <w:r w:rsidR="00DE1C75" w:rsidRPr="008C0296">
        <w:rPr>
          <w:rFonts w:ascii="Times New Roman" w:eastAsia="Calibri" w:hAnsi="Times New Roman" w:cs="Times New Roman"/>
          <w:sz w:val="24"/>
          <w:szCs w:val="24"/>
        </w:rPr>
        <w:t>y his own admission, his biggest weakness was that he could never hit back</w:t>
      </w:r>
      <w:r w:rsidR="00F0553E" w:rsidRPr="008C0296">
        <w:rPr>
          <w:rFonts w:ascii="Times New Roman" w:eastAsia="Calibri" w:hAnsi="Times New Roman" w:cs="Times New Roman"/>
          <w:sz w:val="24"/>
          <w:szCs w:val="24"/>
        </w:rPr>
        <w:t xml:space="preserve"> (Singh 1996)</w:t>
      </w:r>
      <w:r w:rsidR="00F145C7" w:rsidRPr="008C0296">
        <w:rPr>
          <w:rFonts w:ascii="Times New Roman" w:eastAsia="Calibri" w:hAnsi="Times New Roman" w:cs="Times New Roman"/>
          <w:sz w:val="24"/>
          <w:szCs w:val="24"/>
        </w:rPr>
        <w:t>.</w:t>
      </w:r>
      <w:r w:rsidR="00F145C7" w:rsidRPr="00F145C7">
        <w:rPr>
          <w:rFonts w:ascii="Times New Roman" w:eastAsia="Calibri" w:hAnsi="Times New Roman" w:cs="Times New Roman"/>
          <w:sz w:val="24"/>
          <w:szCs w:val="24"/>
        </w:rPr>
        <w:t xml:space="preserve"> During 1999 to 2004, he served at the head of a coalition government, called the National Democratic Alliance (NDA). He navigated tremendous pulls and pushes from both his coalition partners as well as the extreme Hindutva hardliners within his own party, the BJP. He efficiently consolidated his power in the weeks following his appointment by strategically testing and declaring India as a nuclear weapons power and becoming a national hero (</w:t>
      </w:r>
      <w:proofErr w:type="spellStart"/>
      <w:r w:rsidR="00F145C7" w:rsidRPr="00F145C7">
        <w:rPr>
          <w:rFonts w:ascii="Times New Roman" w:eastAsia="Calibri" w:hAnsi="Times New Roman" w:cs="Times New Roman"/>
          <w:sz w:val="24"/>
          <w:szCs w:val="24"/>
        </w:rPr>
        <w:t>Baru</w:t>
      </w:r>
      <w:proofErr w:type="spellEnd"/>
      <w:r w:rsidR="00F145C7" w:rsidRPr="00F145C7">
        <w:rPr>
          <w:rFonts w:ascii="Times New Roman" w:eastAsia="Calibri" w:hAnsi="Times New Roman" w:cs="Times New Roman"/>
          <w:sz w:val="24"/>
          <w:szCs w:val="24"/>
        </w:rPr>
        <w:t xml:space="preserve"> 2014). </w:t>
      </w:r>
      <w:r w:rsidR="005476B3" w:rsidRPr="008C0296">
        <w:rPr>
          <w:rFonts w:ascii="Times New Roman" w:eastAsia="Calibri" w:hAnsi="Times New Roman" w:cs="Times New Roman"/>
          <w:sz w:val="24"/>
          <w:szCs w:val="24"/>
        </w:rPr>
        <w:t xml:space="preserve">In fact, the secular Indian Congress party had been no more conciliatory towards Pakistan than </w:t>
      </w:r>
      <w:r w:rsidR="00EF3223" w:rsidRPr="008C0296">
        <w:rPr>
          <w:rFonts w:ascii="Times New Roman" w:eastAsia="Calibri" w:hAnsi="Times New Roman" w:cs="Times New Roman"/>
          <w:sz w:val="24"/>
          <w:szCs w:val="24"/>
        </w:rPr>
        <w:t xml:space="preserve">the </w:t>
      </w:r>
      <w:r w:rsidR="005476B3" w:rsidRPr="008C0296">
        <w:rPr>
          <w:rFonts w:ascii="Times New Roman" w:eastAsia="Calibri" w:hAnsi="Times New Roman" w:cs="Times New Roman"/>
          <w:sz w:val="24"/>
          <w:szCs w:val="24"/>
        </w:rPr>
        <w:t xml:space="preserve">Vajpayee-led NDA which, in fact, </w:t>
      </w:r>
      <w:r w:rsidR="00EF3223" w:rsidRPr="008C0296">
        <w:rPr>
          <w:rFonts w:ascii="Times New Roman" w:eastAsia="Calibri" w:hAnsi="Times New Roman" w:cs="Times New Roman"/>
          <w:sz w:val="24"/>
          <w:szCs w:val="24"/>
        </w:rPr>
        <w:t>was responsible for major peace initiatives with Pakistan including the 1999</w:t>
      </w:r>
      <w:r w:rsidR="00C812BF" w:rsidRPr="008C0296">
        <w:rPr>
          <w:rFonts w:ascii="Times New Roman" w:eastAsia="Calibri" w:hAnsi="Times New Roman" w:cs="Times New Roman"/>
          <w:sz w:val="24"/>
          <w:szCs w:val="24"/>
        </w:rPr>
        <w:t xml:space="preserve"> “bus diplomacy”</w:t>
      </w:r>
      <w:r w:rsidR="000064B8" w:rsidRPr="008C0296">
        <w:rPr>
          <w:rFonts w:ascii="Times New Roman" w:eastAsia="Calibri" w:hAnsi="Times New Roman" w:cs="Times New Roman"/>
          <w:sz w:val="24"/>
          <w:szCs w:val="24"/>
        </w:rPr>
        <w:t xml:space="preserve"> followed by the Lahore Declaration</w:t>
      </w:r>
      <w:r w:rsidR="00EF3223" w:rsidRPr="008C0296">
        <w:rPr>
          <w:rFonts w:ascii="Times New Roman" w:eastAsia="Calibri" w:hAnsi="Times New Roman" w:cs="Times New Roman"/>
          <w:sz w:val="24"/>
          <w:szCs w:val="24"/>
        </w:rPr>
        <w:t>, the 2001</w:t>
      </w:r>
      <w:r w:rsidR="00555A56" w:rsidRPr="008C0296">
        <w:rPr>
          <w:rFonts w:ascii="Times New Roman" w:eastAsia="Calibri" w:hAnsi="Times New Roman" w:cs="Times New Roman"/>
          <w:sz w:val="24"/>
          <w:szCs w:val="24"/>
        </w:rPr>
        <w:t xml:space="preserve"> Agra summit</w:t>
      </w:r>
      <w:r w:rsidR="00EF3223" w:rsidRPr="008C0296">
        <w:rPr>
          <w:rFonts w:ascii="Times New Roman" w:eastAsia="Calibri" w:hAnsi="Times New Roman" w:cs="Times New Roman"/>
          <w:sz w:val="24"/>
          <w:szCs w:val="24"/>
        </w:rPr>
        <w:t xml:space="preserve">, and the 2004 </w:t>
      </w:r>
      <w:r w:rsidR="00555A56" w:rsidRPr="008C0296">
        <w:rPr>
          <w:rFonts w:ascii="Times New Roman" w:eastAsia="Calibri" w:hAnsi="Times New Roman" w:cs="Times New Roman"/>
          <w:sz w:val="24"/>
          <w:szCs w:val="24"/>
        </w:rPr>
        <w:t xml:space="preserve">Islamabad summit </w:t>
      </w:r>
      <w:r w:rsidR="00EF3223" w:rsidRPr="008C0296">
        <w:rPr>
          <w:rFonts w:ascii="Times New Roman" w:eastAsia="Calibri" w:hAnsi="Times New Roman" w:cs="Times New Roman"/>
          <w:sz w:val="24"/>
          <w:szCs w:val="24"/>
        </w:rPr>
        <w:t>(Miller 2014).</w:t>
      </w:r>
      <w:r w:rsidR="00CE2BFC" w:rsidRPr="008C0296">
        <w:rPr>
          <w:rFonts w:ascii="Times New Roman" w:eastAsia="Calibri" w:hAnsi="Times New Roman" w:cs="Times New Roman"/>
          <w:sz w:val="24"/>
          <w:szCs w:val="24"/>
        </w:rPr>
        <w:t xml:space="preserve"> </w:t>
      </w:r>
    </w:p>
    <w:p w14:paraId="1C2BBFC2" w14:textId="0AD84F98" w:rsidR="00F145C7" w:rsidRPr="00F145C7" w:rsidRDefault="00F145C7" w:rsidP="00DD5E75">
      <w:pPr>
        <w:spacing w:line="480" w:lineRule="auto"/>
        <w:jc w:val="both"/>
        <w:rPr>
          <w:rFonts w:ascii="Times New Roman" w:eastAsia="Calibri" w:hAnsi="Times New Roman" w:cs="Times New Roman"/>
          <w:sz w:val="24"/>
          <w:szCs w:val="24"/>
        </w:rPr>
      </w:pPr>
      <w:r w:rsidRPr="008C0296">
        <w:rPr>
          <w:rFonts w:ascii="Times New Roman" w:eastAsia="Calibri" w:hAnsi="Times New Roman" w:cs="Times New Roman"/>
          <w:sz w:val="24"/>
          <w:szCs w:val="24"/>
        </w:rPr>
        <w:t>Vajpayee always gave peace a chance</w:t>
      </w:r>
      <w:r w:rsidR="00C42D47" w:rsidRPr="008C0296">
        <w:rPr>
          <w:rFonts w:ascii="Times New Roman" w:eastAsia="Calibri" w:hAnsi="Times New Roman" w:cs="Times New Roman"/>
          <w:sz w:val="24"/>
          <w:szCs w:val="24"/>
        </w:rPr>
        <w:t xml:space="preserve"> and was a firm believer in peaceful coexistence and maintaining friendly relations with neighboring countries (</w:t>
      </w:r>
      <w:proofErr w:type="spellStart"/>
      <w:r w:rsidR="00C42D47" w:rsidRPr="008C0296">
        <w:rPr>
          <w:rFonts w:ascii="Times New Roman" w:eastAsia="Calibri" w:hAnsi="Times New Roman" w:cs="Times New Roman"/>
          <w:sz w:val="24"/>
          <w:szCs w:val="24"/>
        </w:rPr>
        <w:t>Dass</w:t>
      </w:r>
      <w:proofErr w:type="spellEnd"/>
      <w:r w:rsidR="00C42D47" w:rsidRPr="008C0296">
        <w:rPr>
          <w:rFonts w:ascii="Times New Roman" w:eastAsia="Calibri" w:hAnsi="Times New Roman" w:cs="Times New Roman"/>
          <w:sz w:val="24"/>
          <w:szCs w:val="24"/>
        </w:rPr>
        <w:t xml:space="preserve"> 2004)</w:t>
      </w:r>
      <w:r w:rsidRPr="008C0296">
        <w:rPr>
          <w:rFonts w:ascii="Times New Roman" w:eastAsia="Calibri" w:hAnsi="Times New Roman" w:cs="Times New Roman"/>
          <w:sz w:val="24"/>
          <w:szCs w:val="24"/>
        </w:rPr>
        <w:t>.</w:t>
      </w:r>
      <w:r w:rsidR="00660E61" w:rsidRPr="008C0296">
        <w:rPr>
          <w:rFonts w:ascii="Times New Roman" w:eastAsia="Calibri" w:hAnsi="Times New Roman" w:cs="Times New Roman"/>
          <w:sz w:val="24"/>
          <w:szCs w:val="24"/>
        </w:rPr>
        <w:t xml:space="preserve"> He asserted at the United Nations that “It is our policy to resolve issues peacefully” (</w:t>
      </w:r>
      <w:proofErr w:type="spellStart"/>
      <w:r w:rsidR="00660E61" w:rsidRPr="008C0296">
        <w:rPr>
          <w:rFonts w:ascii="Times New Roman" w:eastAsia="Calibri" w:hAnsi="Times New Roman" w:cs="Times New Roman"/>
          <w:sz w:val="24"/>
          <w:szCs w:val="24"/>
        </w:rPr>
        <w:t>Dass</w:t>
      </w:r>
      <w:proofErr w:type="spellEnd"/>
      <w:r w:rsidR="00660E61" w:rsidRPr="008C0296">
        <w:rPr>
          <w:rFonts w:ascii="Times New Roman" w:eastAsia="Calibri" w:hAnsi="Times New Roman" w:cs="Times New Roman"/>
          <w:sz w:val="24"/>
          <w:szCs w:val="24"/>
        </w:rPr>
        <w:t xml:space="preserve"> 2004).</w:t>
      </w:r>
      <w:r w:rsidR="005D7163" w:rsidRPr="008C0296">
        <w:rPr>
          <w:rFonts w:ascii="Times New Roman" w:eastAsia="Calibri" w:hAnsi="Times New Roman" w:cs="Times New Roman"/>
          <w:sz w:val="24"/>
          <w:szCs w:val="24"/>
        </w:rPr>
        <w:t xml:space="preserve"> </w:t>
      </w:r>
      <w:r w:rsidR="007C16AA" w:rsidRPr="008C0296">
        <w:rPr>
          <w:rFonts w:ascii="Times New Roman" w:eastAsia="Calibri" w:hAnsi="Times New Roman" w:cs="Times New Roman"/>
          <w:sz w:val="24"/>
          <w:szCs w:val="24"/>
        </w:rPr>
        <w:t>He believed that a state could choose its friends, but not its neighbors</w:t>
      </w:r>
      <w:r w:rsidR="006E279D" w:rsidRPr="008C0296">
        <w:rPr>
          <w:rFonts w:ascii="Times New Roman" w:eastAsia="Calibri" w:hAnsi="Times New Roman" w:cs="Times New Roman"/>
          <w:sz w:val="24"/>
          <w:szCs w:val="24"/>
        </w:rPr>
        <w:t xml:space="preserve"> and, therefore, India should resolve all outstanding disputes through dialogue (</w:t>
      </w:r>
      <w:proofErr w:type="spellStart"/>
      <w:r w:rsidR="006E279D" w:rsidRPr="008C0296">
        <w:rPr>
          <w:rFonts w:ascii="Times New Roman" w:eastAsia="Calibri" w:hAnsi="Times New Roman" w:cs="Times New Roman"/>
          <w:sz w:val="24"/>
          <w:szCs w:val="24"/>
        </w:rPr>
        <w:t>Gurjar</w:t>
      </w:r>
      <w:proofErr w:type="spellEnd"/>
      <w:r w:rsidR="006E279D" w:rsidRPr="008C0296">
        <w:rPr>
          <w:rFonts w:ascii="Times New Roman" w:eastAsia="Calibri" w:hAnsi="Times New Roman" w:cs="Times New Roman"/>
          <w:sz w:val="24"/>
          <w:szCs w:val="24"/>
        </w:rPr>
        <w:t xml:space="preserve"> 2018)</w:t>
      </w:r>
      <w:r w:rsidR="007C16AA" w:rsidRPr="008C0296">
        <w:rPr>
          <w:rFonts w:ascii="Times New Roman" w:eastAsia="Calibri" w:hAnsi="Times New Roman" w:cs="Times New Roman"/>
          <w:sz w:val="24"/>
          <w:szCs w:val="24"/>
        </w:rPr>
        <w:t xml:space="preserve">. </w:t>
      </w:r>
      <w:r w:rsidR="005D7163" w:rsidRPr="008C0296">
        <w:rPr>
          <w:rFonts w:ascii="Times New Roman" w:eastAsia="Calibri" w:hAnsi="Times New Roman" w:cs="Times New Roman"/>
          <w:sz w:val="24"/>
          <w:szCs w:val="24"/>
        </w:rPr>
        <w:t xml:space="preserve">For instance, when the Kargil War between India and </w:t>
      </w:r>
      <w:r w:rsidR="005D7163" w:rsidRPr="008C0296">
        <w:rPr>
          <w:rFonts w:ascii="Times New Roman" w:eastAsia="Calibri" w:hAnsi="Times New Roman" w:cs="Times New Roman"/>
          <w:sz w:val="24"/>
          <w:szCs w:val="24"/>
        </w:rPr>
        <w:lastRenderedPageBreak/>
        <w:t xml:space="preserve">Pakistan began in 1999, </w:t>
      </w:r>
      <w:r w:rsidR="008E4BAE" w:rsidRPr="008C0296">
        <w:rPr>
          <w:rFonts w:ascii="Times New Roman" w:eastAsia="Calibri" w:hAnsi="Times New Roman" w:cs="Times New Roman"/>
          <w:sz w:val="24"/>
          <w:szCs w:val="24"/>
        </w:rPr>
        <w:t xml:space="preserve">Vajpayee rang up his Pakistani counterpart, Prime Minister Nawaz Sharif’s office and made the latter speak with one of India’s most famous Muslim film actors of yesteryears, Yusuf Khan (better known as </w:t>
      </w:r>
      <w:proofErr w:type="spellStart"/>
      <w:r w:rsidR="008E4BAE" w:rsidRPr="008C0296">
        <w:rPr>
          <w:rFonts w:ascii="Times New Roman" w:eastAsia="Calibri" w:hAnsi="Times New Roman" w:cs="Times New Roman"/>
          <w:sz w:val="24"/>
          <w:szCs w:val="24"/>
        </w:rPr>
        <w:t>Dilip</w:t>
      </w:r>
      <w:proofErr w:type="spellEnd"/>
      <w:r w:rsidR="008E4BAE" w:rsidRPr="008C0296">
        <w:rPr>
          <w:rFonts w:ascii="Times New Roman" w:eastAsia="Calibri" w:hAnsi="Times New Roman" w:cs="Times New Roman"/>
          <w:sz w:val="24"/>
          <w:szCs w:val="24"/>
        </w:rPr>
        <w:t xml:space="preserve"> Kumar), who was originally born in Peshawar, Pakistan. Kumar</w:t>
      </w:r>
      <w:r w:rsidR="00B67917" w:rsidRPr="008C0296">
        <w:rPr>
          <w:rFonts w:ascii="Times New Roman" w:eastAsia="Calibri" w:hAnsi="Times New Roman" w:cs="Times New Roman"/>
          <w:sz w:val="24"/>
          <w:szCs w:val="24"/>
        </w:rPr>
        <w:t>, in turn,</w:t>
      </w:r>
      <w:r w:rsidR="008E4BAE" w:rsidRPr="008C0296">
        <w:rPr>
          <w:rFonts w:ascii="Times New Roman" w:eastAsia="Calibri" w:hAnsi="Times New Roman" w:cs="Times New Roman"/>
          <w:sz w:val="24"/>
          <w:szCs w:val="24"/>
        </w:rPr>
        <w:t xml:space="preserve"> pleaded with Sharif to stop this conflict</w:t>
      </w:r>
      <w:r w:rsidR="00B67917" w:rsidRPr="008C0296">
        <w:rPr>
          <w:rFonts w:ascii="Times New Roman" w:eastAsia="Calibri" w:hAnsi="Times New Roman" w:cs="Times New Roman"/>
          <w:sz w:val="24"/>
          <w:szCs w:val="24"/>
        </w:rPr>
        <w:t xml:space="preserve"> as it made life difficult for Muslims in India</w:t>
      </w:r>
      <w:r w:rsidR="00432AA3" w:rsidRPr="008C0296">
        <w:rPr>
          <w:rFonts w:ascii="Times New Roman" w:eastAsia="Calibri" w:hAnsi="Times New Roman" w:cs="Times New Roman"/>
          <w:sz w:val="24"/>
          <w:szCs w:val="24"/>
        </w:rPr>
        <w:t xml:space="preserve"> (</w:t>
      </w:r>
      <w:proofErr w:type="spellStart"/>
      <w:r w:rsidR="00432AA3" w:rsidRPr="008C0296">
        <w:rPr>
          <w:rFonts w:ascii="Times New Roman" w:eastAsia="Calibri" w:hAnsi="Times New Roman" w:cs="Times New Roman"/>
          <w:sz w:val="24"/>
          <w:szCs w:val="24"/>
        </w:rPr>
        <w:t>Kasuri</w:t>
      </w:r>
      <w:proofErr w:type="spellEnd"/>
      <w:r w:rsidR="00432AA3" w:rsidRPr="008C0296">
        <w:rPr>
          <w:rFonts w:ascii="Times New Roman" w:eastAsia="Calibri" w:hAnsi="Times New Roman" w:cs="Times New Roman"/>
          <w:sz w:val="24"/>
          <w:szCs w:val="24"/>
        </w:rPr>
        <w:t xml:space="preserve"> 2015)</w:t>
      </w:r>
      <w:r w:rsidR="00B67917" w:rsidRPr="008C0296">
        <w:rPr>
          <w:rFonts w:ascii="Times New Roman" w:eastAsia="Calibri" w:hAnsi="Times New Roman" w:cs="Times New Roman"/>
          <w:sz w:val="24"/>
          <w:szCs w:val="24"/>
        </w:rPr>
        <w:t xml:space="preserve">, as an India-Pakistan war could </w:t>
      </w:r>
      <w:r w:rsidR="003F5C48" w:rsidRPr="008C0296">
        <w:rPr>
          <w:rFonts w:ascii="Times New Roman" w:eastAsia="Calibri" w:hAnsi="Times New Roman" w:cs="Times New Roman"/>
          <w:sz w:val="24"/>
          <w:szCs w:val="24"/>
        </w:rPr>
        <w:t>be framed</w:t>
      </w:r>
      <w:r w:rsidR="00B67917" w:rsidRPr="008C0296">
        <w:rPr>
          <w:rFonts w:ascii="Times New Roman" w:eastAsia="Calibri" w:hAnsi="Times New Roman" w:cs="Times New Roman"/>
          <w:sz w:val="24"/>
          <w:szCs w:val="24"/>
        </w:rPr>
        <w:t xml:space="preserve"> a</w:t>
      </w:r>
      <w:r w:rsidR="003F5C48" w:rsidRPr="008C0296">
        <w:rPr>
          <w:rFonts w:ascii="Times New Roman" w:eastAsia="Calibri" w:hAnsi="Times New Roman" w:cs="Times New Roman"/>
          <w:sz w:val="24"/>
          <w:szCs w:val="24"/>
        </w:rPr>
        <w:t>s a</w:t>
      </w:r>
      <w:r w:rsidR="00B67917" w:rsidRPr="008C0296">
        <w:rPr>
          <w:rFonts w:ascii="Times New Roman" w:eastAsia="Calibri" w:hAnsi="Times New Roman" w:cs="Times New Roman"/>
          <w:sz w:val="24"/>
          <w:szCs w:val="24"/>
        </w:rPr>
        <w:t xml:space="preserve"> Hindu</w:t>
      </w:r>
      <w:r w:rsidR="003F5C48" w:rsidRPr="008C0296">
        <w:rPr>
          <w:rFonts w:ascii="Times New Roman" w:eastAsia="Calibri" w:hAnsi="Times New Roman" w:cs="Times New Roman"/>
          <w:sz w:val="24"/>
          <w:szCs w:val="24"/>
        </w:rPr>
        <w:t>-</w:t>
      </w:r>
      <w:r w:rsidR="00B67917" w:rsidRPr="008C0296">
        <w:rPr>
          <w:rFonts w:ascii="Times New Roman" w:eastAsia="Calibri" w:hAnsi="Times New Roman" w:cs="Times New Roman"/>
          <w:sz w:val="24"/>
          <w:szCs w:val="24"/>
        </w:rPr>
        <w:t>Muslim</w:t>
      </w:r>
      <w:r w:rsidR="003F5C48" w:rsidRPr="008C0296">
        <w:rPr>
          <w:rFonts w:ascii="Times New Roman" w:eastAsia="Calibri" w:hAnsi="Times New Roman" w:cs="Times New Roman"/>
          <w:sz w:val="24"/>
          <w:szCs w:val="24"/>
        </w:rPr>
        <w:t xml:space="preserve"> conflict</w:t>
      </w:r>
      <w:r w:rsidR="00B67917" w:rsidRPr="008C0296">
        <w:rPr>
          <w:rFonts w:ascii="Times New Roman" w:eastAsia="Calibri" w:hAnsi="Times New Roman" w:cs="Times New Roman"/>
          <w:sz w:val="24"/>
          <w:szCs w:val="24"/>
        </w:rPr>
        <w:t xml:space="preserve"> there.</w:t>
      </w:r>
      <w:r w:rsidRPr="00F145C7">
        <w:rPr>
          <w:rFonts w:ascii="Times New Roman" w:eastAsia="Calibri" w:hAnsi="Times New Roman" w:cs="Times New Roman"/>
          <w:sz w:val="24"/>
          <w:szCs w:val="24"/>
        </w:rPr>
        <w:t xml:space="preserve"> </w:t>
      </w:r>
      <w:r w:rsidR="00B67917">
        <w:rPr>
          <w:rFonts w:ascii="Times New Roman" w:eastAsia="Calibri" w:hAnsi="Times New Roman" w:cs="Times New Roman"/>
          <w:sz w:val="24"/>
          <w:szCs w:val="24"/>
        </w:rPr>
        <w:t>Vajpayee</w:t>
      </w:r>
      <w:r w:rsidRPr="00F145C7">
        <w:rPr>
          <w:rFonts w:ascii="Times New Roman" w:eastAsia="Calibri" w:hAnsi="Times New Roman" w:cs="Times New Roman"/>
          <w:sz w:val="24"/>
          <w:szCs w:val="24"/>
        </w:rPr>
        <w:t xml:space="preserve"> has been perceived as a visionary statesman who rose above party loyalties (Kumari 2021) as well as one of modern India’s most beloved leaders. </w:t>
      </w:r>
    </w:p>
    <w:p w14:paraId="55682641" w14:textId="0C137EA9"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One can discern qualities of a dove within a right-leaning party in Vajpayee from a few behavioral indicators. His openness towards amicable solutions with other states whenever feasible (Vajpayee 2003a, Andersen 2001), emphasizing peace when he could (Vajpayee 2003b), such as in an election rally in Amritsar in 2004 – “Earlier we were firing bullets. Now we are playing cricket" (Moreau and Mazumdar 2004) is the first indicator. Second, he believed in the possibilities emerging out of bilateral, multilateral, regional, or international cooperation (Vajpayee 1998). Third, his personal level of patience and tolerance following an attack by a Pakistani state-bred terrorist organization called the </w:t>
      </w:r>
      <w:r w:rsidRPr="00F145C7">
        <w:rPr>
          <w:rFonts w:ascii="Times New Roman" w:eastAsia="Calibri" w:hAnsi="Times New Roman" w:cs="Times New Roman"/>
          <w:i/>
          <w:iCs/>
          <w:sz w:val="24"/>
          <w:szCs w:val="24"/>
        </w:rPr>
        <w:t>Lashkar-e-Taiba</w:t>
      </w:r>
      <w:r w:rsidRPr="00F145C7">
        <w:rPr>
          <w:rFonts w:ascii="Times New Roman" w:eastAsia="Calibri" w:hAnsi="Times New Roman" w:cs="Times New Roman"/>
          <w:sz w:val="24"/>
          <w:szCs w:val="24"/>
        </w:rPr>
        <w:t xml:space="preserve"> (or Army of the Pure/ Righteous/ Good) also known as Jamaat-</w:t>
      </w:r>
      <w:proofErr w:type="spellStart"/>
      <w:r w:rsidRPr="00F145C7">
        <w:rPr>
          <w:rFonts w:ascii="Times New Roman" w:eastAsia="Calibri" w:hAnsi="Times New Roman" w:cs="Times New Roman"/>
          <w:sz w:val="24"/>
          <w:szCs w:val="24"/>
        </w:rPr>
        <w:t>ud</w:t>
      </w:r>
      <w:proofErr w:type="spellEnd"/>
      <w:r w:rsidRPr="00F145C7">
        <w:rPr>
          <w:rFonts w:ascii="Times New Roman" w:eastAsia="Calibri" w:hAnsi="Times New Roman" w:cs="Times New Roman"/>
          <w:sz w:val="24"/>
          <w:szCs w:val="24"/>
        </w:rPr>
        <w:t>-</w:t>
      </w:r>
      <w:proofErr w:type="spellStart"/>
      <w:r w:rsidRPr="00F145C7">
        <w:rPr>
          <w:rFonts w:ascii="Times New Roman" w:eastAsia="Calibri" w:hAnsi="Times New Roman" w:cs="Times New Roman"/>
          <w:sz w:val="24"/>
          <w:szCs w:val="24"/>
        </w:rPr>
        <w:t>Dawa</w:t>
      </w:r>
      <w:proofErr w:type="spellEnd"/>
      <w:r w:rsidRPr="00F145C7">
        <w:rPr>
          <w:rFonts w:ascii="Times New Roman" w:eastAsia="Calibri" w:hAnsi="Times New Roman" w:cs="Times New Roman"/>
          <w:sz w:val="24"/>
          <w:szCs w:val="24"/>
        </w:rPr>
        <w:t xml:space="preserve"> and the </w:t>
      </w:r>
      <w:proofErr w:type="spellStart"/>
      <w:r w:rsidRPr="00F145C7">
        <w:rPr>
          <w:rFonts w:ascii="Times New Roman" w:eastAsia="Calibri" w:hAnsi="Times New Roman" w:cs="Times New Roman"/>
          <w:sz w:val="24"/>
          <w:szCs w:val="24"/>
        </w:rPr>
        <w:t>Filah-i-Insaniat</w:t>
      </w:r>
      <w:proofErr w:type="spellEnd"/>
      <w:r w:rsidRPr="00F145C7">
        <w:rPr>
          <w:rFonts w:ascii="Times New Roman" w:eastAsia="Calibri" w:hAnsi="Times New Roman" w:cs="Times New Roman"/>
          <w:sz w:val="24"/>
          <w:szCs w:val="24"/>
        </w:rPr>
        <w:t xml:space="preserve"> Foundation, on one of India’s historic landmarks, the Red Fort in New Delhi, on December 22, 2000, in trying to continue ongoing peace talks with Sharif. </w:t>
      </w:r>
      <w:r w:rsidRPr="008C0296">
        <w:rPr>
          <w:rFonts w:ascii="Times New Roman" w:eastAsia="Calibri" w:hAnsi="Times New Roman" w:cs="Times New Roman"/>
          <w:sz w:val="24"/>
          <w:szCs w:val="24"/>
        </w:rPr>
        <w:t xml:space="preserve">Finally, his commitment to global nuclear disarmament (Vajpayee 1998; Sharif and Vajpayee 1999) </w:t>
      </w:r>
      <w:r w:rsidR="00C144E4" w:rsidRPr="008C0296">
        <w:rPr>
          <w:rFonts w:ascii="Times New Roman" w:eastAsia="Calibri" w:hAnsi="Times New Roman" w:cs="Times New Roman"/>
          <w:sz w:val="24"/>
          <w:szCs w:val="24"/>
        </w:rPr>
        <w:t xml:space="preserve">was clear from India’s impeccable nonproliferation record </w:t>
      </w:r>
      <w:r w:rsidRPr="008C0296">
        <w:rPr>
          <w:rFonts w:ascii="Times New Roman" w:eastAsia="Calibri" w:hAnsi="Times New Roman" w:cs="Times New Roman"/>
          <w:sz w:val="24"/>
          <w:szCs w:val="24"/>
        </w:rPr>
        <w:t xml:space="preserve">despite </w:t>
      </w:r>
      <w:r w:rsidR="00C144E4" w:rsidRPr="008C0296">
        <w:rPr>
          <w:rFonts w:ascii="Times New Roman" w:eastAsia="Calibri" w:hAnsi="Times New Roman" w:cs="Times New Roman"/>
          <w:sz w:val="24"/>
          <w:szCs w:val="24"/>
        </w:rPr>
        <w:t>it</w:t>
      </w:r>
      <w:r w:rsidRPr="008C0296">
        <w:rPr>
          <w:rFonts w:ascii="Times New Roman" w:eastAsia="Calibri" w:hAnsi="Times New Roman" w:cs="Times New Roman"/>
          <w:sz w:val="24"/>
          <w:szCs w:val="24"/>
        </w:rPr>
        <w:t>s having tested nuclear weapons and having become a nuclear power</w:t>
      </w:r>
      <w:r w:rsidR="0021491F" w:rsidRPr="008C0296">
        <w:rPr>
          <w:rFonts w:ascii="Times New Roman" w:eastAsia="Calibri" w:hAnsi="Times New Roman" w:cs="Times New Roman"/>
          <w:sz w:val="24"/>
          <w:szCs w:val="24"/>
        </w:rPr>
        <w:t>. This</w:t>
      </w:r>
      <w:r w:rsidRPr="008C0296">
        <w:rPr>
          <w:rFonts w:ascii="Times New Roman" w:eastAsia="Calibri" w:hAnsi="Times New Roman" w:cs="Times New Roman"/>
          <w:sz w:val="24"/>
          <w:szCs w:val="24"/>
        </w:rPr>
        <w:t xml:space="preserve"> both</w:t>
      </w:r>
      <w:r w:rsidR="0021491F" w:rsidRPr="008C0296">
        <w:rPr>
          <w:rFonts w:ascii="Times New Roman" w:eastAsia="Calibri" w:hAnsi="Times New Roman" w:cs="Times New Roman"/>
          <w:sz w:val="24"/>
          <w:szCs w:val="24"/>
        </w:rPr>
        <w:t xml:space="preserve"> served</w:t>
      </w:r>
      <w:r w:rsidRPr="008C0296">
        <w:rPr>
          <w:rFonts w:ascii="Times New Roman" w:eastAsia="Calibri" w:hAnsi="Times New Roman" w:cs="Times New Roman"/>
          <w:sz w:val="24"/>
          <w:szCs w:val="24"/>
        </w:rPr>
        <w:t xml:space="preserve"> to achieve a longstanding dream of early Hindu nationalism as well as for a security measure against the neighboring Chinese behemoth (Maxwell 1999</w:t>
      </w:r>
      <w:r w:rsidR="00C144E4" w:rsidRPr="008C0296">
        <w:rPr>
          <w:rFonts w:ascii="Times New Roman" w:eastAsia="Calibri" w:hAnsi="Times New Roman" w:cs="Times New Roman"/>
          <w:sz w:val="24"/>
          <w:szCs w:val="24"/>
        </w:rPr>
        <w:t>; Miller 2014</w:t>
      </w:r>
      <w:r w:rsidRPr="008C0296">
        <w:rPr>
          <w:rFonts w:ascii="Times New Roman" w:eastAsia="Calibri" w:hAnsi="Times New Roman" w:cs="Times New Roman"/>
          <w:sz w:val="24"/>
          <w:szCs w:val="24"/>
        </w:rPr>
        <w:t>)</w:t>
      </w:r>
      <w:r w:rsidR="00C144E4" w:rsidRPr="008C0296">
        <w:rPr>
          <w:rFonts w:ascii="Times New Roman" w:eastAsia="Calibri" w:hAnsi="Times New Roman" w:cs="Times New Roman"/>
          <w:sz w:val="24"/>
          <w:szCs w:val="24"/>
        </w:rPr>
        <w:t xml:space="preserve"> and a Sino-Pakistani nexus (</w:t>
      </w:r>
      <w:proofErr w:type="spellStart"/>
      <w:r w:rsidR="00C144E4" w:rsidRPr="008C0296">
        <w:rPr>
          <w:rFonts w:ascii="Times New Roman" w:eastAsia="Calibri" w:hAnsi="Times New Roman" w:cs="Times New Roman"/>
          <w:sz w:val="24"/>
          <w:szCs w:val="24"/>
        </w:rPr>
        <w:t>Bidwai</w:t>
      </w:r>
      <w:proofErr w:type="spellEnd"/>
      <w:r w:rsidR="00C144E4" w:rsidRPr="008C0296">
        <w:rPr>
          <w:rFonts w:ascii="Times New Roman" w:eastAsia="Calibri" w:hAnsi="Times New Roman" w:cs="Times New Roman"/>
          <w:sz w:val="24"/>
          <w:szCs w:val="24"/>
        </w:rPr>
        <w:t xml:space="preserve"> 2006)</w:t>
      </w:r>
      <w:r w:rsidRPr="008C0296">
        <w:rPr>
          <w:rFonts w:ascii="Times New Roman" w:eastAsia="Calibri" w:hAnsi="Times New Roman" w:cs="Times New Roman"/>
          <w:sz w:val="24"/>
          <w:szCs w:val="24"/>
        </w:rPr>
        <w:t xml:space="preserve"> during his second term</w:t>
      </w:r>
      <w:r w:rsidR="00752CC0" w:rsidRPr="008C0296">
        <w:rPr>
          <w:rFonts w:ascii="Times New Roman" w:eastAsia="Calibri" w:hAnsi="Times New Roman" w:cs="Times New Roman"/>
          <w:sz w:val="24"/>
          <w:szCs w:val="24"/>
        </w:rPr>
        <w:t>, while maintaining a “No-First-Use” policy</w:t>
      </w:r>
      <w:r w:rsidRPr="008C0296">
        <w:rPr>
          <w:rFonts w:ascii="Times New Roman" w:eastAsia="Calibri" w:hAnsi="Times New Roman" w:cs="Times New Roman"/>
          <w:sz w:val="24"/>
          <w:szCs w:val="24"/>
        </w:rPr>
        <w:t>.</w:t>
      </w:r>
      <w:r w:rsidRPr="00F145C7">
        <w:rPr>
          <w:rFonts w:ascii="Times New Roman" w:eastAsia="Calibri" w:hAnsi="Times New Roman" w:cs="Times New Roman"/>
          <w:sz w:val="24"/>
          <w:szCs w:val="24"/>
        </w:rPr>
        <w:t xml:space="preserve"> Vajpayee’s tremendous </w:t>
      </w:r>
      <w:r w:rsidRPr="00F145C7">
        <w:rPr>
          <w:rFonts w:ascii="Times New Roman" w:eastAsia="Calibri" w:hAnsi="Times New Roman" w:cs="Times New Roman"/>
          <w:sz w:val="24"/>
          <w:szCs w:val="24"/>
        </w:rPr>
        <w:lastRenderedPageBreak/>
        <w:t xml:space="preserve">stature both within his party and in India allowed him to pursue peace talks with the Pakistani leadership – both Nawaz Sharif and later Pervez Musharraf – keeping the hard-liners within his coalition government in check (Moreau and Mazumdar 2004). </w:t>
      </w:r>
    </w:p>
    <w:p w14:paraId="11B8785E" w14:textId="7F10CEDA" w:rsidR="0020728A"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At the same time, Vajpayee was not a leader to preach peace at any cost. This flexibility and moderation were among his unique qualities that made him a leader liked and respected by most across the political spectrum. In a speech to the United Nations General Assembly (UNGA) in 2002 speaking on SST emanating from Pakistan, he demonstrated these very qualities when he observed: “As far as India is concerned, we have repeatedly clarified that no one in our country wants a war—conventional or otherwise. … But absolutely everyone in India wants an end to the cross-border terrorism … We are determined to end it with all the means at our command. Let there be no doubt about it in any quarter” (Vajpayee 2002). Further, speaking to India as Prime Minister from New Delhi in late 1999, Vajpayee stated that the life of every Indian citizen was precious, and that any act of terrorism would invite a response based on a Zero Tolerance policy (Vajpayee 1999). While Vajpayee was always of the opinion that peace with Pakistan was the ideal goal, he also was quite aware that stable peace was not a “gift of the Gods,” </w:t>
      </w:r>
      <w:r w:rsidR="00C86FA3" w:rsidRPr="00F145C7">
        <w:rPr>
          <w:rFonts w:ascii="Times New Roman" w:eastAsia="Calibri" w:hAnsi="Times New Roman" w:cs="Times New Roman"/>
          <w:sz w:val="24"/>
          <w:szCs w:val="24"/>
        </w:rPr>
        <w:t>and</w:t>
      </w:r>
      <w:r w:rsidRPr="00F145C7">
        <w:rPr>
          <w:rFonts w:ascii="Times New Roman" w:eastAsia="Calibri" w:hAnsi="Times New Roman" w:cs="Times New Roman"/>
          <w:sz w:val="24"/>
          <w:szCs w:val="24"/>
        </w:rPr>
        <w:t xml:space="preserve"> came only through strength and strong policy (Vajpayee and </w:t>
      </w:r>
      <w:proofErr w:type="spellStart"/>
      <w:r w:rsidRPr="00F145C7">
        <w:rPr>
          <w:rFonts w:ascii="Times New Roman" w:eastAsia="Calibri" w:hAnsi="Times New Roman" w:cs="Times New Roman"/>
          <w:sz w:val="24"/>
          <w:szCs w:val="24"/>
        </w:rPr>
        <w:t>Ghatate</w:t>
      </w:r>
      <w:proofErr w:type="spellEnd"/>
      <w:r w:rsidRPr="00F145C7">
        <w:rPr>
          <w:rFonts w:ascii="Times New Roman" w:eastAsia="Calibri" w:hAnsi="Times New Roman" w:cs="Times New Roman"/>
          <w:sz w:val="24"/>
          <w:szCs w:val="24"/>
        </w:rPr>
        <w:t xml:space="preserve"> 1996, 15-16). </w:t>
      </w:r>
    </w:p>
    <w:p w14:paraId="17906EF9" w14:textId="7415355C"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Vajpayee’s approach to tackling SST, therefore, constituted a mix of tenderness with toughness.</w:t>
      </w:r>
      <w:r w:rsidR="00E36CE8">
        <w:rPr>
          <w:rFonts w:ascii="Times New Roman" w:eastAsia="Calibri" w:hAnsi="Times New Roman" w:cs="Times New Roman"/>
          <w:sz w:val="24"/>
          <w:szCs w:val="24"/>
        </w:rPr>
        <w:t xml:space="preserve"> </w:t>
      </w:r>
      <w:r w:rsidR="0020728A" w:rsidRPr="003D5218">
        <w:rPr>
          <w:rFonts w:ascii="Times New Roman" w:eastAsia="Calibri" w:hAnsi="Times New Roman" w:cs="Times New Roman"/>
          <w:sz w:val="24"/>
          <w:szCs w:val="24"/>
        </w:rPr>
        <w:t>However</w:t>
      </w:r>
      <w:r w:rsidRPr="003D5218">
        <w:rPr>
          <w:rFonts w:ascii="Times New Roman" w:eastAsia="Calibri" w:hAnsi="Times New Roman" w:cs="Times New Roman"/>
          <w:sz w:val="24"/>
          <w:szCs w:val="24"/>
        </w:rPr>
        <w:t>,</w:t>
      </w:r>
      <w:r w:rsidR="0020728A" w:rsidRPr="003D5218">
        <w:rPr>
          <w:rFonts w:ascii="Times New Roman" w:eastAsia="Calibri" w:hAnsi="Times New Roman" w:cs="Times New Roman"/>
          <w:sz w:val="24"/>
          <w:szCs w:val="24"/>
        </w:rPr>
        <w:t xml:space="preserve"> his worldview was that peace should </w:t>
      </w:r>
      <w:r w:rsidR="00676E5A" w:rsidRPr="003D5218">
        <w:rPr>
          <w:rFonts w:ascii="Times New Roman" w:eastAsia="Calibri" w:hAnsi="Times New Roman" w:cs="Times New Roman"/>
          <w:sz w:val="24"/>
          <w:szCs w:val="24"/>
        </w:rPr>
        <w:t xml:space="preserve">always </w:t>
      </w:r>
      <w:r w:rsidR="00551BF9">
        <w:rPr>
          <w:rFonts w:ascii="Times New Roman" w:eastAsia="Calibri" w:hAnsi="Times New Roman" w:cs="Times New Roman"/>
          <w:sz w:val="24"/>
          <w:szCs w:val="24"/>
        </w:rPr>
        <w:t>get</w:t>
      </w:r>
      <w:r w:rsidR="0020728A" w:rsidRPr="003D5218">
        <w:rPr>
          <w:rFonts w:ascii="Times New Roman" w:eastAsia="Calibri" w:hAnsi="Times New Roman" w:cs="Times New Roman"/>
          <w:sz w:val="24"/>
          <w:szCs w:val="24"/>
        </w:rPr>
        <w:t xml:space="preserve"> a chance first, and </w:t>
      </w:r>
      <w:r w:rsidR="002C2E7C" w:rsidRPr="003D5218">
        <w:rPr>
          <w:rFonts w:ascii="Times New Roman" w:eastAsia="Calibri" w:hAnsi="Times New Roman" w:cs="Times New Roman"/>
          <w:sz w:val="24"/>
          <w:szCs w:val="24"/>
        </w:rPr>
        <w:t xml:space="preserve">this dovish </w:t>
      </w:r>
      <w:r w:rsidR="0020728A" w:rsidRPr="003D5218">
        <w:rPr>
          <w:rFonts w:ascii="Times New Roman" w:eastAsia="Calibri" w:hAnsi="Times New Roman" w:cs="Times New Roman"/>
          <w:sz w:val="24"/>
          <w:szCs w:val="24"/>
        </w:rPr>
        <w:t>worldview led him to</w:t>
      </w:r>
      <w:r w:rsidR="002C2E7C" w:rsidRPr="003D5218">
        <w:rPr>
          <w:rFonts w:ascii="Times New Roman" w:eastAsia="Calibri" w:hAnsi="Times New Roman" w:cs="Times New Roman"/>
          <w:sz w:val="24"/>
          <w:szCs w:val="24"/>
        </w:rPr>
        <w:t xml:space="preserve"> process the information in the manner he did and</w:t>
      </w:r>
      <w:r w:rsidR="0020728A" w:rsidRPr="003D5218">
        <w:rPr>
          <w:rFonts w:ascii="Times New Roman" w:eastAsia="Calibri" w:hAnsi="Times New Roman" w:cs="Times New Roman"/>
          <w:sz w:val="24"/>
          <w:szCs w:val="24"/>
        </w:rPr>
        <w:t xml:space="preserve"> choose from the range of policy alternatives available at his fingertips</w:t>
      </w:r>
      <w:r w:rsidR="00676E5A" w:rsidRPr="003D5218">
        <w:rPr>
          <w:rFonts w:ascii="Times New Roman" w:eastAsia="Calibri" w:hAnsi="Times New Roman" w:cs="Times New Roman"/>
          <w:sz w:val="24"/>
          <w:szCs w:val="24"/>
        </w:rPr>
        <w:t>, result</w:t>
      </w:r>
      <w:r w:rsidR="006D1F03" w:rsidRPr="003D5218">
        <w:rPr>
          <w:rFonts w:ascii="Times New Roman" w:eastAsia="Calibri" w:hAnsi="Times New Roman" w:cs="Times New Roman"/>
          <w:sz w:val="24"/>
          <w:szCs w:val="24"/>
        </w:rPr>
        <w:t>ing</w:t>
      </w:r>
      <w:r w:rsidR="00676E5A" w:rsidRPr="003D5218">
        <w:rPr>
          <w:rFonts w:ascii="Times New Roman" w:eastAsia="Calibri" w:hAnsi="Times New Roman" w:cs="Times New Roman"/>
          <w:sz w:val="24"/>
          <w:szCs w:val="24"/>
        </w:rPr>
        <w:t xml:space="preserve"> in</w:t>
      </w:r>
      <w:r w:rsidR="0020728A" w:rsidRPr="003D5218">
        <w:rPr>
          <w:rFonts w:ascii="Times New Roman" w:eastAsia="Calibri" w:hAnsi="Times New Roman" w:cs="Times New Roman"/>
          <w:sz w:val="24"/>
          <w:szCs w:val="24"/>
        </w:rPr>
        <w:t xml:space="preserve"> the </w:t>
      </w:r>
      <w:r w:rsidR="00676E5A" w:rsidRPr="003D5218">
        <w:rPr>
          <w:rFonts w:ascii="Times New Roman" w:eastAsia="Calibri" w:hAnsi="Times New Roman" w:cs="Times New Roman"/>
          <w:sz w:val="24"/>
          <w:szCs w:val="24"/>
        </w:rPr>
        <w:t>minor responses</w:t>
      </w:r>
      <w:r w:rsidR="0020728A" w:rsidRPr="003D5218">
        <w:rPr>
          <w:rFonts w:ascii="Times New Roman" w:eastAsia="Calibri" w:hAnsi="Times New Roman" w:cs="Times New Roman"/>
          <w:sz w:val="24"/>
          <w:szCs w:val="24"/>
        </w:rPr>
        <w:t xml:space="preserve"> he demonstrated after both severe SST attacks on India as referenced in the cases below</w:t>
      </w:r>
      <w:r w:rsidRPr="003D5218">
        <w:rPr>
          <w:rFonts w:ascii="Times New Roman" w:eastAsia="Calibri" w:hAnsi="Times New Roman" w:cs="Times New Roman"/>
          <w:sz w:val="24"/>
          <w:szCs w:val="24"/>
        </w:rPr>
        <w:t>.</w:t>
      </w:r>
    </w:p>
    <w:p w14:paraId="1AFDF464" w14:textId="77777777" w:rsidR="00F145C7" w:rsidRPr="00F145C7" w:rsidRDefault="00F145C7" w:rsidP="00DD5E75">
      <w:pPr>
        <w:spacing w:line="480" w:lineRule="auto"/>
        <w:jc w:val="both"/>
        <w:rPr>
          <w:rFonts w:ascii="Times New Roman" w:eastAsia="Calibri" w:hAnsi="Times New Roman" w:cs="Times New Roman"/>
          <w:b/>
          <w:bCs/>
          <w:sz w:val="24"/>
          <w:szCs w:val="24"/>
        </w:rPr>
      </w:pPr>
    </w:p>
    <w:p w14:paraId="1B956112" w14:textId="77777777" w:rsidR="00F145C7" w:rsidRPr="00F145C7" w:rsidRDefault="00F145C7" w:rsidP="00DD5E75">
      <w:pPr>
        <w:spacing w:line="480" w:lineRule="auto"/>
        <w:jc w:val="both"/>
        <w:rPr>
          <w:rFonts w:ascii="Times New Roman" w:eastAsia="Calibri" w:hAnsi="Times New Roman" w:cs="Times New Roman"/>
          <w:b/>
          <w:bCs/>
          <w:sz w:val="24"/>
          <w:szCs w:val="24"/>
        </w:rPr>
      </w:pPr>
      <w:r w:rsidRPr="00F145C7">
        <w:rPr>
          <w:rFonts w:ascii="Times New Roman" w:eastAsia="Calibri" w:hAnsi="Times New Roman" w:cs="Times New Roman"/>
          <w:b/>
          <w:bCs/>
          <w:sz w:val="24"/>
          <w:szCs w:val="24"/>
        </w:rPr>
        <w:lastRenderedPageBreak/>
        <w:t>First test for Vajpayee’s leadership – 2000 Red Fort Attack</w:t>
      </w:r>
    </w:p>
    <w:p w14:paraId="4CB9A09E"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Among the most formidable security challenges that the Vajpayee government faced were the Kargil War and cross-border SST emanating from Pakistan (Shukla 2008) backed since 1998 by the latter’s nuclear shield (Swami 2007). In early 1999, Vajpayee took steps to develop good relations with India’s western neighbor, such as starting a Delhi to Lahore bus service, and in fact used the inaugural bus to visit his counterpart, Prime Minister Nawaz Sharif in Pakistan. However, peace was short-lived, as the deadly Kargil War erupted in May 1999 and only ended after two and a half months of violence and bloodshed. </w:t>
      </w:r>
    </w:p>
    <w:p w14:paraId="0853A644"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However, open hostilities were not the only problem India was facing then. Multiple suicide attacks from Pakistani-backed </w:t>
      </w:r>
      <w:proofErr w:type="spellStart"/>
      <w:r w:rsidRPr="00F145C7">
        <w:rPr>
          <w:rFonts w:ascii="Times New Roman" w:eastAsia="Calibri" w:hAnsi="Times New Roman" w:cs="Times New Roman"/>
          <w:i/>
          <w:iCs/>
          <w:sz w:val="24"/>
          <w:szCs w:val="24"/>
        </w:rPr>
        <w:t>fidayeen</w:t>
      </w:r>
      <w:proofErr w:type="spellEnd"/>
      <w:r w:rsidRPr="00F145C7">
        <w:rPr>
          <w:rFonts w:ascii="Times New Roman" w:eastAsia="Calibri" w:hAnsi="Times New Roman" w:cs="Times New Roman"/>
          <w:sz w:val="24"/>
          <w:szCs w:val="24"/>
        </w:rPr>
        <w:t xml:space="preserve"> (guerillas) followed the 1999 Kargil War between the latter country and India. While there were dozens of such bombings in the Kashmir area around the turn of the millennium including one at the Jammu &amp; Kashmir (then an Indian state) Legislative Assembly, a few other serious SST attacks penetrated deeper into the Indian heartland right into the national capital. </w:t>
      </w:r>
    </w:p>
    <w:p w14:paraId="0C1E4284"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Just two days after the declaration of a ceasefire between India and Pakistan with the attack on an army garrison/ intelligence facility/ high-security interrogation cell inside the Red Fort on December 22, 2000, that the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boasts of on its website (Kumar 2002), a landmark of historic importance in the heart of New Delhi, as well as the Indian Parliament attack of December 13, 2001, the Pakistani proxy war machinery certainly remained well-oiled. These were serious challenges for PM Vajpayee’s leadership.</w:t>
      </w:r>
    </w:p>
    <w:p w14:paraId="7FEA8430" w14:textId="0CEC3E26"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2000 Red Fort attack by Kashmiri members of the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(Gordon 2004) killed three Indian Army personnel. While the perpetrators of the crime escaped, within a few days, investigators </w:t>
      </w:r>
      <w:r w:rsidRPr="00F145C7">
        <w:rPr>
          <w:rFonts w:ascii="Times New Roman" w:eastAsia="Calibri" w:hAnsi="Times New Roman" w:cs="Times New Roman"/>
          <w:sz w:val="24"/>
          <w:szCs w:val="24"/>
        </w:rPr>
        <w:lastRenderedPageBreak/>
        <w:t xml:space="preserve">traced the incident to a Pakistani citizen and purported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militant, Mohammad </w:t>
      </w:r>
      <w:proofErr w:type="spellStart"/>
      <w:r w:rsidRPr="00F145C7">
        <w:rPr>
          <w:rFonts w:ascii="Times New Roman" w:eastAsia="Calibri" w:hAnsi="Times New Roman" w:cs="Times New Roman"/>
          <w:sz w:val="24"/>
          <w:szCs w:val="24"/>
        </w:rPr>
        <w:t>Arif</w:t>
      </w:r>
      <w:proofErr w:type="spellEnd"/>
      <w:r w:rsidRPr="00F145C7">
        <w:rPr>
          <w:rFonts w:ascii="Times New Roman" w:eastAsia="Calibri" w:hAnsi="Times New Roman" w:cs="Times New Roman"/>
          <w:sz w:val="24"/>
          <w:szCs w:val="24"/>
        </w:rPr>
        <w:t xml:space="preserve"> aka Ashfaq, and arrested him. Ashfaq and several others were prosecuted in the case, and Ashfaq was sentenced to death (Batra 2007). India had instituted a unilateral ceasefire against Pakistan on November 22, 2000, as a measure of peace, but called it off six months later, on May 23, 2001, following the Red Fort attack. Though the Pakistani leadership overtly appreciated India’s overtures for peace, in practice, further SST attacks in 2001 vitiated diplomatic ties and the creation of increased hostility and suspicion between the South Asian neighbors. The Kashmir shatter</w:t>
      </w:r>
      <w:r w:rsidR="008C0296">
        <w:rPr>
          <w:rFonts w:ascii="Times New Roman" w:eastAsia="Calibri" w:hAnsi="Times New Roman" w:cs="Times New Roman"/>
          <w:sz w:val="24"/>
          <w:szCs w:val="24"/>
        </w:rPr>
        <w:t xml:space="preserve"> </w:t>
      </w:r>
      <w:r w:rsidRPr="00F145C7">
        <w:rPr>
          <w:rFonts w:ascii="Times New Roman" w:eastAsia="Calibri" w:hAnsi="Times New Roman" w:cs="Times New Roman"/>
          <w:sz w:val="24"/>
          <w:szCs w:val="24"/>
        </w:rPr>
        <w:t>belt would simply not allow peace to prevail (</w:t>
      </w:r>
      <w:proofErr w:type="spellStart"/>
      <w:r w:rsidRPr="00F145C7">
        <w:rPr>
          <w:rFonts w:ascii="Times New Roman" w:eastAsia="Calibri" w:hAnsi="Times New Roman" w:cs="Times New Roman"/>
          <w:sz w:val="24"/>
          <w:szCs w:val="24"/>
        </w:rPr>
        <w:t>Khurshaid</w:t>
      </w:r>
      <w:proofErr w:type="spellEnd"/>
      <w:r w:rsidRPr="00F145C7">
        <w:rPr>
          <w:rFonts w:ascii="Times New Roman" w:eastAsia="Calibri" w:hAnsi="Times New Roman" w:cs="Times New Roman"/>
          <w:sz w:val="24"/>
          <w:szCs w:val="24"/>
        </w:rPr>
        <w:t>, et al. 2017).</w:t>
      </w:r>
    </w:p>
    <w:p w14:paraId="62DE1527" w14:textId="77777777" w:rsidR="00F145C7" w:rsidRPr="00F145C7" w:rsidRDefault="00F145C7" w:rsidP="00DD5E75">
      <w:pPr>
        <w:spacing w:line="480" w:lineRule="auto"/>
        <w:jc w:val="both"/>
        <w:rPr>
          <w:rFonts w:ascii="Times New Roman" w:eastAsia="Calibri" w:hAnsi="Times New Roman" w:cs="Times New Roman"/>
          <w:b/>
          <w:bCs/>
          <w:sz w:val="24"/>
          <w:szCs w:val="24"/>
        </w:rPr>
      </w:pPr>
    </w:p>
    <w:p w14:paraId="7CDE72C6" w14:textId="77777777" w:rsidR="00F145C7" w:rsidRPr="00F145C7" w:rsidRDefault="00F145C7" w:rsidP="00DD5E75">
      <w:pPr>
        <w:spacing w:line="480" w:lineRule="auto"/>
        <w:jc w:val="both"/>
        <w:rPr>
          <w:rFonts w:ascii="Times New Roman" w:eastAsia="Calibri" w:hAnsi="Times New Roman" w:cs="Times New Roman"/>
          <w:b/>
          <w:bCs/>
          <w:sz w:val="24"/>
          <w:szCs w:val="24"/>
        </w:rPr>
      </w:pPr>
      <w:bookmarkStart w:id="4" w:name="_Hlk91618637"/>
      <w:r w:rsidRPr="00F145C7">
        <w:rPr>
          <w:rFonts w:ascii="Times New Roman" w:eastAsia="Calibri" w:hAnsi="Times New Roman" w:cs="Times New Roman"/>
          <w:b/>
          <w:bCs/>
          <w:sz w:val="24"/>
          <w:szCs w:val="24"/>
        </w:rPr>
        <w:t>Second test for Vajpayee’s leadership – 2001 Indian Parliament Attack</w:t>
      </w:r>
    </w:p>
    <w:bookmarkEnd w:id="4"/>
    <w:p w14:paraId="7CE60E90" w14:textId="7903F914"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Cross-border terrorism remained rampant through the Vajpayee era with multiple incursions even after the 2000 Red Fort attack. Among the most prominent ones was the SST attack using firearms and the explosive RDX on the Indian Parliament, which the Indian government denounced as a direct attack on Indian democracy (</w:t>
      </w:r>
      <w:proofErr w:type="spellStart"/>
      <w:r w:rsidRPr="00F145C7">
        <w:rPr>
          <w:rFonts w:ascii="Times New Roman" w:eastAsia="Calibri" w:hAnsi="Times New Roman" w:cs="Times New Roman"/>
          <w:sz w:val="24"/>
          <w:szCs w:val="24"/>
        </w:rPr>
        <w:t>Ganguly</w:t>
      </w:r>
      <w:proofErr w:type="spellEnd"/>
      <w:r w:rsidRPr="00F145C7">
        <w:rPr>
          <w:rFonts w:ascii="Times New Roman" w:eastAsia="Calibri" w:hAnsi="Times New Roman" w:cs="Times New Roman"/>
          <w:sz w:val="24"/>
          <w:szCs w:val="24"/>
        </w:rPr>
        <w:t xml:space="preserve">, 2006). At 11.40 am on December 13, 2001, a group of five terrorists arrived in an official-looking government vehicle with the bearings of one that seemed like it had the necessary clearances to enter the Parliament complex. The plan </w:t>
      </w:r>
      <w:r w:rsidR="00E945F0" w:rsidRPr="00F145C7">
        <w:rPr>
          <w:rFonts w:ascii="Times New Roman" w:eastAsia="Calibri" w:hAnsi="Times New Roman" w:cs="Times New Roman"/>
          <w:sz w:val="24"/>
          <w:szCs w:val="24"/>
        </w:rPr>
        <w:t>was</w:t>
      </w:r>
      <w:r w:rsidRPr="00F145C7">
        <w:rPr>
          <w:rFonts w:ascii="Times New Roman" w:eastAsia="Calibri" w:hAnsi="Times New Roman" w:cs="Times New Roman"/>
          <w:sz w:val="24"/>
          <w:szCs w:val="24"/>
        </w:rPr>
        <w:t xml:space="preserve"> going well for the terrorists until the driver inadvertently rammed into the back of the car of India’s then Vice-President, Krishan Kant, leading to unforeseen problems in which they were asked to pull back by security, which resulted in the shootout (Swami 2008). The attack resulted in a total of 14 casualties including six police personnel and two parliament security personnel (</w:t>
      </w:r>
      <w:proofErr w:type="spellStart"/>
      <w:r w:rsidRPr="00F145C7">
        <w:rPr>
          <w:rFonts w:ascii="Times New Roman" w:eastAsia="Calibri" w:hAnsi="Times New Roman" w:cs="Times New Roman"/>
          <w:sz w:val="24"/>
          <w:szCs w:val="24"/>
        </w:rPr>
        <w:t>Khurshaid</w:t>
      </w:r>
      <w:proofErr w:type="spellEnd"/>
      <w:r w:rsidRPr="00F145C7">
        <w:rPr>
          <w:rFonts w:ascii="Times New Roman" w:eastAsia="Calibri" w:hAnsi="Times New Roman" w:cs="Times New Roman"/>
          <w:sz w:val="24"/>
          <w:szCs w:val="24"/>
        </w:rPr>
        <w:t>, et al. 2017). Instructions to the attackers were passed on by the ISI, according to the Delhi Police (</w:t>
      </w:r>
      <w:proofErr w:type="spellStart"/>
      <w:r w:rsidRPr="00F145C7">
        <w:rPr>
          <w:rFonts w:ascii="Times New Roman" w:eastAsia="Calibri" w:hAnsi="Times New Roman" w:cs="Times New Roman"/>
          <w:sz w:val="24"/>
          <w:szCs w:val="24"/>
        </w:rPr>
        <w:t>Vishu</w:t>
      </w:r>
      <w:proofErr w:type="spellEnd"/>
      <w:r w:rsidRPr="00F145C7">
        <w:rPr>
          <w:rFonts w:ascii="Times New Roman" w:eastAsia="Calibri" w:hAnsi="Times New Roman" w:cs="Times New Roman"/>
          <w:sz w:val="24"/>
          <w:szCs w:val="24"/>
        </w:rPr>
        <w:t xml:space="preserve"> 2001).</w:t>
      </w:r>
    </w:p>
    <w:p w14:paraId="20C9953D"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lastRenderedPageBreak/>
        <w:t xml:space="preserve">The attack on the Indian Parliament became the proverbial last straw for India to start contemplating proactive response options to the Pakistani SST menace, and this was inspired by the US logic of the “war on terror” (Mitra and </w:t>
      </w:r>
      <w:proofErr w:type="spellStart"/>
      <w:r w:rsidRPr="00F145C7">
        <w:rPr>
          <w:rFonts w:ascii="Times New Roman" w:eastAsia="Calibri" w:hAnsi="Times New Roman" w:cs="Times New Roman"/>
          <w:sz w:val="24"/>
          <w:szCs w:val="24"/>
        </w:rPr>
        <w:t>Carciumaru</w:t>
      </w:r>
      <w:proofErr w:type="spellEnd"/>
      <w:r w:rsidRPr="00F145C7">
        <w:rPr>
          <w:rFonts w:ascii="Times New Roman" w:eastAsia="Calibri" w:hAnsi="Times New Roman" w:cs="Times New Roman"/>
          <w:sz w:val="24"/>
          <w:szCs w:val="24"/>
        </w:rPr>
        <w:t xml:space="preserve"> 2015). Eighty percent of the Indian population were baying for blood when this happened and were in favor of retaliation (Mueller 2006; Mueller and Schmidt 2009). Even the USA, while asking India to exercise caution, was not against India’s right to self-defense. Nonetheless, the Vajpayee administration’s attempt at maintaining peace ensured that even despite massive mobilization of about 5,00,000 Indian troops along the India-Pakistan border as part of Operation </w:t>
      </w:r>
      <w:proofErr w:type="spellStart"/>
      <w:r w:rsidRPr="00F145C7">
        <w:rPr>
          <w:rFonts w:ascii="Times New Roman" w:eastAsia="Calibri" w:hAnsi="Times New Roman" w:cs="Times New Roman"/>
          <w:sz w:val="24"/>
          <w:szCs w:val="24"/>
        </w:rPr>
        <w:t>Parakram</w:t>
      </w:r>
      <w:proofErr w:type="spellEnd"/>
      <w:r w:rsidRPr="00F145C7">
        <w:rPr>
          <w:rFonts w:ascii="Times New Roman" w:eastAsia="Calibri" w:hAnsi="Times New Roman" w:cs="Times New Roman"/>
          <w:sz w:val="24"/>
          <w:szCs w:val="24"/>
        </w:rPr>
        <w:t xml:space="preserve">, there would not be war (Jha 2002). Vajpayee followed a three-pronged strategy of coercive diplomacy to try and bring Pakistan to book – military mobilization (first across the LoC in Kashmir then along a further 2,200 miles of shared border) with troops remaining until October 24, 2002; drawing international attention and applying pressure to the SST issue which came from the UK and the USA; and bilateral pressure from the Indian side. The Indian government also shut down all travel or transport with and into Pakistan, recalled her High Commissioner from Islamabad (Kumar 2002), forced a reduction in the Pakistan High Commission staff in New Delhi, and delivered a formal demarche to Pakistan demanding crackdown on the terrorist organizations based on its soil that were harming Indian interests (Shukla 2008; Adnan 2013). </w:t>
      </w:r>
    </w:p>
    <w:p w14:paraId="706F006D" w14:textId="21B474AE"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While India remained distrusting of Pakistani President Pervez Musharraf’s promises to end SST infiltrations into India (Ministry of </w:t>
      </w:r>
      <w:proofErr w:type="spellStart"/>
      <w:r w:rsidRPr="00F145C7">
        <w:rPr>
          <w:rFonts w:ascii="Times New Roman" w:eastAsia="Calibri" w:hAnsi="Times New Roman" w:cs="Times New Roman"/>
          <w:sz w:val="24"/>
          <w:szCs w:val="24"/>
        </w:rPr>
        <w:t>Defence</w:t>
      </w:r>
      <w:proofErr w:type="spellEnd"/>
      <w:r w:rsidRPr="00F145C7">
        <w:rPr>
          <w:rFonts w:ascii="Times New Roman" w:eastAsia="Calibri" w:hAnsi="Times New Roman" w:cs="Times New Roman"/>
          <w:sz w:val="24"/>
          <w:szCs w:val="24"/>
        </w:rPr>
        <w:t xml:space="preserve">, India 2002), all these measures did achieve limited results, such as Musharraf’s outlawing of some terrorist groups such as the JeM or Army of Mohammad and the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condemning religious extremism, and putting behind bars numerous terrorists based in Pakistan though only for a brief period. After the Parliament attack,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changed its name to </w:t>
      </w:r>
      <w:proofErr w:type="spellStart"/>
      <w:r w:rsidRPr="00F145C7">
        <w:rPr>
          <w:rFonts w:ascii="Times New Roman" w:eastAsia="Calibri" w:hAnsi="Times New Roman" w:cs="Times New Roman"/>
          <w:sz w:val="24"/>
          <w:szCs w:val="24"/>
        </w:rPr>
        <w:t>Paspen</w:t>
      </w:r>
      <w:proofErr w:type="spellEnd"/>
      <w:r w:rsidRPr="00F145C7">
        <w:rPr>
          <w:rFonts w:ascii="Times New Roman" w:eastAsia="Calibri" w:hAnsi="Times New Roman" w:cs="Times New Roman"/>
          <w:sz w:val="24"/>
          <w:szCs w:val="24"/>
        </w:rPr>
        <w:t>-e-</w:t>
      </w:r>
      <w:proofErr w:type="spellStart"/>
      <w:r w:rsidRPr="00F145C7">
        <w:rPr>
          <w:rFonts w:ascii="Times New Roman" w:eastAsia="Calibri" w:hAnsi="Times New Roman" w:cs="Times New Roman"/>
          <w:sz w:val="24"/>
          <w:szCs w:val="24"/>
        </w:rPr>
        <w:t>Ahle</w:t>
      </w:r>
      <w:proofErr w:type="spellEnd"/>
      <w:r w:rsidRPr="00F145C7">
        <w:rPr>
          <w:rFonts w:ascii="Times New Roman" w:eastAsia="Calibri" w:hAnsi="Times New Roman" w:cs="Times New Roman"/>
          <w:sz w:val="24"/>
          <w:szCs w:val="24"/>
        </w:rPr>
        <w:t xml:space="preserve"> Hadith but is still commonly known as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(Gordon 2004). However, </w:t>
      </w:r>
      <w:r w:rsidRPr="00F145C7">
        <w:rPr>
          <w:rFonts w:ascii="Times New Roman" w:eastAsia="Calibri" w:hAnsi="Times New Roman" w:cs="Times New Roman"/>
          <w:sz w:val="24"/>
          <w:szCs w:val="24"/>
        </w:rPr>
        <w:lastRenderedPageBreak/>
        <w:t>despite its objectives being important – that Pakistan should not support its insurgency in Kashmir and handover 20 terrorists purportedly based in Pakistan (Bhardwaj 2013) – the military buildup seemed an inadequate response to most Indians and perceived mostly as a futile exercise (Bahadur 2003) due to the perceived threat from a Pakistani nuclear retaliation (Shukla 2016).</w:t>
      </w:r>
    </w:p>
    <w:p w14:paraId="6D70496F" w14:textId="77777777" w:rsidR="00F145C7" w:rsidRPr="00F145C7" w:rsidRDefault="00F145C7" w:rsidP="00DD5E75">
      <w:pPr>
        <w:spacing w:line="480" w:lineRule="auto"/>
        <w:jc w:val="both"/>
        <w:rPr>
          <w:rFonts w:ascii="Times New Roman" w:eastAsia="Calibri" w:hAnsi="Times New Roman" w:cs="Times New Roman"/>
          <w:b/>
          <w:bCs/>
          <w:sz w:val="24"/>
          <w:szCs w:val="24"/>
        </w:rPr>
      </w:pPr>
    </w:p>
    <w:p w14:paraId="07BE20A3" w14:textId="77777777" w:rsidR="00F145C7" w:rsidRPr="00F145C7" w:rsidRDefault="00F145C7" w:rsidP="00DD5E75">
      <w:pPr>
        <w:spacing w:line="480" w:lineRule="auto"/>
        <w:jc w:val="both"/>
        <w:rPr>
          <w:rFonts w:ascii="Times New Roman" w:eastAsia="Calibri" w:hAnsi="Times New Roman" w:cs="Times New Roman"/>
          <w:b/>
          <w:bCs/>
          <w:sz w:val="24"/>
          <w:szCs w:val="24"/>
        </w:rPr>
      </w:pPr>
      <w:bookmarkStart w:id="5" w:name="_Hlk91618670"/>
      <w:r w:rsidRPr="00F145C7">
        <w:rPr>
          <w:rFonts w:ascii="Times New Roman" w:eastAsia="Calibri" w:hAnsi="Times New Roman" w:cs="Times New Roman"/>
          <w:b/>
          <w:bCs/>
          <w:sz w:val="24"/>
          <w:szCs w:val="24"/>
        </w:rPr>
        <w:t>Leader Type: Dove – Manmohan Singh</w:t>
      </w:r>
      <w:bookmarkEnd w:id="5"/>
    </w:p>
    <w:p w14:paraId="23F6C3B1" w14:textId="708B8809"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PM Manmohan Singh, while in office, referred to the ideals of Mahatma Gandhi and Jawaharlal Nehru, two of the most prominent personalities of the Indian independence movement – those are of non-violence and peaceful coexistence, respectively (Mitra and </w:t>
      </w:r>
      <w:proofErr w:type="spellStart"/>
      <w:r w:rsidRPr="00F145C7">
        <w:rPr>
          <w:rFonts w:ascii="Times New Roman" w:eastAsia="Calibri" w:hAnsi="Times New Roman" w:cs="Times New Roman"/>
          <w:sz w:val="24"/>
          <w:szCs w:val="24"/>
        </w:rPr>
        <w:t>Schoettli</w:t>
      </w:r>
      <w:proofErr w:type="spellEnd"/>
      <w:r w:rsidRPr="00F145C7">
        <w:rPr>
          <w:rFonts w:ascii="Times New Roman" w:eastAsia="Calibri" w:hAnsi="Times New Roman" w:cs="Times New Roman"/>
          <w:sz w:val="24"/>
          <w:szCs w:val="24"/>
        </w:rPr>
        <w:t xml:space="preserve"> 2007). In a 2007 speech, PM Singh called for not conflict of civilizations, but a “confluence of civilizations.” He reminded his audience that in a world full of malice and hatred, the pluralist way of enlightened self-interest, the very idea on which</w:t>
      </w:r>
      <w:r w:rsidR="00E945F0">
        <w:rPr>
          <w:rFonts w:ascii="Times New Roman" w:eastAsia="Calibri" w:hAnsi="Times New Roman" w:cs="Times New Roman"/>
          <w:sz w:val="24"/>
          <w:szCs w:val="24"/>
        </w:rPr>
        <w:t xml:space="preserve"> modern</w:t>
      </w:r>
      <w:r w:rsidRPr="00F145C7">
        <w:rPr>
          <w:rFonts w:ascii="Times New Roman" w:eastAsia="Calibri" w:hAnsi="Times New Roman" w:cs="Times New Roman"/>
          <w:sz w:val="24"/>
          <w:szCs w:val="24"/>
        </w:rPr>
        <w:t xml:space="preserve"> India is built, remains a beacon of hope in international relations (</w:t>
      </w:r>
      <w:proofErr w:type="spellStart"/>
      <w:r w:rsidRPr="00F145C7">
        <w:rPr>
          <w:rFonts w:ascii="Times New Roman" w:eastAsia="Calibri" w:hAnsi="Times New Roman" w:cs="Times New Roman"/>
          <w:sz w:val="24"/>
          <w:szCs w:val="24"/>
        </w:rPr>
        <w:t>Wojczewski</w:t>
      </w:r>
      <w:proofErr w:type="spellEnd"/>
      <w:r w:rsidRPr="00F145C7">
        <w:rPr>
          <w:rFonts w:ascii="Times New Roman" w:eastAsia="Calibri" w:hAnsi="Times New Roman" w:cs="Times New Roman"/>
          <w:sz w:val="24"/>
          <w:szCs w:val="24"/>
        </w:rPr>
        <w:t xml:space="preserve"> 2019). </w:t>
      </w:r>
      <w:proofErr w:type="spellStart"/>
      <w:r w:rsidRPr="00F145C7">
        <w:rPr>
          <w:rFonts w:ascii="Times New Roman" w:eastAsia="Calibri" w:hAnsi="Times New Roman" w:cs="Times New Roman"/>
          <w:sz w:val="24"/>
          <w:szCs w:val="24"/>
        </w:rPr>
        <w:t>Basrur</w:t>
      </w:r>
      <w:proofErr w:type="spellEnd"/>
      <w:r w:rsidRPr="00F145C7">
        <w:rPr>
          <w:rFonts w:ascii="Times New Roman" w:eastAsia="Calibri" w:hAnsi="Times New Roman" w:cs="Times New Roman"/>
          <w:sz w:val="24"/>
          <w:szCs w:val="24"/>
        </w:rPr>
        <w:t xml:space="preserve"> (2019) avers that unlike his successor, Narendra Modi, Manmohan Singh did not have a strong or assertive personality. Sanjaya </w:t>
      </w:r>
      <w:proofErr w:type="spellStart"/>
      <w:r w:rsidRPr="00F145C7">
        <w:rPr>
          <w:rFonts w:ascii="Times New Roman" w:eastAsia="Calibri" w:hAnsi="Times New Roman" w:cs="Times New Roman"/>
          <w:sz w:val="24"/>
          <w:szCs w:val="24"/>
        </w:rPr>
        <w:t>Baru</w:t>
      </w:r>
      <w:proofErr w:type="spellEnd"/>
      <w:r w:rsidRPr="00F145C7">
        <w:rPr>
          <w:rFonts w:ascii="Times New Roman" w:eastAsia="Calibri" w:hAnsi="Times New Roman" w:cs="Times New Roman"/>
          <w:sz w:val="24"/>
          <w:szCs w:val="24"/>
        </w:rPr>
        <w:t xml:space="preserve"> (2014), a close aide to Manmohan Singh, writes that Singh perceived himself as an “accidental prime minister” at least in his first term, as he had not been the first choice for the job, and he was aware that other circumstances had placed him there. This included party chief Sonia Gandhi’s nod of approval as well as his being a good “consensus” candidate across parties in his coalition government. </w:t>
      </w:r>
    </w:p>
    <w:p w14:paraId="4CBE12CD" w14:textId="3B725DD4"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As mentioned earlier, Singh was soft-spoken, and his personality did not really allow him to confront or discipline his detractors even within his own party that allowed them to “run with the hare and hunt with the hounds” (</w:t>
      </w:r>
      <w:proofErr w:type="spellStart"/>
      <w:r w:rsidRPr="00F145C7">
        <w:rPr>
          <w:rFonts w:ascii="Times New Roman" w:eastAsia="Calibri" w:hAnsi="Times New Roman" w:cs="Times New Roman"/>
          <w:sz w:val="24"/>
          <w:szCs w:val="24"/>
        </w:rPr>
        <w:t>Baru</w:t>
      </w:r>
      <w:proofErr w:type="spellEnd"/>
      <w:r w:rsidRPr="00F145C7">
        <w:rPr>
          <w:rFonts w:ascii="Times New Roman" w:eastAsia="Calibri" w:hAnsi="Times New Roman" w:cs="Times New Roman"/>
          <w:sz w:val="24"/>
          <w:szCs w:val="24"/>
        </w:rPr>
        <w:t xml:space="preserve"> 2014). This more dovish personality trait, in keeping with his softer image in the public, spilled over into his foreign policy decisions as well, resulting in a </w:t>
      </w:r>
      <w:r w:rsidRPr="00F145C7">
        <w:rPr>
          <w:rFonts w:ascii="Times New Roman" w:eastAsia="Calibri" w:hAnsi="Times New Roman" w:cs="Times New Roman"/>
          <w:sz w:val="24"/>
          <w:szCs w:val="24"/>
        </w:rPr>
        <w:lastRenderedPageBreak/>
        <w:t xml:space="preserve">minor response to a major SST attack, that was Mumbai 26/11. Even earlier in July 2006, despite proven Pakistani links (Menon 2016), Singh’s response to the deadly Mumbai train bombings, with even more casualties that 26/11, was also minor (Watson and Fair 2013). However, while Singh was compelled to give up a lot of his turf and his say when it came to domestic politics, given that his cabinet members hailing from other political parties in the coalition were often understandably loyal to them, he zealously guarded his hold over foreign policy decisions. As </w:t>
      </w:r>
      <w:proofErr w:type="spellStart"/>
      <w:r w:rsidRPr="00F145C7">
        <w:rPr>
          <w:rFonts w:ascii="Times New Roman" w:eastAsia="Calibri" w:hAnsi="Times New Roman" w:cs="Times New Roman"/>
          <w:sz w:val="24"/>
          <w:szCs w:val="24"/>
        </w:rPr>
        <w:t>Baru</w:t>
      </w:r>
      <w:proofErr w:type="spellEnd"/>
      <w:r w:rsidRPr="00F145C7">
        <w:rPr>
          <w:rFonts w:ascii="Times New Roman" w:eastAsia="Calibri" w:hAnsi="Times New Roman" w:cs="Times New Roman"/>
          <w:sz w:val="24"/>
          <w:szCs w:val="24"/>
        </w:rPr>
        <w:t xml:space="preserve"> (2014) notes, Singh was firmly “in the [foreign policy] saddle.”</w:t>
      </w:r>
    </w:p>
    <w:p w14:paraId="32E41079" w14:textId="070351B6" w:rsidR="00F145C7" w:rsidRDefault="004B7209" w:rsidP="00DD5E75">
      <w:pPr>
        <w:spacing w:line="480" w:lineRule="auto"/>
        <w:jc w:val="both"/>
        <w:rPr>
          <w:rFonts w:ascii="Times New Roman" w:eastAsia="Calibri" w:hAnsi="Times New Roman" w:cs="Times New Roman"/>
          <w:sz w:val="24"/>
          <w:szCs w:val="24"/>
        </w:rPr>
      </w:pPr>
      <w:r w:rsidRPr="003D5218">
        <w:rPr>
          <w:rFonts w:ascii="Times New Roman" w:eastAsia="Calibri" w:hAnsi="Times New Roman" w:cs="Times New Roman"/>
          <w:sz w:val="24"/>
          <w:szCs w:val="24"/>
        </w:rPr>
        <w:t xml:space="preserve">Singh’s worldview was one of peace rather than bellicose, just </w:t>
      </w:r>
      <w:r w:rsidR="00E32077" w:rsidRPr="003D5218">
        <w:rPr>
          <w:rFonts w:ascii="Times New Roman" w:eastAsia="Calibri" w:hAnsi="Times New Roman" w:cs="Times New Roman"/>
          <w:sz w:val="24"/>
          <w:szCs w:val="24"/>
        </w:rPr>
        <w:t>as</w:t>
      </w:r>
      <w:r w:rsidRPr="003D5218">
        <w:rPr>
          <w:rFonts w:ascii="Times New Roman" w:eastAsia="Calibri" w:hAnsi="Times New Roman" w:cs="Times New Roman"/>
          <w:sz w:val="24"/>
          <w:szCs w:val="24"/>
        </w:rPr>
        <w:t xml:space="preserve"> in the case of Vajpayee, </w:t>
      </w:r>
      <w:r w:rsidR="00E32077" w:rsidRPr="003D5218">
        <w:rPr>
          <w:rFonts w:ascii="Times New Roman" w:eastAsia="Calibri" w:hAnsi="Times New Roman" w:cs="Times New Roman"/>
          <w:sz w:val="24"/>
          <w:szCs w:val="24"/>
        </w:rPr>
        <w:t xml:space="preserve">and </w:t>
      </w:r>
      <w:r w:rsidRPr="003D5218">
        <w:rPr>
          <w:rFonts w:ascii="Times New Roman" w:eastAsia="Calibri" w:hAnsi="Times New Roman" w:cs="Times New Roman"/>
          <w:sz w:val="24"/>
          <w:szCs w:val="24"/>
        </w:rPr>
        <w:t>Singh chose</w:t>
      </w:r>
      <w:r w:rsidR="00E32077" w:rsidRPr="003D5218">
        <w:rPr>
          <w:rFonts w:ascii="Times New Roman" w:eastAsia="Calibri" w:hAnsi="Times New Roman" w:cs="Times New Roman"/>
          <w:sz w:val="24"/>
          <w:szCs w:val="24"/>
        </w:rPr>
        <w:t xml:space="preserve"> from all the options presented to him by his advisory circles. While these options were </w:t>
      </w:r>
      <w:r w:rsidR="00DB3DE9" w:rsidRPr="003D5218">
        <w:rPr>
          <w:rFonts w:ascii="Times New Roman" w:eastAsia="Calibri" w:hAnsi="Times New Roman" w:cs="Times New Roman"/>
          <w:sz w:val="24"/>
          <w:szCs w:val="24"/>
        </w:rPr>
        <w:t>of</w:t>
      </w:r>
      <w:r w:rsidR="00E32077" w:rsidRPr="003D5218">
        <w:rPr>
          <w:rFonts w:ascii="Times New Roman" w:eastAsia="Calibri" w:hAnsi="Times New Roman" w:cs="Times New Roman"/>
          <w:sz w:val="24"/>
          <w:szCs w:val="24"/>
        </w:rPr>
        <w:t xml:space="preserve"> a wide variety and included major and minor responses, his dovish worldview</w:t>
      </w:r>
      <w:r w:rsidRPr="003D5218">
        <w:rPr>
          <w:rFonts w:ascii="Times New Roman" w:eastAsia="Calibri" w:hAnsi="Times New Roman" w:cs="Times New Roman"/>
          <w:sz w:val="24"/>
          <w:szCs w:val="24"/>
        </w:rPr>
        <w:t xml:space="preserve"> result</w:t>
      </w:r>
      <w:r w:rsidR="00E32077" w:rsidRPr="003D5218">
        <w:rPr>
          <w:rFonts w:ascii="Times New Roman" w:eastAsia="Calibri" w:hAnsi="Times New Roman" w:cs="Times New Roman"/>
          <w:sz w:val="24"/>
          <w:szCs w:val="24"/>
        </w:rPr>
        <w:t>ed</w:t>
      </w:r>
      <w:r w:rsidRPr="003D5218">
        <w:rPr>
          <w:rFonts w:ascii="Times New Roman" w:eastAsia="Calibri" w:hAnsi="Times New Roman" w:cs="Times New Roman"/>
          <w:sz w:val="24"/>
          <w:szCs w:val="24"/>
        </w:rPr>
        <w:t xml:space="preserve"> in </w:t>
      </w:r>
      <w:r w:rsidR="00DD0BA1" w:rsidRPr="003D5218">
        <w:rPr>
          <w:rFonts w:ascii="Times New Roman" w:eastAsia="Calibri" w:hAnsi="Times New Roman" w:cs="Times New Roman"/>
          <w:sz w:val="24"/>
          <w:szCs w:val="24"/>
        </w:rPr>
        <w:t xml:space="preserve">a </w:t>
      </w:r>
      <w:r w:rsidRPr="003D5218">
        <w:rPr>
          <w:rFonts w:ascii="Times New Roman" w:eastAsia="Calibri" w:hAnsi="Times New Roman" w:cs="Times New Roman"/>
          <w:sz w:val="24"/>
          <w:szCs w:val="24"/>
        </w:rPr>
        <w:t xml:space="preserve">minor response </w:t>
      </w:r>
      <w:r w:rsidR="00E32077" w:rsidRPr="003D5218">
        <w:rPr>
          <w:rFonts w:ascii="Times New Roman" w:eastAsia="Calibri" w:hAnsi="Times New Roman" w:cs="Times New Roman"/>
          <w:sz w:val="24"/>
          <w:szCs w:val="24"/>
        </w:rPr>
        <w:t xml:space="preserve">in the aftermath of the 26/11 attacks in Mumbai. </w:t>
      </w:r>
      <w:r w:rsidR="00FB51DF" w:rsidRPr="003D5218">
        <w:rPr>
          <w:rFonts w:ascii="Times New Roman" w:eastAsia="Calibri" w:hAnsi="Times New Roman" w:cs="Times New Roman"/>
          <w:sz w:val="24"/>
          <w:szCs w:val="24"/>
        </w:rPr>
        <w:t>I</w:t>
      </w:r>
      <w:r w:rsidRPr="003D5218">
        <w:rPr>
          <w:rFonts w:ascii="Times New Roman" w:eastAsia="Calibri" w:hAnsi="Times New Roman" w:cs="Times New Roman"/>
          <w:sz w:val="24"/>
          <w:szCs w:val="24"/>
        </w:rPr>
        <w:t>t is</w:t>
      </w:r>
      <w:r w:rsidR="00FB51DF" w:rsidRPr="003D5218">
        <w:rPr>
          <w:rFonts w:ascii="Times New Roman" w:eastAsia="Calibri" w:hAnsi="Times New Roman" w:cs="Times New Roman"/>
          <w:sz w:val="24"/>
          <w:szCs w:val="24"/>
        </w:rPr>
        <w:t>, therefore,</w:t>
      </w:r>
      <w:r w:rsidRPr="003D5218">
        <w:rPr>
          <w:rFonts w:ascii="Times New Roman" w:eastAsia="Calibri" w:hAnsi="Times New Roman" w:cs="Times New Roman"/>
          <w:sz w:val="24"/>
          <w:szCs w:val="24"/>
        </w:rPr>
        <w:t xml:space="preserve"> appropriate to consider him a dove rather than a hawk.</w:t>
      </w:r>
    </w:p>
    <w:p w14:paraId="033F2B5B" w14:textId="77777777" w:rsidR="00806599" w:rsidRPr="00F145C7" w:rsidRDefault="00806599" w:rsidP="00DD5E75">
      <w:pPr>
        <w:spacing w:line="480" w:lineRule="auto"/>
        <w:jc w:val="both"/>
        <w:rPr>
          <w:rFonts w:ascii="Times New Roman" w:eastAsia="Calibri" w:hAnsi="Times New Roman" w:cs="Times New Roman"/>
          <w:sz w:val="24"/>
          <w:szCs w:val="24"/>
        </w:rPr>
      </w:pPr>
    </w:p>
    <w:p w14:paraId="7258CF2A" w14:textId="77777777" w:rsidR="00F145C7" w:rsidRPr="00F145C7" w:rsidRDefault="00F145C7" w:rsidP="00DD5E75">
      <w:pPr>
        <w:spacing w:line="480" w:lineRule="auto"/>
        <w:jc w:val="both"/>
        <w:rPr>
          <w:rFonts w:ascii="Times New Roman" w:eastAsia="Calibri" w:hAnsi="Times New Roman" w:cs="Times New Roman"/>
          <w:b/>
          <w:bCs/>
          <w:sz w:val="24"/>
          <w:szCs w:val="24"/>
        </w:rPr>
      </w:pPr>
      <w:bookmarkStart w:id="6" w:name="_Hlk91618712"/>
      <w:r w:rsidRPr="00F145C7">
        <w:rPr>
          <w:rFonts w:ascii="Times New Roman" w:eastAsia="Calibri" w:hAnsi="Times New Roman" w:cs="Times New Roman"/>
          <w:b/>
          <w:bCs/>
          <w:sz w:val="24"/>
          <w:szCs w:val="24"/>
        </w:rPr>
        <w:t>Test for Manmohan Singh’s leadership – 26/11 (2008) Mumbai Attacks</w:t>
      </w:r>
      <w:bookmarkEnd w:id="6"/>
    </w:p>
    <w:p w14:paraId="54107CF6"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When the 26/11 attacks occurred in Mumbai, Singh was at the helm of a 14-party coalition government in India called the United Progressive Alliance (UPA). At the time, Singh himself was the leader of the party with the most seats in that coalition, the left-leaning Indian National Congress (INC), a party historically closely tied with India’s freedom struggle and subsequent independence from the British </w:t>
      </w:r>
      <w:r w:rsidRPr="00F145C7">
        <w:rPr>
          <w:rFonts w:ascii="Times New Roman" w:eastAsia="Calibri" w:hAnsi="Times New Roman" w:cs="Times New Roman"/>
          <w:i/>
          <w:iCs/>
          <w:sz w:val="24"/>
          <w:szCs w:val="24"/>
        </w:rPr>
        <w:t>Raj</w:t>
      </w:r>
      <w:r w:rsidRPr="00F145C7">
        <w:rPr>
          <w:rFonts w:ascii="Times New Roman" w:eastAsia="Calibri" w:hAnsi="Times New Roman" w:cs="Times New Roman"/>
          <w:sz w:val="24"/>
          <w:szCs w:val="24"/>
        </w:rPr>
        <w:t xml:space="preserve"> (or “rule”). </w:t>
      </w:r>
    </w:p>
    <w:p w14:paraId="1796C934" w14:textId="4B62A2C0"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attack turned out to be a violent spectacle broadcasted on live television. This was no ordinary SST attack in which a bomb explodes, bodies are removed, broken glass is cleaned up, and life goes back to normal (Hoffman 2008). On the contrary, this was a sophisticated military style </w:t>
      </w:r>
      <w:r w:rsidRPr="00F145C7">
        <w:rPr>
          <w:rFonts w:ascii="Times New Roman" w:eastAsia="Calibri" w:hAnsi="Times New Roman" w:cs="Times New Roman"/>
          <w:sz w:val="24"/>
          <w:szCs w:val="24"/>
        </w:rPr>
        <w:lastRenderedPageBreak/>
        <w:t xml:space="preserve">operation indicating the high likelihood of official agencies in Pakistan being involved in the planning and the execution. In the United States, it not only became part of pre-Thanksgiving news but was designed to sit in the news for a while. Further, the international citizenships of many of the victims; the coordinated, simultaneous attacks at multiple sites in the same city; as well as the duration of the gun battle between the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terrorists and Indian security personnel made it the most infamous SST attack in post-independent India, widely discussed in Western media as well. The attack was targeted at important landmarks in Mumbai, the very symbol of Indian economic progress, resulting in the indiscriminate killing of 166 people (both Indians and 28 foreigners including Americans, Britons, Australians, Singaporeans, and Israelis) and leaving over 308 wounded (Menon 2016). </w:t>
      </w:r>
    </w:p>
    <w:p w14:paraId="0EB18F95" w14:textId="51BAF94B"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Pakistani motives behind such an attack seem to be nothing new. Several factors </w:t>
      </w:r>
      <w:r w:rsidR="002816FC" w:rsidRPr="00F145C7">
        <w:rPr>
          <w:rFonts w:ascii="Times New Roman" w:eastAsia="Calibri" w:hAnsi="Times New Roman" w:cs="Times New Roman"/>
          <w:sz w:val="24"/>
          <w:szCs w:val="24"/>
        </w:rPr>
        <w:t>played</w:t>
      </w:r>
      <w:r w:rsidRPr="00F145C7">
        <w:rPr>
          <w:rFonts w:ascii="Times New Roman" w:eastAsia="Calibri" w:hAnsi="Times New Roman" w:cs="Times New Roman"/>
          <w:sz w:val="24"/>
          <w:szCs w:val="24"/>
        </w:rPr>
        <w:t xml:space="preserve"> into Pakistani calculations while sending their covert “informal” weapons of war – i.e. the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operatives across the border to carry it out. Whenever the two civilian governments of India and Pakistan had progressed through dialogue in the direction of peace, such as in PM Vajpayee’s time or otherwise, the Pakistani “deep state” comprising the top military brass and the ISI seems to have come together to unleash the militant outfits they had trained to disrupt talks. Further, the terrorists and their masters </w:t>
      </w:r>
      <w:r w:rsidR="002816FC" w:rsidRPr="00F145C7">
        <w:rPr>
          <w:rFonts w:ascii="Times New Roman" w:eastAsia="Calibri" w:hAnsi="Times New Roman" w:cs="Times New Roman"/>
          <w:sz w:val="24"/>
          <w:szCs w:val="24"/>
        </w:rPr>
        <w:t>wished</w:t>
      </w:r>
      <w:r w:rsidRPr="00F145C7">
        <w:rPr>
          <w:rFonts w:ascii="Times New Roman" w:eastAsia="Calibri" w:hAnsi="Times New Roman" w:cs="Times New Roman"/>
          <w:sz w:val="24"/>
          <w:szCs w:val="24"/>
        </w:rPr>
        <w:t xml:space="preserve"> to hamper India’s economic progress by making Mumbai – India’s business hub – a target, to deter foreign investments from coming into the country (Menon 2016).</w:t>
      </w:r>
    </w:p>
    <w:p w14:paraId="4CDE09BD"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Former Indian National Security Adviser (NSA), </w:t>
      </w:r>
      <w:proofErr w:type="spellStart"/>
      <w:r w:rsidRPr="00F145C7">
        <w:rPr>
          <w:rFonts w:ascii="Times New Roman" w:eastAsia="Calibri" w:hAnsi="Times New Roman" w:cs="Times New Roman"/>
          <w:sz w:val="24"/>
          <w:szCs w:val="24"/>
        </w:rPr>
        <w:t>Shivshankar</w:t>
      </w:r>
      <w:proofErr w:type="spellEnd"/>
      <w:r w:rsidRPr="00F145C7">
        <w:rPr>
          <w:rFonts w:ascii="Times New Roman" w:eastAsia="Calibri" w:hAnsi="Times New Roman" w:cs="Times New Roman"/>
          <w:sz w:val="24"/>
          <w:szCs w:val="24"/>
        </w:rPr>
        <w:t xml:space="preserve"> Menon (2016), who in 2008 as Foreign Secretary was party to the SST response machinery at the time of the Mumbai attacks, observed that "the decision makers concluded that more was to be gained from not attacking Pakistan than from attacking it". He maintained that the then military chiefs got together with PM Singh and the NSA, M. K. Narayanan, who was Menon’s predecessor, and outlined various </w:t>
      </w:r>
      <w:r w:rsidRPr="00F145C7">
        <w:rPr>
          <w:rFonts w:ascii="Times New Roman" w:eastAsia="Calibri" w:hAnsi="Times New Roman" w:cs="Times New Roman"/>
          <w:sz w:val="24"/>
          <w:szCs w:val="24"/>
        </w:rPr>
        <w:lastRenderedPageBreak/>
        <w:t xml:space="preserve">military and kinetic strike options. Menon supported these options – he wanted India to retaliate and to be seen to retaliate as well to deter further attacks, garner international support, and appease the domestic public sentiment for justice – but was ultimately overruled by Singh despite the plan gaining some traction with perhaps Pranab Mukherjee, then Indian Minister of External Affairs, and later President of India (Menon 2016; see also </w:t>
      </w:r>
      <w:proofErr w:type="spellStart"/>
      <w:r w:rsidRPr="00F145C7">
        <w:rPr>
          <w:rFonts w:ascii="Times New Roman" w:eastAsia="Calibri" w:hAnsi="Times New Roman" w:cs="Times New Roman"/>
          <w:sz w:val="24"/>
          <w:szCs w:val="24"/>
        </w:rPr>
        <w:t>Kaura</w:t>
      </w:r>
      <w:proofErr w:type="spellEnd"/>
      <w:r w:rsidRPr="00F145C7">
        <w:rPr>
          <w:rFonts w:ascii="Times New Roman" w:eastAsia="Calibri" w:hAnsi="Times New Roman" w:cs="Times New Roman"/>
          <w:sz w:val="24"/>
          <w:szCs w:val="24"/>
        </w:rPr>
        <w:t xml:space="preserve"> 2020). Menon (2016) also notes that personalities of leaders and top echelon decisionmakers matter, and with others at the helm, the response to this serious Pakistani provocation may have been quite different.</w:t>
      </w:r>
    </w:p>
    <w:p w14:paraId="7D2883DA"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While a few scholars and policy analysts, among them Siddharth </w:t>
      </w:r>
      <w:proofErr w:type="spellStart"/>
      <w:r w:rsidRPr="00F145C7">
        <w:rPr>
          <w:rFonts w:ascii="Times New Roman" w:eastAsia="Calibri" w:hAnsi="Times New Roman" w:cs="Times New Roman"/>
          <w:sz w:val="24"/>
          <w:szCs w:val="24"/>
        </w:rPr>
        <w:t>Varadarajan</w:t>
      </w:r>
      <w:proofErr w:type="spellEnd"/>
      <w:r w:rsidRPr="00F145C7">
        <w:rPr>
          <w:rFonts w:ascii="Times New Roman" w:eastAsia="Calibri" w:hAnsi="Times New Roman" w:cs="Times New Roman"/>
          <w:sz w:val="24"/>
          <w:szCs w:val="24"/>
        </w:rPr>
        <w:t xml:space="preserve"> and C. Raja Mohan, did praise Manmohan Singh for his non-violent response to the Mumbai 26/11 SST attacks, Singh also faced massive criticism at home for the same and subsequent overtures to Pakistan (Mukherjee and Malone 2011). However, Singh believed in a positive-sum game and not in a zero-sum game in South Asia – that is, the subcontinent had to and could rise together. While India would lead the way for this rise, in Singh’s estimation, the other countries in South Asia could also benefit from overall regional development, if there would be peace. Despite his insistence that Pakistan take definitive action against the </w:t>
      </w:r>
      <w:proofErr w:type="spellStart"/>
      <w:r w:rsidRPr="00F145C7">
        <w:rPr>
          <w:rFonts w:ascii="Times New Roman" w:eastAsia="Calibri" w:hAnsi="Times New Roman" w:cs="Times New Roman"/>
          <w:sz w:val="24"/>
          <w:szCs w:val="24"/>
        </w:rPr>
        <w:t>LeT</w:t>
      </w:r>
      <w:proofErr w:type="spellEnd"/>
      <w:r w:rsidRPr="00F145C7">
        <w:rPr>
          <w:rFonts w:ascii="Times New Roman" w:eastAsia="Calibri" w:hAnsi="Times New Roman" w:cs="Times New Roman"/>
          <w:sz w:val="24"/>
          <w:szCs w:val="24"/>
        </w:rPr>
        <w:t xml:space="preserve"> (Gul 2011), this positive-sum view of the world is what drove Singh to press on in his untiring efforts to keep the peace with his counterparts in Pakistan, President Asif Zardari and Prime Minister Syed Yousaf Raza Gilani, even after the grave provocation that was 26/11 (</w:t>
      </w:r>
      <w:proofErr w:type="spellStart"/>
      <w:r w:rsidRPr="00F145C7">
        <w:rPr>
          <w:rFonts w:ascii="Times New Roman" w:eastAsia="Calibri" w:hAnsi="Times New Roman" w:cs="Times New Roman"/>
          <w:sz w:val="24"/>
          <w:szCs w:val="24"/>
        </w:rPr>
        <w:t>Baru</w:t>
      </w:r>
      <w:proofErr w:type="spellEnd"/>
      <w:r w:rsidRPr="00F145C7">
        <w:rPr>
          <w:rFonts w:ascii="Times New Roman" w:eastAsia="Calibri" w:hAnsi="Times New Roman" w:cs="Times New Roman"/>
          <w:sz w:val="24"/>
          <w:szCs w:val="24"/>
        </w:rPr>
        <w:t xml:space="preserve"> 2014). In fact, Gul (2011) clearly thankful for Singh’s response to 26/11, observes that “fortunately India had voted out the ultranationalist BJP, and its new prime minister, the Congress Party’s Manmohan Singh, decided to resist the calls for revenge. Despite the massive hue and cry accompanied by demands to teach Pakistan a lesson, better sense did eventually prevail. Singh joined the chorus for a while but then toned down his rhetoric….”</w:t>
      </w:r>
    </w:p>
    <w:p w14:paraId="16574D7D" w14:textId="334F2A3B"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lastRenderedPageBreak/>
        <w:t xml:space="preserve">Singh’s hope for peace with Pakistan despite the 2006 Mumbai SST attacks and especially 26/11 demonstrates his low need for power. Further, his propensity for relying on cooperative strategies fully believing that states (including adversaries) are </w:t>
      </w:r>
      <w:r w:rsidR="002816FC" w:rsidRPr="00F145C7">
        <w:rPr>
          <w:rFonts w:ascii="Times New Roman" w:eastAsia="Calibri" w:hAnsi="Times New Roman" w:cs="Times New Roman"/>
          <w:sz w:val="24"/>
          <w:szCs w:val="24"/>
        </w:rPr>
        <w:t>good</w:t>
      </w:r>
      <w:r w:rsidRPr="00F145C7">
        <w:rPr>
          <w:rFonts w:ascii="Times New Roman" w:eastAsia="Calibri" w:hAnsi="Times New Roman" w:cs="Times New Roman"/>
          <w:sz w:val="24"/>
          <w:szCs w:val="24"/>
        </w:rPr>
        <w:t xml:space="preserve"> and friendly, and the political world is harmonious speak to his dovish nature. Doves believe not only in cooperation from their own end, but also believe that opponents wish to cooperate over exploit (the latter method is Plan B for them). This was the case with Manmohan Singh in his understanding of Pakistan. His “accidental prime minister” feeling speaks directly to the notion of him believing that he was not in control of many occurrences around him. Therefore, following Brown’s (2017) typology, Manmohan Singh displays features that most closely characterize a dovish leader. </w:t>
      </w:r>
    </w:p>
    <w:p w14:paraId="2E4481AA" w14:textId="77777777" w:rsidR="00F145C7" w:rsidRPr="00F145C7" w:rsidRDefault="00F145C7" w:rsidP="00DD5E75">
      <w:pPr>
        <w:spacing w:line="480" w:lineRule="auto"/>
        <w:jc w:val="both"/>
        <w:rPr>
          <w:rFonts w:ascii="Times New Roman" w:eastAsia="Calibri" w:hAnsi="Times New Roman" w:cs="Times New Roman"/>
          <w:sz w:val="24"/>
          <w:szCs w:val="24"/>
        </w:rPr>
      </w:pPr>
    </w:p>
    <w:p w14:paraId="152F14A7" w14:textId="77777777" w:rsidR="00F145C7" w:rsidRPr="00F145C7" w:rsidRDefault="00F145C7" w:rsidP="00DD5E75">
      <w:pPr>
        <w:spacing w:line="480" w:lineRule="auto"/>
        <w:jc w:val="both"/>
        <w:rPr>
          <w:rFonts w:ascii="Times New Roman" w:eastAsia="Calibri" w:hAnsi="Times New Roman" w:cs="Times New Roman"/>
          <w:b/>
          <w:bCs/>
          <w:sz w:val="24"/>
          <w:szCs w:val="24"/>
        </w:rPr>
      </w:pPr>
      <w:bookmarkStart w:id="7" w:name="_Hlk91618748"/>
      <w:r w:rsidRPr="00F145C7">
        <w:rPr>
          <w:rFonts w:ascii="Times New Roman" w:eastAsia="Calibri" w:hAnsi="Times New Roman" w:cs="Times New Roman"/>
          <w:b/>
          <w:bCs/>
          <w:sz w:val="24"/>
          <w:szCs w:val="24"/>
        </w:rPr>
        <w:t>Leader Type: Hawk – Narendra Modi</w:t>
      </w:r>
      <w:bookmarkEnd w:id="7"/>
      <w:r w:rsidRPr="00F145C7">
        <w:rPr>
          <w:rFonts w:ascii="Times New Roman" w:eastAsia="Calibri" w:hAnsi="Times New Roman" w:cs="Times New Roman"/>
          <w:b/>
          <w:bCs/>
          <w:sz w:val="24"/>
          <w:szCs w:val="24"/>
        </w:rPr>
        <w:t xml:space="preserve"> </w:t>
      </w:r>
    </w:p>
    <w:p w14:paraId="4A37FF7E" w14:textId="77777777" w:rsidR="00F145C7" w:rsidRPr="00F145C7" w:rsidRDefault="00F145C7" w:rsidP="00DD5E75">
      <w:pPr>
        <w:spacing w:line="480" w:lineRule="auto"/>
        <w:contextualSpacing/>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Narendra </w:t>
      </w:r>
      <w:proofErr w:type="spellStart"/>
      <w:r w:rsidRPr="00F145C7">
        <w:rPr>
          <w:rFonts w:ascii="Times New Roman" w:eastAsia="Calibri" w:hAnsi="Times New Roman" w:cs="Times New Roman"/>
          <w:sz w:val="24"/>
          <w:szCs w:val="24"/>
        </w:rPr>
        <w:t>Damodardas</w:t>
      </w:r>
      <w:proofErr w:type="spellEnd"/>
      <w:r w:rsidRPr="00F145C7">
        <w:rPr>
          <w:rFonts w:ascii="Times New Roman" w:eastAsia="Calibri" w:hAnsi="Times New Roman" w:cs="Times New Roman"/>
          <w:sz w:val="24"/>
          <w:szCs w:val="24"/>
        </w:rPr>
        <w:t xml:space="preserve"> Modi early in life subscribed to the ideology of the </w:t>
      </w:r>
      <w:proofErr w:type="spellStart"/>
      <w:r w:rsidRPr="00F145C7">
        <w:rPr>
          <w:rFonts w:ascii="Times New Roman" w:eastAsia="Calibri" w:hAnsi="Times New Roman" w:cs="Times New Roman"/>
          <w:sz w:val="24"/>
          <w:szCs w:val="24"/>
        </w:rPr>
        <w:t>Rashtriya</w:t>
      </w:r>
      <w:proofErr w:type="spellEnd"/>
      <w:r w:rsidRPr="00F145C7">
        <w:rPr>
          <w:rFonts w:ascii="Times New Roman" w:eastAsia="Calibri" w:hAnsi="Times New Roman" w:cs="Times New Roman"/>
          <w:sz w:val="24"/>
          <w:szCs w:val="24"/>
        </w:rPr>
        <w:t xml:space="preserve"> Swayamsevak Sangh (RSS), a Hindu right-wing paramilitary group with over 5 million members and regarded as the BJP’s parent organization (</w:t>
      </w:r>
      <w:proofErr w:type="spellStart"/>
      <w:r w:rsidRPr="00F145C7">
        <w:rPr>
          <w:rFonts w:ascii="Times New Roman" w:eastAsia="Calibri" w:hAnsi="Times New Roman" w:cs="Times New Roman"/>
          <w:sz w:val="24"/>
          <w:szCs w:val="24"/>
        </w:rPr>
        <w:t>Tramballi</w:t>
      </w:r>
      <w:proofErr w:type="spellEnd"/>
      <w:r w:rsidRPr="00F145C7">
        <w:rPr>
          <w:rFonts w:ascii="Times New Roman" w:eastAsia="Calibri" w:hAnsi="Times New Roman" w:cs="Times New Roman"/>
          <w:sz w:val="24"/>
          <w:szCs w:val="24"/>
        </w:rPr>
        <w:t xml:space="preserve"> and </w:t>
      </w:r>
      <w:proofErr w:type="spellStart"/>
      <w:r w:rsidRPr="00F145C7">
        <w:rPr>
          <w:rFonts w:ascii="Times New Roman" w:eastAsia="Calibri" w:hAnsi="Times New Roman" w:cs="Times New Roman"/>
          <w:sz w:val="24"/>
          <w:szCs w:val="24"/>
        </w:rPr>
        <w:t>Missaglia</w:t>
      </w:r>
      <w:proofErr w:type="spellEnd"/>
      <w:r w:rsidRPr="00F145C7">
        <w:rPr>
          <w:rFonts w:ascii="Times New Roman" w:eastAsia="Calibri" w:hAnsi="Times New Roman" w:cs="Times New Roman"/>
          <w:sz w:val="24"/>
          <w:szCs w:val="24"/>
        </w:rPr>
        <w:t xml:space="preserve"> 2018) and continues to be wedded to it. While fulfilling his duties as the Chief Minister of the Indian state of Gujarat, Narendra Modi was more inwardly focused on his state apart from promoting Gujarat internationally as a trade and business hub. However, when he took over the country’s reins as prime minister, national security and counterterrorism became an important part of his agenda. </w:t>
      </w:r>
    </w:p>
    <w:p w14:paraId="615160C9" w14:textId="41008453" w:rsidR="00F145C7" w:rsidRDefault="00F145C7" w:rsidP="00DD5E75">
      <w:pPr>
        <w:spacing w:line="480" w:lineRule="auto"/>
        <w:contextualSpacing/>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In the very first years of his leadership, 2014 and 2015, he tweeted through his handle ‘@</w:t>
      </w:r>
      <w:proofErr w:type="spellStart"/>
      <w:r w:rsidRPr="00F145C7">
        <w:rPr>
          <w:rFonts w:ascii="Times New Roman" w:eastAsia="Calibri" w:hAnsi="Times New Roman" w:cs="Times New Roman"/>
          <w:sz w:val="24"/>
          <w:szCs w:val="24"/>
        </w:rPr>
        <w:t>narendramodi</w:t>
      </w:r>
      <w:proofErr w:type="spellEnd"/>
      <w:r w:rsidRPr="00F145C7">
        <w:rPr>
          <w:rFonts w:ascii="Times New Roman" w:eastAsia="Calibri" w:hAnsi="Times New Roman" w:cs="Times New Roman"/>
          <w:sz w:val="24"/>
          <w:szCs w:val="24"/>
        </w:rPr>
        <w:t>’ condemning the terrorist attacks at Peshawar and Paris, respectively. For Peshawar, he tweeted: “Strongly condemn the cowardly terrorist attack at a school in Peshawar.” For the attack on Charlie Hebdo in Paris, he observed, “Condemnable &amp; despicable attack in Paris. Our solidarity with people of France…” (</w:t>
      </w:r>
      <w:proofErr w:type="spellStart"/>
      <w:r w:rsidRPr="00F145C7">
        <w:rPr>
          <w:rFonts w:ascii="Times New Roman" w:eastAsia="Calibri" w:hAnsi="Times New Roman" w:cs="Times New Roman"/>
          <w:sz w:val="24"/>
          <w:szCs w:val="24"/>
        </w:rPr>
        <w:t>Lalwani</w:t>
      </w:r>
      <w:proofErr w:type="spellEnd"/>
      <w:r w:rsidRPr="00F145C7">
        <w:rPr>
          <w:rFonts w:ascii="Times New Roman" w:eastAsia="Calibri" w:hAnsi="Times New Roman" w:cs="Times New Roman"/>
          <w:sz w:val="24"/>
          <w:szCs w:val="24"/>
        </w:rPr>
        <w:t xml:space="preserve"> 2019). By the time of his 2019 election </w:t>
      </w:r>
      <w:r w:rsidRPr="00F145C7">
        <w:rPr>
          <w:rFonts w:ascii="Times New Roman" w:eastAsia="Calibri" w:hAnsi="Times New Roman" w:cs="Times New Roman"/>
          <w:sz w:val="24"/>
          <w:szCs w:val="24"/>
        </w:rPr>
        <w:lastRenderedPageBreak/>
        <w:t>campaign, national security and counterterrorism issues had become a highlight (Varshney 2019). He also adopted a less timid stance towards China noting that the two countries should look eye to eye and India should not be lowering its eyes (Bajpai 2018). Further, the Modi government realized that the only way to stop China from nibbling at Indian territory was to stand firm and not give ground (Gokhale 2017), precisely what happened in the Ladakh area in Summer 2020 leading to physical confrontations between some soldiers of the two militaries and subsequent casualties.  Under Modi, the Quadrilateral Security Dialogue (Quad) comprising the United States, India, Australia, and Japan intended to balance China economically and militarily in the Asia-Pacific was resurrected in 2017 after the original Quad started in 2007 was dissolved in 2010. These are all signs of a hawkish personality.</w:t>
      </w:r>
    </w:p>
    <w:p w14:paraId="4BE12B55" w14:textId="77777777" w:rsidR="00ED1C77" w:rsidRPr="00F145C7" w:rsidRDefault="00ED1C77" w:rsidP="00DD5E75">
      <w:pPr>
        <w:spacing w:line="480" w:lineRule="auto"/>
        <w:contextualSpacing/>
        <w:jc w:val="both"/>
        <w:rPr>
          <w:rFonts w:ascii="Times New Roman" w:eastAsia="Calibri" w:hAnsi="Times New Roman" w:cs="Times New Roman"/>
          <w:sz w:val="24"/>
          <w:szCs w:val="24"/>
        </w:rPr>
      </w:pPr>
    </w:p>
    <w:p w14:paraId="09FADAF6" w14:textId="02A36327" w:rsidR="00F145C7" w:rsidRDefault="00F145C7" w:rsidP="00DD5E75">
      <w:pPr>
        <w:spacing w:line="480" w:lineRule="auto"/>
        <w:contextualSpacing/>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Further, Modi’s image as the leader of India has been of a tough, no-nonsense person in-charge, who used all the latest communications tools available as well as power dressing to emphasize his “masculinity” (Jain and Ganesh 2020). A now well-known phrase of a “56-inch chest” he once uttered is used today to refer to his machismo, as well as sarcastically by his detractors. Even by the right-wing BJP standards, Modi has been called a hardliner: “What limits Modi’s power is not the party and its organizational structure, not his cabinet colleagues, but his own ability and his own imagination.” (</w:t>
      </w:r>
      <w:proofErr w:type="spellStart"/>
      <w:r w:rsidRPr="00F145C7">
        <w:rPr>
          <w:rFonts w:ascii="Times New Roman" w:eastAsia="Calibri" w:hAnsi="Times New Roman" w:cs="Times New Roman"/>
          <w:sz w:val="24"/>
          <w:szCs w:val="24"/>
        </w:rPr>
        <w:t>Venkateshwar</w:t>
      </w:r>
      <w:proofErr w:type="spellEnd"/>
      <w:r w:rsidRPr="00F145C7">
        <w:rPr>
          <w:rFonts w:ascii="Times New Roman" w:eastAsia="Calibri" w:hAnsi="Times New Roman" w:cs="Times New Roman"/>
          <w:sz w:val="24"/>
          <w:szCs w:val="24"/>
        </w:rPr>
        <w:t xml:space="preserve"> 2019). A Twitter profile of Modi used the Hindu incantation </w:t>
      </w:r>
      <w:r w:rsidRPr="00F145C7">
        <w:rPr>
          <w:rFonts w:ascii="Times New Roman" w:eastAsia="Calibri" w:hAnsi="Times New Roman" w:cs="Times New Roman"/>
          <w:i/>
          <w:iCs/>
          <w:sz w:val="24"/>
          <w:szCs w:val="24"/>
        </w:rPr>
        <w:t xml:space="preserve">Ahimsa </w:t>
      </w:r>
      <w:proofErr w:type="spellStart"/>
      <w:r w:rsidRPr="00F145C7">
        <w:rPr>
          <w:rFonts w:ascii="Times New Roman" w:eastAsia="Calibri" w:hAnsi="Times New Roman" w:cs="Times New Roman"/>
          <w:i/>
          <w:iCs/>
          <w:sz w:val="24"/>
          <w:szCs w:val="24"/>
        </w:rPr>
        <w:t>parmo</w:t>
      </w:r>
      <w:proofErr w:type="spellEnd"/>
      <w:r w:rsidRPr="00F145C7">
        <w:rPr>
          <w:rFonts w:ascii="Times New Roman" w:eastAsia="Calibri" w:hAnsi="Times New Roman" w:cs="Times New Roman"/>
          <w:i/>
          <w:iCs/>
          <w:sz w:val="24"/>
          <w:szCs w:val="24"/>
        </w:rPr>
        <w:t xml:space="preserve"> </w:t>
      </w:r>
      <w:proofErr w:type="spellStart"/>
      <w:r w:rsidRPr="00F145C7">
        <w:rPr>
          <w:rFonts w:ascii="Times New Roman" w:eastAsia="Calibri" w:hAnsi="Times New Roman" w:cs="Times New Roman"/>
          <w:i/>
          <w:iCs/>
          <w:sz w:val="24"/>
          <w:szCs w:val="24"/>
        </w:rPr>
        <w:t>dharm</w:t>
      </w:r>
      <w:proofErr w:type="spellEnd"/>
      <w:r w:rsidRPr="00F145C7">
        <w:rPr>
          <w:rFonts w:ascii="Times New Roman" w:eastAsia="Calibri" w:hAnsi="Times New Roman" w:cs="Times New Roman"/>
          <w:i/>
          <w:iCs/>
          <w:sz w:val="24"/>
          <w:szCs w:val="24"/>
        </w:rPr>
        <w:t xml:space="preserve">, </w:t>
      </w:r>
      <w:proofErr w:type="spellStart"/>
      <w:r w:rsidRPr="00F145C7">
        <w:rPr>
          <w:rFonts w:ascii="Times New Roman" w:eastAsia="Calibri" w:hAnsi="Times New Roman" w:cs="Times New Roman"/>
          <w:i/>
          <w:iCs/>
          <w:sz w:val="24"/>
          <w:szCs w:val="24"/>
        </w:rPr>
        <w:t>Hinsa</w:t>
      </w:r>
      <w:proofErr w:type="spellEnd"/>
      <w:r w:rsidRPr="00F145C7">
        <w:rPr>
          <w:rFonts w:ascii="Times New Roman" w:eastAsia="Calibri" w:hAnsi="Times New Roman" w:cs="Times New Roman"/>
          <w:i/>
          <w:iCs/>
          <w:sz w:val="24"/>
          <w:szCs w:val="24"/>
        </w:rPr>
        <w:t xml:space="preserve"> </w:t>
      </w:r>
      <w:proofErr w:type="spellStart"/>
      <w:r w:rsidRPr="00F145C7">
        <w:rPr>
          <w:rFonts w:ascii="Times New Roman" w:eastAsia="Calibri" w:hAnsi="Times New Roman" w:cs="Times New Roman"/>
          <w:i/>
          <w:iCs/>
          <w:sz w:val="24"/>
          <w:szCs w:val="24"/>
        </w:rPr>
        <w:t>Tathaiva</w:t>
      </w:r>
      <w:proofErr w:type="spellEnd"/>
      <w:r w:rsidRPr="00F145C7">
        <w:rPr>
          <w:rFonts w:ascii="Times New Roman" w:eastAsia="Calibri" w:hAnsi="Times New Roman" w:cs="Times New Roman"/>
          <w:i/>
          <w:iCs/>
          <w:sz w:val="24"/>
          <w:szCs w:val="24"/>
        </w:rPr>
        <w:t xml:space="preserve"> cha</w:t>
      </w:r>
      <w:r w:rsidRPr="00F145C7">
        <w:rPr>
          <w:rFonts w:ascii="Times New Roman" w:eastAsia="Calibri" w:hAnsi="Times New Roman" w:cs="Times New Roman"/>
          <w:sz w:val="24"/>
          <w:szCs w:val="24"/>
        </w:rPr>
        <w:t xml:space="preserve">. When translated, it means: “Non-violence is the ultimate dharma. So, too, is violence in service of Dharma” (Pal 2015). </w:t>
      </w:r>
    </w:p>
    <w:p w14:paraId="511F8364" w14:textId="77777777" w:rsidR="00ED1C77" w:rsidRPr="00F145C7" w:rsidRDefault="00ED1C77" w:rsidP="00DD5E75">
      <w:pPr>
        <w:spacing w:line="480" w:lineRule="auto"/>
        <w:contextualSpacing/>
        <w:jc w:val="both"/>
        <w:rPr>
          <w:rFonts w:ascii="Times New Roman" w:eastAsia="Calibri" w:hAnsi="Times New Roman" w:cs="Times New Roman"/>
          <w:sz w:val="24"/>
          <w:szCs w:val="24"/>
        </w:rPr>
      </w:pPr>
    </w:p>
    <w:p w14:paraId="77AEBDF8" w14:textId="7BD2BF53" w:rsidR="00F145C7" w:rsidRDefault="00F145C7" w:rsidP="00DD5E75">
      <w:pPr>
        <w:spacing w:line="480" w:lineRule="auto"/>
        <w:contextualSpacing/>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Modi’s appearance as well as actions has often supported such statements calling him tough. From featuring in popular British television host and adventurer Bear Grylls’s show </w:t>
      </w:r>
      <w:r w:rsidRPr="00F145C7">
        <w:rPr>
          <w:rFonts w:ascii="Times New Roman" w:eastAsia="Calibri" w:hAnsi="Times New Roman" w:cs="Times New Roman"/>
          <w:i/>
          <w:iCs/>
          <w:sz w:val="24"/>
          <w:szCs w:val="24"/>
        </w:rPr>
        <w:t>Man vs. Wild</w:t>
      </w:r>
      <w:r w:rsidRPr="00F145C7">
        <w:rPr>
          <w:rFonts w:ascii="Times New Roman" w:eastAsia="Calibri" w:hAnsi="Times New Roman" w:cs="Times New Roman"/>
          <w:sz w:val="24"/>
          <w:szCs w:val="24"/>
        </w:rPr>
        <w:t xml:space="preserve"> in </w:t>
      </w:r>
      <w:r w:rsidRPr="00F145C7">
        <w:rPr>
          <w:rFonts w:ascii="Times New Roman" w:eastAsia="Calibri" w:hAnsi="Times New Roman" w:cs="Times New Roman"/>
          <w:sz w:val="24"/>
          <w:szCs w:val="24"/>
        </w:rPr>
        <w:lastRenderedPageBreak/>
        <w:t xml:space="preserve">2019 to dressing up in military fatigues and riding atop a tank in the deserts of Rajasthan, India in 2020, </w:t>
      </w:r>
      <w:r w:rsidR="00E07F5D" w:rsidRPr="00F145C7">
        <w:rPr>
          <w:rFonts w:ascii="Times New Roman" w:eastAsia="Calibri" w:hAnsi="Times New Roman" w:cs="Times New Roman"/>
          <w:sz w:val="24"/>
          <w:szCs w:val="24"/>
        </w:rPr>
        <w:t>reminiscent</w:t>
      </w:r>
      <w:r w:rsidRPr="00F145C7">
        <w:rPr>
          <w:rFonts w:ascii="Times New Roman" w:eastAsia="Calibri" w:hAnsi="Times New Roman" w:cs="Times New Roman"/>
          <w:sz w:val="24"/>
          <w:szCs w:val="24"/>
        </w:rPr>
        <w:t xml:space="preserve"> of Vladimir Putin’s shirtless horseback riding, Modi embodies physical hardiness. As for decisive actions, the abrogation of Article 370 revoking special status to the former Indian state of Jammu and Kashmir, as well as sudden demonetization of </w:t>
      </w:r>
      <w:r w:rsidR="00E07F5D" w:rsidRPr="00F145C7">
        <w:rPr>
          <w:rFonts w:ascii="Times New Roman" w:eastAsia="Calibri" w:hAnsi="Times New Roman" w:cs="Times New Roman"/>
          <w:sz w:val="24"/>
          <w:szCs w:val="24"/>
        </w:rPr>
        <w:t>a sizable percentage</w:t>
      </w:r>
      <w:r w:rsidRPr="00F145C7">
        <w:rPr>
          <w:rFonts w:ascii="Times New Roman" w:eastAsia="Calibri" w:hAnsi="Times New Roman" w:cs="Times New Roman"/>
          <w:sz w:val="24"/>
          <w:szCs w:val="24"/>
        </w:rPr>
        <w:t xml:space="preserve"> of Indian currency notes to combat corruption, have been some of the bold moves taken by his government. This demonstrates that Modi will not shy away from a fight if it comes to that. Therefore, he is a hawkish leader. </w:t>
      </w:r>
    </w:p>
    <w:p w14:paraId="2877C088" w14:textId="77777777" w:rsidR="00ED1C77" w:rsidRPr="00F145C7" w:rsidRDefault="00ED1C77" w:rsidP="00DD5E75">
      <w:pPr>
        <w:spacing w:line="480" w:lineRule="auto"/>
        <w:contextualSpacing/>
        <w:jc w:val="both"/>
        <w:rPr>
          <w:rFonts w:ascii="Times New Roman" w:eastAsia="Calibri" w:hAnsi="Times New Roman" w:cs="Times New Roman"/>
          <w:sz w:val="24"/>
          <w:szCs w:val="24"/>
        </w:rPr>
      </w:pPr>
    </w:p>
    <w:p w14:paraId="05BAD28D" w14:textId="66D20FF6" w:rsid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Narendra Modi centralized foreign policy decision-making to himself, his National Security Advisor, and to the then Foreign Secretary (now Minister of External Affairs) S. Jaishankar, sidelining then Minister of External Affairs Sushma Swaraj. Foreign policy authority in several states, including in India, has been slowly wrenched out of the hands of their respective foreign ministries (</w:t>
      </w:r>
      <w:proofErr w:type="spellStart"/>
      <w:r w:rsidRPr="00F145C7">
        <w:rPr>
          <w:rFonts w:ascii="Times New Roman" w:eastAsia="Calibri" w:hAnsi="Times New Roman" w:cs="Times New Roman"/>
          <w:sz w:val="24"/>
          <w:szCs w:val="24"/>
        </w:rPr>
        <w:t>Plagemann</w:t>
      </w:r>
      <w:proofErr w:type="spellEnd"/>
      <w:r w:rsidRPr="00F145C7">
        <w:rPr>
          <w:rFonts w:ascii="Times New Roman" w:eastAsia="Calibri" w:hAnsi="Times New Roman" w:cs="Times New Roman"/>
          <w:sz w:val="24"/>
          <w:szCs w:val="24"/>
        </w:rPr>
        <w:t xml:space="preserve"> and </w:t>
      </w:r>
      <w:proofErr w:type="spellStart"/>
      <w:r w:rsidRPr="00F145C7">
        <w:rPr>
          <w:rFonts w:ascii="Times New Roman" w:eastAsia="Calibri" w:hAnsi="Times New Roman" w:cs="Times New Roman"/>
          <w:sz w:val="24"/>
          <w:szCs w:val="24"/>
        </w:rPr>
        <w:t>Destradi</w:t>
      </w:r>
      <w:proofErr w:type="spellEnd"/>
      <w:r w:rsidRPr="00F145C7">
        <w:rPr>
          <w:rFonts w:ascii="Times New Roman" w:eastAsia="Calibri" w:hAnsi="Times New Roman" w:cs="Times New Roman"/>
          <w:sz w:val="24"/>
          <w:szCs w:val="24"/>
        </w:rPr>
        <w:t xml:space="preserve"> 2019). Therefore, the responses to SST attacks under Modi would have been decided directly by the Prime Minister in consultation with his close aides, a sign of personal representation.  </w:t>
      </w:r>
    </w:p>
    <w:p w14:paraId="53700044" w14:textId="61C7857E" w:rsidR="00AC426C" w:rsidRDefault="00AC426C" w:rsidP="00AC426C">
      <w:pPr>
        <w:spacing w:line="480" w:lineRule="auto"/>
        <w:jc w:val="both"/>
        <w:rPr>
          <w:rFonts w:ascii="Times New Roman" w:eastAsia="Calibri" w:hAnsi="Times New Roman" w:cs="Times New Roman"/>
          <w:sz w:val="24"/>
          <w:szCs w:val="24"/>
        </w:rPr>
      </w:pPr>
      <w:r w:rsidRPr="008C0296">
        <w:rPr>
          <w:rFonts w:ascii="Times New Roman" w:eastAsia="Calibri" w:hAnsi="Times New Roman" w:cs="Times New Roman"/>
          <w:sz w:val="24"/>
          <w:szCs w:val="24"/>
        </w:rPr>
        <w:t xml:space="preserve">Modi’s worldview is more </w:t>
      </w:r>
      <w:r w:rsidR="00C17D3B" w:rsidRPr="008C0296">
        <w:rPr>
          <w:rFonts w:ascii="Times New Roman" w:eastAsia="Calibri" w:hAnsi="Times New Roman" w:cs="Times New Roman"/>
          <w:sz w:val="24"/>
          <w:szCs w:val="24"/>
        </w:rPr>
        <w:t>hawkish</w:t>
      </w:r>
      <w:r w:rsidRPr="008C0296">
        <w:rPr>
          <w:rFonts w:ascii="Times New Roman" w:eastAsia="Calibri" w:hAnsi="Times New Roman" w:cs="Times New Roman"/>
          <w:sz w:val="24"/>
          <w:szCs w:val="24"/>
        </w:rPr>
        <w:t xml:space="preserve"> than that of either Vajpayee</w:t>
      </w:r>
      <w:r w:rsidR="00F40A07" w:rsidRPr="008C0296">
        <w:rPr>
          <w:rFonts w:ascii="Times New Roman" w:eastAsia="Calibri" w:hAnsi="Times New Roman" w:cs="Times New Roman"/>
          <w:sz w:val="24"/>
          <w:szCs w:val="24"/>
        </w:rPr>
        <w:t>’s</w:t>
      </w:r>
      <w:r w:rsidRPr="008C0296">
        <w:rPr>
          <w:rFonts w:ascii="Times New Roman" w:eastAsia="Calibri" w:hAnsi="Times New Roman" w:cs="Times New Roman"/>
          <w:sz w:val="24"/>
          <w:szCs w:val="24"/>
        </w:rPr>
        <w:t xml:space="preserve"> or Singh</w:t>
      </w:r>
      <w:r w:rsidR="00F40A07" w:rsidRPr="008C0296">
        <w:rPr>
          <w:rFonts w:ascii="Times New Roman" w:eastAsia="Calibri" w:hAnsi="Times New Roman" w:cs="Times New Roman"/>
          <w:sz w:val="24"/>
          <w:szCs w:val="24"/>
        </w:rPr>
        <w:t>’s</w:t>
      </w:r>
      <w:r w:rsidRPr="008C0296">
        <w:rPr>
          <w:rFonts w:ascii="Times New Roman" w:eastAsia="Calibri" w:hAnsi="Times New Roman" w:cs="Times New Roman"/>
          <w:sz w:val="24"/>
          <w:szCs w:val="24"/>
        </w:rPr>
        <w:t xml:space="preserve">. </w:t>
      </w:r>
      <w:r w:rsidR="003A50FF" w:rsidRPr="008C0296">
        <w:rPr>
          <w:rFonts w:ascii="Times New Roman" w:eastAsia="Calibri" w:hAnsi="Times New Roman" w:cs="Times New Roman"/>
          <w:sz w:val="24"/>
          <w:szCs w:val="24"/>
        </w:rPr>
        <w:t>With his more</w:t>
      </w:r>
      <w:r w:rsidR="004D7943" w:rsidRPr="008C0296">
        <w:rPr>
          <w:rFonts w:ascii="Times New Roman" w:eastAsia="Calibri" w:hAnsi="Times New Roman" w:cs="Times New Roman"/>
          <w:sz w:val="24"/>
          <w:szCs w:val="24"/>
        </w:rPr>
        <w:t xml:space="preserve"> </w:t>
      </w:r>
      <w:r w:rsidR="003A50FF" w:rsidRPr="008C0296">
        <w:rPr>
          <w:rFonts w:ascii="Times New Roman" w:eastAsia="Calibri" w:hAnsi="Times New Roman" w:cs="Times New Roman"/>
          <w:sz w:val="24"/>
          <w:szCs w:val="24"/>
        </w:rPr>
        <w:t xml:space="preserve">centralized style of foreign-policy decision-making coupled with </w:t>
      </w:r>
      <w:r w:rsidR="00C17D3B" w:rsidRPr="008C0296">
        <w:rPr>
          <w:rFonts w:ascii="Times New Roman" w:eastAsia="Calibri" w:hAnsi="Times New Roman" w:cs="Times New Roman"/>
          <w:sz w:val="24"/>
          <w:szCs w:val="24"/>
        </w:rPr>
        <w:t>the</w:t>
      </w:r>
      <w:r w:rsidR="003A50FF" w:rsidRPr="008C0296">
        <w:rPr>
          <w:rFonts w:ascii="Times New Roman" w:eastAsia="Calibri" w:hAnsi="Times New Roman" w:cs="Times New Roman"/>
          <w:sz w:val="24"/>
          <w:szCs w:val="24"/>
        </w:rPr>
        <w:t xml:space="preserve"> hawkish </w:t>
      </w:r>
      <w:r w:rsidR="004D12C7" w:rsidRPr="008C0296">
        <w:rPr>
          <w:rFonts w:ascii="Times New Roman" w:eastAsia="Calibri" w:hAnsi="Times New Roman" w:cs="Times New Roman"/>
          <w:sz w:val="24"/>
          <w:szCs w:val="24"/>
        </w:rPr>
        <w:t xml:space="preserve">perception of his country navigating </w:t>
      </w:r>
      <w:r w:rsidR="000601E3" w:rsidRPr="008C0296">
        <w:rPr>
          <w:rFonts w:ascii="Times New Roman" w:eastAsia="Calibri" w:hAnsi="Times New Roman" w:cs="Times New Roman"/>
          <w:sz w:val="24"/>
          <w:szCs w:val="24"/>
        </w:rPr>
        <w:t xml:space="preserve">what is </w:t>
      </w:r>
      <w:r w:rsidR="00952A22" w:rsidRPr="008C0296">
        <w:rPr>
          <w:rFonts w:ascii="Times New Roman" w:eastAsia="Calibri" w:hAnsi="Times New Roman" w:cs="Times New Roman"/>
          <w:sz w:val="24"/>
          <w:szCs w:val="24"/>
        </w:rPr>
        <w:t>to</w:t>
      </w:r>
      <w:r w:rsidR="00C17D3B" w:rsidRPr="008C0296">
        <w:rPr>
          <w:rFonts w:ascii="Times New Roman" w:eastAsia="Calibri" w:hAnsi="Times New Roman" w:cs="Times New Roman"/>
          <w:sz w:val="24"/>
          <w:szCs w:val="24"/>
        </w:rPr>
        <w:t xml:space="preserve"> him </w:t>
      </w:r>
      <w:r w:rsidR="004D12C7" w:rsidRPr="008C0296">
        <w:rPr>
          <w:rFonts w:ascii="Times New Roman" w:eastAsia="Calibri" w:hAnsi="Times New Roman" w:cs="Times New Roman"/>
          <w:sz w:val="24"/>
          <w:szCs w:val="24"/>
        </w:rPr>
        <w:t>the</w:t>
      </w:r>
      <w:r w:rsidR="006447EC" w:rsidRPr="008C0296">
        <w:rPr>
          <w:rFonts w:ascii="Times New Roman" w:eastAsia="Calibri" w:hAnsi="Times New Roman" w:cs="Times New Roman"/>
          <w:sz w:val="24"/>
          <w:szCs w:val="24"/>
        </w:rPr>
        <w:t xml:space="preserve"> highly</w:t>
      </w:r>
      <w:r w:rsidR="004D12C7" w:rsidRPr="008C0296">
        <w:rPr>
          <w:rFonts w:ascii="Times New Roman" w:eastAsia="Calibri" w:hAnsi="Times New Roman" w:cs="Times New Roman"/>
          <w:sz w:val="24"/>
          <w:szCs w:val="24"/>
        </w:rPr>
        <w:t xml:space="preserve"> </w:t>
      </w:r>
      <w:r w:rsidR="006447EC" w:rsidRPr="008C0296">
        <w:rPr>
          <w:rFonts w:ascii="Times New Roman" w:eastAsia="Calibri" w:hAnsi="Times New Roman" w:cs="Times New Roman"/>
          <w:sz w:val="24"/>
          <w:szCs w:val="24"/>
        </w:rPr>
        <w:t xml:space="preserve">fluid, </w:t>
      </w:r>
      <w:r w:rsidR="004D12C7" w:rsidRPr="008C0296">
        <w:rPr>
          <w:rFonts w:ascii="Times New Roman" w:eastAsia="Calibri" w:hAnsi="Times New Roman" w:cs="Times New Roman"/>
          <w:sz w:val="24"/>
          <w:szCs w:val="24"/>
        </w:rPr>
        <w:t>turbulent</w:t>
      </w:r>
      <w:r w:rsidR="006447EC" w:rsidRPr="008C0296">
        <w:rPr>
          <w:rFonts w:ascii="Times New Roman" w:eastAsia="Calibri" w:hAnsi="Times New Roman" w:cs="Times New Roman"/>
          <w:sz w:val="24"/>
          <w:szCs w:val="24"/>
        </w:rPr>
        <w:t>,</w:t>
      </w:r>
      <w:r w:rsidR="004D12C7" w:rsidRPr="008C0296">
        <w:rPr>
          <w:rFonts w:ascii="Times New Roman" w:eastAsia="Calibri" w:hAnsi="Times New Roman" w:cs="Times New Roman"/>
          <w:sz w:val="24"/>
          <w:szCs w:val="24"/>
        </w:rPr>
        <w:t xml:space="preserve"> and </w:t>
      </w:r>
      <w:r w:rsidR="002B47BD" w:rsidRPr="008C0296">
        <w:rPr>
          <w:rFonts w:ascii="Times New Roman" w:eastAsia="Calibri" w:hAnsi="Times New Roman" w:cs="Times New Roman"/>
          <w:sz w:val="24"/>
          <w:szCs w:val="24"/>
        </w:rPr>
        <w:t>shark</w:t>
      </w:r>
      <w:r w:rsidR="004D12C7" w:rsidRPr="008C0296">
        <w:rPr>
          <w:rFonts w:ascii="Times New Roman" w:eastAsia="Calibri" w:hAnsi="Times New Roman" w:cs="Times New Roman"/>
          <w:sz w:val="24"/>
          <w:szCs w:val="24"/>
        </w:rPr>
        <w:t>-infested waters of</w:t>
      </w:r>
      <w:r w:rsidR="006447EC" w:rsidRPr="008C0296">
        <w:rPr>
          <w:rFonts w:ascii="Times New Roman" w:eastAsia="Calibri" w:hAnsi="Times New Roman" w:cs="Times New Roman"/>
          <w:sz w:val="24"/>
          <w:szCs w:val="24"/>
        </w:rPr>
        <w:t xml:space="preserve"> </w:t>
      </w:r>
      <w:r w:rsidR="004D12C7" w:rsidRPr="008C0296">
        <w:rPr>
          <w:rFonts w:ascii="Times New Roman" w:eastAsia="Calibri" w:hAnsi="Times New Roman" w:cs="Times New Roman"/>
          <w:sz w:val="24"/>
          <w:szCs w:val="24"/>
        </w:rPr>
        <w:t>international politics</w:t>
      </w:r>
      <w:r w:rsidR="003A50FF" w:rsidRPr="008C0296">
        <w:rPr>
          <w:rFonts w:ascii="Times New Roman" w:eastAsia="Calibri" w:hAnsi="Times New Roman" w:cs="Times New Roman"/>
          <w:sz w:val="24"/>
          <w:szCs w:val="24"/>
        </w:rPr>
        <w:t xml:space="preserve">, </w:t>
      </w:r>
      <w:r w:rsidR="004D12C7" w:rsidRPr="008C0296">
        <w:rPr>
          <w:rFonts w:ascii="Times New Roman" w:eastAsia="Calibri" w:hAnsi="Times New Roman" w:cs="Times New Roman"/>
          <w:sz w:val="24"/>
          <w:szCs w:val="24"/>
        </w:rPr>
        <w:t xml:space="preserve">Modi </w:t>
      </w:r>
      <w:r w:rsidR="00C17D3B" w:rsidRPr="008C0296">
        <w:rPr>
          <w:rFonts w:ascii="Times New Roman" w:eastAsia="Calibri" w:hAnsi="Times New Roman" w:cs="Times New Roman"/>
          <w:sz w:val="24"/>
          <w:szCs w:val="24"/>
        </w:rPr>
        <w:t>certainly is assertive about foreign policy. His understanding that strong military responses are more often optimal to best protect India’s interests against external threats, including SST</w:t>
      </w:r>
      <w:r w:rsidR="00F02193" w:rsidRPr="008C0296">
        <w:rPr>
          <w:rFonts w:ascii="Times New Roman" w:eastAsia="Calibri" w:hAnsi="Times New Roman" w:cs="Times New Roman"/>
          <w:sz w:val="24"/>
          <w:szCs w:val="24"/>
        </w:rPr>
        <w:t xml:space="preserve"> attacks, led him to pursue the course of a major response in both instances of Uri and Pulwama as detailed below.</w:t>
      </w:r>
    </w:p>
    <w:p w14:paraId="6B2C1DA6" w14:textId="77777777" w:rsidR="00F145C7" w:rsidRPr="00F145C7" w:rsidRDefault="00F145C7" w:rsidP="00DD5E75">
      <w:pPr>
        <w:spacing w:line="480" w:lineRule="auto"/>
        <w:jc w:val="both"/>
        <w:rPr>
          <w:rFonts w:ascii="Times New Roman" w:eastAsia="Calibri" w:hAnsi="Times New Roman" w:cs="Times New Roman"/>
          <w:sz w:val="24"/>
          <w:szCs w:val="24"/>
        </w:rPr>
      </w:pPr>
    </w:p>
    <w:p w14:paraId="167A4C83" w14:textId="77777777" w:rsidR="00F145C7" w:rsidRPr="00F145C7" w:rsidRDefault="00F145C7" w:rsidP="00DD5E75">
      <w:pPr>
        <w:spacing w:line="480" w:lineRule="auto"/>
        <w:jc w:val="both"/>
        <w:rPr>
          <w:rFonts w:ascii="Times New Roman" w:eastAsia="Calibri" w:hAnsi="Times New Roman" w:cs="Times New Roman"/>
          <w:b/>
          <w:bCs/>
          <w:sz w:val="24"/>
          <w:szCs w:val="24"/>
        </w:rPr>
      </w:pPr>
      <w:bookmarkStart w:id="8" w:name="_Hlk91618765"/>
      <w:r w:rsidRPr="00F145C7">
        <w:rPr>
          <w:rFonts w:ascii="Times New Roman" w:eastAsia="Calibri" w:hAnsi="Times New Roman" w:cs="Times New Roman"/>
          <w:b/>
          <w:bCs/>
          <w:sz w:val="24"/>
          <w:szCs w:val="24"/>
        </w:rPr>
        <w:lastRenderedPageBreak/>
        <w:t>First test for Narendra Modi’s leadership – 2016 Uri attack and “surgical strike”</w:t>
      </w:r>
      <w:bookmarkEnd w:id="8"/>
    </w:p>
    <w:p w14:paraId="6CD603F2" w14:textId="50D214D1" w:rsidR="00F145C7" w:rsidRPr="00F145C7" w:rsidRDefault="007F52EB" w:rsidP="00DD5E75">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On September 18, 2016, a group of JeM terrorists assaulted an Indian Army brigade headquarters </w:t>
      </w:r>
      <w:r w:rsidR="00223D01">
        <w:rPr>
          <w:rFonts w:ascii="Times New Roman" w:hAnsi="Times New Roman" w:cs="Times New Roman"/>
          <w:sz w:val="24"/>
          <w:szCs w:val="24"/>
        </w:rPr>
        <w:t xml:space="preserve">at </w:t>
      </w:r>
      <w:proofErr w:type="spellStart"/>
      <w:r w:rsidR="00223D01">
        <w:rPr>
          <w:rFonts w:ascii="Times New Roman" w:hAnsi="Times New Roman" w:cs="Times New Roman"/>
          <w:sz w:val="24"/>
          <w:szCs w:val="24"/>
        </w:rPr>
        <w:t>Mohura</w:t>
      </w:r>
      <w:proofErr w:type="spellEnd"/>
      <w:r w:rsidR="00223D01">
        <w:rPr>
          <w:rFonts w:ascii="Times New Roman" w:hAnsi="Times New Roman" w:cs="Times New Roman"/>
          <w:sz w:val="24"/>
          <w:szCs w:val="24"/>
        </w:rPr>
        <w:t xml:space="preserve"> </w:t>
      </w:r>
      <w:r>
        <w:rPr>
          <w:rFonts w:ascii="Times New Roman" w:hAnsi="Times New Roman" w:cs="Times New Roman"/>
          <w:sz w:val="24"/>
          <w:szCs w:val="24"/>
        </w:rPr>
        <w:t xml:space="preserve">near Uri with grenades, in the troubled Jammu and Kashmir region of India. The attack led to the deaths of 19 Indian soldiers </w:t>
      </w:r>
      <w:bookmarkStart w:id="9" w:name="_Hlk96426474"/>
      <w:r>
        <w:rPr>
          <w:rFonts w:ascii="Times New Roman" w:hAnsi="Times New Roman" w:cs="Times New Roman"/>
          <w:sz w:val="24"/>
          <w:szCs w:val="24"/>
        </w:rPr>
        <w:t>as well as injuries to about two dozen other soldiers</w:t>
      </w:r>
      <w:bookmarkEnd w:id="9"/>
      <w:r>
        <w:rPr>
          <w:rFonts w:ascii="Times New Roman" w:hAnsi="Times New Roman" w:cs="Times New Roman"/>
          <w:sz w:val="24"/>
          <w:szCs w:val="24"/>
        </w:rPr>
        <w:t xml:space="preserve">. </w:t>
      </w:r>
      <w:r w:rsidR="00F145C7" w:rsidRPr="00F145C7">
        <w:rPr>
          <w:rFonts w:ascii="Times New Roman" w:eastAsia="Calibri" w:hAnsi="Times New Roman" w:cs="Times New Roman"/>
          <w:sz w:val="24"/>
          <w:szCs w:val="24"/>
        </w:rPr>
        <w:t>As per my classification borrowed from the GTD which deems under 25 casualties from a terrorist attack as less severe, the SST attack in Uri 2016 was less severe. However, other smaller attacks including at Gurdaspur in July 2015 and Pathankot in January 2016, were already testing the patience of the population as well as the leadership of India. Diplomatic moves in the international arena, such as banning of certain terrorist organizations/ putting their leaders behind bars or trying to blacklist Pakistan in FATF, had not been working effectively (</w:t>
      </w:r>
      <w:proofErr w:type="spellStart"/>
      <w:r w:rsidR="00F145C7" w:rsidRPr="00F145C7">
        <w:rPr>
          <w:rFonts w:ascii="Times New Roman" w:eastAsia="Calibri" w:hAnsi="Times New Roman" w:cs="Times New Roman"/>
          <w:sz w:val="24"/>
          <w:szCs w:val="24"/>
        </w:rPr>
        <w:t>Kronstadt</w:t>
      </w:r>
      <w:proofErr w:type="spellEnd"/>
      <w:r w:rsidR="00F145C7" w:rsidRPr="00F145C7">
        <w:rPr>
          <w:rFonts w:ascii="Times New Roman" w:eastAsia="Calibri" w:hAnsi="Times New Roman" w:cs="Times New Roman"/>
          <w:sz w:val="24"/>
          <w:szCs w:val="24"/>
        </w:rPr>
        <w:t xml:space="preserve"> 2019; </w:t>
      </w:r>
      <w:proofErr w:type="spellStart"/>
      <w:r w:rsidR="00F145C7" w:rsidRPr="00F145C7">
        <w:rPr>
          <w:rFonts w:ascii="Times New Roman" w:eastAsia="Calibri" w:hAnsi="Times New Roman" w:cs="Times New Roman"/>
          <w:sz w:val="24"/>
          <w:szCs w:val="24"/>
        </w:rPr>
        <w:t>Siyech</w:t>
      </w:r>
      <w:proofErr w:type="spellEnd"/>
      <w:r w:rsidR="00F145C7" w:rsidRPr="00F145C7">
        <w:rPr>
          <w:rFonts w:ascii="Times New Roman" w:eastAsia="Calibri" w:hAnsi="Times New Roman" w:cs="Times New Roman"/>
          <w:sz w:val="24"/>
          <w:szCs w:val="24"/>
        </w:rPr>
        <w:t xml:space="preserve"> 2019). </w:t>
      </w:r>
    </w:p>
    <w:p w14:paraId="69624A41"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As Vasquez (1993) notes, leader type is a critical factor in foreign policy decision-making. Indian PM Narendra Modi, known for his tough speeches and hawkish predisposition, someone having the image of a strongman, was to respond in somewhat different ways compared to earlier times, when the leadership was usually not as hawkish. Modi’s domestic economic policies had already been tough (for example, he abruptly demonetized Rs. 500 and Rs. 1000 bills with minimal warning to the entire Indian population to crack down on corruption, contrasted with the previous government which had become riddled with financial scams). His public image was that of a man who believed in the swift delivery of justice, and one who undauntedly took on the Herculean task of bringing major reforms to the Indian bureaucracy. </w:t>
      </w:r>
    </w:p>
    <w:p w14:paraId="7AC79CD1" w14:textId="794B7472"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Uri was an attack on Indian security forces, creating ironically a sense of heightened insecurity and a high fear of exploitation. After Uri, the Indian government was facing tremendous pressure to stand its ground. It would have to </w:t>
      </w:r>
      <w:r w:rsidR="00952A22" w:rsidRPr="00F145C7">
        <w:rPr>
          <w:rFonts w:ascii="Times New Roman" w:eastAsia="Calibri" w:hAnsi="Times New Roman" w:cs="Times New Roman"/>
          <w:sz w:val="24"/>
          <w:szCs w:val="24"/>
        </w:rPr>
        <w:t>produce</w:t>
      </w:r>
      <w:r w:rsidRPr="00F145C7">
        <w:rPr>
          <w:rFonts w:ascii="Times New Roman" w:eastAsia="Calibri" w:hAnsi="Times New Roman" w:cs="Times New Roman"/>
          <w:sz w:val="24"/>
          <w:szCs w:val="24"/>
        </w:rPr>
        <w:t xml:space="preserve"> responses that “assuage the public, soothe fears in the international community, deter future support by Pakistan, and stay under Pakistan’s red lines” </w:t>
      </w:r>
      <w:r w:rsidRPr="00F145C7">
        <w:rPr>
          <w:rFonts w:ascii="Times New Roman" w:eastAsia="Calibri" w:hAnsi="Times New Roman" w:cs="Times New Roman"/>
          <w:sz w:val="24"/>
          <w:szCs w:val="24"/>
        </w:rPr>
        <w:lastRenderedPageBreak/>
        <w:t>(Sasikumar 2019). Modi’s decision of a strong but limited response therefore displayed maturity in that it ensured that multiple issues were taken care of at the same time through the kind of response he chose – First, signaling to Pakistan that sponsoring of cross-border terrorism would not be taken lightly. It demonstrated to the Pakistani powers-that-be that their plan to terrorize India would be futile and would only incur a strong response/ punishment as well as major costs every time (</w:t>
      </w:r>
      <w:proofErr w:type="spellStart"/>
      <w:r w:rsidRPr="00F145C7">
        <w:rPr>
          <w:rFonts w:ascii="Times New Roman" w:eastAsia="Calibri" w:hAnsi="Times New Roman" w:cs="Times New Roman"/>
          <w:sz w:val="24"/>
          <w:szCs w:val="24"/>
        </w:rPr>
        <w:t>Kaura</w:t>
      </w:r>
      <w:proofErr w:type="spellEnd"/>
      <w:r w:rsidRPr="00F145C7">
        <w:rPr>
          <w:rFonts w:ascii="Times New Roman" w:eastAsia="Calibri" w:hAnsi="Times New Roman" w:cs="Times New Roman"/>
          <w:sz w:val="24"/>
          <w:szCs w:val="24"/>
        </w:rPr>
        <w:t xml:space="preserve"> 2020). Second, it would also send a different signal to the international community – demonstrating that India is a responsible military and nuclear power and uses restraint. Third, it would signal to the increasingly attentive and demanding domestic audience that the government is serious about countering cross-border terrorism (Sasikumar 2019) which would go down well with the electorate (</w:t>
      </w:r>
      <w:proofErr w:type="spellStart"/>
      <w:r w:rsidRPr="00F145C7">
        <w:rPr>
          <w:rFonts w:ascii="Times New Roman" w:eastAsia="Calibri" w:hAnsi="Times New Roman" w:cs="Times New Roman"/>
          <w:sz w:val="24"/>
          <w:szCs w:val="24"/>
        </w:rPr>
        <w:t>Colaresi</w:t>
      </w:r>
      <w:proofErr w:type="spellEnd"/>
      <w:r w:rsidRPr="00F145C7">
        <w:rPr>
          <w:rFonts w:ascii="Times New Roman" w:eastAsia="Calibri" w:hAnsi="Times New Roman" w:cs="Times New Roman"/>
          <w:sz w:val="24"/>
          <w:szCs w:val="24"/>
        </w:rPr>
        <w:t xml:space="preserve"> 2004). It was an assurance to the people that India now had a strong enough leadership to mete out justice to an irresponsible neighbor, that India would not take cross-border SST attacks lightly and may at any time and place of its choosing respond with military “surgical strikes” on Pakistani soil across and along the Line of Control. Finally, Modi’s image of a tough no-nonsense leader willing to take difficult, risky, and initially unpopular decisions in the national interest would thereby also remain intact (</w:t>
      </w:r>
      <w:proofErr w:type="spellStart"/>
      <w:r w:rsidRPr="00F145C7">
        <w:rPr>
          <w:rFonts w:ascii="Times New Roman" w:eastAsia="Calibri" w:hAnsi="Times New Roman" w:cs="Times New Roman"/>
          <w:sz w:val="24"/>
          <w:szCs w:val="24"/>
        </w:rPr>
        <w:t>Ruparelia</w:t>
      </w:r>
      <w:proofErr w:type="spellEnd"/>
      <w:r w:rsidRPr="00F145C7">
        <w:rPr>
          <w:rFonts w:ascii="Times New Roman" w:eastAsia="Calibri" w:hAnsi="Times New Roman" w:cs="Times New Roman"/>
          <w:sz w:val="24"/>
          <w:szCs w:val="24"/>
        </w:rPr>
        <w:t xml:space="preserve"> 2015). </w:t>
      </w:r>
    </w:p>
    <w:p w14:paraId="56D7EBC5"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The philosophy behind the surgical strikes was that the use of military force works to create a deterrent effect against the perpetrators of SST attacks – both terrorists and their state sponsors. At the same time, a limited response (not attacking Pakistani military establishments, but only focusing firepower on terrorist camps) signals no larger threat is intended towards the sovereignty of the adversary. This kind of a major response with the use of limited military assets, therefore, seems appropriate when trying to change an adversary's behavior through coercion a la Tom Schelling and James Fearon. </w:t>
      </w:r>
    </w:p>
    <w:p w14:paraId="347CC97F"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lastRenderedPageBreak/>
        <w:t xml:space="preserve">Violent triggers increase probability of conflict escalation between rival states (Keller 2005; </w:t>
      </w:r>
      <w:proofErr w:type="spellStart"/>
      <w:r w:rsidRPr="00F145C7">
        <w:rPr>
          <w:rFonts w:ascii="Times New Roman" w:eastAsia="Calibri" w:hAnsi="Times New Roman" w:cs="Times New Roman"/>
          <w:sz w:val="24"/>
          <w:szCs w:val="24"/>
        </w:rPr>
        <w:t>DeRouen</w:t>
      </w:r>
      <w:proofErr w:type="spellEnd"/>
      <w:r w:rsidRPr="00F145C7">
        <w:rPr>
          <w:rFonts w:ascii="Times New Roman" w:eastAsia="Calibri" w:hAnsi="Times New Roman" w:cs="Times New Roman"/>
          <w:sz w:val="24"/>
          <w:szCs w:val="24"/>
        </w:rPr>
        <w:t xml:space="preserve"> and Sprecher 2004; Ben-Yehuda 1999), and the probability can multiply with a hawkish leader at the helm of the victim state (Keller 2005). Extrapolating more generally, with a hawkish leader in power in a state, the tendency to respond with a firm hand against SST would also be higher than if a non-hawkish leader were at the helm. </w:t>
      </w:r>
    </w:p>
    <w:p w14:paraId="324ADA50" w14:textId="67C4C325"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While scholars and Indian officials opine that the surgical strikes India resorted to in response to Uri 2016 has been </w:t>
      </w:r>
      <w:r w:rsidR="00952A22" w:rsidRPr="00F145C7">
        <w:rPr>
          <w:rFonts w:ascii="Times New Roman" w:eastAsia="Calibri" w:hAnsi="Times New Roman" w:cs="Times New Roman"/>
          <w:sz w:val="24"/>
          <w:szCs w:val="24"/>
        </w:rPr>
        <w:t>conducted</w:t>
      </w:r>
      <w:r w:rsidRPr="00F145C7">
        <w:rPr>
          <w:rFonts w:ascii="Times New Roman" w:eastAsia="Calibri" w:hAnsi="Times New Roman" w:cs="Times New Roman"/>
          <w:sz w:val="24"/>
          <w:szCs w:val="24"/>
        </w:rPr>
        <w:t xml:space="preserve"> earlier, the element of publicizing it was certainly new. There are different views as to why it was publicized: Then Indian Director General of Military Operations (DGMO) observed that the surgical strikes were focused on ensuring that the terrorists are not able to cause destruction and endanger the lives of Indian citizens (</w:t>
      </w:r>
      <w:r w:rsidRPr="00F145C7">
        <w:rPr>
          <w:rFonts w:ascii="Times New Roman" w:eastAsia="Calibri" w:hAnsi="Times New Roman" w:cs="Times New Roman"/>
          <w:i/>
          <w:iCs/>
          <w:sz w:val="24"/>
          <w:szCs w:val="24"/>
        </w:rPr>
        <w:t>Indian Express</w:t>
      </w:r>
      <w:r w:rsidRPr="00F145C7">
        <w:rPr>
          <w:rFonts w:ascii="Times New Roman" w:eastAsia="Calibri" w:hAnsi="Times New Roman" w:cs="Times New Roman"/>
          <w:sz w:val="24"/>
          <w:szCs w:val="24"/>
        </w:rPr>
        <w:t xml:space="preserve">, 2016). Modi’s relations with Pakistan consists in extracting maximum concessions out of that state without conceding anything substantial, and such a stance works well with his party’s base (Hindutva, as a driver of change in political culture, contends that India must overcome its millennia-old aversion to the use of force). Talks are designed to manage a recalcitrant neighbor as well as deflect international pressures (Mazumdar 2017; Pant 2015). However, neither country has a major incentive to normalize relations (Hussain and Silverman 2015). </w:t>
      </w:r>
    </w:p>
    <w:p w14:paraId="7CA60C58" w14:textId="6C5E8EB7" w:rsidR="00F145C7" w:rsidRPr="00F145C7" w:rsidRDefault="00127FC1" w:rsidP="00DD5E75">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Because</w:t>
      </w:r>
      <w:r w:rsidR="00F145C7" w:rsidRPr="00F145C7">
        <w:rPr>
          <w:rFonts w:ascii="Times New Roman" w:eastAsia="Calibri" w:hAnsi="Times New Roman" w:cs="Times New Roman"/>
          <w:sz w:val="24"/>
          <w:szCs w:val="24"/>
        </w:rPr>
        <w:t xml:space="preserve"> leaders risk electoral punishment for foreign policy failures, the leader typically accounts for the domestic mood and public opinion before taking any military action to solve international contentious issues (</w:t>
      </w:r>
      <w:proofErr w:type="spellStart"/>
      <w:r w:rsidR="00F145C7" w:rsidRPr="00F145C7">
        <w:rPr>
          <w:rFonts w:ascii="Times New Roman" w:eastAsia="Calibri" w:hAnsi="Times New Roman" w:cs="Times New Roman"/>
          <w:sz w:val="24"/>
          <w:szCs w:val="24"/>
        </w:rPr>
        <w:t>Mintz</w:t>
      </w:r>
      <w:proofErr w:type="spellEnd"/>
      <w:r w:rsidR="00F145C7" w:rsidRPr="00F145C7">
        <w:rPr>
          <w:rFonts w:ascii="Times New Roman" w:eastAsia="Calibri" w:hAnsi="Times New Roman" w:cs="Times New Roman"/>
          <w:sz w:val="24"/>
          <w:szCs w:val="24"/>
        </w:rPr>
        <w:t xml:space="preserve"> 2004; </w:t>
      </w:r>
      <w:proofErr w:type="spellStart"/>
      <w:r w:rsidR="00F145C7" w:rsidRPr="00F145C7">
        <w:rPr>
          <w:rFonts w:ascii="Times New Roman" w:eastAsia="Calibri" w:hAnsi="Times New Roman" w:cs="Times New Roman"/>
          <w:sz w:val="24"/>
          <w:szCs w:val="24"/>
        </w:rPr>
        <w:t>Kaarbo</w:t>
      </w:r>
      <w:proofErr w:type="spellEnd"/>
      <w:r w:rsidR="00F145C7" w:rsidRPr="00F145C7">
        <w:rPr>
          <w:rFonts w:ascii="Times New Roman" w:eastAsia="Calibri" w:hAnsi="Times New Roman" w:cs="Times New Roman"/>
          <w:sz w:val="24"/>
          <w:szCs w:val="24"/>
        </w:rPr>
        <w:t xml:space="preserve"> 2008).  Domestic, </w:t>
      </w:r>
      <w:r w:rsidR="00B558D5">
        <w:rPr>
          <w:rFonts w:ascii="Times New Roman" w:eastAsia="Calibri" w:hAnsi="Times New Roman" w:cs="Times New Roman"/>
          <w:sz w:val="24"/>
          <w:szCs w:val="24"/>
        </w:rPr>
        <w:t>regional</w:t>
      </w:r>
      <w:r w:rsidR="00F145C7" w:rsidRPr="00F145C7">
        <w:rPr>
          <w:rFonts w:ascii="Times New Roman" w:eastAsia="Calibri" w:hAnsi="Times New Roman" w:cs="Times New Roman"/>
          <w:sz w:val="24"/>
          <w:szCs w:val="24"/>
        </w:rPr>
        <w:t xml:space="preserve">, and global audiences would therefore get the message that Modi’s India </w:t>
      </w:r>
      <w:r w:rsidR="00771160" w:rsidRPr="00F145C7">
        <w:rPr>
          <w:rFonts w:ascii="Times New Roman" w:eastAsia="Calibri" w:hAnsi="Times New Roman" w:cs="Times New Roman"/>
          <w:sz w:val="24"/>
          <w:szCs w:val="24"/>
        </w:rPr>
        <w:t xml:space="preserve">would not tolerate </w:t>
      </w:r>
      <w:r w:rsidR="00771160">
        <w:rPr>
          <w:rFonts w:ascii="Times New Roman" w:eastAsia="Calibri" w:hAnsi="Times New Roman" w:cs="Times New Roman"/>
          <w:sz w:val="24"/>
          <w:szCs w:val="24"/>
        </w:rPr>
        <w:t xml:space="preserve">and </w:t>
      </w:r>
      <w:r w:rsidR="00F145C7" w:rsidRPr="00F145C7">
        <w:rPr>
          <w:rFonts w:ascii="Times New Roman" w:eastAsia="Calibri" w:hAnsi="Times New Roman" w:cs="Times New Roman"/>
          <w:sz w:val="24"/>
          <w:szCs w:val="24"/>
        </w:rPr>
        <w:t xml:space="preserve">was prepared </w:t>
      </w:r>
      <w:r w:rsidR="008C0296">
        <w:rPr>
          <w:rFonts w:ascii="Times New Roman" w:eastAsia="Calibri" w:hAnsi="Times New Roman" w:cs="Times New Roman"/>
          <w:sz w:val="24"/>
          <w:szCs w:val="24"/>
        </w:rPr>
        <w:t xml:space="preserve">to militarily deal with </w:t>
      </w:r>
      <w:r w:rsidR="00F145C7" w:rsidRPr="00F145C7">
        <w:rPr>
          <w:rFonts w:ascii="Times New Roman" w:eastAsia="Calibri" w:hAnsi="Times New Roman" w:cs="Times New Roman"/>
          <w:sz w:val="24"/>
          <w:szCs w:val="24"/>
        </w:rPr>
        <w:t xml:space="preserve">cross-border incursions. Modi’s India </w:t>
      </w:r>
      <w:r w:rsidR="006672A8">
        <w:rPr>
          <w:rFonts w:ascii="Times New Roman" w:eastAsia="Calibri" w:hAnsi="Times New Roman" w:cs="Times New Roman"/>
          <w:sz w:val="24"/>
          <w:szCs w:val="24"/>
        </w:rPr>
        <w:t xml:space="preserve">behaved similarly by </w:t>
      </w:r>
      <w:r w:rsidR="00F145C7" w:rsidRPr="00F145C7">
        <w:rPr>
          <w:rFonts w:ascii="Times New Roman" w:eastAsia="Calibri" w:hAnsi="Times New Roman" w:cs="Times New Roman"/>
          <w:sz w:val="24"/>
          <w:szCs w:val="24"/>
        </w:rPr>
        <w:t xml:space="preserve">not backing down when confronted with violent aggression against China in 2020, a much more formidable adversary when compared to Pakistan. According to one of the commanding officers of the surgical strike, </w:t>
      </w:r>
      <w:r w:rsidR="00F145C7" w:rsidRPr="00F145C7">
        <w:rPr>
          <w:rFonts w:ascii="Times New Roman" w:eastAsia="Calibri" w:hAnsi="Times New Roman" w:cs="Times New Roman"/>
          <w:sz w:val="24"/>
          <w:szCs w:val="24"/>
        </w:rPr>
        <w:lastRenderedPageBreak/>
        <w:t xml:space="preserve">an unnamed Colonel, “the idea was to let them know that we know where you are based and where you launch your attacks from and more importantly, we know where to hit you” (Gokhale 2017). In response, Islamabad only chose the face-saving device of denying that any attack of particular significance occurred. “The Indian military was wiser and didn’t go for a deeper strike. They just fulfilled the wishes of the political leadership without causing any major disaster,” observed Major General Mahmud Ali </w:t>
      </w:r>
      <w:proofErr w:type="spellStart"/>
      <w:r w:rsidR="00F145C7" w:rsidRPr="00F145C7">
        <w:rPr>
          <w:rFonts w:ascii="Times New Roman" w:eastAsia="Calibri" w:hAnsi="Times New Roman" w:cs="Times New Roman"/>
          <w:sz w:val="24"/>
          <w:szCs w:val="24"/>
        </w:rPr>
        <w:t>Durrani</w:t>
      </w:r>
      <w:proofErr w:type="spellEnd"/>
      <w:r w:rsidR="00F145C7" w:rsidRPr="00F145C7">
        <w:rPr>
          <w:rFonts w:ascii="Times New Roman" w:eastAsia="Calibri" w:hAnsi="Times New Roman" w:cs="Times New Roman"/>
          <w:sz w:val="24"/>
          <w:szCs w:val="24"/>
        </w:rPr>
        <w:t>, a former ambassador to the United States (Gowen, 2016).</w:t>
      </w:r>
    </w:p>
    <w:p w14:paraId="093491A5" w14:textId="77777777" w:rsidR="00F145C7" w:rsidRPr="00F145C7" w:rsidRDefault="00F145C7" w:rsidP="00DD5E75">
      <w:pPr>
        <w:spacing w:line="480" w:lineRule="auto"/>
        <w:jc w:val="both"/>
        <w:rPr>
          <w:rFonts w:ascii="Times New Roman" w:eastAsia="Calibri" w:hAnsi="Times New Roman" w:cs="Times New Roman"/>
          <w:b/>
          <w:bCs/>
          <w:sz w:val="24"/>
          <w:szCs w:val="24"/>
        </w:rPr>
      </w:pPr>
    </w:p>
    <w:p w14:paraId="40C41C37" w14:textId="77777777" w:rsidR="00F145C7" w:rsidRPr="00F145C7" w:rsidRDefault="00F145C7" w:rsidP="00DD5E75">
      <w:pPr>
        <w:spacing w:line="480" w:lineRule="auto"/>
        <w:jc w:val="both"/>
        <w:rPr>
          <w:rFonts w:ascii="Times New Roman" w:eastAsia="Calibri" w:hAnsi="Times New Roman" w:cs="Times New Roman"/>
          <w:b/>
          <w:bCs/>
          <w:sz w:val="24"/>
          <w:szCs w:val="24"/>
        </w:rPr>
      </w:pPr>
      <w:bookmarkStart w:id="10" w:name="_Hlk91618822"/>
      <w:r w:rsidRPr="00F145C7">
        <w:rPr>
          <w:rFonts w:ascii="Times New Roman" w:eastAsia="Calibri" w:hAnsi="Times New Roman" w:cs="Times New Roman"/>
          <w:b/>
          <w:bCs/>
          <w:sz w:val="24"/>
          <w:szCs w:val="24"/>
        </w:rPr>
        <w:t>Second test for Narendra Modi’s leadership – 2019 Pulwama attack</w:t>
      </w:r>
      <w:bookmarkEnd w:id="10"/>
    </w:p>
    <w:p w14:paraId="3E7B4971" w14:textId="69D8DE0E"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Provocations to the Indian state continued in the form of multiple SST attacks even after Pathankot and Uri, and despite India’s earlier use of “surgical strikes” in response. These SST attacks include the ones at </w:t>
      </w:r>
      <w:proofErr w:type="spellStart"/>
      <w:r w:rsidRPr="00F145C7">
        <w:rPr>
          <w:rFonts w:ascii="Times New Roman" w:eastAsia="Calibri" w:hAnsi="Times New Roman" w:cs="Times New Roman"/>
          <w:sz w:val="24"/>
          <w:szCs w:val="24"/>
        </w:rPr>
        <w:t>Nagrota</w:t>
      </w:r>
      <w:proofErr w:type="spellEnd"/>
      <w:r w:rsidRPr="00F145C7">
        <w:rPr>
          <w:rFonts w:ascii="Times New Roman" w:eastAsia="Calibri" w:hAnsi="Times New Roman" w:cs="Times New Roman"/>
          <w:sz w:val="24"/>
          <w:szCs w:val="24"/>
        </w:rPr>
        <w:t xml:space="preserve"> in November 2016 and </w:t>
      </w:r>
      <w:proofErr w:type="spellStart"/>
      <w:r w:rsidRPr="00F145C7">
        <w:rPr>
          <w:rFonts w:ascii="Times New Roman" w:eastAsia="Calibri" w:hAnsi="Times New Roman" w:cs="Times New Roman"/>
          <w:sz w:val="24"/>
          <w:szCs w:val="24"/>
        </w:rPr>
        <w:t>Sunjuwan</w:t>
      </w:r>
      <w:proofErr w:type="spellEnd"/>
      <w:r w:rsidRPr="00F145C7">
        <w:rPr>
          <w:rFonts w:ascii="Times New Roman" w:eastAsia="Calibri" w:hAnsi="Times New Roman" w:cs="Times New Roman"/>
          <w:sz w:val="24"/>
          <w:szCs w:val="24"/>
        </w:rPr>
        <w:t xml:space="preserve"> Camp in February 2018, respectively. However, the Pulwama attack </w:t>
      </w:r>
      <w:r w:rsidR="00952A22" w:rsidRPr="00F145C7">
        <w:rPr>
          <w:rFonts w:ascii="Times New Roman" w:eastAsia="Calibri" w:hAnsi="Times New Roman" w:cs="Times New Roman"/>
          <w:sz w:val="24"/>
          <w:szCs w:val="24"/>
        </w:rPr>
        <w:t>conducted</w:t>
      </w:r>
      <w:r w:rsidRPr="00F145C7">
        <w:rPr>
          <w:rFonts w:ascii="Times New Roman" w:eastAsia="Calibri" w:hAnsi="Times New Roman" w:cs="Times New Roman"/>
          <w:sz w:val="24"/>
          <w:szCs w:val="24"/>
        </w:rPr>
        <w:t xml:space="preserve"> by operatives of the JeM on Valentine’s Day in 2019, viz. February 14, was another watershed moment for India in terms of SST response. </w:t>
      </w:r>
    </w:p>
    <w:p w14:paraId="1ABD3744" w14:textId="226BF901"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At Pulwama, a car laden with over 300 kilograms (660 pounds) of explosives, driven by an apparently radicalized local youth of Kashmir, Adil Ahmad Dar, rammed into a bus, which was part of a 78-vehicle convoy of a certain Indian paramilitary force known as the Central Reserve Police Force (CRPF). The explosion killed 40 CRPF personnel while injuring many others. It was the very first case of suicide terrorism in the Kashmir Valley. Prime Minister Modi condemned the attacks and his Minister of </w:t>
      </w:r>
      <w:proofErr w:type="spellStart"/>
      <w:r w:rsidRPr="00F145C7">
        <w:rPr>
          <w:rFonts w:ascii="Times New Roman" w:eastAsia="Calibri" w:hAnsi="Times New Roman" w:cs="Times New Roman"/>
          <w:sz w:val="24"/>
          <w:szCs w:val="24"/>
        </w:rPr>
        <w:t>Defence</w:t>
      </w:r>
      <w:proofErr w:type="spellEnd"/>
      <w:r w:rsidRPr="00F145C7">
        <w:rPr>
          <w:rFonts w:ascii="Times New Roman" w:eastAsia="Calibri" w:hAnsi="Times New Roman" w:cs="Times New Roman"/>
          <w:sz w:val="24"/>
          <w:szCs w:val="24"/>
        </w:rPr>
        <w:t xml:space="preserve">, Rajnath Singh, promised a strong response. Not only were the immediate planners of the Pulwama attack neutralized by Indian armed forces personnel, but the Modi government decided to </w:t>
      </w:r>
      <w:r w:rsidR="00EE6D79" w:rsidRPr="00F145C7">
        <w:rPr>
          <w:rFonts w:ascii="Times New Roman" w:eastAsia="Calibri" w:hAnsi="Times New Roman" w:cs="Times New Roman"/>
          <w:sz w:val="24"/>
          <w:szCs w:val="24"/>
        </w:rPr>
        <w:t>conduct</w:t>
      </w:r>
      <w:r w:rsidRPr="00F145C7">
        <w:rPr>
          <w:rFonts w:ascii="Times New Roman" w:eastAsia="Calibri" w:hAnsi="Times New Roman" w:cs="Times New Roman"/>
          <w:sz w:val="24"/>
          <w:szCs w:val="24"/>
        </w:rPr>
        <w:t xml:space="preserve"> airstrikes against JeM camps located in the vicinity of </w:t>
      </w:r>
      <w:proofErr w:type="spellStart"/>
      <w:r w:rsidRPr="00F145C7">
        <w:rPr>
          <w:rFonts w:ascii="Times New Roman" w:eastAsia="Calibri" w:hAnsi="Times New Roman" w:cs="Times New Roman"/>
          <w:sz w:val="24"/>
          <w:szCs w:val="24"/>
        </w:rPr>
        <w:t>Balakot</w:t>
      </w:r>
      <w:proofErr w:type="spellEnd"/>
      <w:r w:rsidRPr="00F145C7">
        <w:rPr>
          <w:rFonts w:ascii="Times New Roman" w:eastAsia="Calibri" w:hAnsi="Times New Roman" w:cs="Times New Roman"/>
          <w:sz w:val="24"/>
          <w:szCs w:val="24"/>
        </w:rPr>
        <w:t xml:space="preserve"> in the Khyber-Pakhtunkhwa province of Pakistan on February 26, 2019. This led to a </w:t>
      </w:r>
      <w:r w:rsidRPr="00F145C7">
        <w:rPr>
          <w:rFonts w:ascii="Times New Roman" w:eastAsia="Calibri" w:hAnsi="Times New Roman" w:cs="Times New Roman"/>
          <w:sz w:val="24"/>
          <w:szCs w:val="24"/>
        </w:rPr>
        <w:lastRenderedPageBreak/>
        <w:t xml:space="preserve">counter-airstrike by Pakistan the following day, which resulted in </w:t>
      </w:r>
      <w:r w:rsidR="00EE6D79">
        <w:rPr>
          <w:rFonts w:ascii="Times New Roman" w:eastAsia="Calibri" w:hAnsi="Times New Roman" w:cs="Times New Roman"/>
          <w:sz w:val="24"/>
          <w:szCs w:val="24"/>
        </w:rPr>
        <w:t xml:space="preserve">the shooting down of </w:t>
      </w:r>
      <w:r w:rsidRPr="00F145C7">
        <w:rPr>
          <w:rFonts w:ascii="Times New Roman" w:eastAsia="Calibri" w:hAnsi="Times New Roman" w:cs="Times New Roman"/>
          <w:sz w:val="24"/>
          <w:szCs w:val="24"/>
        </w:rPr>
        <w:t xml:space="preserve">an Indian fighter plane and </w:t>
      </w:r>
      <w:r w:rsidR="00EE6D79">
        <w:rPr>
          <w:rFonts w:ascii="Times New Roman" w:eastAsia="Calibri" w:hAnsi="Times New Roman" w:cs="Times New Roman"/>
          <w:sz w:val="24"/>
          <w:szCs w:val="24"/>
        </w:rPr>
        <w:t xml:space="preserve">subsequent </w:t>
      </w:r>
      <w:r w:rsidR="00EE6D79" w:rsidRPr="00F145C7">
        <w:rPr>
          <w:rFonts w:ascii="Times New Roman" w:eastAsia="Calibri" w:hAnsi="Times New Roman" w:cs="Times New Roman"/>
          <w:sz w:val="24"/>
          <w:szCs w:val="24"/>
        </w:rPr>
        <w:t>capture</w:t>
      </w:r>
      <w:r w:rsidR="00EE6D79">
        <w:rPr>
          <w:rFonts w:ascii="Times New Roman" w:eastAsia="Calibri" w:hAnsi="Times New Roman" w:cs="Times New Roman"/>
          <w:sz w:val="24"/>
          <w:szCs w:val="24"/>
        </w:rPr>
        <w:t xml:space="preserve"> of </w:t>
      </w:r>
      <w:r w:rsidRPr="00F145C7">
        <w:rPr>
          <w:rFonts w:ascii="Times New Roman" w:eastAsia="Calibri" w:hAnsi="Times New Roman" w:cs="Times New Roman"/>
          <w:sz w:val="24"/>
          <w:szCs w:val="24"/>
        </w:rPr>
        <w:t xml:space="preserve">the pilot, </w:t>
      </w:r>
      <w:proofErr w:type="spellStart"/>
      <w:r w:rsidRPr="00F145C7">
        <w:rPr>
          <w:rFonts w:ascii="Times New Roman" w:eastAsia="Calibri" w:hAnsi="Times New Roman" w:cs="Times New Roman"/>
          <w:sz w:val="24"/>
          <w:szCs w:val="24"/>
        </w:rPr>
        <w:t>Abhinandan</w:t>
      </w:r>
      <w:proofErr w:type="spellEnd"/>
      <w:r w:rsidRPr="00F145C7">
        <w:rPr>
          <w:rFonts w:ascii="Times New Roman" w:eastAsia="Calibri" w:hAnsi="Times New Roman" w:cs="Times New Roman"/>
          <w:sz w:val="24"/>
          <w:szCs w:val="24"/>
        </w:rPr>
        <w:t xml:space="preserve"> </w:t>
      </w:r>
      <w:proofErr w:type="spellStart"/>
      <w:r w:rsidRPr="00F145C7">
        <w:rPr>
          <w:rFonts w:ascii="Times New Roman" w:eastAsia="Calibri" w:hAnsi="Times New Roman" w:cs="Times New Roman"/>
          <w:sz w:val="24"/>
          <w:szCs w:val="24"/>
        </w:rPr>
        <w:t>Varthaman</w:t>
      </w:r>
      <w:proofErr w:type="spellEnd"/>
      <w:r w:rsidRPr="00F145C7">
        <w:rPr>
          <w:rFonts w:ascii="Times New Roman" w:eastAsia="Calibri" w:hAnsi="Times New Roman" w:cs="Times New Roman"/>
          <w:sz w:val="24"/>
          <w:szCs w:val="24"/>
        </w:rPr>
        <w:t xml:space="preserve">. However, </w:t>
      </w:r>
      <w:r w:rsidR="00C95F2E" w:rsidRPr="00F145C7">
        <w:rPr>
          <w:rFonts w:ascii="Times New Roman" w:eastAsia="Calibri" w:hAnsi="Times New Roman" w:cs="Times New Roman"/>
          <w:sz w:val="24"/>
          <w:szCs w:val="24"/>
        </w:rPr>
        <w:t>under</w:t>
      </w:r>
      <w:r w:rsidRPr="00F145C7">
        <w:rPr>
          <w:rFonts w:ascii="Times New Roman" w:eastAsia="Calibri" w:hAnsi="Times New Roman" w:cs="Times New Roman"/>
          <w:sz w:val="24"/>
          <w:szCs w:val="24"/>
        </w:rPr>
        <w:t xml:space="preserve"> international pressure as well as to avoid escalation in tensions, Pakistan handed over the captured pilot to Indian authorities within two days. </w:t>
      </w:r>
    </w:p>
    <w:p w14:paraId="67FDDC8E"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Pulwama was another low-cost, low-intensity provocation by Pakistan against the Indian state using SST – fomenting the grievances of a certain section of Kashmiris and weaponizing them against India to demonstrate to the international community the apparent discontent of the Kashmiri population in being part of India. And that too just two months before elections in the region. While Pakistan denied allegations of links with the JeM in planning this attack, the JeM itself claimed responsibility and released a video of the assailant, Adil Dar (BBC 2019). Whether India successfully destroyed terrorist camps became and remains a matter of debate and one would tend to receive different answers depending on who they ask. However, the important point to note here is that this was the first time since 1971 that the two countries’ air forces crossed the Line of Control (LoC) between them and that too after both countries became nuclear powers. And this occurred under the hawkish leader type that is Narendra Modi. While this was indeed a severe SST attack resulting in over 25 casualties (the lower limit for an attack to be severe by our definition), if any leader were to deliver a major response, it would likely be one of the hawkish types. That is exactly what happened. This case also demonstrates that a hawkish leader responds more aggressively to SST attacks, the source of which is a rival state. While India’s more aggressive stance owes also to futile diplomatic efforts in isolating its western neighbor, and failed attempts at curbing terrorist financing (</w:t>
      </w:r>
      <w:proofErr w:type="spellStart"/>
      <w:r w:rsidRPr="00F145C7">
        <w:rPr>
          <w:rFonts w:ascii="Times New Roman" w:eastAsia="Calibri" w:hAnsi="Times New Roman" w:cs="Times New Roman"/>
          <w:sz w:val="24"/>
          <w:szCs w:val="24"/>
        </w:rPr>
        <w:t>Siyech</w:t>
      </w:r>
      <w:proofErr w:type="spellEnd"/>
      <w:r w:rsidRPr="00F145C7">
        <w:rPr>
          <w:rFonts w:ascii="Times New Roman" w:eastAsia="Calibri" w:hAnsi="Times New Roman" w:cs="Times New Roman"/>
          <w:sz w:val="24"/>
          <w:szCs w:val="24"/>
        </w:rPr>
        <w:t xml:space="preserve"> 2019), leader type remains key in determining response.</w:t>
      </w:r>
    </w:p>
    <w:p w14:paraId="11031DEA" w14:textId="3FCBA418" w:rsidR="00F145C7" w:rsidRDefault="00F145C7" w:rsidP="00DD5E75">
      <w:pPr>
        <w:spacing w:line="480" w:lineRule="auto"/>
        <w:jc w:val="both"/>
        <w:rPr>
          <w:rFonts w:ascii="Times New Roman" w:eastAsia="Calibri" w:hAnsi="Times New Roman" w:cs="Times New Roman"/>
          <w:b/>
          <w:bCs/>
          <w:color w:val="FF0000"/>
          <w:sz w:val="24"/>
          <w:szCs w:val="24"/>
        </w:rPr>
      </w:pPr>
    </w:p>
    <w:p w14:paraId="0262F182" w14:textId="77777777" w:rsidR="00952A22" w:rsidRPr="00F145C7" w:rsidRDefault="00952A22" w:rsidP="00DD5E75">
      <w:pPr>
        <w:spacing w:line="480" w:lineRule="auto"/>
        <w:jc w:val="both"/>
        <w:rPr>
          <w:rFonts w:ascii="Times New Roman" w:eastAsia="Calibri" w:hAnsi="Times New Roman" w:cs="Times New Roman"/>
          <w:b/>
          <w:bCs/>
          <w:color w:val="FF0000"/>
          <w:sz w:val="24"/>
          <w:szCs w:val="24"/>
        </w:rPr>
      </w:pPr>
    </w:p>
    <w:p w14:paraId="3F9F43D1" w14:textId="6518B9A9" w:rsidR="00F145C7" w:rsidRPr="00F145C7" w:rsidRDefault="00E122D7" w:rsidP="00DD5E75">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Discussion</w:t>
      </w:r>
    </w:p>
    <w:p w14:paraId="5BF99066"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The findings in this chapter suggest several things. I argued that SST responses from a victim state directly covary with a change in leader type as defined by Brown (2017) and Keller (2005). I hypothesized that the more hawkish a leader, the likelier they are to use aggressive and major responses, with the aid of the military, against their adversaries when provoked with low-intensity SST attacks. I analyze the personality types and backgrounds of three different Indian prime ministers and subsequently evaluate their responses to five different SST attacks sponsored from neighboring Pakistan. I found evidence to support my argument. While the more dovish (Manmohan Singh) and (Atal Bihari Vajpayee) leaders had the more restrained and minor responses even for severe SST attacks, the more hawkish leader (Narendra Modi) was more likely to respond aggressively even to a less severe SST attack. The Uri attack, which according to this chapter, was a less severe attack, was dealt with heavy handedly by the Indian dispensation under PM Modi using a military response across the Indian Line of Control into disputed territory under Pakistani administration, but the 26/11 SST massacre, which was far graver in terms of most parameters, only evoked a meagre response in comparison.</w:t>
      </w:r>
    </w:p>
    <w:p w14:paraId="10259357"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My findings in the Indian case help prove a bigger point. In democracies, India among them, one finds that the more hawkish the leader type, the likelier they are to use force against SST attacks by an adversary – to show their rival country as well as the terrorist group by using force that such limited cross-border breaches and low-intensity conflict shall not be tolerated and will be met with force. This is because hawkish leaders prefer aggressive and violent solutions over non-confrontational ones, which doves would rather opt for.</w:t>
      </w:r>
    </w:p>
    <w:p w14:paraId="0C9234DE" w14:textId="2D37F6A6" w:rsidR="00F145C7" w:rsidRPr="00F145C7" w:rsidRDefault="005D1B1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Now</w:t>
      </w:r>
      <w:r w:rsidR="00F145C7" w:rsidRPr="00F145C7">
        <w:rPr>
          <w:rFonts w:ascii="Times New Roman" w:eastAsia="Calibri" w:hAnsi="Times New Roman" w:cs="Times New Roman"/>
          <w:sz w:val="24"/>
          <w:szCs w:val="24"/>
        </w:rPr>
        <w:t xml:space="preserve">, my study’s methodological limitations should also be discussed. While data collection for terrorism in general is difficult, SST takes the difficulty level a notch higher just because of the </w:t>
      </w:r>
      <w:r w:rsidR="00F145C7" w:rsidRPr="00F145C7">
        <w:rPr>
          <w:rFonts w:ascii="Times New Roman" w:eastAsia="Calibri" w:hAnsi="Times New Roman" w:cs="Times New Roman"/>
          <w:sz w:val="24"/>
          <w:szCs w:val="24"/>
        </w:rPr>
        <w:lastRenderedPageBreak/>
        <w:t xml:space="preserve">nebulousness of the acts themselves. It is often difficult to connect covert and clandestine links between a state and terrorist organizations. Even if an attack were </w:t>
      </w:r>
      <w:r w:rsidRPr="00F145C7">
        <w:rPr>
          <w:rFonts w:ascii="Times New Roman" w:eastAsia="Calibri" w:hAnsi="Times New Roman" w:cs="Times New Roman"/>
          <w:sz w:val="24"/>
          <w:szCs w:val="24"/>
        </w:rPr>
        <w:t>conducted</w:t>
      </w:r>
      <w:r w:rsidR="00F145C7" w:rsidRPr="00F145C7">
        <w:rPr>
          <w:rFonts w:ascii="Times New Roman" w:eastAsia="Calibri" w:hAnsi="Times New Roman" w:cs="Times New Roman"/>
          <w:sz w:val="24"/>
          <w:szCs w:val="24"/>
        </w:rPr>
        <w:t xml:space="preserve"> by a certain terror group allegedly supported by a specific state, conclusively pointing out the state’s involvement in the specific incident is not always possible. The anonymity of the links are precisely the strengths of such operations. </w:t>
      </w:r>
    </w:p>
    <w:p w14:paraId="6002EE55" w14:textId="69987BA6"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Further, there is the notorious problem of underreporting (</w:t>
      </w:r>
      <w:proofErr w:type="spellStart"/>
      <w:r w:rsidRPr="00F145C7">
        <w:rPr>
          <w:rFonts w:ascii="Times New Roman" w:eastAsia="Calibri" w:hAnsi="Times New Roman" w:cs="Times New Roman"/>
          <w:sz w:val="24"/>
          <w:szCs w:val="24"/>
        </w:rPr>
        <w:t>Drakos</w:t>
      </w:r>
      <w:proofErr w:type="spellEnd"/>
      <w:r w:rsidRPr="00F145C7">
        <w:rPr>
          <w:rFonts w:ascii="Times New Roman" w:eastAsia="Calibri" w:hAnsi="Times New Roman" w:cs="Times New Roman"/>
          <w:sz w:val="24"/>
          <w:szCs w:val="24"/>
        </w:rPr>
        <w:t xml:space="preserve"> and </w:t>
      </w:r>
      <w:proofErr w:type="spellStart"/>
      <w:r w:rsidRPr="00F145C7">
        <w:rPr>
          <w:rFonts w:ascii="Times New Roman" w:eastAsia="Calibri" w:hAnsi="Times New Roman" w:cs="Times New Roman"/>
          <w:sz w:val="24"/>
          <w:szCs w:val="24"/>
        </w:rPr>
        <w:t>Gofas</w:t>
      </w:r>
      <w:proofErr w:type="spellEnd"/>
      <w:r w:rsidRPr="00F145C7">
        <w:rPr>
          <w:rFonts w:ascii="Times New Roman" w:eastAsia="Calibri" w:hAnsi="Times New Roman" w:cs="Times New Roman"/>
          <w:sz w:val="24"/>
          <w:szCs w:val="24"/>
        </w:rPr>
        <w:t xml:space="preserve"> 2006a, 2006b) and overreporting (</w:t>
      </w:r>
      <w:proofErr w:type="spellStart"/>
      <w:r w:rsidRPr="00F145C7">
        <w:rPr>
          <w:rFonts w:ascii="Times New Roman" w:eastAsia="Calibri" w:hAnsi="Times New Roman" w:cs="Times New Roman"/>
          <w:sz w:val="24"/>
          <w:szCs w:val="24"/>
        </w:rPr>
        <w:t>Cubukcu</w:t>
      </w:r>
      <w:proofErr w:type="spellEnd"/>
      <w:r w:rsidRPr="00F145C7">
        <w:rPr>
          <w:rFonts w:ascii="Times New Roman" w:eastAsia="Calibri" w:hAnsi="Times New Roman" w:cs="Times New Roman"/>
          <w:sz w:val="24"/>
          <w:szCs w:val="24"/>
        </w:rPr>
        <w:t xml:space="preserve"> and Frost 2018; McCann 2020) biases in terrorism data. The primary concern with underreporting bias in terrorism studies is that not all terrorist incidents may have been reported, and </w:t>
      </w:r>
      <w:r w:rsidR="005D1B17" w:rsidRPr="00F145C7">
        <w:rPr>
          <w:rFonts w:ascii="Times New Roman" w:eastAsia="Calibri" w:hAnsi="Times New Roman" w:cs="Times New Roman"/>
          <w:sz w:val="24"/>
          <w:szCs w:val="24"/>
        </w:rPr>
        <w:t>only</w:t>
      </w:r>
      <w:r w:rsidRPr="00F145C7">
        <w:rPr>
          <w:rFonts w:ascii="Times New Roman" w:eastAsia="Calibri" w:hAnsi="Times New Roman" w:cs="Times New Roman"/>
          <w:sz w:val="24"/>
          <w:szCs w:val="24"/>
        </w:rPr>
        <w:t xml:space="preserve"> those that have been reported in the media. Certain political and economic conditions might affect this number. For instance, in vast stretches of rural Mali there may not be enough reporting as opposed to a big city like Mumbai or Paris. Conversely, ordinary street crimes or other violent acts may be referred to by some politically motivated governments as instances of terrorism. That would classify as overreporting bias. </w:t>
      </w:r>
    </w:p>
    <w:p w14:paraId="6B7E09DE" w14:textId="57AA3FE6" w:rsid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Definitions for terrorism and SST clearly vary and what constitutes a terrorist act for one set of scholars may not be the same as that for </w:t>
      </w:r>
      <w:r w:rsidR="005D1B17" w:rsidRPr="00F145C7">
        <w:rPr>
          <w:rFonts w:ascii="Times New Roman" w:eastAsia="Calibri" w:hAnsi="Times New Roman" w:cs="Times New Roman"/>
          <w:sz w:val="24"/>
          <w:szCs w:val="24"/>
        </w:rPr>
        <w:t>a separate set</w:t>
      </w:r>
      <w:r w:rsidRPr="00F145C7">
        <w:rPr>
          <w:rFonts w:ascii="Times New Roman" w:eastAsia="Calibri" w:hAnsi="Times New Roman" w:cs="Times New Roman"/>
          <w:sz w:val="24"/>
          <w:szCs w:val="24"/>
        </w:rPr>
        <w:t xml:space="preserve"> of scholars. The sheer fluidity in the meaning of terms and variability in reporting by states to further complicate matters, makes data collection difficult.</w:t>
      </w:r>
    </w:p>
    <w:p w14:paraId="4F77A22F" w14:textId="77777777" w:rsidR="00ED1C77" w:rsidRPr="00F145C7" w:rsidRDefault="00ED1C77" w:rsidP="00DD5E75">
      <w:pPr>
        <w:spacing w:line="480" w:lineRule="auto"/>
        <w:jc w:val="both"/>
        <w:rPr>
          <w:rFonts w:ascii="Times New Roman" w:eastAsia="Calibri" w:hAnsi="Times New Roman" w:cs="Times New Roman"/>
          <w:sz w:val="24"/>
          <w:szCs w:val="24"/>
        </w:rPr>
      </w:pPr>
    </w:p>
    <w:p w14:paraId="5D4D856E" w14:textId="77777777" w:rsidR="00F145C7" w:rsidRPr="00F145C7" w:rsidRDefault="00F145C7" w:rsidP="00DD5E75">
      <w:pPr>
        <w:spacing w:line="480" w:lineRule="auto"/>
        <w:jc w:val="both"/>
        <w:rPr>
          <w:rFonts w:ascii="Times New Roman" w:eastAsia="Calibri" w:hAnsi="Times New Roman" w:cs="Times New Roman"/>
          <w:b/>
          <w:bCs/>
          <w:sz w:val="24"/>
          <w:szCs w:val="24"/>
        </w:rPr>
      </w:pPr>
      <w:r w:rsidRPr="00F145C7">
        <w:rPr>
          <w:rFonts w:ascii="Times New Roman" w:eastAsia="Calibri" w:hAnsi="Times New Roman" w:cs="Times New Roman"/>
          <w:b/>
          <w:bCs/>
          <w:sz w:val="24"/>
          <w:szCs w:val="24"/>
        </w:rPr>
        <w:t>Conclusion</w:t>
      </w:r>
    </w:p>
    <w:p w14:paraId="0204A980" w14:textId="076F9925"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As my analysis in this chapter restricts itself to only five instances of state-sponsored terrorism that were </w:t>
      </w:r>
      <w:r w:rsidR="005D1B17" w:rsidRPr="00F145C7">
        <w:rPr>
          <w:rFonts w:ascii="Times New Roman" w:eastAsia="Calibri" w:hAnsi="Times New Roman" w:cs="Times New Roman"/>
          <w:sz w:val="24"/>
          <w:szCs w:val="24"/>
        </w:rPr>
        <w:t>conducted</w:t>
      </w:r>
      <w:r w:rsidRPr="00F145C7">
        <w:rPr>
          <w:rFonts w:ascii="Times New Roman" w:eastAsia="Calibri" w:hAnsi="Times New Roman" w:cs="Times New Roman"/>
          <w:sz w:val="24"/>
          <w:szCs w:val="24"/>
        </w:rPr>
        <w:t xml:space="preserve"> on Indian soil, there is much scope for future research to evaluate the myriad other SST incidents in India which would aid in empirically bolstering my argument. Extending </w:t>
      </w:r>
      <w:r w:rsidRPr="00F145C7">
        <w:rPr>
          <w:rFonts w:ascii="Times New Roman" w:eastAsia="Calibri" w:hAnsi="Times New Roman" w:cs="Times New Roman"/>
          <w:sz w:val="24"/>
          <w:szCs w:val="24"/>
        </w:rPr>
        <w:lastRenderedPageBreak/>
        <w:t xml:space="preserve">the study on SST to the universe of cases in India to quantitatively ascertain the validity of my conjectures seems useful. A greater amount of fieldwork, including interview leaders and key personnel in the Indian government, and archival work in local languages can refine the study and provide a clearer picture of how important leader type is in determining SST responses. </w:t>
      </w:r>
    </w:p>
    <w:p w14:paraId="07E7537E"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Furthermore, assessing the effectiveness of SST responses is another worthwhile pursuit. A serious study on this can aid policymakers in India, and by extension, in other democracies to assess what works for a given situation, considering that every attack is different, and the circumstances and calculus are varied.</w:t>
      </w:r>
    </w:p>
    <w:p w14:paraId="507AC0E5" w14:textId="5F52C5D4"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Lastly, exploring whether or how 26/11 changed decision-making in India in any way, shape, or form is another question that needs answering. While changes in the government structure were made at the observable level with dedicated new counterterrorism and intelligence bodies being created, of which the National Intelligence Agency (NIA) or National Intelligence Grid (NATGRID) are the most well-known, it is important to understand whether this may have resulted in higher quality decision-making. While improved instruments are likely to result in better decisions, whether decision-making has been affected at a sub-surface level in India, can also be an interesting academic quest. Nonetheless, initial evidence in this chapter does lead to the preliminary conclusion that leader type is in fact an important deciding factor in determining responses to SST.</w:t>
      </w:r>
    </w:p>
    <w:p w14:paraId="104703E7" w14:textId="77777777" w:rsidR="00F145C7" w:rsidRPr="00F145C7" w:rsidRDefault="00F145C7" w:rsidP="00DD5E75">
      <w:pPr>
        <w:spacing w:line="480" w:lineRule="auto"/>
        <w:jc w:val="both"/>
        <w:rPr>
          <w:rFonts w:ascii="Times New Roman" w:eastAsia="Calibri" w:hAnsi="Times New Roman" w:cs="Times New Roman"/>
          <w:sz w:val="24"/>
          <w:szCs w:val="24"/>
        </w:rPr>
      </w:pPr>
      <w:r w:rsidRPr="00F145C7">
        <w:rPr>
          <w:rFonts w:ascii="Times New Roman" w:eastAsia="Calibri" w:hAnsi="Times New Roman" w:cs="Times New Roman"/>
          <w:sz w:val="24"/>
          <w:szCs w:val="24"/>
        </w:rPr>
        <w:t xml:space="preserve">In the next chapter, I look at the leader type and victim state SST response relationship once again, this time through the lens of Turkey and the Kurdistan Workers’ Party (PKK). My research involves another in-depth case study of the responses by two Turkish leaders including the hawkish Recep Tayyip Erdogan and the dovish Turgut </w:t>
      </w:r>
      <w:proofErr w:type="spellStart"/>
      <w:r w:rsidRPr="00F145C7">
        <w:rPr>
          <w:rFonts w:ascii="Times New Roman" w:eastAsia="Calibri" w:hAnsi="Times New Roman" w:cs="Times New Roman"/>
          <w:sz w:val="24"/>
          <w:szCs w:val="24"/>
        </w:rPr>
        <w:t>Ozal</w:t>
      </w:r>
      <w:proofErr w:type="spellEnd"/>
      <w:r w:rsidRPr="00F145C7">
        <w:rPr>
          <w:rFonts w:ascii="Times New Roman" w:eastAsia="Calibri" w:hAnsi="Times New Roman" w:cs="Times New Roman"/>
          <w:sz w:val="24"/>
          <w:szCs w:val="24"/>
        </w:rPr>
        <w:t xml:space="preserve"> to SST attacks by the PKK. I analyze the </w:t>
      </w:r>
      <w:r w:rsidRPr="00F145C7">
        <w:rPr>
          <w:rFonts w:ascii="Times New Roman" w:eastAsia="Calibri" w:hAnsi="Times New Roman" w:cs="Times New Roman"/>
          <w:sz w:val="24"/>
          <w:szCs w:val="24"/>
        </w:rPr>
        <w:lastRenderedPageBreak/>
        <w:t xml:space="preserve">personality types and backgrounds of both these leaders and subsequently evaluate the processes behind their responses to said attacks. </w:t>
      </w:r>
    </w:p>
    <w:p w14:paraId="68DE30DD" w14:textId="45F41487" w:rsidR="00F36A0D" w:rsidRDefault="00F36A0D" w:rsidP="00DD5E75">
      <w:pPr>
        <w:jc w:val="both"/>
      </w:pPr>
    </w:p>
    <w:p w14:paraId="3FC46612" w14:textId="6C8C9102" w:rsidR="00A27755" w:rsidRDefault="00A27755" w:rsidP="00DD5E75">
      <w:pPr>
        <w:jc w:val="both"/>
      </w:pPr>
    </w:p>
    <w:p w14:paraId="67A3FD13" w14:textId="1930ABC7" w:rsidR="00A27755" w:rsidRDefault="00A27755" w:rsidP="00DD5E75">
      <w:pPr>
        <w:jc w:val="both"/>
      </w:pPr>
    </w:p>
    <w:p w14:paraId="7B3ABE04" w14:textId="17989FA9" w:rsidR="00A27755" w:rsidRDefault="00A27755" w:rsidP="00DD5E75">
      <w:pPr>
        <w:jc w:val="both"/>
      </w:pPr>
    </w:p>
    <w:p w14:paraId="5531C1C7" w14:textId="70E3CFA6" w:rsidR="00A27755" w:rsidRDefault="00A27755" w:rsidP="00DD5E75">
      <w:pPr>
        <w:jc w:val="both"/>
      </w:pPr>
    </w:p>
    <w:p w14:paraId="6EA203C5" w14:textId="58778F21" w:rsidR="00A27755" w:rsidRDefault="00A27755"/>
    <w:p w14:paraId="7DBADAD9" w14:textId="046AAC53" w:rsidR="00A27755" w:rsidRDefault="00A27755"/>
    <w:p w14:paraId="0B619870" w14:textId="244D904D" w:rsidR="00A27755" w:rsidRDefault="00A27755"/>
    <w:p w14:paraId="4EA596AA" w14:textId="4191D68B" w:rsidR="006C6248" w:rsidRDefault="006C6248"/>
    <w:p w14:paraId="12E063B9" w14:textId="455E5FC9" w:rsidR="006C6248" w:rsidRDefault="006C6248"/>
    <w:p w14:paraId="508D88F8" w14:textId="60CC81F6" w:rsidR="006C6248" w:rsidRDefault="006C6248"/>
    <w:p w14:paraId="20A29B7A" w14:textId="19335A62" w:rsidR="006C6248" w:rsidRDefault="006C6248"/>
    <w:p w14:paraId="621F2AE1" w14:textId="60BCEC4D" w:rsidR="006C6248" w:rsidRDefault="006C6248"/>
    <w:p w14:paraId="4AC23BC2" w14:textId="187B7000" w:rsidR="006C6248" w:rsidRDefault="006C6248"/>
    <w:p w14:paraId="52846067" w14:textId="3B73364C" w:rsidR="006C6248" w:rsidRDefault="006C6248"/>
    <w:p w14:paraId="4DF6C425" w14:textId="0ECFA4AC" w:rsidR="006C6248" w:rsidRDefault="006C6248"/>
    <w:p w14:paraId="4EED1D2C" w14:textId="7984EDC8" w:rsidR="006C6248" w:rsidRDefault="006C6248"/>
    <w:p w14:paraId="7BA318D3" w14:textId="3AFC4A91" w:rsidR="006C6248" w:rsidRDefault="006C6248"/>
    <w:p w14:paraId="7BC57683" w14:textId="616077A0" w:rsidR="006C6248" w:rsidRDefault="006C6248"/>
    <w:p w14:paraId="4CDA0EAA" w14:textId="7D3D4525" w:rsidR="006C6248" w:rsidRDefault="006C6248"/>
    <w:p w14:paraId="32929E4B" w14:textId="3DCF74D8" w:rsidR="005030DE" w:rsidRDefault="005030DE"/>
    <w:p w14:paraId="5AC254E3" w14:textId="6C3F812C" w:rsidR="005030DE" w:rsidRDefault="005030DE"/>
    <w:p w14:paraId="5B4B66B9" w14:textId="76B0BD37" w:rsidR="005030DE" w:rsidRDefault="005030DE"/>
    <w:p w14:paraId="7557EA67" w14:textId="48C86256" w:rsidR="005030DE" w:rsidRDefault="005030DE"/>
    <w:p w14:paraId="425F2C3B" w14:textId="77777777" w:rsidR="005030DE" w:rsidRDefault="005030DE"/>
    <w:p w14:paraId="6E46003E" w14:textId="77777777" w:rsidR="006C6248" w:rsidRDefault="006C6248"/>
    <w:p w14:paraId="047FFD25" w14:textId="77777777" w:rsidR="00065894" w:rsidRPr="00065894" w:rsidRDefault="00065894" w:rsidP="00065894">
      <w:pPr>
        <w:spacing w:line="480" w:lineRule="auto"/>
        <w:jc w:val="center"/>
        <w:rPr>
          <w:rFonts w:ascii="Times New Roman" w:eastAsia="Calibri" w:hAnsi="Times New Roman" w:cs="Times New Roman"/>
          <w:b/>
          <w:sz w:val="24"/>
          <w:szCs w:val="24"/>
          <w:u w:val="single"/>
        </w:rPr>
      </w:pPr>
      <w:r w:rsidRPr="00065894">
        <w:rPr>
          <w:rFonts w:ascii="Times New Roman" w:eastAsia="Calibri" w:hAnsi="Times New Roman" w:cs="Times New Roman"/>
          <w:b/>
          <w:sz w:val="24"/>
          <w:szCs w:val="24"/>
          <w:u w:val="single"/>
        </w:rPr>
        <w:lastRenderedPageBreak/>
        <w:t xml:space="preserve">Chapter 3 - Leader Type and Responses to State-Sponsored Terrorism </w:t>
      </w:r>
    </w:p>
    <w:p w14:paraId="3D1F3A5A" w14:textId="77777777" w:rsidR="00065894" w:rsidRPr="00065894" w:rsidRDefault="00065894" w:rsidP="00065894">
      <w:pPr>
        <w:spacing w:line="480" w:lineRule="auto"/>
        <w:jc w:val="center"/>
        <w:rPr>
          <w:rFonts w:ascii="Times New Roman" w:eastAsia="Calibri" w:hAnsi="Times New Roman" w:cs="Times New Roman"/>
          <w:b/>
          <w:sz w:val="24"/>
          <w:szCs w:val="24"/>
          <w:u w:val="single"/>
        </w:rPr>
      </w:pPr>
      <w:r w:rsidRPr="00065894">
        <w:rPr>
          <w:rFonts w:ascii="Times New Roman" w:eastAsia="Calibri" w:hAnsi="Times New Roman" w:cs="Times New Roman"/>
          <w:b/>
          <w:sz w:val="24"/>
          <w:szCs w:val="24"/>
          <w:u w:val="single"/>
        </w:rPr>
        <w:t>Case Study: Turkey</w:t>
      </w:r>
    </w:p>
    <w:p w14:paraId="720E543A" w14:textId="074873ED" w:rsidR="00065894" w:rsidRDefault="00065894" w:rsidP="00065894">
      <w:pPr>
        <w:spacing w:line="480" w:lineRule="auto"/>
        <w:jc w:val="center"/>
        <w:rPr>
          <w:rFonts w:ascii="Times New Roman" w:eastAsia="Calibri" w:hAnsi="Times New Roman" w:cs="Times New Roman"/>
          <w:b/>
          <w:sz w:val="24"/>
          <w:szCs w:val="24"/>
          <w:u w:val="single"/>
        </w:rPr>
      </w:pPr>
    </w:p>
    <w:p w14:paraId="0193F237" w14:textId="23BFD46A" w:rsidR="001B1356" w:rsidRDefault="001B1356" w:rsidP="00065894">
      <w:pPr>
        <w:spacing w:line="480" w:lineRule="auto"/>
        <w:jc w:val="center"/>
        <w:rPr>
          <w:rFonts w:ascii="Times New Roman" w:eastAsia="Calibri" w:hAnsi="Times New Roman" w:cs="Times New Roman"/>
          <w:b/>
          <w:sz w:val="24"/>
          <w:szCs w:val="24"/>
          <w:u w:val="single"/>
        </w:rPr>
      </w:pPr>
    </w:p>
    <w:p w14:paraId="1144B556" w14:textId="13ED6685" w:rsidR="001B1356" w:rsidRDefault="001B1356" w:rsidP="00065894">
      <w:pPr>
        <w:spacing w:line="480" w:lineRule="auto"/>
        <w:jc w:val="center"/>
        <w:rPr>
          <w:rFonts w:ascii="Times New Roman" w:eastAsia="Calibri" w:hAnsi="Times New Roman" w:cs="Times New Roman"/>
          <w:b/>
          <w:sz w:val="24"/>
          <w:szCs w:val="24"/>
          <w:u w:val="single"/>
        </w:rPr>
      </w:pPr>
    </w:p>
    <w:p w14:paraId="1582B5FA" w14:textId="528BF5BF" w:rsidR="001B1356" w:rsidRDefault="001B1356" w:rsidP="00065894">
      <w:pPr>
        <w:spacing w:line="480" w:lineRule="auto"/>
        <w:jc w:val="center"/>
        <w:rPr>
          <w:rFonts w:ascii="Times New Roman" w:eastAsia="Calibri" w:hAnsi="Times New Roman" w:cs="Times New Roman"/>
          <w:b/>
          <w:sz w:val="24"/>
          <w:szCs w:val="24"/>
          <w:u w:val="single"/>
        </w:rPr>
      </w:pPr>
    </w:p>
    <w:p w14:paraId="5E5F923D" w14:textId="137A1B42" w:rsidR="001B1356" w:rsidRDefault="001B1356" w:rsidP="00065894">
      <w:pPr>
        <w:spacing w:line="480" w:lineRule="auto"/>
        <w:jc w:val="center"/>
        <w:rPr>
          <w:rFonts w:ascii="Times New Roman" w:eastAsia="Calibri" w:hAnsi="Times New Roman" w:cs="Times New Roman"/>
          <w:b/>
          <w:sz w:val="24"/>
          <w:szCs w:val="24"/>
          <w:u w:val="single"/>
        </w:rPr>
      </w:pPr>
    </w:p>
    <w:p w14:paraId="4E74786F" w14:textId="653D22C6" w:rsidR="001B1356" w:rsidRDefault="001B1356" w:rsidP="00065894">
      <w:pPr>
        <w:spacing w:line="480" w:lineRule="auto"/>
        <w:jc w:val="center"/>
        <w:rPr>
          <w:rFonts w:ascii="Times New Roman" w:eastAsia="Calibri" w:hAnsi="Times New Roman" w:cs="Times New Roman"/>
          <w:b/>
          <w:sz w:val="24"/>
          <w:szCs w:val="24"/>
          <w:u w:val="single"/>
        </w:rPr>
      </w:pPr>
    </w:p>
    <w:p w14:paraId="756BE7B5" w14:textId="47A50C88" w:rsidR="001B1356" w:rsidRDefault="001B1356" w:rsidP="00065894">
      <w:pPr>
        <w:spacing w:line="480" w:lineRule="auto"/>
        <w:jc w:val="center"/>
        <w:rPr>
          <w:rFonts w:ascii="Times New Roman" w:eastAsia="Calibri" w:hAnsi="Times New Roman" w:cs="Times New Roman"/>
          <w:b/>
          <w:sz w:val="24"/>
          <w:szCs w:val="24"/>
          <w:u w:val="single"/>
        </w:rPr>
      </w:pPr>
    </w:p>
    <w:p w14:paraId="21DE87F6" w14:textId="7112B7F0" w:rsidR="001B1356" w:rsidRDefault="001B1356" w:rsidP="00065894">
      <w:pPr>
        <w:spacing w:line="480" w:lineRule="auto"/>
        <w:jc w:val="center"/>
        <w:rPr>
          <w:rFonts w:ascii="Times New Roman" w:eastAsia="Calibri" w:hAnsi="Times New Roman" w:cs="Times New Roman"/>
          <w:b/>
          <w:sz w:val="24"/>
          <w:szCs w:val="24"/>
          <w:u w:val="single"/>
        </w:rPr>
      </w:pPr>
    </w:p>
    <w:p w14:paraId="76276EA4" w14:textId="61CC7E8A" w:rsidR="001B1356" w:rsidRDefault="001B1356" w:rsidP="00065894">
      <w:pPr>
        <w:spacing w:line="480" w:lineRule="auto"/>
        <w:jc w:val="center"/>
        <w:rPr>
          <w:rFonts w:ascii="Times New Roman" w:eastAsia="Calibri" w:hAnsi="Times New Roman" w:cs="Times New Roman"/>
          <w:b/>
          <w:sz w:val="24"/>
          <w:szCs w:val="24"/>
          <w:u w:val="single"/>
        </w:rPr>
      </w:pPr>
    </w:p>
    <w:p w14:paraId="7D1F62CC" w14:textId="381E372D" w:rsidR="001B1356" w:rsidRDefault="001B1356" w:rsidP="00065894">
      <w:pPr>
        <w:spacing w:line="480" w:lineRule="auto"/>
        <w:jc w:val="center"/>
        <w:rPr>
          <w:rFonts w:ascii="Times New Roman" w:eastAsia="Calibri" w:hAnsi="Times New Roman" w:cs="Times New Roman"/>
          <w:b/>
          <w:sz w:val="24"/>
          <w:szCs w:val="24"/>
          <w:u w:val="single"/>
        </w:rPr>
      </w:pPr>
    </w:p>
    <w:p w14:paraId="7A3797FB" w14:textId="41CE61D5" w:rsidR="001B1356" w:rsidRDefault="001B1356" w:rsidP="00065894">
      <w:pPr>
        <w:spacing w:line="480" w:lineRule="auto"/>
        <w:jc w:val="center"/>
        <w:rPr>
          <w:rFonts w:ascii="Times New Roman" w:eastAsia="Calibri" w:hAnsi="Times New Roman" w:cs="Times New Roman"/>
          <w:b/>
          <w:sz w:val="24"/>
          <w:szCs w:val="24"/>
          <w:u w:val="single"/>
        </w:rPr>
      </w:pPr>
    </w:p>
    <w:p w14:paraId="258C06B7" w14:textId="07EA6843" w:rsidR="001B1356" w:rsidRDefault="001B1356" w:rsidP="00065894">
      <w:pPr>
        <w:spacing w:line="480" w:lineRule="auto"/>
        <w:jc w:val="center"/>
        <w:rPr>
          <w:rFonts w:ascii="Times New Roman" w:eastAsia="Calibri" w:hAnsi="Times New Roman" w:cs="Times New Roman"/>
          <w:b/>
          <w:sz w:val="24"/>
          <w:szCs w:val="24"/>
          <w:u w:val="single"/>
        </w:rPr>
      </w:pPr>
    </w:p>
    <w:p w14:paraId="46AE7448" w14:textId="2DAFD2DC" w:rsidR="001B1356" w:rsidRDefault="001B1356" w:rsidP="00065894">
      <w:pPr>
        <w:spacing w:line="480" w:lineRule="auto"/>
        <w:jc w:val="center"/>
        <w:rPr>
          <w:rFonts w:ascii="Times New Roman" w:eastAsia="Calibri" w:hAnsi="Times New Roman" w:cs="Times New Roman"/>
          <w:b/>
          <w:sz w:val="24"/>
          <w:szCs w:val="24"/>
          <w:u w:val="single"/>
        </w:rPr>
      </w:pPr>
    </w:p>
    <w:p w14:paraId="4D39208E" w14:textId="23A2D13D" w:rsidR="001B1356" w:rsidRDefault="001B1356" w:rsidP="00065894">
      <w:pPr>
        <w:spacing w:line="480" w:lineRule="auto"/>
        <w:jc w:val="center"/>
        <w:rPr>
          <w:rFonts w:ascii="Times New Roman" w:eastAsia="Calibri" w:hAnsi="Times New Roman" w:cs="Times New Roman"/>
          <w:b/>
          <w:sz w:val="24"/>
          <w:szCs w:val="24"/>
          <w:u w:val="single"/>
        </w:rPr>
      </w:pPr>
    </w:p>
    <w:p w14:paraId="3841C8FC" w14:textId="4EC82B63" w:rsidR="001B1356" w:rsidRDefault="001B1356" w:rsidP="00065894">
      <w:pPr>
        <w:spacing w:line="480" w:lineRule="auto"/>
        <w:jc w:val="center"/>
        <w:rPr>
          <w:rFonts w:ascii="Times New Roman" w:eastAsia="Calibri" w:hAnsi="Times New Roman" w:cs="Times New Roman"/>
          <w:b/>
          <w:sz w:val="24"/>
          <w:szCs w:val="24"/>
          <w:u w:val="single"/>
        </w:rPr>
      </w:pPr>
    </w:p>
    <w:p w14:paraId="70354583" w14:textId="77777777" w:rsidR="001B1356" w:rsidRPr="00065894" w:rsidRDefault="001B1356" w:rsidP="00065894">
      <w:pPr>
        <w:spacing w:line="480" w:lineRule="auto"/>
        <w:jc w:val="center"/>
        <w:rPr>
          <w:rFonts w:ascii="Times New Roman" w:eastAsia="Calibri" w:hAnsi="Times New Roman" w:cs="Times New Roman"/>
          <w:b/>
          <w:sz w:val="24"/>
          <w:szCs w:val="24"/>
          <w:u w:val="single"/>
        </w:rPr>
      </w:pPr>
    </w:p>
    <w:p w14:paraId="2AC2247E" w14:textId="77777777" w:rsidR="00065894" w:rsidRPr="00065894" w:rsidRDefault="00065894" w:rsidP="00065894">
      <w:pPr>
        <w:spacing w:line="480" w:lineRule="auto"/>
        <w:jc w:val="center"/>
        <w:rPr>
          <w:rFonts w:ascii="Times New Roman" w:eastAsia="Calibri" w:hAnsi="Times New Roman" w:cs="Times New Roman"/>
          <w:b/>
          <w:sz w:val="24"/>
          <w:szCs w:val="24"/>
          <w:u w:val="single"/>
        </w:rPr>
      </w:pPr>
      <w:r w:rsidRPr="00065894">
        <w:rPr>
          <w:rFonts w:ascii="Times New Roman" w:eastAsia="Calibri" w:hAnsi="Times New Roman" w:cs="Times New Roman"/>
          <w:b/>
          <w:sz w:val="24"/>
          <w:szCs w:val="24"/>
          <w:u w:val="single"/>
        </w:rPr>
        <w:lastRenderedPageBreak/>
        <w:t>Abstract</w:t>
      </w:r>
    </w:p>
    <w:p w14:paraId="74FEAD24" w14:textId="1D70A026" w:rsidR="00065894" w:rsidRPr="00065894" w:rsidRDefault="00065894" w:rsidP="00065894">
      <w:pPr>
        <w:spacing w:line="256" w:lineRule="auto"/>
        <w:jc w:val="both"/>
        <w:rPr>
          <w:rFonts w:ascii="Calibri" w:eastAsia="Calibri" w:hAnsi="Calibri" w:cs="Times New Roman"/>
          <w:i/>
          <w:iCs/>
        </w:rPr>
      </w:pPr>
      <w:r w:rsidRPr="00065894">
        <w:rPr>
          <w:rFonts w:ascii="Calibri" w:eastAsia="Calibri" w:hAnsi="Calibri" w:cs="Times New Roman"/>
          <w:i/>
          <w:iCs/>
        </w:rPr>
        <w:t xml:space="preserve">State-sponsored terrorism (SST) attacks have for long been used as a form of low-intensity, high deniability conflict between rival states in front of a global audience. The literature on SST has so far focused primarily on the motivations, facilitating factors, and the timing of state sponsorship. Extant scholarship has ignored an important factor in SST studies – victim state responses. Why does state response to SST vary </w:t>
      </w:r>
      <w:proofErr w:type="spellStart"/>
      <w:r w:rsidRPr="00065894">
        <w:rPr>
          <w:rFonts w:ascii="Calibri" w:eastAsia="Calibri" w:hAnsi="Calibri" w:cs="Times New Roman"/>
          <w:i/>
          <w:iCs/>
        </w:rPr>
        <w:t>spatio</w:t>
      </w:r>
      <w:proofErr w:type="spellEnd"/>
      <w:r w:rsidRPr="00065894">
        <w:rPr>
          <w:rFonts w:ascii="Calibri" w:eastAsia="Calibri" w:hAnsi="Calibri" w:cs="Times New Roman"/>
          <w:i/>
          <w:iCs/>
        </w:rPr>
        <w:t xml:space="preserve">-temporally, under different governments, or even under different leaders of the same ruling political dispensation in a country? I theorize that leader type - hawkish or dovish - is an important determinant of SST response. This chapter provides an in-depth qualitative illustration of the link between leader type and response to SST by evaluating three responses of the long-time Turkish leader, Recep Tayyip Erdogan, under whose leadership Turkey responded militarily to SST provocations, both severe and less severe, by the PKK, a separatist group backed by Iran, Iraq, and Syria, as well as one response to a PKK attack by Erdogan’s predecessor, Turgut </w:t>
      </w:r>
      <w:proofErr w:type="spellStart"/>
      <w:r w:rsidRPr="00065894">
        <w:rPr>
          <w:rFonts w:ascii="Calibri" w:eastAsia="Calibri" w:hAnsi="Calibri" w:cs="Times New Roman"/>
          <w:i/>
          <w:iCs/>
        </w:rPr>
        <w:t>Ozal</w:t>
      </w:r>
      <w:proofErr w:type="spellEnd"/>
      <w:r w:rsidRPr="00065894">
        <w:rPr>
          <w:rFonts w:ascii="Calibri" w:eastAsia="Calibri" w:hAnsi="Calibri" w:cs="Times New Roman"/>
          <w:i/>
          <w:iCs/>
        </w:rPr>
        <w:t>. Using process tracing, I analyze the two leaders’ responses and connect it to my broader topic of how leader type effects responses to SST. I find that, ceteris paribus, SST response is influenced by leader type.</w:t>
      </w:r>
    </w:p>
    <w:p w14:paraId="69454732" w14:textId="77777777" w:rsidR="00065894" w:rsidRPr="00065894" w:rsidRDefault="00065894" w:rsidP="00065894">
      <w:pPr>
        <w:spacing w:line="480" w:lineRule="auto"/>
        <w:jc w:val="both"/>
        <w:rPr>
          <w:rFonts w:ascii="Times New Roman" w:eastAsia="Calibri" w:hAnsi="Times New Roman" w:cs="Times New Roman"/>
          <w:b/>
          <w:sz w:val="24"/>
          <w:szCs w:val="24"/>
          <w:u w:val="single"/>
        </w:rPr>
      </w:pPr>
    </w:p>
    <w:p w14:paraId="21C93297" w14:textId="77777777" w:rsidR="00065894" w:rsidRPr="00065894" w:rsidRDefault="00065894" w:rsidP="00065894">
      <w:pPr>
        <w:spacing w:line="480" w:lineRule="auto"/>
        <w:jc w:val="both"/>
        <w:rPr>
          <w:rFonts w:ascii="Times New Roman" w:eastAsia="Calibri" w:hAnsi="Times New Roman" w:cs="Times New Roman"/>
          <w:b/>
          <w:sz w:val="24"/>
          <w:szCs w:val="24"/>
        </w:rPr>
      </w:pPr>
      <w:r w:rsidRPr="00065894">
        <w:rPr>
          <w:rFonts w:ascii="Times New Roman" w:eastAsia="Calibri" w:hAnsi="Times New Roman" w:cs="Times New Roman"/>
          <w:b/>
          <w:sz w:val="24"/>
          <w:szCs w:val="24"/>
        </w:rPr>
        <w:t>Introduction</w:t>
      </w:r>
    </w:p>
    <w:p w14:paraId="3EA69423" w14:textId="4A80B068"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A loud explosion rang out in </w:t>
      </w:r>
      <w:proofErr w:type="spellStart"/>
      <w:r w:rsidRPr="00065894">
        <w:rPr>
          <w:rFonts w:ascii="Times New Roman" w:eastAsia="Calibri" w:hAnsi="Times New Roman" w:cs="Times New Roman"/>
          <w:bCs/>
          <w:sz w:val="24"/>
          <w:szCs w:val="24"/>
        </w:rPr>
        <w:t>Anafartalar</w:t>
      </w:r>
      <w:proofErr w:type="spellEnd"/>
      <w:r w:rsidRPr="00065894">
        <w:rPr>
          <w:rFonts w:ascii="Times New Roman" w:eastAsia="Calibri" w:hAnsi="Times New Roman" w:cs="Times New Roman"/>
          <w:bCs/>
          <w:sz w:val="24"/>
          <w:szCs w:val="24"/>
        </w:rPr>
        <w:t xml:space="preserve"> Bazaar shopping center in the historic Ulus district of Ankara in the evening of May 22, 2007. The detonation killed six people on the spot and three others from injuries sustained, as well as injuring 121 others. A 28-year-old suicide bomber, </w:t>
      </w:r>
      <w:proofErr w:type="spellStart"/>
      <w:r w:rsidRPr="00065894">
        <w:rPr>
          <w:rFonts w:ascii="Times New Roman" w:eastAsia="Calibri" w:hAnsi="Times New Roman" w:cs="Times New Roman"/>
          <w:bCs/>
          <w:sz w:val="24"/>
          <w:szCs w:val="24"/>
        </w:rPr>
        <w:t>Guven</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Akkus</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i/>
          <w:iCs/>
          <w:sz w:val="24"/>
          <w:szCs w:val="24"/>
        </w:rPr>
        <w:t>Hurriyet</w:t>
      </w:r>
      <w:proofErr w:type="spellEnd"/>
      <w:r w:rsidRPr="00065894">
        <w:rPr>
          <w:rFonts w:ascii="Times New Roman" w:eastAsia="Calibri" w:hAnsi="Times New Roman" w:cs="Times New Roman"/>
          <w:bCs/>
          <w:i/>
          <w:iCs/>
          <w:sz w:val="24"/>
          <w:szCs w:val="24"/>
        </w:rPr>
        <w:t xml:space="preserve"> 2007</w:t>
      </w:r>
      <w:r w:rsidRPr="00065894">
        <w:rPr>
          <w:rFonts w:ascii="Times New Roman" w:eastAsia="Calibri" w:hAnsi="Times New Roman" w:cs="Times New Roman"/>
          <w:bCs/>
          <w:sz w:val="24"/>
          <w:szCs w:val="24"/>
        </w:rPr>
        <w:t xml:space="preserve">), detonated an A4 bomb, taking his own life </w:t>
      </w:r>
      <w:r w:rsidR="00A95223">
        <w:rPr>
          <w:rFonts w:ascii="Times New Roman" w:eastAsia="Calibri" w:hAnsi="Times New Roman" w:cs="Times New Roman"/>
          <w:bCs/>
          <w:sz w:val="24"/>
          <w:szCs w:val="24"/>
        </w:rPr>
        <w:t xml:space="preserve">along </w:t>
      </w:r>
      <w:r w:rsidRPr="00065894">
        <w:rPr>
          <w:rFonts w:ascii="Times New Roman" w:eastAsia="Calibri" w:hAnsi="Times New Roman" w:cs="Times New Roman"/>
          <w:bCs/>
          <w:sz w:val="24"/>
          <w:szCs w:val="24"/>
        </w:rPr>
        <w:t>with that of other</w:t>
      </w:r>
      <w:r w:rsidR="002C72C8">
        <w:rPr>
          <w:rFonts w:ascii="Times New Roman" w:eastAsia="Calibri" w:hAnsi="Times New Roman" w:cs="Times New Roman"/>
          <w:bCs/>
          <w:sz w:val="24"/>
          <w:szCs w:val="24"/>
        </w:rPr>
        <w:t>s</w:t>
      </w:r>
      <w:r w:rsidRPr="00065894">
        <w:rPr>
          <w:rFonts w:ascii="Times New Roman" w:eastAsia="Calibri" w:hAnsi="Times New Roman" w:cs="Times New Roman"/>
          <w:bCs/>
          <w:sz w:val="24"/>
          <w:szCs w:val="24"/>
        </w:rPr>
        <w:t xml:space="preserve"> near him. The explosion also demolished the facade of a building at the shopping center. </w:t>
      </w:r>
    </w:p>
    <w:p w14:paraId="178DCEEB" w14:textId="24032AFE"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The Turkish military alleged that Kurdish separatists were smuggling A-4 plastic explosives from across the border in Iraq and that Kurds had threatened to attack tourist areas in Turkey, as revenues from the tourism industry were fund</w:t>
      </w:r>
      <w:r w:rsidR="00E31EF2">
        <w:rPr>
          <w:rFonts w:ascii="Times New Roman" w:eastAsia="Calibri" w:hAnsi="Times New Roman" w:cs="Times New Roman"/>
          <w:bCs/>
          <w:sz w:val="24"/>
          <w:szCs w:val="24"/>
        </w:rPr>
        <w:t>ing</w:t>
      </w:r>
      <w:r w:rsidRPr="00065894">
        <w:rPr>
          <w:rFonts w:ascii="Times New Roman" w:eastAsia="Calibri" w:hAnsi="Times New Roman" w:cs="Times New Roman"/>
          <w:bCs/>
          <w:sz w:val="24"/>
          <w:szCs w:val="24"/>
        </w:rPr>
        <w:t xml:space="preserve"> military hardware against the Kurds. In addition, the methods and equipment used were like what the </w:t>
      </w:r>
      <w:r w:rsidRPr="00065894">
        <w:rPr>
          <w:rFonts w:ascii="Times New Roman" w:eastAsia="Calibri" w:hAnsi="Times New Roman" w:cs="Times New Roman"/>
          <w:sz w:val="24"/>
          <w:szCs w:val="24"/>
        </w:rPr>
        <w:t xml:space="preserve">Kurdistan Worker’s Party or </w:t>
      </w:r>
      <w:proofErr w:type="spellStart"/>
      <w:r w:rsidRPr="00065894">
        <w:rPr>
          <w:rFonts w:ascii="Times New Roman" w:eastAsia="Calibri" w:hAnsi="Times New Roman" w:cs="Times New Roman"/>
          <w:sz w:val="24"/>
          <w:szCs w:val="24"/>
        </w:rPr>
        <w:t>Partîya</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Karkerên</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Kurdistanê</w:t>
      </w:r>
      <w:proofErr w:type="spellEnd"/>
      <w:r w:rsidRPr="00065894">
        <w:rPr>
          <w:rFonts w:ascii="Times New Roman" w:eastAsia="Calibri" w:hAnsi="Times New Roman" w:cs="Times New Roman"/>
          <w:sz w:val="24"/>
          <w:szCs w:val="24"/>
        </w:rPr>
        <w:t xml:space="preserve"> (PKK) typically resorts to, and the bombing has been attributed to one of the PKK’s affiliate organizations, the Kurdistan Freedom Hawks or </w:t>
      </w:r>
      <w:proofErr w:type="spellStart"/>
      <w:r w:rsidRPr="00065894">
        <w:rPr>
          <w:rFonts w:ascii="Times New Roman" w:eastAsia="Calibri" w:hAnsi="Times New Roman" w:cs="Times New Roman"/>
          <w:sz w:val="24"/>
          <w:szCs w:val="24"/>
        </w:rPr>
        <w:t>Teyrêbazên</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Azadiya</w:t>
      </w:r>
      <w:proofErr w:type="spellEnd"/>
      <w:r w:rsidRPr="00065894">
        <w:rPr>
          <w:rFonts w:ascii="Times New Roman" w:eastAsia="Calibri" w:hAnsi="Times New Roman" w:cs="Times New Roman"/>
          <w:sz w:val="24"/>
          <w:szCs w:val="24"/>
        </w:rPr>
        <w:t xml:space="preserve"> Kurdistan‎ (TAK).</w:t>
      </w:r>
      <w:r w:rsidRPr="00065894">
        <w:rPr>
          <w:rFonts w:ascii="Times New Roman" w:eastAsia="Calibri" w:hAnsi="Times New Roman" w:cs="Times New Roman"/>
          <w:bCs/>
          <w:sz w:val="24"/>
          <w:szCs w:val="24"/>
        </w:rPr>
        <w:t xml:space="preserve"> Not only was this tourist season in Turkey but also a time when over </w:t>
      </w:r>
      <w:r w:rsidR="00EE33D4" w:rsidRPr="00065894">
        <w:rPr>
          <w:rFonts w:ascii="Times New Roman" w:eastAsia="Calibri" w:hAnsi="Times New Roman" w:cs="Times New Roman"/>
          <w:bCs/>
          <w:sz w:val="24"/>
          <w:szCs w:val="24"/>
        </w:rPr>
        <w:t>thirty-five</w:t>
      </w:r>
      <w:r w:rsidRPr="00065894">
        <w:rPr>
          <w:rFonts w:ascii="Times New Roman" w:eastAsia="Calibri" w:hAnsi="Times New Roman" w:cs="Times New Roman"/>
          <w:bCs/>
          <w:sz w:val="24"/>
          <w:szCs w:val="24"/>
        </w:rPr>
        <w:t xml:space="preserve"> world leaders, </w:t>
      </w:r>
      <w:r w:rsidRPr="00065894">
        <w:rPr>
          <w:rFonts w:ascii="Times New Roman" w:eastAsia="Calibri" w:hAnsi="Times New Roman" w:cs="Times New Roman"/>
          <w:bCs/>
          <w:sz w:val="24"/>
          <w:szCs w:val="24"/>
        </w:rPr>
        <w:lastRenderedPageBreak/>
        <w:t xml:space="preserve">including the then US President, had gathered for a NATO Summit. Moreover, </w:t>
      </w:r>
      <w:r w:rsidR="00EE33D4">
        <w:rPr>
          <w:rFonts w:ascii="Times New Roman" w:eastAsia="Calibri" w:hAnsi="Times New Roman" w:cs="Times New Roman"/>
          <w:bCs/>
          <w:sz w:val="24"/>
          <w:szCs w:val="24"/>
        </w:rPr>
        <w:t>multiple</w:t>
      </w:r>
      <w:r w:rsidRPr="00065894">
        <w:rPr>
          <w:rFonts w:ascii="Times New Roman" w:eastAsia="Calibri" w:hAnsi="Times New Roman" w:cs="Times New Roman"/>
          <w:bCs/>
          <w:sz w:val="24"/>
          <w:szCs w:val="24"/>
        </w:rPr>
        <w:t xml:space="preserve"> top brass in the Turkish military including its chief, Yasar </w:t>
      </w:r>
      <w:proofErr w:type="spellStart"/>
      <w:r w:rsidRPr="00065894">
        <w:rPr>
          <w:rFonts w:ascii="Times New Roman" w:eastAsia="Calibri" w:hAnsi="Times New Roman" w:cs="Times New Roman"/>
          <w:bCs/>
          <w:sz w:val="24"/>
          <w:szCs w:val="24"/>
        </w:rPr>
        <w:t>Buyukanit</w:t>
      </w:r>
      <w:proofErr w:type="spellEnd"/>
      <w:r w:rsidRPr="00065894">
        <w:rPr>
          <w:rFonts w:ascii="Times New Roman" w:eastAsia="Calibri" w:hAnsi="Times New Roman" w:cs="Times New Roman"/>
          <w:bCs/>
          <w:sz w:val="24"/>
          <w:szCs w:val="24"/>
        </w:rPr>
        <w:t>, were slated to gather for a major defense fair in Ankara on the same day, thereby making it prime time for a PKK/ TAK attack to send a resounding message to the Turkish leadership.</w:t>
      </w:r>
    </w:p>
    <w:p w14:paraId="3647DCCC" w14:textId="79E9C5F6"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While the attack did not directly point to the state sponsors of the PKK, who are also rivals of Turkey in the region, namely Iran, Iraq, and Syria, the support provided by these countries to the PKK cannot be ignored. Without sanctuary in places like the Qandil Mountains that straddle Iraq and Iran, the higher cadres of the PKK would have likely been in trouble from Turkey’s devastating military assaults on their bases. While traditionally, </w:t>
      </w:r>
      <w:r w:rsidR="00E65137" w:rsidRPr="00065894">
        <w:rPr>
          <w:rFonts w:ascii="Times New Roman" w:eastAsia="Calibri" w:hAnsi="Times New Roman" w:cs="Times New Roman"/>
          <w:bCs/>
          <w:sz w:val="24"/>
          <w:szCs w:val="24"/>
        </w:rPr>
        <w:t>a haven</w:t>
      </w:r>
      <w:r w:rsidRPr="00065894">
        <w:rPr>
          <w:rFonts w:ascii="Times New Roman" w:eastAsia="Calibri" w:hAnsi="Times New Roman" w:cs="Times New Roman"/>
          <w:bCs/>
          <w:sz w:val="24"/>
          <w:szCs w:val="24"/>
        </w:rPr>
        <w:t xml:space="preserve"> was the primary support the PKK received from Iran, for instance, this changed to also receiving tangible military aid manifested in Iranian-backed Shia militias along with arms and ammunition from Syria to Iran (</w:t>
      </w:r>
      <w:proofErr w:type="spellStart"/>
      <w:r w:rsidRPr="00065894">
        <w:rPr>
          <w:rFonts w:ascii="Times New Roman" w:eastAsia="Calibri" w:hAnsi="Times New Roman" w:cs="Times New Roman"/>
          <w:bCs/>
          <w:sz w:val="24"/>
          <w:szCs w:val="24"/>
        </w:rPr>
        <w:t>Ozkizilcik</w:t>
      </w:r>
      <w:proofErr w:type="spellEnd"/>
      <w:r w:rsidRPr="00065894">
        <w:rPr>
          <w:rFonts w:ascii="Times New Roman" w:eastAsia="Calibri" w:hAnsi="Times New Roman" w:cs="Times New Roman"/>
          <w:bCs/>
          <w:sz w:val="24"/>
          <w:szCs w:val="24"/>
        </w:rPr>
        <w:t xml:space="preserve"> 2021).</w:t>
      </w:r>
    </w:p>
    <w:p w14:paraId="7DEE4643"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The problem that Turkey faces from state-sponsored terrorism (SST) is immense. What makes Turkey’s conflict with the PKK an important topic of study is that it is one of the longest and most complicated ethnic armed conflicts in the post-Second World War era, involving the use of terrorist tactics (</w:t>
      </w:r>
      <w:proofErr w:type="spellStart"/>
      <w:r w:rsidRPr="00065894">
        <w:rPr>
          <w:rFonts w:ascii="Times New Roman" w:eastAsia="Calibri" w:hAnsi="Times New Roman" w:cs="Times New Roman"/>
          <w:bCs/>
          <w:sz w:val="24"/>
          <w:szCs w:val="24"/>
        </w:rPr>
        <w:t>Gurses</w:t>
      </w:r>
      <w:proofErr w:type="spellEnd"/>
      <w:r w:rsidRPr="00065894">
        <w:rPr>
          <w:rFonts w:ascii="Times New Roman" w:eastAsia="Calibri" w:hAnsi="Times New Roman" w:cs="Times New Roman"/>
          <w:bCs/>
          <w:sz w:val="24"/>
          <w:szCs w:val="24"/>
        </w:rPr>
        <w:t xml:space="preserve"> 2018). The primary objective of the PKK is to arm twist the Turkish government in getting to the negotiating table (Stanton 2013). Over time, the academic discourse in Turkey changed from considering the conflict with the Kurds a problem of “terrorism” and the “Kurdish question” to “Kurdish conflict” (Biner 2020). The conflict has broadly been carved into three time periods – the first, when the PKK started to transform the community ideologically (1984-90), the second of competition with the state (1991-99), and the third, of deadlock since 2000 (Aydin and </w:t>
      </w:r>
      <w:proofErr w:type="spellStart"/>
      <w:r w:rsidRPr="00065894">
        <w:rPr>
          <w:rFonts w:ascii="Times New Roman" w:eastAsia="Calibri" w:hAnsi="Times New Roman" w:cs="Times New Roman"/>
          <w:bCs/>
          <w:sz w:val="24"/>
          <w:szCs w:val="24"/>
        </w:rPr>
        <w:t>Emrence</w:t>
      </w:r>
      <w:proofErr w:type="spellEnd"/>
      <w:r w:rsidRPr="00065894">
        <w:rPr>
          <w:rFonts w:ascii="Times New Roman" w:eastAsia="Calibri" w:hAnsi="Times New Roman" w:cs="Times New Roman"/>
          <w:bCs/>
          <w:sz w:val="24"/>
          <w:szCs w:val="24"/>
        </w:rPr>
        <w:t xml:space="preserve"> 2015).</w:t>
      </w:r>
    </w:p>
    <w:p w14:paraId="390A7579"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However, as mentioned earlier, the PKK is not alone in its fight against Turkey. The somewhat Westernized Turkish society has many rivals in the region. Several states sponsor terrorism against </w:t>
      </w:r>
      <w:r w:rsidRPr="00065894">
        <w:rPr>
          <w:rFonts w:ascii="Times New Roman" w:eastAsia="Calibri" w:hAnsi="Times New Roman" w:cs="Times New Roman"/>
          <w:bCs/>
          <w:sz w:val="24"/>
          <w:szCs w:val="24"/>
        </w:rPr>
        <w:lastRenderedPageBreak/>
        <w:t>Turkey. This includes Iran backing the Islamic Action aka Islamic Movement Organization against Turkey (fas.org) as well as the PKK [</w:t>
      </w:r>
      <w:proofErr w:type="spellStart"/>
      <w:r w:rsidRPr="00065894">
        <w:rPr>
          <w:rFonts w:ascii="Times New Roman" w:eastAsia="Calibri" w:hAnsi="Times New Roman" w:cs="Times New Roman"/>
          <w:bCs/>
          <w:sz w:val="24"/>
          <w:szCs w:val="24"/>
        </w:rPr>
        <w:t>Luleci</w:t>
      </w:r>
      <w:proofErr w:type="spellEnd"/>
      <w:r w:rsidRPr="00065894">
        <w:rPr>
          <w:rFonts w:ascii="Times New Roman" w:eastAsia="Calibri" w:hAnsi="Times New Roman" w:cs="Times New Roman"/>
          <w:bCs/>
          <w:sz w:val="24"/>
          <w:szCs w:val="24"/>
        </w:rPr>
        <w:t>-Sula 2020]. The PKK, which is an exclusionary group with a third to a fourth of its members being female (Turk 2020), and one that has waged an on and off guerilla war for autonomy against the Turkish state, has been backed inter alia by other states including the former USSR/ Eastern Bloc,</w:t>
      </w:r>
      <w:r w:rsidRPr="00065894">
        <w:rPr>
          <w:rFonts w:ascii="Times New Roman" w:eastAsia="Calibri" w:hAnsi="Times New Roman" w:cs="Times New Roman"/>
          <w:bCs/>
          <w:sz w:val="24"/>
          <w:szCs w:val="24"/>
          <w:vertAlign w:val="superscript"/>
        </w:rPr>
        <w:footnoteReference w:id="16"/>
      </w:r>
      <w:r w:rsidRPr="00065894">
        <w:rPr>
          <w:rFonts w:ascii="Times New Roman" w:eastAsia="Calibri" w:hAnsi="Times New Roman" w:cs="Times New Roman"/>
          <w:bCs/>
          <w:sz w:val="24"/>
          <w:szCs w:val="24"/>
        </w:rPr>
        <w:t xml:space="preserve"> the United States, and Greece. However, my focus in this chapter is on Turkey’s major regional rivals that support the PKK, specifically Iraq (Davis et al. 2012), Iran, and Syria (</w:t>
      </w:r>
      <w:proofErr w:type="spellStart"/>
      <w:r w:rsidRPr="00065894">
        <w:rPr>
          <w:rFonts w:ascii="Times New Roman" w:eastAsia="Calibri" w:hAnsi="Times New Roman" w:cs="Times New Roman"/>
          <w:bCs/>
          <w:sz w:val="24"/>
          <w:szCs w:val="24"/>
        </w:rPr>
        <w:t>Ozal</w:t>
      </w:r>
      <w:proofErr w:type="spellEnd"/>
      <w:r w:rsidRPr="00065894">
        <w:rPr>
          <w:rFonts w:ascii="Times New Roman" w:eastAsia="Calibri" w:hAnsi="Times New Roman" w:cs="Times New Roman"/>
          <w:bCs/>
          <w:sz w:val="24"/>
          <w:szCs w:val="24"/>
        </w:rPr>
        <w:t xml:space="preserve"> 1991a, Cornell 2001; </w:t>
      </w:r>
      <w:proofErr w:type="spellStart"/>
      <w:r w:rsidRPr="00065894">
        <w:rPr>
          <w:rFonts w:ascii="Times New Roman" w:eastAsia="Calibri" w:hAnsi="Times New Roman" w:cs="Times New Roman"/>
          <w:bCs/>
          <w:sz w:val="24"/>
          <w:szCs w:val="24"/>
        </w:rPr>
        <w:t>Salehyan</w:t>
      </w:r>
      <w:proofErr w:type="spellEnd"/>
      <w:r w:rsidRPr="00065894">
        <w:rPr>
          <w:rFonts w:ascii="Times New Roman" w:eastAsia="Calibri" w:hAnsi="Times New Roman" w:cs="Times New Roman"/>
          <w:bCs/>
          <w:sz w:val="24"/>
          <w:szCs w:val="24"/>
        </w:rPr>
        <w:t xml:space="preserve"> et al. 2011, Sari 2021). These states either directly or indirectly support the PKK as well as the </w:t>
      </w:r>
      <w:proofErr w:type="spellStart"/>
      <w:r w:rsidRPr="00065894">
        <w:rPr>
          <w:rFonts w:ascii="Times New Roman" w:eastAsia="Calibri" w:hAnsi="Times New Roman" w:cs="Times New Roman"/>
          <w:bCs/>
          <w:sz w:val="24"/>
          <w:szCs w:val="24"/>
        </w:rPr>
        <w:t>Yekîneyên</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Parastina</w:t>
      </w:r>
      <w:proofErr w:type="spellEnd"/>
      <w:r w:rsidRPr="00065894">
        <w:rPr>
          <w:rFonts w:ascii="Times New Roman" w:eastAsia="Calibri" w:hAnsi="Times New Roman" w:cs="Times New Roman"/>
          <w:bCs/>
          <w:sz w:val="24"/>
          <w:szCs w:val="24"/>
        </w:rPr>
        <w:t xml:space="preserve"> Gel or People’s Protection Units (YPG), which is the primary martial arm of the </w:t>
      </w:r>
      <w:proofErr w:type="spellStart"/>
      <w:r w:rsidRPr="00065894">
        <w:rPr>
          <w:rFonts w:ascii="Times New Roman" w:eastAsia="Calibri" w:hAnsi="Times New Roman" w:cs="Times New Roman"/>
          <w:bCs/>
          <w:sz w:val="24"/>
          <w:szCs w:val="24"/>
        </w:rPr>
        <w:t>Partiya</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Yekîtiya</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Demokrat</w:t>
      </w:r>
      <w:proofErr w:type="spellEnd"/>
      <w:r w:rsidRPr="00065894">
        <w:rPr>
          <w:rFonts w:ascii="Times New Roman" w:eastAsia="Calibri" w:hAnsi="Times New Roman" w:cs="Times New Roman"/>
          <w:bCs/>
          <w:sz w:val="24"/>
          <w:szCs w:val="24"/>
        </w:rPr>
        <w:t xml:space="preserve"> or Democratic Union Party (PYD) alongside the Women’s Defense Units or </w:t>
      </w:r>
      <w:proofErr w:type="spellStart"/>
      <w:r w:rsidRPr="00065894">
        <w:rPr>
          <w:rFonts w:ascii="Times New Roman" w:eastAsia="Calibri" w:hAnsi="Times New Roman" w:cs="Times New Roman"/>
          <w:bCs/>
          <w:sz w:val="24"/>
          <w:szCs w:val="24"/>
        </w:rPr>
        <w:t>Yekîneyên</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Parastina</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Jin</w:t>
      </w:r>
      <w:proofErr w:type="spellEnd"/>
      <w:r w:rsidRPr="00065894">
        <w:rPr>
          <w:rFonts w:ascii="Times New Roman" w:eastAsia="Calibri" w:hAnsi="Times New Roman" w:cs="Times New Roman"/>
          <w:bCs/>
          <w:sz w:val="24"/>
          <w:szCs w:val="24"/>
        </w:rPr>
        <w:t xml:space="preserve"> (YPJ), offshoot organizations to the PKK and banned in Turkey (</w:t>
      </w:r>
      <w:proofErr w:type="spellStart"/>
      <w:r w:rsidRPr="00065894">
        <w:rPr>
          <w:rFonts w:ascii="Times New Roman" w:eastAsia="Calibri" w:hAnsi="Times New Roman" w:cs="Times New Roman"/>
          <w:bCs/>
          <w:sz w:val="24"/>
          <w:szCs w:val="24"/>
        </w:rPr>
        <w:t>Ranj</w:t>
      </w:r>
      <w:proofErr w:type="spellEnd"/>
      <w:r w:rsidRPr="00065894">
        <w:rPr>
          <w:rFonts w:ascii="Times New Roman" w:eastAsia="Calibri" w:hAnsi="Times New Roman" w:cs="Times New Roman"/>
          <w:bCs/>
          <w:sz w:val="24"/>
          <w:szCs w:val="24"/>
        </w:rPr>
        <w:t xml:space="preserve"> 2018). International legal complications emerge here because Turkey alone considers the PYD and YPG as terrorist groups along with the PKK, while the rest of the international community does not. </w:t>
      </w:r>
    </w:p>
    <w:p w14:paraId="6149639E"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In the two previous chapters in this dissertation, I tested my theory of leader type being a crucial variable in determining victim state responses to SST. This is a little researched area in political science and terrorism studies. Most studies have focused on the SST attacks, but none to my knowledge have empirically tested the correlation between leader type and SST response. The first chapter tested this relationship using a small-n study of 19 SST cases from five different countries and under 12 different leaders, some hawkish and others dovish. The 19 cases varied greatly in terms of attack severity (12 severe and nine less severe) to ensure </w:t>
      </w:r>
      <w:r w:rsidRPr="00065894">
        <w:rPr>
          <w:rFonts w:ascii="Times New Roman" w:eastAsia="Calibri" w:hAnsi="Times New Roman" w:cs="Times New Roman"/>
          <w:sz w:val="24"/>
          <w:szCs w:val="24"/>
        </w:rPr>
        <w:t xml:space="preserve">a study of responses by a variety of leaders responding in different situations. After controlling for severity of attack, I found that </w:t>
      </w:r>
      <w:r w:rsidRPr="00065894">
        <w:rPr>
          <w:rFonts w:ascii="Times New Roman" w:eastAsia="Calibri" w:hAnsi="Times New Roman" w:cs="Times New Roman"/>
          <w:sz w:val="24"/>
          <w:szCs w:val="24"/>
        </w:rPr>
        <w:lastRenderedPageBreak/>
        <w:t>the data largely supported my theory - hawks countered SST attacks with major responses in 69 per cent of cases, while doves resorted to minor responses in 83 per cent cases. In the second chapter, I did a deep dive of the responses by three different Indian leaders in five SST cases sponsored by Pakistan. Once again, the more hawkish leader responded militarily and overtly, while the more dovish leader used non-military means in response to SST attacks.</w:t>
      </w:r>
    </w:p>
    <w:p w14:paraId="577F9B3C"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In this chapter, I explore Turkey’s responses to SST attacks by the PKK supported by rival states. The Turkish case should complement the India case study in the previous chapter well. This is because Turkey has resorted to major responses (that is overt military strikes) more frequently than in the case of India. It has militarily hit the PKK in three of four cases explored in this chapter. Under Erdogan’s watch, Turkey did so every time whether they were minor or major SST attacks. However, under his predecessor, Turgut </w:t>
      </w:r>
      <w:proofErr w:type="spellStart"/>
      <w:r w:rsidRPr="00065894">
        <w:rPr>
          <w:rFonts w:ascii="Times New Roman" w:eastAsia="Calibri" w:hAnsi="Times New Roman" w:cs="Times New Roman"/>
          <w:bCs/>
          <w:sz w:val="24"/>
          <w:szCs w:val="24"/>
        </w:rPr>
        <w:t>Ozal</w:t>
      </w:r>
      <w:proofErr w:type="spellEnd"/>
      <w:r w:rsidRPr="00065894">
        <w:rPr>
          <w:rFonts w:ascii="Times New Roman" w:eastAsia="Calibri" w:hAnsi="Times New Roman" w:cs="Times New Roman"/>
          <w:bCs/>
          <w:sz w:val="24"/>
          <w:szCs w:val="24"/>
        </w:rPr>
        <w:t xml:space="preserve">, a dove, Turkey steered clear of a military response. On the other hand, </w:t>
      </w:r>
      <w:bookmarkStart w:id="11" w:name="_Hlk98507393"/>
      <w:r w:rsidRPr="00065894">
        <w:rPr>
          <w:rFonts w:ascii="Times New Roman" w:eastAsia="Calibri" w:hAnsi="Times New Roman" w:cs="Times New Roman"/>
          <w:bCs/>
          <w:sz w:val="24"/>
          <w:szCs w:val="24"/>
        </w:rPr>
        <w:t>India’s responses were major only to two out of five cases studied here</w:t>
      </w:r>
      <w:bookmarkEnd w:id="11"/>
      <w:r w:rsidRPr="00065894">
        <w:rPr>
          <w:rFonts w:ascii="Times New Roman" w:eastAsia="Calibri" w:hAnsi="Times New Roman" w:cs="Times New Roman"/>
          <w:bCs/>
          <w:sz w:val="24"/>
          <w:szCs w:val="24"/>
        </w:rPr>
        <w:t>, while she was hit with severe SST attacks in four of them. This should be an interesting contrast and comparison between two democratic states with neighboring rivals that use SST to gain geopolitical advantages.</w:t>
      </w:r>
    </w:p>
    <w:p w14:paraId="3E16C775" w14:textId="77777777" w:rsidR="00065894" w:rsidRPr="00065894" w:rsidRDefault="00065894" w:rsidP="00065894">
      <w:pPr>
        <w:spacing w:line="480" w:lineRule="auto"/>
        <w:jc w:val="both"/>
        <w:rPr>
          <w:rFonts w:ascii="Times New Roman" w:eastAsia="Calibri" w:hAnsi="Times New Roman" w:cs="Times New Roman"/>
          <w:b/>
          <w:sz w:val="24"/>
          <w:szCs w:val="24"/>
        </w:rPr>
      </w:pPr>
    </w:p>
    <w:p w14:paraId="0AEE9944" w14:textId="77777777" w:rsidR="00065894" w:rsidRPr="00065894" w:rsidRDefault="00065894" w:rsidP="00065894">
      <w:pPr>
        <w:spacing w:line="480" w:lineRule="auto"/>
        <w:jc w:val="both"/>
        <w:rPr>
          <w:rFonts w:ascii="Times New Roman" w:eastAsia="Calibri" w:hAnsi="Times New Roman" w:cs="Times New Roman"/>
          <w:b/>
          <w:sz w:val="24"/>
          <w:szCs w:val="24"/>
        </w:rPr>
      </w:pPr>
      <w:r w:rsidRPr="00065894">
        <w:rPr>
          <w:rFonts w:ascii="Times New Roman" w:eastAsia="Calibri" w:hAnsi="Times New Roman" w:cs="Times New Roman"/>
          <w:b/>
          <w:sz w:val="24"/>
          <w:szCs w:val="24"/>
        </w:rPr>
        <w:t>Historical Background</w:t>
      </w:r>
    </w:p>
    <w:p w14:paraId="7E7A7D4C"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Turkey has had a historical rivalry with Arabs owing to their Ottoman history. The dissolution of this great empire led European powers to decide the creation of an independent Kurdistan at the Treaty of Sevres in 1920. With the victory of the Turkish nationalists two years later, however, this dream did not bear fruit. Bringing all groups under “one flag” became Turkey’s dictum and has continued in the present day under Erdogan’s leadership, with only brief periods of relaxation </w:t>
      </w:r>
      <w:r w:rsidRPr="00065894">
        <w:rPr>
          <w:rFonts w:ascii="Times New Roman" w:eastAsia="Calibri" w:hAnsi="Times New Roman" w:cs="Times New Roman"/>
          <w:bCs/>
          <w:sz w:val="24"/>
          <w:szCs w:val="24"/>
        </w:rPr>
        <w:lastRenderedPageBreak/>
        <w:t xml:space="preserve">such as in the 1960s. Also, the exclusionary policies of the founder of modern Turkey, Mustafa Kemal Ataturk, in the ethnic, religious, and cultural domains did not end with him. As a result, Kurds remain alienated from mainstream society, especially starting in the </w:t>
      </w:r>
      <w:r w:rsidRPr="00065894">
        <w:rPr>
          <w:rFonts w:ascii="Times New Roman" w:eastAsia="Calibri" w:hAnsi="Times New Roman" w:cs="Times New Roman"/>
          <w:sz w:val="24"/>
          <w:szCs w:val="24"/>
        </w:rPr>
        <w:t xml:space="preserve">Justice and Development Party or </w:t>
      </w:r>
      <w:proofErr w:type="spellStart"/>
      <w:r w:rsidRPr="00065894">
        <w:rPr>
          <w:rFonts w:ascii="Times New Roman" w:eastAsia="Calibri" w:hAnsi="Times New Roman" w:cs="Times New Roman"/>
          <w:sz w:val="24"/>
          <w:szCs w:val="24"/>
        </w:rPr>
        <w:t>Adalet</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ve</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Kalkınma</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Partisi</w:t>
      </w:r>
      <w:proofErr w:type="spellEnd"/>
      <w:r w:rsidRPr="00065894">
        <w:rPr>
          <w:rFonts w:ascii="Times New Roman" w:eastAsia="Calibri" w:hAnsi="Times New Roman" w:cs="Times New Roman"/>
          <w:sz w:val="24"/>
          <w:szCs w:val="24"/>
        </w:rPr>
        <w:t xml:space="preserve"> (</w:t>
      </w:r>
      <w:r w:rsidRPr="00065894">
        <w:rPr>
          <w:rFonts w:ascii="Times New Roman" w:eastAsia="Calibri" w:hAnsi="Times New Roman" w:cs="Times New Roman"/>
          <w:bCs/>
          <w:sz w:val="24"/>
          <w:szCs w:val="24"/>
        </w:rPr>
        <w:t>AKP’s) second term in 2007 (</w:t>
      </w:r>
      <w:proofErr w:type="spellStart"/>
      <w:r w:rsidRPr="00065894">
        <w:rPr>
          <w:rFonts w:ascii="Times New Roman" w:eastAsia="Calibri" w:hAnsi="Times New Roman" w:cs="Times New Roman"/>
          <w:bCs/>
          <w:sz w:val="24"/>
          <w:szCs w:val="24"/>
        </w:rPr>
        <w:t>Sawae</w:t>
      </w:r>
      <w:proofErr w:type="spellEnd"/>
      <w:r w:rsidRPr="00065894">
        <w:rPr>
          <w:rFonts w:ascii="Times New Roman" w:eastAsia="Calibri" w:hAnsi="Times New Roman" w:cs="Times New Roman"/>
          <w:bCs/>
          <w:sz w:val="24"/>
          <w:szCs w:val="24"/>
        </w:rPr>
        <w:t xml:space="preserve"> 2020) when Erdogan colluded with the Turkish military to use force to suppress Kurdish resistance. The Kurds, in fact, are not included as part of “the people” in Erdogan’s </w:t>
      </w:r>
      <w:r w:rsidRPr="00065894">
        <w:rPr>
          <w:rFonts w:ascii="Times New Roman" w:eastAsia="Calibri" w:hAnsi="Times New Roman" w:cs="Times New Roman"/>
          <w:bCs/>
          <w:i/>
          <w:iCs/>
          <w:sz w:val="24"/>
          <w:szCs w:val="24"/>
        </w:rPr>
        <w:t xml:space="preserve">Yeni </w:t>
      </w:r>
      <w:proofErr w:type="spellStart"/>
      <w:r w:rsidRPr="00065894">
        <w:rPr>
          <w:rFonts w:ascii="Times New Roman" w:eastAsia="Calibri" w:hAnsi="Times New Roman" w:cs="Times New Roman"/>
          <w:bCs/>
          <w:i/>
          <w:iCs/>
          <w:sz w:val="24"/>
          <w:szCs w:val="24"/>
        </w:rPr>
        <w:t>Turkiye</w:t>
      </w:r>
      <w:proofErr w:type="spellEnd"/>
      <w:r w:rsidRPr="00065894">
        <w:rPr>
          <w:rFonts w:ascii="Times New Roman" w:eastAsia="Calibri" w:hAnsi="Times New Roman" w:cs="Times New Roman"/>
          <w:bCs/>
          <w:sz w:val="24"/>
          <w:szCs w:val="24"/>
        </w:rPr>
        <w:t xml:space="preserve"> (New Turkey) vision (Christofis 2019) and his policies were designed to marginalize them, especially in major cities (Yavuz and </w:t>
      </w:r>
      <w:proofErr w:type="spellStart"/>
      <w:r w:rsidRPr="00065894">
        <w:rPr>
          <w:rFonts w:ascii="Times New Roman" w:eastAsia="Calibri" w:hAnsi="Times New Roman" w:cs="Times New Roman"/>
          <w:bCs/>
          <w:sz w:val="24"/>
          <w:szCs w:val="24"/>
        </w:rPr>
        <w:t>Ozcan</w:t>
      </w:r>
      <w:proofErr w:type="spellEnd"/>
      <w:r w:rsidRPr="00065894">
        <w:rPr>
          <w:rFonts w:ascii="Times New Roman" w:eastAsia="Calibri" w:hAnsi="Times New Roman" w:cs="Times New Roman"/>
          <w:bCs/>
          <w:sz w:val="24"/>
          <w:szCs w:val="24"/>
        </w:rPr>
        <w:t xml:space="preserve"> 2019). </w:t>
      </w:r>
    </w:p>
    <w:p w14:paraId="3C25C445"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The Syrian Kurds have carved out an autonomous region for themselves in the north and east of Syria called Rojava with American assistance. The American training received to fight the Islamic State has resulted in their ending up being a more effective force against Erdogan’s Turkey, which means NATO “allies” Turkey and the USA do not see eye to eye on the Kurdish matter (</w:t>
      </w:r>
      <w:proofErr w:type="spellStart"/>
      <w:r w:rsidRPr="00065894">
        <w:rPr>
          <w:rFonts w:ascii="Times New Roman" w:eastAsia="Calibri" w:hAnsi="Times New Roman" w:cs="Times New Roman"/>
          <w:bCs/>
          <w:sz w:val="24"/>
          <w:szCs w:val="24"/>
        </w:rPr>
        <w:t>Karaveli</w:t>
      </w:r>
      <w:proofErr w:type="spellEnd"/>
      <w:r w:rsidRPr="00065894">
        <w:rPr>
          <w:rFonts w:ascii="Times New Roman" w:eastAsia="Calibri" w:hAnsi="Times New Roman" w:cs="Times New Roman"/>
          <w:bCs/>
          <w:sz w:val="24"/>
          <w:szCs w:val="24"/>
        </w:rPr>
        <w:t xml:space="preserve"> 2018; </w:t>
      </w:r>
      <w:proofErr w:type="spellStart"/>
      <w:r w:rsidRPr="00065894">
        <w:rPr>
          <w:rFonts w:ascii="Times New Roman" w:eastAsia="Calibri" w:hAnsi="Times New Roman" w:cs="Times New Roman"/>
          <w:bCs/>
          <w:sz w:val="24"/>
          <w:szCs w:val="24"/>
        </w:rPr>
        <w:t>Hlavsova</w:t>
      </w:r>
      <w:proofErr w:type="spellEnd"/>
      <w:r w:rsidRPr="00065894">
        <w:rPr>
          <w:rFonts w:ascii="Times New Roman" w:eastAsia="Calibri" w:hAnsi="Times New Roman" w:cs="Times New Roman"/>
          <w:bCs/>
          <w:sz w:val="24"/>
          <w:szCs w:val="24"/>
        </w:rPr>
        <w:t xml:space="preserve"> et al. 2018) with Erdogan regularly voicing his displeasure about continued US support to YPG/ PKK. He recently took up the matter with US President Joe Biden (</w:t>
      </w:r>
      <w:proofErr w:type="spellStart"/>
      <w:r w:rsidRPr="00065894">
        <w:rPr>
          <w:rFonts w:ascii="Times New Roman" w:eastAsia="Calibri" w:hAnsi="Times New Roman" w:cs="Times New Roman"/>
          <w:bCs/>
          <w:i/>
          <w:iCs/>
          <w:sz w:val="24"/>
          <w:szCs w:val="24"/>
        </w:rPr>
        <w:t>Hurriyet</w:t>
      </w:r>
      <w:proofErr w:type="spellEnd"/>
      <w:r w:rsidRPr="00065894">
        <w:rPr>
          <w:rFonts w:ascii="Times New Roman" w:eastAsia="Calibri" w:hAnsi="Times New Roman" w:cs="Times New Roman"/>
          <w:bCs/>
          <w:sz w:val="24"/>
          <w:szCs w:val="24"/>
        </w:rPr>
        <w:t xml:space="preserve"> 2021a) and was also quoted stating that “Our so-called friends did everything they could to weaken us in the cross-border operations we carried out to ensure the safety of our citizens” referring to the challenges Turkey faced with foreign intervention during the military assaults carried out by its armed forces against the PKK/ YPG in Syria and Iraq (</w:t>
      </w:r>
      <w:proofErr w:type="spellStart"/>
      <w:r w:rsidRPr="00065894">
        <w:rPr>
          <w:rFonts w:ascii="Times New Roman" w:eastAsia="Calibri" w:hAnsi="Times New Roman" w:cs="Times New Roman"/>
          <w:bCs/>
          <w:i/>
          <w:iCs/>
          <w:sz w:val="24"/>
          <w:szCs w:val="24"/>
        </w:rPr>
        <w:t>Hurriyet</w:t>
      </w:r>
      <w:proofErr w:type="spellEnd"/>
      <w:r w:rsidRPr="00065894">
        <w:rPr>
          <w:rFonts w:ascii="Times New Roman" w:eastAsia="Calibri" w:hAnsi="Times New Roman" w:cs="Times New Roman"/>
          <w:bCs/>
          <w:sz w:val="24"/>
          <w:szCs w:val="24"/>
        </w:rPr>
        <w:t xml:space="preserve"> 2021b). </w:t>
      </w:r>
    </w:p>
    <w:p w14:paraId="0FE7680E"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Turkey detests the idea of possible Kurdish independence in Syria, to which the Iraqi Kurds and Turkey’s own Kurds could act as a force multiplier. Erdogan feels any of these factors alone or a lethal cocktail of any of these can directly threaten Turkey. Apparently, Erdogan perceives Kurdish occupied Rojava as the Israelis perceive Hezbollah-dominated southern Lebanon (Totten 2015). As a result, he has launched multiple offensives against the strongholds of the PKK, YPG, and </w:t>
      </w:r>
      <w:r w:rsidRPr="00065894">
        <w:rPr>
          <w:rFonts w:ascii="Times New Roman" w:eastAsia="Calibri" w:hAnsi="Times New Roman" w:cs="Times New Roman"/>
          <w:bCs/>
          <w:sz w:val="24"/>
          <w:szCs w:val="24"/>
        </w:rPr>
        <w:lastRenderedPageBreak/>
        <w:t xml:space="preserve">affiliated groups such as Operation Euphrates Shield in 2016, The Olive Branch in 2018, and so on. Further, Turkey did not quite appreciate the creation under a UN Security Council resolution of a safe zone for neighboring Iraqi Kurds because the PKK was able to establish a foothold in that area as well to multiply Turkey’s security problems and start moving towards independence (Goldsmith and Horiuchi 2012; </w:t>
      </w:r>
      <w:proofErr w:type="spellStart"/>
      <w:r w:rsidRPr="00065894">
        <w:rPr>
          <w:rFonts w:ascii="Times New Roman" w:eastAsia="Calibri" w:hAnsi="Times New Roman" w:cs="Times New Roman"/>
          <w:bCs/>
          <w:sz w:val="24"/>
          <w:szCs w:val="24"/>
        </w:rPr>
        <w:t>Getmansky</w:t>
      </w:r>
      <w:proofErr w:type="spellEnd"/>
      <w:r w:rsidRPr="00065894">
        <w:rPr>
          <w:rFonts w:ascii="Times New Roman" w:eastAsia="Calibri" w:hAnsi="Times New Roman" w:cs="Times New Roman"/>
          <w:bCs/>
          <w:sz w:val="24"/>
          <w:szCs w:val="24"/>
        </w:rPr>
        <w:t xml:space="preserve"> et al. 2019). The group had a large presence in the northern Iraqi towns of </w:t>
      </w:r>
      <w:proofErr w:type="spellStart"/>
      <w:r w:rsidRPr="00065894">
        <w:rPr>
          <w:rFonts w:ascii="Times New Roman" w:eastAsia="Calibri" w:hAnsi="Times New Roman" w:cs="Times New Roman"/>
          <w:bCs/>
          <w:sz w:val="24"/>
          <w:szCs w:val="24"/>
        </w:rPr>
        <w:t>Kerkuk</w:t>
      </w:r>
      <w:proofErr w:type="spellEnd"/>
      <w:r w:rsidRPr="00065894">
        <w:rPr>
          <w:rFonts w:ascii="Times New Roman" w:eastAsia="Calibri" w:hAnsi="Times New Roman" w:cs="Times New Roman"/>
          <w:bCs/>
          <w:sz w:val="24"/>
          <w:szCs w:val="24"/>
        </w:rPr>
        <w:t xml:space="preserve">, </w:t>
      </w:r>
      <w:proofErr w:type="spellStart"/>
      <w:r w:rsidRPr="00065894">
        <w:rPr>
          <w:rFonts w:ascii="Times New Roman" w:eastAsia="Calibri" w:hAnsi="Times New Roman" w:cs="Times New Roman"/>
          <w:bCs/>
          <w:sz w:val="24"/>
          <w:szCs w:val="24"/>
        </w:rPr>
        <w:t>Sulaymaniya</w:t>
      </w:r>
      <w:proofErr w:type="spellEnd"/>
      <w:r w:rsidRPr="00065894">
        <w:rPr>
          <w:rFonts w:ascii="Times New Roman" w:eastAsia="Calibri" w:hAnsi="Times New Roman" w:cs="Times New Roman"/>
          <w:bCs/>
          <w:sz w:val="24"/>
          <w:szCs w:val="24"/>
        </w:rPr>
        <w:t xml:space="preserve">, Dukan, Arbil and </w:t>
      </w:r>
      <w:proofErr w:type="spellStart"/>
      <w:r w:rsidRPr="00065894">
        <w:rPr>
          <w:rFonts w:ascii="Times New Roman" w:eastAsia="Calibri" w:hAnsi="Times New Roman" w:cs="Times New Roman"/>
          <w:bCs/>
          <w:sz w:val="24"/>
          <w:szCs w:val="24"/>
        </w:rPr>
        <w:t>Zakho</w:t>
      </w:r>
      <w:proofErr w:type="spellEnd"/>
      <w:r w:rsidRPr="00065894">
        <w:rPr>
          <w:rFonts w:ascii="Times New Roman" w:eastAsia="Calibri" w:hAnsi="Times New Roman" w:cs="Times New Roman"/>
          <w:bCs/>
          <w:sz w:val="24"/>
          <w:szCs w:val="24"/>
        </w:rPr>
        <w:t>, among others (</w:t>
      </w:r>
      <w:proofErr w:type="spellStart"/>
      <w:r w:rsidRPr="00065894">
        <w:rPr>
          <w:rFonts w:ascii="Times New Roman" w:eastAsia="Calibri" w:hAnsi="Times New Roman" w:cs="Times New Roman"/>
          <w:bCs/>
          <w:sz w:val="24"/>
          <w:szCs w:val="24"/>
        </w:rPr>
        <w:t>Nachmani</w:t>
      </w:r>
      <w:proofErr w:type="spellEnd"/>
      <w:r w:rsidRPr="00065894">
        <w:rPr>
          <w:rFonts w:ascii="Times New Roman" w:eastAsia="Calibri" w:hAnsi="Times New Roman" w:cs="Times New Roman"/>
          <w:bCs/>
          <w:sz w:val="24"/>
          <w:szCs w:val="24"/>
        </w:rPr>
        <w:t xml:space="preserve"> 2003). The Kurdish question, therefore, while it predates the modern Turkish state brought to life by Ataturk, remains an enduring challenge for Turkey. The Turkish government under Erdogan has suspended people’s rights multiple times stating the need to counter terrorism. The border region between southeastern Turkey and northern Syria is a complex warzone that Turkey, the Kurdish people, as well as the Islamic State (IS) want control over. In addition to fighting against Kurds based in the southeastern corner of Turkey, Erdogan also launched an offensive against US-backed Syrian Kurdish militia in northwest Syria (Devi 2018).</w:t>
      </w:r>
    </w:p>
    <w:p w14:paraId="3B8FA486"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The Kurds are an indigenous people of the Mesopotamian plains and highlands and are of Indo-European descent. They are the largest stateless nation (</w:t>
      </w:r>
      <w:proofErr w:type="spellStart"/>
      <w:r w:rsidRPr="00065894">
        <w:rPr>
          <w:rFonts w:ascii="Times New Roman" w:eastAsia="Calibri" w:hAnsi="Times New Roman" w:cs="Times New Roman"/>
          <w:bCs/>
          <w:sz w:val="24"/>
          <w:szCs w:val="24"/>
        </w:rPr>
        <w:t>Rudko</w:t>
      </w:r>
      <w:proofErr w:type="spellEnd"/>
      <w:r w:rsidRPr="00065894">
        <w:rPr>
          <w:rFonts w:ascii="Times New Roman" w:eastAsia="Calibri" w:hAnsi="Times New Roman" w:cs="Times New Roman"/>
          <w:bCs/>
          <w:sz w:val="24"/>
          <w:szCs w:val="24"/>
        </w:rPr>
        <w:t xml:space="preserve"> 2020; </w:t>
      </w:r>
      <w:proofErr w:type="spellStart"/>
      <w:r w:rsidRPr="00065894">
        <w:rPr>
          <w:rFonts w:ascii="Times New Roman" w:eastAsia="Calibri" w:hAnsi="Times New Roman" w:cs="Times New Roman"/>
          <w:bCs/>
          <w:sz w:val="24"/>
          <w:szCs w:val="24"/>
        </w:rPr>
        <w:t>Dinc</w:t>
      </w:r>
      <w:proofErr w:type="spellEnd"/>
      <w:r w:rsidRPr="00065894">
        <w:rPr>
          <w:rFonts w:ascii="Times New Roman" w:eastAsia="Calibri" w:hAnsi="Times New Roman" w:cs="Times New Roman"/>
          <w:bCs/>
          <w:sz w:val="24"/>
          <w:szCs w:val="24"/>
        </w:rPr>
        <w:t xml:space="preserve"> 2020) with most Kurds living in Turkey, Iran, Iraq, and Syria (</w:t>
      </w:r>
      <w:proofErr w:type="spellStart"/>
      <w:r w:rsidRPr="00065894">
        <w:rPr>
          <w:rFonts w:ascii="Times New Roman" w:eastAsia="Calibri" w:hAnsi="Times New Roman" w:cs="Times New Roman"/>
          <w:bCs/>
          <w:sz w:val="24"/>
          <w:szCs w:val="24"/>
        </w:rPr>
        <w:t>Bishku</w:t>
      </w:r>
      <w:proofErr w:type="spellEnd"/>
      <w:r w:rsidRPr="00065894">
        <w:rPr>
          <w:rFonts w:ascii="Times New Roman" w:eastAsia="Calibri" w:hAnsi="Times New Roman" w:cs="Times New Roman"/>
          <w:bCs/>
          <w:sz w:val="24"/>
          <w:szCs w:val="24"/>
        </w:rPr>
        <w:t xml:space="preserve"> 2018), followed by Germany (DW News 2019). The Kurds wish to establish a separate country called Kurdistan, that would be created by combining geographically contiguous regions across the first four of those states, including much of southeastern Turkey, northern Iraq, northwestern Iran, and northeastern Syria (</w:t>
      </w:r>
      <w:proofErr w:type="spellStart"/>
      <w:r w:rsidRPr="00065894">
        <w:rPr>
          <w:rFonts w:ascii="Times New Roman" w:eastAsia="Calibri" w:hAnsi="Times New Roman" w:cs="Times New Roman"/>
          <w:bCs/>
          <w:sz w:val="24"/>
          <w:szCs w:val="24"/>
        </w:rPr>
        <w:t>Ekmekci</w:t>
      </w:r>
      <w:proofErr w:type="spellEnd"/>
      <w:r w:rsidRPr="00065894">
        <w:rPr>
          <w:rFonts w:ascii="Times New Roman" w:eastAsia="Calibri" w:hAnsi="Times New Roman" w:cs="Times New Roman"/>
          <w:bCs/>
          <w:sz w:val="24"/>
          <w:szCs w:val="24"/>
        </w:rPr>
        <w:t xml:space="preserve"> 2011) and perhaps a small portion of Transcaucasia, like parts of Armenia (Phillips 2009). Thus, their struggle for a unified homeland becomes their clarion call to other Kurds in these countries to lend a hand (</w:t>
      </w:r>
      <w:proofErr w:type="spellStart"/>
      <w:r w:rsidRPr="00065894">
        <w:rPr>
          <w:rFonts w:ascii="Times New Roman" w:eastAsia="Calibri" w:hAnsi="Times New Roman" w:cs="Times New Roman"/>
          <w:bCs/>
          <w:sz w:val="24"/>
          <w:szCs w:val="24"/>
        </w:rPr>
        <w:t>Salehyan</w:t>
      </w:r>
      <w:proofErr w:type="spellEnd"/>
      <w:r w:rsidRPr="00065894">
        <w:rPr>
          <w:rFonts w:ascii="Times New Roman" w:eastAsia="Calibri" w:hAnsi="Times New Roman" w:cs="Times New Roman"/>
          <w:bCs/>
          <w:sz w:val="24"/>
          <w:szCs w:val="24"/>
        </w:rPr>
        <w:t xml:space="preserve"> et al. 2011).</w:t>
      </w:r>
    </w:p>
    <w:p w14:paraId="10A76E71" w14:textId="77777777" w:rsidR="00065894" w:rsidRPr="00065894" w:rsidRDefault="00065894" w:rsidP="00065894">
      <w:pPr>
        <w:spacing w:line="480" w:lineRule="auto"/>
        <w:jc w:val="both"/>
        <w:rPr>
          <w:rFonts w:ascii="Times New Roman" w:eastAsia="Calibri" w:hAnsi="Times New Roman" w:cs="Times New Roman"/>
          <w:b/>
          <w:sz w:val="24"/>
          <w:szCs w:val="24"/>
        </w:rPr>
      </w:pPr>
    </w:p>
    <w:p w14:paraId="02449CA7" w14:textId="77777777" w:rsidR="00065894" w:rsidRPr="00065894" w:rsidRDefault="00065894" w:rsidP="00065894">
      <w:pPr>
        <w:spacing w:line="480" w:lineRule="auto"/>
        <w:jc w:val="both"/>
        <w:rPr>
          <w:rFonts w:ascii="Times New Roman" w:eastAsia="Calibri" w:hAnsi="Times New Roman" w:cs="Times New Roman"/>
          <w:b/>
          <w:sz w:val="24"/>
          <w:szCs w:val="24"/>
        </w:rPr>
      </w:pPr>
      <w:r w:rsidRPr="00065894">
        <w:rPr>
          <w:rFonts w:ascii="Times New Roman" w:eastAsia="Calibri" w:hAnsi="Times New Roman" w:cs="Times New Roman"/>
          <w:b/>
          <w:sz w:val="24"/>
          <w:szCs w:val="24"/>
        </w:rPr>
        <w:lastRenderedPageBreak/>
        <w:t>Existing Research on State-Sponsored Terrorism in Turkey</w:t>
      </w:r>
    </w:p>
    <w:p w14:paraId="1D3A5D9B"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While Turkey has experienced political violence since its foundation as a modern republic in 1923 (</w:t>
      </w:r>
      <w:proofErr w:type="spellStart"/>
      <w:r w:rsidRPr="00065894">
        <w:rPr>
          <w:rFonts w:ascii="Times New Roman" w:eastAsia="Calibri" w:hAnsi="Times New Roman" w:cs="Times New Roman"/>
          <w:bCs/>
          <w:sz w:val="24"/>
          <w:szCs w:val="24"/>
        </w:rPr>
        <w:t>Unal</w:t>
      </w:r>
      <w:proofErr w:type="spellEnd"/>
      <w:r w:rsidRPr="00065894">
        <w:rPr>
          <w:rFonts w:ascii="Times New Roman" w:eastAsia="Calibri" w:hAnsi="Times New Roman" w:cs="Times New Roman"/>
          <w:bCs/>
          <w:sz w:val="24"/>
          <w:szCs w:val="24"/>
        </w:rPr>
        <w:t xml:space="preserve"> 2012) including domestic terrorism and international terrorist incidents (</w:t>
      </w:r>
      <w:proofErr w:type="spellStart"/>
      <w:r w:rsidRPr="00065894">
        <w:rPr>
          <w:rFonts w:ascii="Times New Roman" w:eastAsia="Calibri" w:hAnsi="Times New Roman" w:cs="Times New Roman"/>
          <w:bCs/>
          <w:sz w:val="24"/>
          <w:szCs w:val="24"/>
        </w:rPr>
        <w:t>Rodoplu</w:t>
      </w:r>
      <w:proofErr w:type="spellEnd"/>
      <w:r w:rsidRPr="00065894">
        <w:rPr>
          <w:rFonts w:ascii="Times New Roman" w:eastAsia="Calibri" w:hAnsi="Times New Roman" w:cs="Times New Roman"/>
          <w:bCs/>
          <w:sz w:val="24"/>
          <w:szCs w:val="24"/>
        </w:rPr>
        <w:t xml:space="preserve"> et al. 2003), the literature on SST in Turkey has primarily focused on the activities of the PKK and violence between that organization and the Turkish state. Intense military conflict occurred between the Turkish Armed Forces and the Kurds during the so-called fifteen year-long emergency period from 1987-2002 in the extremely underdeveloped or “under-underdeveloped” (</w:t>
      </w:r>
      <w:proofErr w:type="spellStart"/>
      <w:r w:rsidRPr="00065894">
        <w:rPr>
          <w:rFonts w:ascii="Times New Roman" w:eastAsia="Calibri" w:hAnsi="Times New Roman" w:cs="Times New Roman"/>
          <w:bCs/>
          <w:sz w:val="24"/>
          <w:szCs w:val="24"/>
        </w:rPr>
        <w:t>Jafar</w:t>
      </w:r>
      <w:proofErr w:type="spellEnd"/>
      <w:r w:rsidRPr="00065894">
        <w:rPr>
          <w:rFonts w:ascii="Times New Roman" w:eastAsia="Calibri" w:hAnsi="Times New Roman" w:cs="Times New Roman"/>
          <w:bCs/>
          <w:sz w:val="24"/>
          <w:szCs w:val="24"/>
        </w:rPr>
        <w:t xml:space="preserve"> 1976) seven (</w:t>
      </w:r>
      <w:proofErr w:type="spellStart"/>
      <w:r w:rsidRPr="00065894">
        <w:rPr>
          <w:rFonts w:ascii="Times New Roman" w:eastAsia="Calibri" w:hAnsi="Times New Roman" w:cs="Times New Roman"/>
          <w:bCs/>
          <w:sz w:val="24"/>
          <w:szCs w:val="24"/>
        </w:rPr>
        <w:t>Nachmani</w:t>
      </w:r>
      <w:proofErr w:type="spellEnd"/>
      <w:r w:rsidRPr="00065894">
        <w:rPr>
          <w:rFonts w:ascii="Times New Roman" w:eastAsia="Calibri" w:hAnsi="Times New Roman" w:cs="Times New Roman"/>
          <w:bCs/>
          <w:sz w:val="24"/>
          <w:szCs w:val="24"/>
        </w:rPr>
        <w:t xml:space="preserve"> 2003) or ten (White 2015) southeastern provinces out of Turkey’s 76 and was termed </w:t>
      </w:r>
      <w:proofErr w:type="spellStart"/>
      <w:r w:rsidRPr="00065894">
        <w:rPr>
          <w:rFonts w:ascii="Times New Roman" w:eastAsia="Calibri" w:hAnsi="Times New Roman" w:cs="Times New Roman"/>
          <w:bCs/>
          <w:i/>
          <w:iCs/>
          <w:sz w:val="24"/>
          <w:szCs w:val="24"/>
        </w:rPr>
        <w:t>olağanüstü</w:t>
      </w:r>
      <w:proofErr w:type="spellEnd"/>
      <w:r w:rsidRPr="00065894">
        <w:rPr>
          <w:rFonts w:ascii="Times New Roman" w:eastAsia="Calibri" w:hAnsi="Times New Roman" w:cs="Times New Roman"/>
          <w:bCs/>
          <w:i/>
          <w:iCs/>
          <w:sz w:val="24"/>
          <w:szCs w:val="24"/>
        </w:rPr>
        <w:t xml:space="preserve"> </w:t>
      </w:r>
      <w:proofErr w:type="spellStart"/>
      <w:r w:rsidRPr="00065894">
        <w:rPr>
          <w:rFonts w:ascii="Times New Roman" w:eastAsia="Calibri" w:hAnsi="Times New Roman" w:cs="Times New Roman"/>
          <w:bCs/>
          <w:i/>
          <w:iCs/>
          <w:sz w:val="24"/>
          <w:szCs w:val="24"/>
        </w:rPr>
        <w:t>hal</w:t>
      </w:r>
      <w:proofErr w:type="spellEnd"/>
      <w:r w:rsidRPr="00065894">
        <w:rPr>
          <w:rFonts w:ascii="Times New Roman" w:eastAsia="Calibri" w:hAnsi="Times New Roman" w:cs="Times New Roman"/>
          <w:bCs/>
          <w:sz w:val="24"/>
          <w:szCs w:val="24"/>
        </w:rPr>
        <w:t xml:space="preserve"> or OHAL (Biner 2020). The temporary “violent peace” (</w:t>
      </w:r>
      <w:proofErr w:type="spellStart"/>
      <w:r w:rsidRPr="00065894">
        <w:rPr>
          <w:rFonts w:ascii="Times New Roman" w:eastAsia="Calibri" w:hAnsi="Times New Roman" w:cs="Times New Roman"/>
          <w:bCs/>
          <w:sz w:val="24"/>
          <w:szCs w:val="24"/>
        </w:rPr>
        <w:t>Visweswaran</w:t>
      </w:r>
      <w:proofErr w:type="spellEnd"/>
      <w:r w:rsidRPr="00065894">
        <w:rPr>
          <w:rFonts w:ascii="Times New Roman" w:eastAsia="Calibri" w:hAnsi="Times New Roman" w:cs="Times New Roman"/>
          <w:bCs/>
          <w:sz w:val="24"/>
          <w:szCs w:val="24"/>
        </w:rPr>
        <w:t xml:space="preserve"> 2013) that had prevailed between Turkey and the Kurds was shattered (Yavuz and Ozturk 2020), especially following the breakdown of the Oslo talks in 2011 between the two sides. In Turkish cities that had mixed populations of Arabs, Syriacs, Kurds, and other races, the Kurdish neighborhoods became branded as “terrorist neighborhoods” (Biner 2020). PKK elements not only attacked Turks in Turkey, but also in other countries including Germany, where there is both a large Turkish as well as Kurdish presence, despite being banned there (</w:t>
      </w:r>
      <w:proofErr w:type="spellStart"/>
      <w:r w:rsidRPr="00065894">
        <w:rPr>
          <w:rFonts w:ascii="Times New Roman" w:eastAsia="Calibri" w:hAnsi="Times New Roman" w:cs="Times New Roman"/>
          <w:bCs/>
          <w:sz w:val="24"/>
          <w:szCs w:val="24"/>
        </w:rPr>
        <w:t>Eccarius</w:t>
      </w:r>
      <w:proofErr w:type="spellEnd"/>
      <w:r w:rsidRPr="00065894">
        <w:rPr>
          <w:rFonts w:ascii="Times New Roman" w:eastAsia="Calibri" w:hAnsi="Times New Roman" w:cs="Times New Roman"/>
          <w:bCs/>
          <w:sz w:val="24"/>
          <w:szCs w:val="24"/>
        </w:rPr>
        <w:t>-Kelly, 2011).</w:t>
      </w:r>
    </w:p>
    <w:p w14:paraId="6325B9DB"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The PKK, an ethnicity-based guerrilla insurgency group employing terrorism since the late 1990s, was founded by Abdullah Ocalan in the village of </w:t>
      </w:r>
      <w:proofErr w:type="spellStart"/>
      <w:r w:rsidRPr="00065894">
        <w:rPr>
          <w:rFonts w:ascii="Times New Roman" w:eastAsia="Calibri" w:hAnsi="Times New Roman" w:cs="Times New Roman"/>
          <w:bCs/>
          <w:sz w:val="24"/>
          <w:szCs w:val="24"/>
        </w:rPr>
        <w:t>Fis</w:t>
      </w:r>
      <w:proofErr w:type="spellEnd"/>
      <w:r w:rsidRPr="00065894">
        <w:rPr>
          <w:rFonts w:ascii="Times New Roman" w:eastAsia="Calibri" w:hAnsi="Times New Roman" w:cs="Times New Roman"/>
          <w:bCs/>
          <w:sz w:val="24"/>
          <w:szCs w:val="24"/>
        </w:rPr>
        <w:t xml:space="preserve"> in the province of Diyarbakir-Lice in southeastern Turkey in 1978, who emphasized the need for violence to attain his goals. Most of its members are from low-income and low-education families, with only 12 per cent of recruits having university degrees and 18 per cent high school degrees (</w:t>
      </w:r>
      <w:proofErr w:type="spellStart"/>
      <w:r w:rsidRPr="00065894">
        <w:rPr>
          <w:rFonts w:ascii="Times New Roman" w:eastAsia="Calibri" w:hAnsi="Times New Roman" w:cs="Times New Roman"/>
          <w:bCs/>
          <w:sz w:val="24"/>
          <w:szCs w:val="24"/>
        </w:rPr>
        <w:t>Unal</w:t>
      </w:r>
      <w:proofErr w:type="spellEnd"/>
      <w:r w:rsidRPr="00065894">
        <w:rPr>
          <w:rFonts w:ascii="Times New Roman" w:eastAsia="Calibri" w:hAnsi="Times New Roman" w:cs="Times New Roman"/>
          <w:bCs/>
          <w:sz w:val="24"/>
          <w:szCs w:val="24"/>
        </w:rPr>
        <w:t xml:space="preserve"> 2012). It operated under multiple names including KADEK and </w:t>
      </w:r>
      <w:proofErr w:type="spellStart"/>
      <w:r w:rsidRPr="00065894">
        <w:rPr>
          <w:rFonts w:ascii="Times New Roman" w:eastAsia="Calibri" w:hAnsi="Times New Roman" w:cs="Times New Roman"/>
          <w:bCs/>
          <w:sz w:val="24"/>
          <w:szCs w:val="24"/>
        </w:rPr>
        <w:t>Kongra</w:t>
      </w:r>
      <w:proofErr w:type="spellEnd"/>
      <w:r w:rsidRPr="00065894">
        <w:rPr>
          <w:rFonts w:ascii="Times New Roman" w:eastAsia="Calibri" w:hAnsi="Times New Roman" w:cs="Times New Roman"/>
          <w:bCs/>
          <w:sz w:val="24"/>
          <w:szCs w:val="24"/>
        </w:rPr>
        <w:t xml:space="preserve">-Gel mostly between 2002-2004, and this period was relatively peaceful, but renamed itself PKK once again in 2005 and the violence against Turkey subsequently picked up again. The PKK needed a legitimate cause to rally support and claimed </w:t>
      </w:r>
      <w:r w:rsidRPr="00065894">
        <w:rPr>
          <w:rFonts w:ascii="Times New Roman" w:eastAsia="Calibri" w:hAnsi="Times New Roman" w:cs="Times New Roman"/>
          <w:bCs/>
          <w:sz w:val="24"/>
          <w:szCs w:val="24"/>
        </w:rPr>
        <w:lastRenderedPageBreak/>
        <w:t xml:space="preserve">Turkey had colonized Kurdish lands in the southeastern part of the country and stressed a Kurdish ethno-cultural and linguistic uniqueness. </w:t>
      </w:r>
    </w:p>
    <w:p w14:paraId="39580065"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Much like India’s case, a significant segment of Turkey’s fight against terrorism stems from state sponsorship. While Pakistan is the main state sponsor of terrorism against India, in Turkey’s case the problem is more scattered. Three states have mainly sponsored terrorism against Turkey, whether actively (directly) or passively (indirectly) – Syria, Iraq, and Iran. Turkey has had long-standing disagreements over certain geopolitical issues with these states, issues that have generated conflict between them. Water and other resources form part of the dispute with the Tigris and Euphrates rivers being important fresh water sources for Turkey, Syria, and Iraq. While the Euphrates River flows through Syria and Iraq, the Tigris flows from Turkey and into Iraq and Iran. Turkey contributes 90 per cent to the Euphrates drainage system and Syria contributes about ten per cent to the same (</w:t>
      </w:r>
      <w:proofErr w:type="spellStart"/>
      <w:r w:rsidRPr="00065894">
        <w:rPr>
          <w:rFonts w:ascii="Times New Roman" w:eastAsia="Calibri" w:hAnsi="Times New Roman" w:cs="Times New Roman"/>
          <w:bCs/>
          <w:sz w:val="24"/>
          <w:szCs w:val="24"/>
        </w:rPr>
        <w:t>Kibaroglu</w:t>
      </w:r>
      <w:proofErr w:type="spellEnd"/>
      <w:r w:rsidRPr="00065894">
        <w:rPr>
          <w:rFonts w:ascii="Times New Roman" w:eastAsia="Calibri" w:hAnsi="Times New Roman" w:cs="Times New Roman"/>
          <w:bCs/>
          <w:sz w:val="24"/>
          <w:szCs w:val="24"/>
        </w:rPr>
        <w:t xml:space="preserve"> and </w:t>
      </w:r>
      <w:proofErr w:type="spellStart"/>
      <w:r w:rsidRPr="00065894">
        <w:rPr>
          <w:rFonts w:ascii="Times New Roman" w:eastAsia="Calibri" w:hAnsi="Times New Roman" w:cs="Times New Roman"/>
          <w:bCs/>
          <w:sz w:val="24"/>
          <w:szCs w:val="24"/>
        </w:rPr>
        <w:t>Scheumann</w:t>
      </w:r>
      <w:proofErr w:type="spellEnd"/>
      <w:r w:rsidRPr="00065894">
        <w:rPr>
          <w:rFonts w:ascii="Times New Roman" w:eastAsia="Calibri" w:hAnsi="Times New Roman" w:cs="Times New Roman"/>
          <w:bCs/>
          <w:sz w:val="24"/>
          <w:szCs w:val="24"/>
        </w:rPr>
        <w:t xml:space="preserve"> 2013). Other reasons for mutual suspicion and discord include any unilateral water-development projects, the fact that Turkey joined the North Atlantic Treaty Organization (NATO) while Syria and Iraq remained closer to the USSR (</w:t>
      </w:r>
      <w:proofErr w:type="spellStart"/>
      <w:r w:rsidRPr="00065894">
        <w:rPr>
          <w:rFonts w:ascii="Times New Roman" w:eastAsia="Calibri" w:hAnsi="Times New Roman" w:cs="Times New Roman"/>
          <w:bCs/>
          <w:sz w:val="24"/>
          <w:szCs w:val="24"/>
        </w:rPr>
        <w:t>Kibaroglu</w:t>
      </w:r>
      <w:proofErr w:type="spellEnd"/>
      <w:r w:rsidRPr="00065894">
        <w:rPr>
          <w:rFonts w:ascii="Times New Roman" w:eastAsia="Calibri" w:hAnsi="Times New Roman" w:cs="Times New Roman"/>
          <w:bCs/>
          <w:sz w:val="24"/>
          <w:szCs w:val="24"/>
        </w:rPr>
        <w:t xml:space="preserve"> 2014), the sanctuary the PKK gets in Syria, Iraq, and Iran, and territorial disputes in the </w:t>
      </w:r>
      <w:proofErr w:type="spellStart"/>
      <w:r w:rsidRPr="00065894">
        <w:rPr>
          <w:rFonts w:ascii="Times New Roman" w:eastAsia="Calibri" w:hAnsi="Times New Roman" w:cs="Times New Roman"/>
          <w:bCs/>
          <w:sz w:val="24"/>
          <w:szCs w:val="24"/>
        </w:rPr>
        <w:t>Hatay</w:t>
      </w:r>
      <w:proofErr w:type="spellEnd"/>
      <w:r w:rsidRPr="00065894">
        <w:rPr>
          <w:rFonts w:ascii="Times New Roman" w:eastAsia="Calibri" w:hAnsi="Times New Roman" w:cs="Times New Roman"/>
          <w:bCs/>
          <w:sz w:val="24"/>
          <w:szCs w:val="24"/>
        </w:rPr>
        <w:t xml:space="preserve"> province (</w:t>
      </w:r>
      <w:proofErr w:type="spellStart"/>
      <w:r w:rsidRPr="00065894">
        <w:rPr>
          <w:rFonts w:ascii="Times New Roman" w:eastAsia="Calibri" w:hAnsi="Times New Roman" w:cs="Times New Roman"/>
          <w:bCs/>
          <w:sz w:val="24"/>
          <w:szCs w:val="24"/>
        </w:rPr>
        <w:t>Carius</w:t>
      </w:r>
      <w:proofErr w:type="spellEnd"/>
      <w:r w:rsidRPr="00065894">
        <w:rPr>
          <w:rFonts w:ascii="Times New Roman" w:eastAsia="Calibri" w:hAnsi="Times New Roman" w:cs="Times New Roman"/>
          <w:bCs/>
          <w:sz w:val="24"/>
          <w:szCs w:val="24"/>
        </w:rPr>
        <w:t xml:space="preserve"> 2005). </w:t>
      </w:r>
    </w:p>
    <w:p w14:paraId="0013E382"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Further, Iran’s more recent active backing of PKK members and coming to their aid using proxies when the Turkish military increases pressure on the PKK generates frequent friction between Iran and Turkey. In early 2021, Shia groups such as the </w:t>
      </w:r>
      <w:proofErr w:type="spellStart"/>
      <w:r w:rsidRPr="00065894">
        <w:rPr>
          <w:rFonts w:ascii="Times New Roman" w:eastAsia="Calibri" w:hAnsi="Times New Roman" w:cs="Times New Roman"/>
          <w:bCs/>
          <w:sz w:val="24"/>
          <w:szCs w:val="24"/>
        </w:rPr>
        <w:t>Ashab</w:t>
      </w:r>
      <w:proofErr w:type="spellEnd"/>
      <w:r w:rsidRPr="00065894">
        <w:rPr>
          <w:rFonts w:ascii="Times New Roman" w:eastAsia="Calibri" w:hAnsi="Times New Roman" w:cs="Times New Roman"/>
          <w:bCs/>
          <w:sz w:val="24"/>
          <w:szCs w:val="24"/>
        </w:rPr>
        <w:t xml:space="preserve"> al-</w:t>
      </w:r>
      <w:proofErr w:type="spellStart"/>
      <w:r w:rsidRPr="00065894">
        <w:rPr>
          <w:rFonts w:ascii="Times New Roman" w:eastAsia="Calibri" w:hAnsi="Times New Roman" w:cs="Times New Roman"/>
          <w:bCs/>
          <w:sz w:val="24"/>
          <w:szCs w:val="24"/>
        </w:rPr>
        <w:t>Kahf</w:t>
      </w:r>
      <w:proofErr w:type="spellEnd"/>
      <w:r w:rsidRPr="00065894">
        <w:rPr>
          <w:rFonts w:ascii="Times New Roman" w:eastAsia="Calibri" w:hAnsi="Times New Roman" w:cs="Times New Roman"/>
          <w:bCs/>
          <w:sz w:val="24"/>
          <w:szCs w:val="24"/>
        </w:rPr>
        <w:t xml:space="preserve"> and Harakat Hezbollah al-</w:t>
      </w:r>
      <w:proofErr w:type="spellStart"/>
      <w:r w:rsidRPr="00065894">
        <w:rPr>
          <w:rFonts w:ascii="Times New Roman" w:eastAsia="Calibri" w:hAnsi="Times New Roman" w:cs="Times New Roman"/>
          <w:bCs/>
          <w:sz w:val="24"/>
          <w:szCs w:val="24"/>
        </w:rPr>
        <w:t>Nujaba</w:t>
      </w:r>
      <w:proofErr w:type="spellEnd"/>
      <w:r w:rsidRPr="00065894">
        <w:rPr>
          <w:rFonts w:ascii="Times New Roman" w:eastAsia="Calibri" w:hAnsi="Times New Roman" w:cs="Times New Roman"/>
          <w:bCs/>
          <w:sz w:val="24"/>
          <w:szCs w:val="24"/>
        </w:rPr>
        <w:t xml:space="preserve"> have launched rockets against a Turkish military base in Mosul in retaliation for a Turkish military offensive against the PKK (</w:t>
      </w:r>
      <w:proofErr w:type="spellStart"/>
      <w:r w:rsidRPr="00065894">
        <w:rPr>
          <w:rFonts w:ascii="Times New Roman" w:eastAsia="Calibri" w:hAnsi="Times New Roman" w:cs="Times New Roman"/>
          <w:bCs/>
          <w:sz w:val="24"/>
          <w:szCs w:val="24"/>
        </w:rPr>
        <w:t>Mirzafarjouyan</w:t>
      </w:r>
      <w:proofErr w:type="spellEnd"/>
      <w:r w:rsidRPr="00065894">
        <w:rPr>
          <w:rFonts w:ascii="Times New Roman" w:eastAsia="Calibri" w:hAnsi="Times New Roman" w:cs="Times New Roman"/>
          <w:bCs/>
          <w:sz w:val="24"/>
          <w:szCs w:val="24"/>
        </w:rPr>
        <w:t xml:space="preserve"> 2021) or issued open warnings (</w:t>
      </w:r>
      <w:proofErr w:type="spellStart"/>
      <w:r w:rsidRPr="00065894">
        <w:rPr>
          <w:rFonts w:ascii="Times New Roman" w:eastAsia="Calibri" w:hAnsi="Times New Roman" w:cs="Times New Roman"/>
          <w:bCs/>
          <w:sz w:val="24"/>
          <w:szCs w:val="24"/>
        </w:rPr>
        <w:t>Ozkizilcik</w:t>
      </w:r>
      <w:proofErr w:type="spellEnd"/>
      <w:r w:rsidRPr="00065894">
        <w:rPr>
          <w:rFonts w:ascii="Times New Roman" w:eastAsia="Calibri" w:hAnsi="Times New Roman" w:cs="Times New Roman"/>
          <w:bCs/>
          <w:sz w:val="24"/>
          <w:szCs w:val="24"/>
        </w:rPr>
        <w:t xml:space="preserve"> 2021) meant to harm Turkey if it did not quit operations against the PKK and exit Iraq, respectively. As the Correlates of War (</w:t>
      </w:r>
      <w:proofErr w:type="spellStart"/>
      <w:r w:rsidRPr="00065894">
        <w:rPr>
          <w:rFonts w:ascii="Times New Roman" w:eastAsia="Calibri" w:hAnsi="Times New Roman" w:cs="Times New Roman"/>
          <w:bCs/>
          <w:sz w:val="24"/>
          <w:szCs w:val="24"/>
        </w:rPr>
        <w:t>CoW</w:t>
      </w:r>
      <w:proofErr w:type="spellEnd"/>
      <w:r w:rsidRPr="00065894">
        <w:rPr>
          <w:rFonts w:ascii="Times New Roman" w:eastAsia="Calibri" w:hAnsi="Times New Roman" w:cs="Times New Roman"/>
          <w:bCs/>
          <w:sz w:val="24"/>
          <w:szCs w:val="24"/>
        </w:rPr>
        <w:t xml:space="preserve">) shows, Militarized Interstate Disputes (MIDs) </w:t>
      </w:r>
      <w:r w:rsidRPr="00065894">
        <w:rPr>
          <w:rFonts w:ascii="Times New Roman" w:eastAsia="Calibri" w:hAnsi="Times New Roman" w:cs="Times New Roman"/>
          <w:bCs/>
          <w:sz w:val="24"/>
          <w:szCs w:val="24"/>
        </w:rPr>
        <w:lastRenderedPageBreak/>
        <w:t>between Turkey and Iraq in modern times began in 1962, while with post-Shah Iran, MIDs started in 1986 (Maoz et al. 2018). These disputes continue until the present day.</w:t>
      </w:r>
    </w:p>
    <w:p w14:paraId="160BAA47"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Further, Syria had been a major supporter in the PKK’s fight against Turkey, an “enemy of an enemy” (</w:t>
      </w:r>
      <w:proofErr w:type="spellStart"/>
      <w:r w:rsidRPr="00065894">
        <w:rPr>
          <w:rFonts w:ascii="Times New Roman" w:eastAsia="Calibri" w:hAnsi="Times New Roman" w:cs="Times New Roman"/>
          <w:bCs/>
          <w:sz w:val="24"/>
          <w:szCs w:val="24"/>
        </w:rPr>
        <w:t>Ekmekci</w:t>
      </w:r>
      <w:proofErr w:type="spellEnd"/>
      <w:r w:rsidRPr="00065894">
        <w:rPr>
          <w:rFonts w:ascii="Times New Roman" w:eastAsia="Calibri" w:hAnsi="Times New Roman" w:cs="Times New Roman"/>
          <w:bCs/>
          <w:sz w:val="24"/>
          <w:szCs w:val="24"/>
        </w:rPr>
        <w:t xml:space="preserve"> 2011) and “a valuable tool with which to punish Turkey,” (</w:t>
      </w:r>
      <w:proofErr w:type="spellStart"/>
      <w:r w:rsidRPr="00065894">
        <w:rPr>
          <w:rFonts w:ascii="Times New Roman" w:eastAsia="Calibri" w:hAnsi="Times New Roman" w:cs="Times New Roman"/>
          <w:bCs/>
          <w:sz w:val="24"/>
          <w:szCs w:val="24"/>
        </w:rPr>
        <w:t>Barkey</w:t>
      </w:r>
      <w:proofErr w:type="spellEnd"/>
      <w:r w:rsidRPr="00065894">
        <w:rPr>
          <w:rFonts w:ascii="Times New Roman" w:eastAsia="Calibri" w:hAnsi="Times New Roman" w:cs="Times New Roman"/>
          <w:bCs/>
          <w:sz w:val="24"/>
          <w:szCs w:val="24"/>
        </w:rPr>
        <w:t xml:space="preserve"> and Fuller, 1998) which has led to lukewarm to frosty relations with the latter country from time to time. Here too, </w:t>
      </w:r>
      <w:proofErr w:type="spellStart"/>
      <w:r w:rsidRPr="00065894">
        <w:rPr>
          <w:rFonts w:ascii="Times New Roman" w:eastAsia="Calibri" w:hAnsi="Times New Roman" w:cs="Times New Roman"/>
          <w:bCs/>
          <w:sz w:val="24"/>
          <w:szCs w:val="24"/>
        </w:rPr>
        <w:t>CoW</w:t>
      </w:r>
      <w:proofErr w:type="spellEnd"/>
      <w:r w:rsidRPr="00065894">
        <w:rPr>
          <w:rFonts w:ascii="Times New Roman" w:eastAsia="Calibri" w:hAnsi="Times New Roman" w:cs="Times New Roman"/>
          <w:bCs/>
          <w:sz w:val="24"/>
          <w:szCs w:val="24"/>
        </w:rPr>
        <w:t xml:space="preserve"> lists interstate disputes between the two states starting in the 1950s (Maoz et al. 2018) The PKK was useful to Syria as a bargaining chip to counter Turkey’s water warfare against it in the form of the Euphrates River policy (Olson 1997). The PKK received major assistance from Syria in the form of training facilities in the </w:t>
      </w:r>
      <w:proofErr w:type="spellStart"/>
      <w:r w:rsidRPr="00065894">
        <w:rPr>
          <w:rFonts w:ascii="Times New Roman" w:eastAsia="Calibri" w:hAnsi="Times New Roman" w:cs="Times New Roman"/>
          <w:bCs/>
          <w:sz w:val="24"/>
          <w:szCs w:val="24"/>
        </w:rPr>
        <w:t>Bekaa</w:t>
      </w:r>
      <w:proofErr w:type="spellEnd"/>
      <w:r w:rsidRPr="00065894">
        <w:rPr>
          <w:rFonts w:ascii="Times New Roman" w:eastAsia="Calibri" w:hAnsi="Times New Roman" w:cs="Times New Roman"/>
          <w:bCs/>
          <w:sz w:val="24"/>
          <w:szCs w:val="24"/>
        </w:rPr>
        <w:t xml:space="preserve"> Valley in the Syrian-controlled area of Lebanon, and shelter to its leader Abdullah Ocalan, aka Apo (uncle), for over 18 years between 1980-98. Thus clearly, the PKK enjoys ample state sponsorship. However, like in the Indian case with Pakistan sponsoring terrorist groups, it is not easy for Turkey to go after the state sponsors but easier to deal with the PKK, just like it is easier for India to deal with the Pakistan-backed terrorist groups, rather than go to war with Pakistan itself. While the nuclear component to their rivalry is unique to India and Pakistan in the context of SST, Erdogan cannot easily wage war against Iran, Iraq, or Syria because of several other factors. These include international condemnation, domestic audience costs, escalation of conflict especially with a militarily powerful country like Iran limiting the probability of victory, and the economic and human toll direct war is bound to take. While Turkey did attack the Syrian dispensation militarily as part of Operation Spring Shield in 2020, that was more of a retaliatory move following bombing of Turkish forces in Idlib, northwestern Syria.</w:t>
      </w:r>
    </w:p>
    <w:p w14:paraId="5890142C"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Nonetheless, Turkey has used non-military means, such as being vocal in international fora, to speak out against the state sponsors of terrorism and affiliated terrorist organizations. For instance, </w:t>
      </w:r>
      <w:r w:rsidRPr="00065894">
        <w:rPr>
          <w:rFonts w:ascii="Times New Roman" w:eastAsia="Calibri" w:hAnsi="Times New Roman" w:cs="Times New Roman"/>
          <w:bCs/>
          <w:sz w:val="24"/>
          <w:szCs w:val="24"/>
        </w:rPr>
        <w:lastRenderedPageBreak/>
        <w:t>in the 74</w:t>
      </w:r>
      <w:r w:rsidRPr="00065894">
        <w:rPr>
          <w:rFonts w:ascii="Times New Roman" w:eastAsia="Calibri" w:hAnsi="Times New Roman" w:cs="Times New Roman"/>
          <w:bCs/>
          <w:sz w:val="24"/>
          <w:szCs w:val="24"/>
          <w:vertAlign w:val="superscript"/>
        </w:rPr>
        <w:t>th</w:t>
      </w:r>
      <w:r w:rsidRPr="00065894">
        <w:rPr>
          <w:rFonts w:ascii="Times New Roman" w:eastAsia="Calibri" w:hAnsi="Times New Roman" w:cs="Times New Roman"/>
          <w:bCs/>
          <w:sz w:val="24"/>
          <w:szCs w:val="24"/>
        </w:rPr>
        <w:t xml:space="preserve"> United Nations General Assembly (UNGA) session in 2019, Erdogan proclaimed that “…today Syria has become a place that hurts the most collective conscience of humanity, and it has become a symbol of injustice. Since 2011, the regime and the terrorist organizations as well as the forces encouraging them incessantly pursue a policy of perpetual crisis.” (United Nations 2019). Erdogan also stated that the Syrian conflict could only be solved if other terrorist organizations in the region, such as the PKK, YPG, and Daesh were first taken care of (United Nations 2019).</w:t>
      </w:r>
    </w:p>
    <w:p w14:paraId="2A62D431" w14:textId="77777777" w:rsidR="00065894" w:rsidRPr="00065894" w:rsidRDefault="00065894" w:rsidP="00065894">
      <w:pPr>
        <w:spacing w:line="480" w:lineRule="auto"/>
        <w:jc w:val="both"/>
        <w:rPr>
          <w:rFonts w:ascii="Times New Roman" w:eastAsia="Calibri" w:hAnsi="Times New Roman" w:cs="Times New Roman"/>
          <w:bCs/>
          <w:sz w:val="24"/>
          <w:szCs w:val="24"/>
        </w:rPr>
      </w:pPr>
    </w:p>
    <w:p w14:paraId="2C7314E6"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PKK founder, Abdullah Ocalan started calling for the creation of an independent Kurdish state in the late 1970s and the use of violent tactics in 1984. While the violence was initially focused on the police and the military, later attacks started including civilians to increase costs for and coerce the government into negotiating. Ocalan vowed to hit “economic and tourist interests throughout Turkey” if the country did not cooperate (Stanton 2013). The decision to hit tourist destinations and civilian targets, especially in Istanbul and along Turkey’s coastline, was a calculated one – a deliberate move in the hope that if SST attacks on state security personnel did not coerce the government into conceding to the PKK’s demands, the democratic nature of Turkey would cause it to shudder at any civilian lives lost and hopefully submit (Stanton 2013).</w:t>
      </w:r>
    </w:p>
    <w:p w14:paraId="55F57EC4"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The sheltering of Ocalan ultimately led Turkey to issue an ultimatum to Syria to hand him over, failing which Turkey threatened to launch a military assault against Syria (Mango 2005). However, relations between the two states improved considerably following Ocalan’s expulsion from Syria in 1998 right before the signing of the Adana Agreement and his subsequent capture in Nairobi the following year because of an international effort, notably between Greece and the US Central Intelligence Agency (Smith 1999). Ocalan’s arrest brought a temporary hiatus in PKK attacks but </w:t>
      </w:r>
      <w:r w:rsidRPr="00065894">
        <w:rPr>
          <w:rFonts w:ascii="Times New Roman" w:eastAsia="Calibri" w:hAnsi="Times New Roman" w:cs="Times New Roman"/>
          <w:bCs/>
          <w:sz w:val="24"/>
          <w:szCs w:val="24"/>
        </w:rPr>
        <w:lastRenderedPageBreak/>
        <w:t>once again began to worsen starting 2002 and then again following the start of the Syrian Civil War and the shooting down of a Turkish Air Force aircraft in 2012. Meanwhile, the PKK uses Syrian territory amid the chaos to improve its position in its fight against Turkey. Strangely, the United States remained an ally of the PKK until 2019 in their common fight against the Islamic State, despite the US’ listing of PKK as a terrorist organization, which led to further tensions between Turkey and the USA (Moghadam and Wyss 2020). Then Donald Trump’s sudden withdrawal of US forces that year left the Kurdish people to face a Turkish offensive soon after (</w:t>
      </w:r>
      <w:proofErr w:type="spellStart"/>
      <w:r w:rsidRPr="00065894">
        <w:rPr>
          <w:rFonts w:ascii="Times New Roman" w:eastAsia="Calibri" w:hAnsi="Times New Roman" w:cs="Times New Roman"/>
          <w:bCs/>
          <w:sz w:val="24"/>
          <w:szCs w:val="24"/>
        </w:rPr>
        <w:t>Rudko</w:t>
      </w:r>
      <w:proofErr w:type="spellEnd"/>
      <w:r w:rsidRPr="00065894">
        <w:rPr>
          <w:rFonts w:ascii="Times New Roman" w:eastAsia="Calibri" w:hAnsi="Times New Roman" w:cs="Times New Roman"/>
          <w:bCs/>
          <w:sz w:val="24"/>
          <w:szCs w:val="24"/>
        </w:rPr>
        <w:t xml:space="preserve"> 2020).</w:t>
      </w:r>
    </w:p>
    <w:p w14:paraId="460CFC6B"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 xml:space="preserve">Turkey is a complex country when it comes to the use of SST, reminiscent of the dictum “the more you know, the less you understand” (Wilson 2010; Kennedy and Dickenson 2013). Depending on the perspective, it can be perceived as both victim and a state sponsor of terrorism at the same time (Shaw 2019; </w:t>
      </w:r>
      <w:proofErr w:type="spellStart"/>
      <w:r w:rsidRPr="00065894">
        <w:rPr>
          <w:rFonts w:ascii="Times New Roman" w:eastAsia="Calibri" w:hAnsi="Times New Roman" w:cs="Times New Roman"/>
          <w:bCs/>
          <w:sz w:val="24"/>
          <w:szCs w:val="24"/>
        </w:rPr>
        <w:t>Byman</w:t>
      </w:r>
      <w:proofErr w:type="spellEnd"/>
      <w:r w:rsidRPr="00065894">
        <w:rPr>
          <w:rFonts w:ascii="Times New Roman" w:eastAsia="Calibri" w:hAnsi="Times New Roman" w:cs="Times New Roman"/>
          <w:bCs/>
          <w:sz w:val="24"/>
          <w:szCs w:val="24"/>
        </w:rPr>
        <w:t xml:space="preserve"> 2020). Hawaladars (or those that transfer hawala funds) based in Turkey have been identified by US intelligence sources to be transferring funds to ISIS sleeper cells in Iraq and Syria (Speckhard et al. 2017; Shelley 2020) and Turkey has been known to sponsor Hamas, al Qaeda, and other groups (Hanson 2020). In this paper, however, my focus shall be on Turkey as a victim of SST, rather than as sponsor.</w:t>
      </w:r>
    </w:p>
    <w:p w14:paraId="7B3C7F31"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The PKK has been classified by about two dozen countries and organizations as a terrorist group, including the United States and the EU (</w:t>
      </w:r>
      <w:proofErr w:type="spellStart"/>
      <w:r w:rsidRPr="00065894">
        <w:rPr>
          <w:rFonts w:ascii="Times New Roman" w:eastAsia="Calibri" w:hAnsi="Times New Roman" w:cs="Times New Roman"/>
          <w:bCs/>
          <w:sz w:val="24"/>
          <w:szCs w:val="24"/>
        </w:rPr>
        <w:t>Ekmekci</w:t>
      </w:r>
      <w:proofErr w:type="spellEnd"/>
      <w:r w:rsidRPr="00065894">
        <w:rPr>
          <w:rFonts w:ascii="Times New Roman" w:eastAsia="Calibri" w:hAnsi="Times New Roman" w:cs="Times New Roman"/>
          <w:bCs/>
          <w:sz w:val="24"/>
          <w:szCs w:val="24"/>
        </w:rPr>
        <w:t xml:space="preserve"> 2011). While the PKK is known to have been funded by various states, it has also benefited from smuggling oil from Iraq into Turkey by imposing duties on goods passing through their territory (Cengiz 2017; Shelley 2020). Not only has the PKK launched SST attacks against the Turkish state, but the Kurds were simultaneously involved in fighting ISIS in Syria with US support in places like Raqqa (Azevedo 2020). </w:t>
      </w:r>
      <w:r w:rsidRPr="00065894">
        <w:rPr>
          <w:rFonts w:ascii="Times New Roman" w:eastAsia="Calibri" w:hAnsi="Times New Roman" w:cs="Times New Roman"/>
          <w:bCs/>
          <w:sz w:val="24"/>
          <w:szCs w:val="24"/>
        </w:rPr>
        <w:lastRenderedPageBreak/>
        <w:t xml:space="preserve">According to </w:t>
      </w:r>
      <w:proofErr w:type="spellStart"/>
      <w:r w:rsidRPr="00065894">
        <w:rPr>
          <w:rFonts w:ascii="Times New Roman" w:eastAsia="Calibri" w:hAnsi="Times New Roman" w:cs="Times New Roman"/>
          <w:bCs/>
          <w:sz w:val="24"/>
          <w:szCs w:val="24"/>
        </w:rPr>
        <w:t>Unal</w:t>
      </w:r>
      <w:proofErr w:type="spellEnd"/>
      <w:r w:rsidRPr="00065894">
        <w:rPr>
          <w:rFonts w:ascii="Times New Roman" w:eastAsia="Calibri" w:hAnsi="Times New Roman" w:cs="Times New Roman"/>
          <w:bCs/>
          <w:sz w:val="24"/>
          <w:szCs w:val="24"/>
        </w:rPr>
        <w:t xml:space="preserve"> (2012), the PKK’s campaign beginning in 1984 has morphed over time from guerilla warfare to urban terrorism.</w:t>
      </w:r>
    </w:p>
    <w:p w14:paraId="5AE87156"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bCs/>
          <w:sz w:val="24"/>
          <w:szCs w:val="24"/>
        </w:rPr>
        <w:t>Turkey has sought to deny the PKK safe havens from where to regroup or launch attacks (Carter 2012). Following the dissolution of the USSR, the Turkish Army’s Counter-Guerilla faction hit the Kurds back by dressing up as the PKK and committing rapes and tremendous violence against them in the southeastern villages in the country, where the Kurdish people are concentrated (Everett 2007). Turkey has tried both carrot and stick to get the PKK into line, both micro-level (tactical) and macro-level (strategic) social and political reforms, including creating a village guard system and changes in language policy, but no combination of methods has entirely worked so far except to bring brief periods of relative peace. It has relied heavily on tough deterrence-based policies. Turkey conducted 25 cross-border attacks against PKK bases in northern Iraq between 1984-2008, including five major operations, all of which resulted in about 25,000 PKK casualties until that year (</w:t>
      </w:r>
      <w:proofErr w:type="spellStart"/>
      <w:r w:rsidRPr="00065894">
        <w:rPr>
          <w:rFonts w:ascii="Times New Roman" w:eastAsia="Calibri" w:hAnsi="Times New Roman" w:cs="Times New Roman"/>
          <w:bCs/>
          <w:sz w:val="24"/>
          <w:szCs w:val="24"/>
        </w:rPr>
        <w:t>Unal</w:t>
      </w:r>
      <w:proofErr w:type="spellEnd"/>
      <w:r w:rsidRPr="00065894">
        <w:rPr>
          <w:rFonts w:ascii="Times New Roman" w:eastAsia="Calibri" w:hAnsi="Times New Roman" w:cs="Times New Roman"/>
          <w:bCs/>
          <w:sz w:val="24"/>
          <w:szCs w:val="24"/>
        </w:rPr>
        <w:t xml:space="preserve"> 2012). Fighting the PKK has been a financial nightmare for Turkey with one-third of its national budget being spent on counterterrorism ever since its inception in 1984.</w:t>
      </w:r>
    </w:p>
    <w:p w14:paraId="2250D7DF"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i/>
          <w:iCs/>
          <w:sz w:val="24"/>
          <w:szCs w:val="24"/>
        </w:rPr>
        <w:t>Figure 3</w:t>
      </w:r>
      <w:r w:rsidRPr="00065894">
        <w:rPr>
          <w:rFonts w:ascii="Times New Roman" w:eastAsia="Calibri" w:hAnsi="Times New Roman" w:cs="Times New Roman"/>
          <w:sz w:val="24"/>
          <w:szCs w:val="24"/>
        </w:rPr>
        <w:t xml:space="preserve"> represents the recorded incidents of SST carried out by the PKK (and its offshoot the TAK) against Turkey between 1987-2019, the year of my first case up to the last available year in Global Terrorism Database (GTD). PKK has been the most prolifically used instruments of destruction by Syria and Iran against Turkey and, therefore, merits a closer look. The graph for what I consider SST events in Turkey committed by the PKK has numerous synclines and anticlines. There are major upticks in the number of SST incidents in the early 1990s and again around 2015-16. The graph peaks at over 350 incidents in a single year in 2016. The total number of recorded SST incidents including any disputable ones are 2,267 during this period, with 2,250 of those listed under the PKK name. The other PKK affiliates are not mentioned in the GTD.</w:t>
      </w:r>
    </w:p>
    <w:p w14:paraId="12764182"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 xml:space="preserve">On the other hand, </w:t>
      </w:r>
      <w:r w:rsidRPr="00065894">
        <w:rPr>
          <w:rFonts w:ascii="Times New Roman" w:eastAsia="Calibri" w:hAnsi="Times New Roman" w:cs="Times New Roman"/>
          <w:i/>
          <w:iCs/>
          <w:sz w:val="24"/>
          <w:szCs w:val="24"/>
        </w:rPr>
        <w:t>Figure 4</w:t>
      </w:r>
      <w:r w:rsidRPr="00065894">
        <w:rPr>
          <w:rFonts w:ascii="Calibri" w:eastAsia="Calibri" w:hAnsi="Calibri" w:cs="Times New Roman"/>
        </w:rPr>
        <w:t xml:space="preserve"> </w:t>
      </w:r>
      <w:r w:rsidRPr="00065894">
        <w:rPr>
          <w:rFonts w:ascii="Times New Roman" w:eastAsia="Calibri" w:hAnsi="Times New Roman" w:cs="Times New Roman"/>
          <w:sz w:val="24"/>
          <w:szCs w:val="24"/>
        </w:rPr>
        <w:t>depicts the total number of terrorist incidents in Turkey between the same years, 1987 to 2019. This graph includes all terrorist incidents including non-SST ones by any group. The average number of attacks once again peak in the early 1990s and mid-2010s with about 550 incidents in a single year in 2016. A total of 3,839 incidents are recorded. Therefore, PKK SST attacks in Turkey in my count are a significant 59 per cent of total terrorist attacks in the country between 1987-2019.</w:t>
      </w:r>
    </w:p>
    <w:p w14:paraId="5DBBD43E" w14:textId="605ADF91" w:rsidR="00065894" w:rsidRDefault="00065894" w:rsidP="00065894">
      <w:pPr>
        <w:spacing w:line="480" w:lineRule="auto"/>
        <w:jc w:val="both"/>
        <w:rPr>
          <w:rFonts w:ascii="Times New Roman" w:eastAsia="Calibri" w:hAnsi="Times New Roman" w:cs="Times New Roman"/>
          <w:sz w:val="24"/>
          <w:szCs w:val="24"/>
        </w:rPr>
      </w:pPr>
    </w:p>
    <w:p w14:paraId="3B506A56" w14:textId="77777777" w:rsidR="00056FC0" w:rsidRPr="00065894" w:rsidRDefault="00056FC0" w:rsidP="00056FC0">
      <w:pPr>
        <w:spacing w:line="480" w:lineRule="auto"/>
        <w:rPr>
          <w:rFonts w:ascii="Times New Roman" w:eastAsia="Calibri" w:hAnsi="Times New Roman" w:cs="Times New Roman"/>
          <w:b/>
          <w:bCs/>
          <w:sz w:val="24"/>
          <w:szCs w:val="24"/>
        </w:rPr>
      </w:pPr>
      <w:bookmarkStart w:id="12" w:name="_Hlk91619115"/>
      <w:r w:rsidRPr="00065894">
        <w:rPr>
          <w:rFonts w:ascii="Times New Roman" w:eastAsia="Calibri" w:hAnsi="Times New Roman" w:cs="Times New Roman"/>
          <w:b/>
          <w:bCs/>
          <w:sz w:val="24"/>
          <w:szCs w:val="24"/>
        </w:rPr>
        <w:t>Theory – Leader Type and Victim State Response to SST</w:t>
      </w:r>
    </w:p>
    <w:bookmarkEnd w:id="12"/>
    <w:p w14:paraId="7A8590DF" w14:textId="376FA395" w:rsidR="00AB1AE8" w:rsidRPr="00065894" w:rsidRDefault="00056FC0" w:rsidP="00AB1AE8">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While terrorism studies have picked up in the aftermath of 9/11, research related to SST remains underdeveloped. Particularly, to the best of my knowledge, there does not exist any English-language study that empirically ascertains the relationship between leader type in the SST victim state and its response directed at either the perpetrator state, the associated terrorist group(s), or</w:t>
      </w:r>
      <w:r w:rsidR="00AB1AE8">
        <w:rPr>
          <w:rFonts w:ascii="Times New Roman" w:eastAsia="Calibri" w:hAnsi="Times New Roman" w:cs="Times New Roman"/>
          <w:sz w:val="24"/>
          <w:szCs w:val="24"/>
        </w:rPr>
        <w:t xml:space="preserve"> </w:t>
      </w:r>
      <w:r w:rsidR="00AB1AE8" w:rsidRPr="00065894">
        <w:rPr>
          <w:rFonts w:ascii="Times New Roman" w:eastAsia="Calibri" w:hAnsi="Times New Roman" w:cs="Times New Roman"/>
          <w:sz w:val="24"/>
          <w:szCs w:val="24"/>
        </w:rPr>
        <w:t>both. Leader responses to SST can be categorized under foreign policy decision-making more broadly, and this is no doubt a highly complex process in which multiple factors play a role.</w:t>
      </w:r>
      <w:r w:rsidR="00AB1AE8">
        <w:rPr>
          <w:rFonts w:ascii="Times New Roman" w:eastAsia="Calibri" w:hAnsi="Times New Roman" w:cs="Times New Roman"/>
          <w:sz w:val="24"/>
          <w:szCs w:val="24"/>
        </w:rPr>
        <w:t xml:space="preserve"> </w:t>
      </w:r>
      <w:r w:rsidR="00AB1AE8" w:rsidRPr="00065894">
        <w:rPr>
          <w:rFonts w:ascii="Times New Roman" w:eastAsia="Calibri" w:hAnsi="Times New Roman" w:cs="Times New Roman"/>
          <w:sz w:val="24"/>
          <w:szCs w:val="24"/>
        </w:rPr>
        <w:t xml:space="preserve">However, my theory is that leader type matters in this calculation. It is a crucial factor in the puzzle of why states respond the way they do to acts of SST in consonance with other factors such as orientation of political party in power, severity of SST attack, nature of attack, timing of attack, and domestic public mood/ opinion, that also need examination. I assert, therefore, that the type of leader in power – that is, hawk or dove – is a linchpin in understanding SST responses by a victim state. </w:t>
      </w:r>
    </w:p>
    <w:p w14:paraId="606E24F6" w14:textId="1045D62E" w:rsidR="00D13059" w:rsidRDefault="00AB1AE8"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Multiple factors likely influence decision-making. These include domestic and organizational</w:t>
      </w:r>
      <w:r>
        <w:rPr>
          <w:rFonts w:ascii="Times New Roman" w:eastAsia="Calibri" w:hAnsi="Times New Roman" w:cs="Times New Roman"/>
          <w:sz w:val="24"/>
          <w:szCs w:val="24"/>
        </w:rPr>
        <w:t xml:space="preserve"> </w:t>
      </w:r>
      <w:r w:rsidRPr="00065894">
        <w:rPr>
          <w:rFonts w:ascii="Times New Roman" w:eastAsia="Calibri" w:hAnsi="Times New Roman" w:cs="Times New Roman"/>
          <w:sz w:val="24"/>
          <w:szCs w:val="24"/>
        </w:rPr>
        <w:t>factors (Allison 1971) as well as global pressures. Leaders generally resort to those policies that</w:t>
      </w:r>
      <w:r>
        <w:rPr>
          <w:rFonts w:ascii="Times New Roman" w:eastAsia="Calibri" w:hAnsi="Times New Roman" w:cs="Times New Roman"/>
          <w:sz w:val="24"/>
          <w:szCs w:val="24"/>
        </w:rPr>
        <w:t xml:space="preserve"> </w:t>
      </w:r>
    </w:p>
    <w:p w14:paraId="2E5288BD" w14:textId="1A198774"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noProof/>
          <w:sz w:val="24"/>
          <w:szCs w:val="24"/>
        </w:rPr>
        <w:lastRenderedPageBreak/>
        <w:drawing>
          <wp:inline distT="0" distB="0" distL="0" distR="0" wp14:anchorId="5F685165" wp14:editId="40077FC9">
            <wp:extent cx="5943600" cy="2847975"/>
            <wp:effectExtent l="0" t="0" r="0" b="9525"/>
            <wp:docPr id="4"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hart, line char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847975"/>
                    </a:xfrm>
                    <a:prstGeom prst="rect">
                      <a:avLst/>
                    </a:prstGeom>
                    <a:noFill/>
                    <a:ln>
                      <a:noFill/>
                    </a:ln>
                  </pic:spPr>
                </pic:pic>
              </a:graphicData>
            </a:graphic>
          </wp:inline>
        </w:drawing>
      </w:r>
    </w:p>
    <w:p w14:paraId="5C902CF6" w14:textId="77777777" w:rsidR="00D13059" w:rsidRPr="00065894" w:rsidRDefault="00D13059" w:rsidP="00D13059">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i/>
          <w:iCs/>
          <w:sz w:val="24"/>
          <w:szCs w:val="24"/>
        </w:rPr>
        <w:t xml:space="preserve">Figure </w:t>
      </w:r>
      <w:r>
        <w:rPr>
          <w:rFonts w:ascii="Times New Roman" w:eastAsia="Calibri" w:hAnsi="Times New Roman" w:cs="Times New Roman"/>
          <w:i/>
          <w:iCs/>
          <w:sz w:val="24"/>
          <w:szCs w:val="24"/>
        </w:rPr>
        <w:t>4</w:t>
      </w:r>
      <w:r w:rsidRPr="00065894">
        <w:rPr>
          <w:rFonts w:ascii="Times New Roman" w:eastAsia="Calibri" w:hAnsi="Times New Roman" w:cs="Times New Roman"/>
          <w:sz w:val="24"/>
          <w:szCs w:val="24"/>
        </w:rPr>
        <w:t>: SST incidents by the Kurdistan Workers Party and affiliates in Turkey between 1987-2019</w:t>
      </w:r>
    </w:p>
    <w:p w14:paraId="2F548D3C" w14:textId="77777777" w:rsidR="00065894" w:rsidRPr="00065894" w:rsidRDefault="00065894" w:rsidP="00065894">
      <w:pPr>
        <w:spacing w:line="480" w:lineRule="auto"/>
        <w:jc w:val="both"/>
        <w:rPr>
          <w:rFonts w:ascii="Times New Roman" w:eastAsia="Calibri" w:hAnsi="Times New Roman" w:cs="Times New Roman"/>
          <w:sz w:val="24"/>
          <w:szCs w:val="24"/>
        </w:rPr>
      </w:pPr>
    </w:p>
    <w:p w14:paraId="73B185FA" w14:textId="77777777" w:rsidR="00065894" w:rsidRPr="00065894" w:rsidRDefault="00065894" w:rsidP="00065894">
      <w:pPr>
        <w:spacing w:line="480" w:lineRule="auto"/>
        <w:jc w:val="both"/>
        <w:rPr>
          <w:rFonts w:ascii="Times New Roman" w:eastAsia="Calibri" w:hAnsi="Times New Roman" w:cs="Times New Roman"/>
          <w:bCs/>
          <w:sz w:val="24"/>
          <w:szCs w:val="24"/>
        </w:rPr>
      </w:pPr>
    </w:p>
    <w:p w14:paraId="7C6DBE6E" w14:textId="512A70D6" w:rsid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noProof/>
          <w:sz w:val="24"/>
          <w:szCs w:val="24"/>
        </w:rPr>
        <w:drawing>
          <wp:inline distT="0" distB="0" distL="0" distR="0" wp14:anchorId="7ABE11AA" wp14:editId="68B8AA2E">
            <wp:extent cx="5943600" cy="2819400"/>
            <wp:effectExtent l="0" t="0" r="0" b="0"/>
            <wp:docPr id="6"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line char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819400"/>
                    </a:xfrm>
                    <a:prstGeom prst="rect">
                      <a:avLst/>
                    </a:prstGeom>
                    <a:noFill/>
                    <a:ln>
                      <a:noFill/>
                    </a:ln>
                  </pic:spPr>
                </pic:pic>
              </a:graphicData>
            </a:graphic>
          </wp:inline>
        </w:drawing>
      </w:r>
    </w:p>
    <w:p w14:paraId="4532EAF9" w14:textId="77777777" w:rsidR="00D13059" w:rsidRPr="00065894" w:rsidRDefault="00D13059" w:rsidP="00D13059">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i/>
          <w:iCs/>
          <w:sz w:val="24"/>
          <w:szCs w:val="24"/>
        </w:rPr>
        <w:t xml:space="preserve">Figure </w:t>
      </w:r>
      <w:r>
        <w:rPr>
          <w:rFonts w:ascii="Times New Roman" w:eastAsia="Calibri" w:hAnsi="Times New Roman" w:cs="Times New Roman"/>
          <w:i/>
          <w:iCs/>
          <w:sz w:val="24"/>
          <w:szCs w:val="24"/>
        </w:rPr>
        <w:t>5</w:t>
      </w:r>
      <w:r w:rsidRPr="00065894">
        <w:rPr>
          <w:rFonts w:ascii="Times New Roman" w:eastAsia="Calibri" w:hAnsi="Times New Roman" w:cs="Times New Roman"/>
          <w:sz w:val="24"/>
          <w:szCs w:val="24"/>
        </w:rPr>
        <w:t>: Total number of terrorist incidents in Turkey between 1987-2019</w:t>
      </w:r>
    </w:p>
    <w:p w14:paraId="16561076" w14:textId="49E7C6CC"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 xml:space="preserve">are synchronized with their belief systems, values, morals, motivations, and worldviews (Sprout and Sprout 1956). Research relating to leadership and decision-making has evolved significantly. Early studies of leaders focused on childhood experiences and their impact on decisions, while later studies stressed personality traits such as dogmatism, nationalism, control over events, and cognitive complexity. Hermann’s (1974, 1980) works are classic examples of studies that accorded importance to personality traits and emphasized their centrality to leader decision-making (Brule and </w:t>
      </w:r>
      <w:proofErr w:type="spellStart"/>
      <w:r w:rsidRPr="00065894">
        <w:rPr>
          <w:rFonts w:ascii="Times New Roman" w:eastAsia="Calibri" w:hAnsi="Times New Roman" w:cs="Times New Roman"/>
          <w:sz w:val="24"/>
          <w:szCs w:val="24"/>
        </w:rPr>
        <w:t>Mintz</w:t>
      </w:r>
      <w:proofErr w:type="spellEnd"/>
      <w:r w:rsidRPr="00065894">
        <w:rPr>
          <w:rFonts w:ascii="Times New Roman" w:eastAsia="Calibri" w:hAnsi="Times New Roman" w:cs="Times New Roman"/>
          <w:sz w:val="24"/>
          <w:szCs w:val="24"/>
        </w:rPr>
        <w:t xml:space="preserve"> 2010). The role of leaders in decision-making remained an important field of research in international relations, but the more niche area of the role of leader type in connection with response to SST has mostly been ignored by scholars. </w:t>
      </w:r>
    </w:p>
    <w:p w14:paraId="7EC23E2E"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Studies of leader type – referring broadly to hawkish and dovish personality traits – are abundant. Borrowing the concepts enunciated by Snyder and </w:t>
      </w:r>
      <w:proofErr w:type="spellStart"/>
      <w:r w:rsidRPr="00065894">
        <w:rPr>
          <w:rFonts w:ascii="Times New Roman" w:eastAsia="Calibri" w:hAnsi="Times New Roman" w:cs="Times New Roman"/>
          <w:sz w:val="24"/>
          <w:szCs w:val="24"/>
        </w:rPr>
        <w:t>Diesing</w:t>
      </w:r>
      <w:proofErr w:type="spellEnd"/>
      <w:r w:rsidRPr="00065894">
        <w:rPr>
          <w:rFonts w:ascii="Times New Roman" w:eastAsia="Calibri" w:hAnsi="Times New Roman" w:cs="Times New Roman"/>
          <w:sz w:val="24"/>
          <w:szCs w:val="24"/>
        </w:rPr>
        <w:t xml:space="preserve"> (1977), Keller (2005), and Brown (2017), I classify leaders into hawks and doves for this study. In the literature, hawks are typically considered the more aggressive type, while doves are considered irenic, favoring peaceful solutions to geopolitical issues. The conventional understanding is that hawks are more willing to run the risk of escalation and demonstrate a willingness to use military force, while doves would rather avoid using the military in favor of diplomatic solutions.</w:t>
      </w:r>
    </w:p>
    <w:p w14:paraId="7CD85734"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Barnes (2011) observes that hawkish behavior is "too aggressive to establish a long-term stability and peace," and dovish behavior is "too weak to deal with the messy problems in harsh war zones". Arce and Sandler (2009) classify hawkishness and dovishness as two extreme forms of behavior where they denote “dove” as a form of full cooperation and “hawk” as the symbol for pre-emption. Clements (2011) analyzes public opinion in Britain and categorizes men as more hawkish than women because they “tend to be more likely to support overseas military interventions”, another attestation to the aggressiveness of the hawk. Allison, et al. (1985) observe that hawks believe in </w:t>
      </w:r>
      <w:r w:rsidRPr="00065894">
        <w:rPr>
          <w:rFonts w:ascii="Times New Roman" w:eastAsia="Calibri" w:hAnsi="Times New Roman" w:cs="Times New Roman"/>
          <w:sz w:val="24"/>
          <w:szCs w:val="24"/>
        </w:rPr>
        <w:lastRenderedPageBreak/>
        <w:t xml:space="preserve">the dictum “peace through strength” and counsel remaining resolute through adversity. Hawks abhor exhibiting weakness to their adversaries and believe there is a benefit to using force that would result in better political outcomes, while doves rather counsel compromise, negotiations, and reassurances in solving bilateral or multilateral differences. Simply put, is the terms hawk and dove refer to leaders that are in crisis situations either more risk-acceptant (hawks) or risk-averse (doves). </w:t>
      </w:r>
    </w:p>
    <w:p w14:paraId="129666B2" w14:textId="7F012172" w:rsid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However, the meaning of the terms hawk and dove are not set in stone – there is flexibility or a kind of continuum between these two terms (Arndt 2013). Allison et al. (1985), likewise note that a hawk is not always prone to violence and a dove, similarly, does not always choose the peaceful, non-military option. It is rather about how far they may be pushed to take a certain course of action. There can be relatively hawkish doves and relatively dovish hawks (Schultz 2005). Arndt (2013) also notes that state policies such as airpower policy, defense spending, (de)escalation of conflict, foreign military aid, inter alia can all be separate tests of hawkishness and dovishness and concludes that hawkishness or dovishness in one issue space does not automatically carry over to the other issue areas. Nonetheless, with these exceptions in mind, it is to be noted that the consensus of the scholarly community is clearly that a hawk is more willing to behave aggressively in matters of national security and interest, while doves see military force as costly and ineffective.</w:t>
      </w:r>
    </w:p>
    <w:p w14:paraId="1881485F" w14:textId="561047D2" w:rsidR="00A50231" w:rsidRDefault="00A50231" w:rsidP="00A50231">
      <w:pPr>
        <w:spacing w:line="480" w:lineRule="auto"/>
        <w:jc w:val="both"/>
        <w:rPr>
          <w:rFonts w:ascii="Times New Roman" w:eastAsia="Calibri" w:hAnsi="Times New Roman" w:cs="Times New Roman"/>
          <w:sz w:val="24"/>
          <w:szCs w:val="24"/>
        </w:rPr>
      </w:pPr>
      <w:r w:rsidRPr="003D5218">
        <w:rPr>
          <w:rFonts w:ascii="Times New Roman" w:eastAsia="Calibri" w:hAnsi="Times New Roman" w:cs="Times New Roman"/>
          <w:sz w:val="24"/>
          <w:szCs w:val="24"/>
        </w:rPr>
        <w:t xml:space="preserve">Therefore, leaders filter information about the world that they receive through their ingrained belief systems that are like prisms or lenses to look through. </w:t>
      </w:r>
      <w:r w:rsidR="00772315" w:rsidRPr="003D5218">
        <w:rPr>
          <w:rFonts w:ascii="Times New Roman" w:eastAsia="Calibri" w:hAnsi="Times New Roman" w:cs="Times New Roman"/>
          <w:sz w:val="24"/>
          <w:szCs w:val="24"/>
        </w:rPr>
        <w:t>Decision-makers</w:t>
      </w:r>
      <w:r w:rsidRPr="003D5218">
        <w:rPr>
          <w:rFonts w:ascii="Times New Roman" w:eastAsia="Calibri" w:hAnsi="Times New Roman" w:cs="Times New Roman"/>
          <w:sz w:val="24"/>
          <w:szCs w:val="24"/>
        </w:rPr>
        <w:t xml:space="preserve"> organize this vast information and data they need to process every single day according to their worldview. </w:t>
      </w:r>
      <w:r w:rsidR="00772315" w:rsidRPr="003D5218">
        <w:rPr>
          <w:rFonts w:ascii="Times New Roman" w:eastAsia="Calibri" w:hAnsi="Times New Roman" w:cs="Times New Roman"/>
          <w:sz w:val="24"/>
          <w:szCs w:val="24"/>
        </w:rPr>
        <w:t>Leaders thus end up</w:t>
      </w:r>
      <w:r w:rsidRPr="003D5218">
        <w:rPr>
          <w:rFonts w:ascii="Times New Roman" w:eastAsia="Calibri" w:hAnsi="Times New Roman" w:cs="Times New Roman"/>
          <w:sz w:val="24"/>
          <w:szCs w:val="24"/>
        </w:rPr>
        <w:t xml:space="preserve"> choos</w:t>
      </w:r>
      <w:r w:rsidR="00772315" w:rsidRPr="003D5218">
        <w:rPr>
          <w:rFonts w:ascii="Times New Roman" w:eastAsia="Calibri" w:hAnsi="Times New Roman" w:cs="Times New Roman"/>
          <w:sz w:val="24"/>
          <w:szCs w:val="24"/>
        </w:rPr>
        <w:t>ing</w:t>
      </w:r>
      <w:r w:rsidRPr="003D5218">
        <w:rPr>
          <w:rFonts w:ascii="Times New Roman" w:eastAsia="Calibri" w:hAnsi="Times New Roman" w:cs="Times New Roman"/>
          <w:sz w:val="24"/>
          <w:szCs w:val="24"/>
        </w:rPr>
        <w:t xml:space="preserve"> policies </w:t>
      </w:r>
      <w:r w:rsidR="008803B6" w:rsidRPr="003D5218">
        <w:rPr>
          <w:rFonts w:ascii="Times New Roman" w:eastAsia="Calibri" w:hAnsi="Times New Roman" w:cs="Times New Roman"/>
          <w:sz w:val="24"/>
          <w:szCs w:val="24"/>
        </w:rPr>
        <w:t>from among</w:t>
      </w:r>
      <w:r w:rsidRPr="003D5218">
        <w:rPr>
          <w:rFonts w:ascii="Times New Roman" w:eastAsia="Calibri" w:hAnsi="Times New Roman" w:cs="Times New Roman"/>
          <w:sz w:val="24"/>
          <w:szCs w:val="24"/>
        </w:rPr>
        <w:t xml:space="preserve"> the </w:t>
      </w:r>
      <w:r w:rsidR="00264F4D" w:rsidRPr="003D5218">
        <w:rPr>
          <w:rFonts w:ascii="Times New Roman" w:eastAsia="Calibri" w:hAnsi="Times New Roman" w:cs="Times New Roman"/>
          <w:sz w:val="24"/>
          <w:szCs w:val="24"/>
        </w:rPr>
        <w:t xml:space="preserve">available </w:t>
      </w:r>
      <w:r w:rsidR="008803B6" w:rsidRPr="003D5218">
        <w:rPr>
          <w:rFonts w:ascii="Times New Roman" w:eastAsia="Calibri" w:hAnsi="Times New Roman" w:cs="Times New Roman"/>
          <w:sz w:val="24"/>
          <w:szCs w:val="24"/>
        </w:rPr>
        <w:t xml:space="preserve">options </w:t>
      </w:r>
      <w:r w:rsidRPr="003D5218">
        <w:rPr>
          <w:rFonts w:ascii="Times New Roman" w:eastAsia="Calibri" w:hAnsi="Times New Roman" w:cs="Times New Roman"/>
          <w:sz w:val="24"/>
          <w:szCs w:val="24"/>
        </w:rPr>
        <w:t>that are consistent with their values, motivations, and belief structures for making decisions about their state’s foreign policy, including when deciding responses to acts of SST perpetrated against their country.</w:t>
      </w:r>
    </w:p>
    <w:p w14:paraId="2EEE776F"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Times New Roman" w:hAnsi="Times New Roman" w:cs="Times New Roman"/>
          <w:sz w:val="24"/>
          <w:szCs w:val="24"/>
          <w:lang w:val="en"/>
        </w:rPr>
        <w:lastRenderedPageBreak/>
        <w:t xml:space="preserve">Further, in this study, my Independent Variable (IV) is “leader type” and Dependent Variable (DV) is “SST response.” First, I classify the IV, “leader type”, following Brown’s (2017) work. I measure the Dependent Variable by creating a simple dummy that flags cases with either “minor response” or “major response.” </w:t>
      </w:r>
      <w:r w:rsidRPr="00065894">
        <w:rPr>
          <w:rFonts w:ascii="Times New Roman" w:eastAsia="Calibri" w:hAnsi="Times New Roman" w:cs="Times New Roman"/>
          <w:sz w:val="24"/>
          <w:szCs w:val="24"/>
        </w:rPr>
        <w:t xml:space="preserve">For the DV, I operationalize “major response” as “overt punitive or coercive uses of military strikes by the victim state on infrastructure/ combatants of either the terrorist group and/ or the state sponsor in location(s) within the sponsoring state’s territory to a.) inflict costs or b.) in extreme cases, to bring about regime change.” A “minor response” is operationalized as “any response by a victim state other than a major response, including diplomatic isolation in international organizations/ fora, economic sanctions, minor covert operations behind enemy lines, sponsoring terrorists in rival’s territory in a tit for tat response, engaging the state sponsor in dialogue, or lack of a response.” </w:t>
      </w:r>
    </w:p>
    <w:p w14:paraId="0D689CB8"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I also differentiate between a severe SST attack and a less severe one, based partly on a distinction drawn by GTD on the same. I further operationalize a “less severe attack” as an incident where the “casualty count is less than 25, and/ or financial damages to the victim state are up to $1 million, and/ or no notable landmarks/ buildings/ seats of government are attacked.” A “severe attack” on the other hand occurs when “either the casualty count is a minimum of 25, and/ or property damages to victim state equals or exceeds $1 million, and/ or notable landmarks/ buildings/ seats of government are attacked.” 25 casualties and property damage equaling or exceeding $1 million is what I consider the turning point when a less severe attack becomes a severe attack in accordance with the classification of the Global Terrorism Database (GTD), which defines 25 or more fatalities in a single terrorist attack as highly lethal, and property damage equaling or exceeding $1 million as “major.” </w:t>
      </w:r>
    </w:p>
    <w:p w14:paraId="0150E596" w14:textId="77777777" w:rsidR="00065894" w:rsidRPr="00065894" w:rsidRDefault="00065894" w:rsidP="00065894">
      <w:pPr>
        <w:spacing w:line="480" w:lineRule="auto"/>
        <w:jc w:val="both"/>
        <w:rPr>
          <w:rFonts w:ascii="Times New Roman" w:eastAsia="Calibri" w:hAnsi="Times New Roman" w:cs="Times New Roman"/>
          <w:sz w:val="24"/>
          <w:szCs w:val="24"/>
        </w:rPr>
      </w:pPr>
    </w:p>
    <w:p w14:paraId="17845B73"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This logic leads to the following hypothesis regarding the relationship between leader type and response to SST -</w:t>
      </w:r>
    </w:p>
    <w:p w14:paraId="4BB507D8"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H</w:t>
      </w:r>
      <w:r w:rsidRPr="00065894">
        <w:rPr>
          <w:rFonts w:ascii="Times New Roman" w:eastAsia="Calibri" w:hAnsi="Times New Roman" w:cs="Times New Roman"/>
          <w:sz w:val="24"/>
          <w:szCs w:val="24"/>
          <w:vertAlign w:val="subscript"/>
        </w:rPr>
        <w:t>1</w:t>
      </w:r>
      <w:r w:rsidRPr="00065894">
        <w:rPr>
          <w:rFonts w:ascii="Times New Roman" w:eastAsia="Calibri" w:hAnsi="Times New Roman" w:cs="Times New Roman"/>
          <w:sz w:val="24"/>
          <w:szCs w:val="24"/>
        </w:rPr>
        <w:t xml:space="preserve">: Hawkish leaders, ceteris paribus, are more likely than dovish leaders to deliver major responses to state-sponsored terrorist attacks. </w:t>
      </w:r>
    </w:p>
    <w:p w14:paraId="7AFAD03B"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Beyond leader type, severity of attack is likely another critical variable that may affect SST response. The more violent an attack, the likely more drastic and forceful the response. </w:t>
      </w:r>
      <w:proofErr w:type="spellStart"/>
      <w:r w:rsidRPr="00065894">
        <w:rPr>
          <w:rFonts w:ascii="Times New Roman" w:eastAsia="Calibri" w:hAnsi="Times New Roman" w:cs="Times New Roman"/>
          <w:sz w:val="24"/>
          <w:szCs w:val="24"/>
        </w:rPr>
        <w:t>Leng</w:t>
      </w:r>
      <w:proofErr w:type="spellEnd"/>
      <w:r w:rsidRPr="00065894">
        <w:rPr>
          <w:rFonts w:ascii="Times New Roman" w:eastAsia="Calibri" w:hAnsi="Times New Roman" w:cs="Times New Roman"/>
          <w:sz w:val="24"/>
          <w:szCs w:val="24"/>
        </w:rPr>
        <w:t xml:space="preserve"> (1983) finds that coercion begets coercion, for a state to avoid being perceived or branded as weak. Demonstration of resolve may override prudence in such a case. </w:t>
      </w:r>
      <w:proofErr w:type="spellStart"/>
      <w:r w:rsidRPr="00065894">
        <w:rPr>
          <w:rFonts w:ascii="Times New Roman" w:eastAsia="Calibri" w:hAnsi="Times New Roman" w:cs="Times New Roman"/>
          <w:sz w:val="24"/>
          <w:szCs w:val="24"/>
        </w:rPr>
        <w:t>Prins</w:t>
      </w:r>
      <w:proofErr w:type="spellEnd"/>
      <w:r w:rsidRPr="00065894">
        <w:rPr>
          <w:rFonts w:ascii="Times New Roman" w:eastAsia="Calibri" w:hAnsi="Times New Roman" w:cs="Times New Roman"/>
          <w:sz w:val="24"/>
          <w:szCs w:val="24"/>
        </w:rPr>
        <w:t xml:space="preserve"> (2005) cautions that the signaling of resolve between rivals in a dyad can follow a dangerous escalating spiral of increasingly coercive behavior by either state. He argues that military action in crisis responses increases with violent triggers (see also Keller 2005) and that “war strengthens the hand of generals at the expense of diplomats.” </w:t>
      </w:r>
    </w:p>
    <w:p w14:paraId="0313590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This argument leads to my second hypothesis:</w:t>
      </w:r>
    </w:p>
    <w:p w14:paraId="184B231C"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i/>
          <w:iCs/>
          <w:sz w:val="24"/>
          <w:szCs w:val="24"/>
        </w:rPr>
        <w:t>H</w:t>
      </w:r>
      <w:r w:rsidRPr="00065894">
        <w:rPr>
          <w:rFonts w:ascii="Times New Roman" w:eastAsia="Calibri" w:hAnsi="Times New Roman" w:cs="Times New Roman"/>
          <w:i/>
          <w:iCs/>
          <w:sz w:val="24"/>
          <w:szCs w:val="24"/>
          <w:vertAlign w:val="subscript"/>
        </w:rPr>
        <w:t>2</w:t>
      </w:r>
      <w:r w:rsidRPr="00065894">
        <w:rPr>
          <w:rFonts w:ascii="Times New Roman" w:eastAsia="Calibri" w:hAnsi="Times New Roman" w:cs="Times New Roman"/>
          <w:sz w:val="24"/>
          <w:szCs w:val="24"/>
        </w:rPr>
        <w:t xml:space="preserve">: The higher the severity of an SST attack, </w:t>
      </w:r>
      <w:r w:rsidRPr="00065894">
        <w:rPr>
          <w:rFonts w:ascii="Times New Roman" w:eastAsia="Calibri" w:hAnsi="Times New Roman" w:cs="Times New Roman"/>
          <w:i/>
          <w:iCs/>
          <w:sz w:val="24"/>
          <w:szCs w:val="24"/>
        </w:rPr>
        <w:t>ceteris paribus</w:t>
      </w:r>
      <w:r w:rsidRPr="00065894">
        <w:rPr>
          <w:rFonts w:ascii="Times New Roman" w:eastAsia="Calibri" w:hAnsi="Times New Roman" w:cs="Times New Roman"/>
          <w:sz w:val="24"/>
          <w:szCs w:val="24"/>
        </w:rPr>
        <w:t>, the greater the likelihood of a major response by the leader of a victim state, regardless of leader type.</w:t>
      </w:r>
    </w:p>
    <w:p w14:paraId="158E9A2E"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It may be noted here that while these two hypotheses are not controversial, extant scholarship has so far failed to examine the relationship between leader type, severity of SST attacks (trigger), and response to SST. Leader type is important in determining the response to an SST attack. In this article, I focus on the rivalry between the Turkey and the PKK (supported primarily by Iran, Syria, and Iraq) to explore how responses to SST attacks by the PKK is influenced by leader type – that is, whether the leader is a hawk or a dove.</w:t>
      </w:r>
    </w:p>
    <w:p w14:paraId="1ABD9940" w14:textId="77777777" w:rsidR="00065894" w:rsidRPr="00065894" w:rsidRDefault="00065894" w:rsidP="00065894">
      <w:pPr>
        <w:spacing w:line="480" w:lineRule="auto"/>
        <w:jc w:val="both"/>
        <w:rPr>
          <w:rFonts w:ascii="Times New Roman" w:eastAsia="Calibri" w:hAnsi="Times New Roman" w:cs="Times New Roman"/>
          <w:b/>
          <w:sz w:val="24"/>
          <w:szCs w:val="24"/>
        </w:rPr>
      </w:pPr>
    </w:p>
    <w:p w14:paraId="76ACEB1D" w14:textId="77777777" w:rsidR="00065894" w:rsidRPr="00065894" w:rsidRDefault="00065894" w:rsidP="00065894">
      <w:pPr>
        <w:spacing w:line="480" w:lineRule="auto"/>
        <w:jc w:val="both"/>
        <w:rPr>
          <w:rFonts w:ascii="Times New Roman" w:eastAsia="Calibri" w:hAnsi="Times New Roman" w:cs="Times New Roman"/>
          <w:b/>
          <w:sz w:val="24"/>
          <w:szCs w:val="24"/>
        </w:rPr>
      </w:pPr>
      <w:bookmarkStart w:id="13" w:name="_Hlk91619137"/>
      <w:r w:rsidRPr="00065894">
        <w:rPr>
          <w:rFonts w:ascii="Times New Roman" w:eastAsia="Calibri" w:hAnsi="Times New Roman" w:cs="Times New Roman"/>
          <w:b/>
          <w:sz w:val="24"/>
          <w:szCs w:val="24"/>
        </w:rPr>
        <w:lastRenderedPageBreak/>
        <w:t>Leadership Structure of the Turkish Government</w:t>
      </w:r>
      <w:bookmarkEnd w:id="13"/>
    </w:p>
    <w:p w14:paraId="62C4A095"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bCs/>
          <w:sz w:val="24"/>
          <w:szCs w:val="24"/>
        </w:rPr>
        <w:t xml:space="preserve">The Turkish political system underwent significant transformation in 2017. What used to be a parliamentary democratic republic morphed into a Presidential republic. The post of the Prime Minister, which had carried greater weight and more power vis-à-vis President was abolished, and the associated responsibilities largely subsumed within the purview of the President’s authority. The President turned into both head of state as well as head of government. Erdogan, as President, thus became the head of the cabinet of ministers. Of the three pillars of democracy, the judiciary alone remains independent. Erdogan was Prime Minister of Turkey between 2003-2014. Then he stepped down from his Prime Ministerial position to don the Presidential mantle. While he did have two prime ministers during his Presidency between 2014-17, until the constitutional referendum and governmental transformation, critics claim that he was still the one with the power while his prime ministers were docile and submissive. Therefore, Recep Tayyip Erdogan has remained the de facto leader of Turkey from 2003 until the present day, and I consequently select him as Turkish leader for three of the four cases from that country covered in this article – two in his capacity as Prime Minister (both in 2007) and one in his later role as President (in 2020). For the fourth case, I select Turgut </w:t>
      </w:r>
      <w:proofErr w:type="spellStart"/>
      <w:r w:rsidRPr="00065894">
        <w:rPr>
          <w:rFonts w:ascii="Times New Roman" w:eastAsia="Calibri" w:hAnsi="Times New Roman" w:cs="Times New Roman"/>
          <w:bCs/>
          <w:sz w:val="24"/>
          <w:szCs w:val="24"/>
        </w:rPr>
        <w:t>Ozal</w:t>
      </w:r>
      <w:proofErr w:type="spellEnd"/>
      <w:r w:rsidRPr="00065894">
        <w:rPr>
          <w:rFonts w:ascii="Times New Roman" w:eastAsia="Calibri" w:hAnsi="Times New Roman" w:cs="Times New Roman"/>
          <w:bCs/>
          <w:sz w:val="24"/>
          <w:szCs w:val="24"/>
        </w:rPr>
        <w:t xml:space="preserve">, Erdogan’s predecessor with a contrasting personality, who was Turkish </w:t>
      </w:r>
      <w:r w:rsidRPr="00065894">
        <w:rPr>
          <w:rFonts w:ascii="Times New Roman" w:eastAsia="Calibri" w:hAnsi="Times New Roman" w:cs="Times New Roman"/>
          <w:sz w:val="24"/>
          <w:szCs w:val="24"/>
        </w:rPr>
        <w:t xml:space="preserve">Prime Minister between 1983-1989 and President from 1989 until his demise in 1993. The four SST attacks on Turkey I have selected for this chapter are summarized in Table 7 below. </w:t>
      </w:r>
    </w:p>
    <w:p w14:paraId="2C516772"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sz w:val="24"/>
          <w:szCs w:val="24"/>
        </w:rPr>
        <w:t xml:space="preserve">According to the Global Terrorism Database, between 1987-1992, </w:t>
      </w:r>
      <w:proofErr w:type="spellStart"/>
      <w:r w:rsidRPr="00065894">
        <w:rPr>
          <w:rFonts w:ascii="Times New Roman" w:eastAsia="Calibri" w:hAnsi="Times New Roman" w:cs="Times New Roman"/>
          <w:sz w:val="24"/>
          <w:szCs w:val="24"/>
        </w:rPr>
        <w:t>Ozal’s</w:t>
      </w:r>
      <w:proofErr w:type="spellEnd"/>
      <w:r w:rsidRPr="00065894">
        <w:rPr>
          <w:rFonts w:ascii="Times New Roman" w:eastAsia="Calibri" w:hAnsi="Times New Roman" w:cs="Times New Roman"/>
          <w:sz w:val="24"/>
          <w:szCs w:val="24"/>
        </w:rPr>
        <w:t xml:space="preserve"> Turkey faced about 100 SST attacks per year, while during 1994-2019, Erdogan’s Turkey faced approximately 62 attacks per year. Nonetheless, Erdogan has tended to use more visibly major, military responses compared to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who wished to negotiate with the PKK rather than resort to violent means. </w:t>
      </w:r>
    </w:p>
    <w:p w14:paraId="49FA48CB" w14:textId="77777777" w:rsidR="00065894" w:rsidRPr="00065894" w:rsidRDefault="00065894" w:rsidP="00065894">
      <w:pPr>
        <w:spacing w:line="480" w:lineRule="auto"/>
        <w:jc w:val="both"/>
        <w:rPr>
          <w:rFonts w:ascii="Times New Roman" w:eastAsia="Calibri" w:hAnsi="Times New Roman" w:cs="Times New Roman"/>
          <w:bCs/>
          <w:sz w:val="24"/>
          <w:szCs w:val="24"/>
        </w:rPr>
      </w:pPr>
    </w:p>
    <w:p w14:paraId="21C77F6C" w14:textId="77777777" w:rsidR="00065894" w:rsidRPr="00065894" w:rsidRDefault="00065894" w:rsidP="00065894">
      <w:pPr>
        <w:spacing w:line="252" w:lineRule="auto"/>
        <w:jc w:val="both"/>
        <w:rPr>
          <w:rFonts w:ascii="Times New Roman" w:eastAsia="Times New Roman" w:hAnsi="Times New Roman" w:cs="Times New Roman"/>
          <w:b/>
          <w:bCs/>
          <w:sz w:val="24"/>
          <w:szCs w:val="24"/>
          <w:u w:val="single"/>
          <w:lang w:val="en"/>
        </w:rPr>
      </w:pPr>
      <w:r w:rsidRPr="00065894">
        <w:rPr>
          <w:rFonts w:ascii="Times New Roman" w:eastAsia="Times New Roman" w:hAnsi="Times New Roman" w:cs="Times New Roman"/>
          <w:b/>
          <w:bCs/>
          <w:sz w:val="24"/>
          <w:szCs w:val="24"/>
          <w:u w:val="single"/>
          <w:lang w:val="en"/>
        </w:rPr>
        <w:lastRenderedPageBreak/>
        <w:t>TABLE 7: SST ATTACK AND RESPONSE MAGNITUDES</w:t>
      </w:r>
    </w:p>
    <w:tbl>
      <w:tblPr>
        <w:tblStyle w:val="TableGrid2"/>
        <w:tblW w:w="0" w:type="auto"/>
        <w:tblInd w:w="0" w:type="dxa"/>
        <w:tblLayout w:type="fixed"/>
        <w:tblLook w:val="04A0" w:firstRow="1" w:lastRow="0" w:firstColumn="1" w:lastColumn="0" w:noHBand="0" w:noVBand="1"/>
      </w:tblPr>
      <w:tblGrid>
        <w:gridCol w:w="1705"/>
        <w:gridCol w:w="1350"/>
        <w:gridCol w:w="2880"/>
        <w:gridCol w:w="3060"/>
      </w:tblGrid>
      <w:tr w:rsidR="00065894" w:rsidRPr="00065894" w14:paraId="68DB90DB" w14:textId="77777777" w:rsidTr="00065894">
        <w:tc>
          <w:tcPr>
            <w:tcW w:w="1705" w:type="dxa"/>
            <w:tcBorders>
              <w:top w:val="single" w:sz="4" w:space="0" w:color="auto"/>
              <w:left w:val="single" w:sz="4" w:space="0" w:color="auto"/>
              <w:bottom w:val="single" w:sz="4" w:space="0" w:color="auto"/>
              <w:right w:val="single" w:sz="4" w:space="0" w:color="auto"/>
            </w:tcBorders>
            <w:hideMark/>
          </w:tcPr>
          <w:p w14:paraId="4DB1C7A0"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VICTIM STATE</w:t>
            </w:r>
          </w:p>
        </w:tc>
        <w:tc>
          <w:tcPr>
            <w:tcW w:w="1350" w:type="dxa"/>
            <w:tcBorders>
              <w:top w:val="single" w:sz="4" w:space="0" w:color="auto"/>
              <w:left w:val="single" w:sz="4" w:space="0" w:color="auto"/>
              <w:bottom w:val="single" w:sz="4" w:space="0" w:color="auto"/>
              <w:right w:val="single" w:sz="4" w:space="0" w:color="auto"/>
            </w:tcBorders>
            <w:hideMark/>
          </w:tcPr>
          <w:p w14:paraId="38441FDD"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YEAR</w:t>
            </w:r>
          </w:p>
        </w:tc>
        <w:tc>
          <w:tcPr>
            <w:tcW w:w="2880" w:type="dxa"/>
            <w:tcBorders>
              <w:top w:val="single" w:sz="4" w:space="0" w:color="auto"/>
              <w:left w:val="single" w:sz="4" w:space="0" w:color="auto"/>
              <w:bottom w:val="single" w:sz="4" w:space="0" w:color="auto"/>
              <w:right w:val="single" w:sz="4" w:space="0" w:color="auto"/>
            </w:tcBorders>
            <w:hideMark/>
          </w:tcPr>
          <w:p w14:paraId="288739DA"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ATTACK SEVERITY</w:t>
            </w:r>
          </w:p>
        </w:tc>
        <w:tc>
          <w:tcPr>
            <w:tcW w:w="3060" w:type="dxa"/>
            <w:tcBorders>
              <w:top w:val="single" w:sz="4" w:space="0" w:color="auto"/>
              <w:left w:val="single" w:sz="4" w:space="0" w:color="auto"/>
              <w:bottom w:val="single" w:sz="4" w:space="0" w:color="auto"/>
              <w:right w:val="single" w:sz="4" w:space="0" w:color="auto"/>
            </w:tcBorders>
            <w:hideMark/>
          </w:tcPr>
          <w:p w14:paraId="66C32E7E"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RESPONSE SEVERITY</w:t>
            </w:r>
          </w:p>
        </w:tc>
      </w:tr>
      <w:tr w:rsidR="00065894" w:rsidRPr="00065894" w14:paraId="1C3C6B57" w14:textId="77777777" w:rsidTr="00065894">
        <w:tc>
          <w:tcPr>
            <w:tcW w:w="1705" w:type="dxa"/>
            <w:tcBorders>
              <w:top w:val="single" w:sz="4" w:space="0" w:color="auto"/>
              <w:left w:val="single" w:sz="4" w:space="0" w:color="auto"/>
              <w:bottom w:val="single" w:sz="4" w:space="0" w:color="auto"/>
              <w:right w:val="single" w:sz="4" w:space="0" w:color="auto"/>
            </w:tcBorders>
            <w:hideMark/>
          </w:tcPr>
          <w:p w14:paraId="4A510FC7"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22D7268D"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06/1987</w:t>
            </w:r>
          </w:p>
        </w:tc>
        <w:tc>
          <w:tcPr>
            <w:tcW w:w="2880" w:type="dxa"/>
            <w:tcBorders>
              <w:top w:val="single" w:sz="4" w:space="0" w:color="auto"/>
              <w:left w:val="single" w:sz="4" w:space="0" w:color="auto"/>
              <w:bottom w:val="single" w:sz="4" w:space="0" w:color="auto"/>
              <w:right w:val="single" w:sz="4" w:space="0" w:color="auto"/>
            </w:tcBorders>
            <w:hideMark/>
          </w:tcPr>
          <w:p w14:paraId="32EEC039"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0C510BC0"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Minor</w:t>
            </w:r>
          </w:p>
        </w:tc>
      </w:tr>
      <w:tr w:rsidR="00065894" w:rsidRPr="00065894" w14:paraId="3658E6CB" w14:textId="77777777" w:rsidTr="00065894">
        <w:tc>
          <w:tcPr>
            <w:tcW w:w="1705" w:type="dxa"/>
            <w:tcBorders>
              <w:top w:val="single" w:sz="4" w:space="0" w:color="auto"/>
              <w:left w:val="single" w:sz="4" w:space="0" w:color="auto"/>
              <w:bottom w:val="single" w:sz="4" w:space="0" w:color="auto"/>
              <w:right w:val="single" w:sz="4" w:space="0" w:color="auto"/>
            </w:tcBorders>
            <w:hideMark/>
          </w:tcPr>
          <w:p w14:paraId="54EEB0FC"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64089F38"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05/2007</w:t>
            </w:r>
          </w:p>
        </w:tc>
        <w:tc>
          <w:tcPr>
            <w:tcW w:w="2880" w:type="dxa"/>
            <w:tcBorders>
              <w:top w:val="single" w:sz="4" w:space="0" w:color="auto"/>
              <w:left w:val="single" w:sz="4" w:space="0" w:color="auto"/>
              <w:bottom w:val="single" w:sz="4" w:space="0" w:color="auto"/>
              <w:right w:val="single" w:sz="4" w:space="0" w:color="auto"/>
            </w:tcBorders>
            <w:hideMark/>
          </w:tcPr>
          <w:p w14:paraId="39D101DC"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22411896"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Major</w:t>
            </w:r>
          </w:p>
        </w:tc>
      </w:tr>
      <w:tr w:rsidR="00065894" w:rsidRPr="00065894" w14:paraId="597FDB91" w14:textId="77777777" w:rsidTr="00065894">
        <w:tc>
          <w:tcPr>
            <w:tcW w:w="1705" w:type="dxa"/>
            <w:tcBorders>
              <w:top w:val="single" w:sz="4" w:space="0" w:color="auto"/>
              <w:left w:val="single" w:sz="4" w:space="0" w:color="auto"/>
              <w:bottom w:val="single" w:sz="4" w:space="0" w:color="auto"/>
              <w:right w:val="single" w:sz="4" w:space="0" w:color="auto"/>
            </w:tcBorders>
            <w:hideMark/>
          </w:tcPr>
          <w:p w14:paraId="0B9ACB59"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4C77C164"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10/2007</w:t>
            </w:r>
          </w:p>
        </w:tc>
        <w:tc>
          <w:tcPr>
            <w:tcW w:w="2880" w:type="dxa"/>
            <w:tcBorders>
              <w:top w:val="single" w:sz="4" w:space="0" w:color="auto"/>
              <w:left w:val="single" w:sz="4" w:space="0" w:color="auto"/>
              <w:bottom w:val="single" w:sz="4" w:space="0" w:color="auto"/>
              <w:right w:val="single" w:sz="4" w:space="0" w:color="auto"/>
            </w:tcBorders>
            <w:hideMark/>
          </w:tcPr>
          <w:p w14:paraId="2942EBAD"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Severe</w:t>
            </w:r>
          </w:p>
        </w:tc>
        <w:tc>
          <w:tcPr>
            <w:tcW w:w="3060" w:type="dxa"/>
            <w:tcBorders>
              <w:top w:val="single" w:sz="4" w:space="0" w:color="auto"/>
              <w:left w:val="single" w:sz="4" w:space="0" w:color="auto"/>
              <w:bottom w:val="single" w:sz="4" w:space="0" w:color="auto"/>
              <w:right w:val="single" w:sz="4" w:space="0" w:color="auto"/>
            </w:tcBorders>
            <w:hideMark/>
          </w:tcPr>
          <w:p w14:paraId="0758173B"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Major</w:t>
            </w:r>
          </w:p>
        </w:tc>
      </w:tr>
      <w:tr w:rsidR="00065894" w:rsidRPr="00065894" w14:paraId="0BD8D8A0" w14:textId="77777777" w:rsidTr="00065894">
        <w:tc>
          <w:tcPr>
            <w:tcW w:w="1705" w:type="dxa"/>
            <w:tcBorders>
              <w:top w:val="single" w:sz="4" w:space="0" w:color="auto"/>
              <w:left w:val="single" w:sz="4" w:space="0" w:color="auto"/>
              <w:bottom w:val="single" w:sz="4" w:space="0" w:color="auto"/>
              <w:right w:val="single" w:sz="4" w:space="0" w:color="auto"/>
            </w:tcBorders>
            <w:hideMark/>
          </w:tcPr>
          <w:p w14:paraId="19173F2B"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TURKEY</w:t>
            </w:r>
          </w:p>
        </w:tc>
        <w:tc>
          <w:tcPr>
            <w:tcW w:w="1350" w:type="dxa"/>
            <w:tcBorders>
              <w:top w:val="single" w:sz="4" w:space="0" w:color="auto"/>
              <w:left w:val="single" w:sz="4" w:space="0" w:color="auto"/>
              <w:bottom w:val="single" w:sz="4" w:space="0" w:color="auto"/>
              <w:right w:val="single" w:sz="4" w:space="0" w:color="auto"/>
            </w:tcBorders>
            <w:hideMark/>
          </w:tcPr>
          <w:p w14:paraId="2BDF00E8"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2020</w:t>
            </w:r>
          </w:p>
        </w:tc>
        <w:tc>
          <w:tcPr>
            <w:tcW w:w="2880" w:type="dxa"/>
            <w:tcBorders>
              <w:top w:val="single" w:sz="4" w:space="0" w:color="auto"/>
              <w:left w:val="single" w:sz="4" w:space="0" w:color="auto"/>
              <w:bottom w:val="single" w:sz="4" w:space="0" w:color="auto"/>
              <w:right w:val="single" w:sz="4" w:space="0" w:color="auto"/>
            </w:tcBorders>
            <w:hideMark/>
          </w:tcPr>
          <w:p w14:paraId="2532852C" w14:textId="77777777" w:rsidR="00065894" w:rsidRPr="00065894" w:rsidRDefault="00065894" w:rsidP="00065894">
            <w:pPr>
              <w:spacing w:line="480" w:lineRule="auto"/>
              <w:jc w:val="both"/>
              <w:rPr>
                <w:rFonts w:ascii="Times New Roman" w:eastAsia="Times New Roman" w:hAnsi="Times New Roman"/>
                <w:sz w:val="24"/>
                <w:szCs w:val="24"/>
                <w:lang w:val="en"/>
              </w:rPr>
            </w:pPr>
            <w:r w:rsidRPr="00065894">
              <w:rPr>
                <w:rFonts w:ascii="Times New Roman" w:eastAsia="Times New Roman" w:hAnsi="Times New Roman"/>
                <w:sz w:val="24"/>
                <w:szCs w:val="24"/>
                <w:lang w:val="en"/>
              </w:rPr>
              <w:t>Less severe</w:t>
            </w:r>
          </w:p>
        </w:tc>
        <w:tc>
          <w:tcPr>
            <w:tcW w:w="3060" w:type="dxa"/>
            <w:tcBorders>
              <w:top w:val="single" w:sz="4" w:space="0" w:color="auto"/>
              <w:left w:val="single" w:sz="4" w:space="0" w:color="auto"/>
              <w:bottom w:val="single" w:sz="4" w:space="0" w:color="auto"/>
              <w:right w:val="single" w:sz="4" w:space="0" w:color="auto"/>
            </w:tcBorders>
            <w:hideMark/>
          </w:tcPr>
          <w:p w14:paraId="1E2BA800" w14:textId="77777777" w:rsidR="00065894" w:rsidRPr="00065894" w:rsidRDefault="00065894" w:rsidP="00065894">
            <w:pPr>
              <w:spacing w:line="480" w:lineRule="auto"/>
              <w:jc w:val="both"/>
              <w:rPr>
                <w:rFonts w:ascii="Times New Roman" w:eastAsia="Times New Roman" w:hAnsi="Times New Roman"/>
                <w:b/>
                <w:bCs/>
                <w:sz w:val="24"/>
                <w:szCs w:val="24"/>
                <w:lang w:val="en"/>
              </w:rPr>
            </w:pPr>
            <w:r w:rsidRPr="00065894">
              <w:rPr>
                <w:rFonts w:ascii="Times New Roman" w:eastAsia="Times New Roman" w:hAnsi="Times New Roman"/>
                <w:b/>
                <w:bCs/>
                <w:sz w:val="24"/>
                <w:szCs w:val="24"/>
                <w:lang w:val="en"/>
              </w:rPr>
              <w:t>Major</w:t>
            </w:r>
          </w:p>
        </w:tc>
      </w:tr>
    </w:tbl>
    <w:p w14:paraId="18FB36B0" w14:textId="77777777" w:rsidR="00065894" w:rsidRPr="00065894" w:rsidRDefault="00065894" w:rsidP="00065894">
      <w:pPr>
        <w:spacing w:line="480" w:lineRule="auto"/>
        <w:jc w:val="both"/>
        <w:rPr>
          <w:rFonts w:ascii="Times New Roman" w:eastAsia="Calibri" w:hAnsi="Times New Roman" w:cs="Times New Roman"/>
          <w:bCs/>
          <w:sz w:val="24"/>
          <w:szCs w:val="24"/>
        </w:rPr>
      </w:pPr>
    </w:p>
    <w:p w14:paraId="147977D7" w14:textId="77777777" w:rsidR="001B254F" w:rsidRDefault="001B254F" w:rsidP="00065894">
      <w:pPr>
        <w:spacing w:line="480" w:lineRule="auto"/>
        <w:jc w:val="both"/>
        <w:rPr>
          <w:rFonts w:ascii="Times New Roman" w:eastAsia="Calibri" w:hAnsi="Times New Roman" w:cs="Times New Roman"/>
          <w:b/>
          <w:bCs/>
          <w:sz w:val="24"/>
          <w:szCs w:val="24"/>
        </w:rPr>
      </w:pPr>
      <w:bookmarkStart w:id="14" w:name="_Hlk91619150"/>
    </w:p>
    <w:p w14:paraId="2FE044AC" w14:textId="77777777" w:rsidR="001B254F" w:rsidRDefault="001B254F" w:rsidP="00065894">
      <w:pPr>
        <w:spacing w:line="480" w:lineRule="auto"/>
        <w:jc w:val="both"/>
        <w:rPr>
          <w:rFonts w:ascii="Times New Roman" w:eastAsia="Calibri" w:hAnsi="Times New Roman" w:cs="Times New Roman"/>
          <w:b/>
          <w:bCs/>
          <w:sz w:val="24"/>
          <w:szCs w:val="24"/>
        </w:rPr>
      </w:pPr>
    </w:p>
    <w:p w14:paraId="15D50C3D" w14:textId="77777777" w:rsidR="001B254F" w:rsidRDefault="001B254F" w:rsidP="00065894">
      <w:pPr>
        <w:spacing w:line="480" w:lineRule="auto"/>
        <w:jc w:val="both"/>
        <w:rPr>
          <w:rFonts w:ascii="Times New Roman" w:eastAsia="Calibri" w:hAnsi="Times New Roman" w:cs="Times New Roman"/>
          <w:b/>
          <w:bCs/>
          <w:sz w:val="24"/>
          <w:szCs w:val="24"/>
        </w:rPr>
      </w:pPr>
    </w:p>
    <w:p w14:paraId="1182AD01" w14:textId="77777777" w:rsidR="001B254F" w:rsidRDefault="001B254F" w:rsidP="00065894">
      <w:pPr>
        <w:spacing w:line="480" w:lineRule="auto"/>
        <w:jc w:val="both"/>
        <w:rPr>
          <w:rFonts w:ascii="Times New Roman" w:eastAsia="Calibri" w:hAnsi="Times New Roman" w:cs="Times New Roman"/>
          <w:b/>
          <w:bCs/>
          <w:sz w:val="24"/>
          <w:szCs w:val="24"/>
        </w:rPr>
      </w:pPr>
    </w:p>
    <w:p w14:paraId="22C85AA2" w14:textId="77777777" w:rsidR="001B254F" w:rsidRDefault="001B254F" w:rsidP="00065894">
      <w:pPr>
        <w:spacing w:line="480" w:lineRule="auto"/>
        <w:jc w:val="both"/>
        <w:rPr>
          <w:rFonts w:ascii="Times New Roman" w:eastAsia="Calibri" w:hAnsi="Times New Roman" w:cs="Times New Roman"/>
          <w:b/>
          <w:bCs/>
          <w:sz w:val="24"/>
          <w:szCs w:val="24"/>
        </w:rPr>
      </w:pPr>
    </w:p>
    <w:p w14:paraId="5850170D" w14:textId="77777777" w:rsidR="001B254F" w:rsidRDefault="001B254F" w:rsidP="00065894">
      <w:pPr>
        <w:spacing w:line="480" w:lineRule="auto"/>
        <w:jc w:val="both"/>
        <w:rPr>
          <w:rFonts w:ascii="Times New Roman" w:eastAsia="Calibri" w:hAnsi="Times New Roman" w:cs="Times New Roman"/>
          <w:b/>
          <w:bCs/>
          <w:sz w:val="24"/>
          <w:szCs w:val="24"/>
        </w:rPr>
      </w:pPr>
    </w:p>
    <w:p w14:paraId="45876FE0" w14:textId="77777777" w:rsidR="001B254F" w:rsidRDefault="001B254F" w:rsidP="00065894">
      <w:pPr>
        <w:spacing w:line="480" w:lineRule="auto"/>
        <w:jc w:val="both"/>
        <w:rPr>
          <w:rFonts w:ascii="Times New Roman" w:eastAsia="Calibri" w:hAnsi="Times New Roman" w:cs="Times New Roman"/>
          <w:b/>
          <w:bCs/>
          <w:sz w:val="24"/>
          <w:szCs w:val="24"/>
        </w:rPr>
      </w:pPr>
    </w:p>
    <w:p w14:paraId="46EBB552" w14:textId="77777777" w:rsidR="001B254F" w:rsidRDefault="001B254F" w:rsidP="00065894">
      <w:pPr>
        <w:spacing w:line="480" w:lineRule="auto"/>
        <w:jc w:val="both"/>
        <w:rPr>
          <w:rFonts w:ascii="Times New Roman" w:eastAsia="Calibri" w:hAnsi="Times New Roman" w:cs="Times New Roman"/>
          <w:b/>
          <w:bCs/>
          <w:sz w:val="24"/>
          <w:szCs w:val="24"/>
        </w:rPr>
      </w:pPr>
    </w:p>
    <w:p w14:paraId="6DEE3D5D" w14:textId="77777777" w:rsidR="001B254F" w:rsidRDefault="001B254F" w:rsidP="00065894">
      <w:pPr>
        <w:spacing w:line="480" w:lineRule="auto"/>
        <w:jc w:val="both"/>
        <w:rPr>
          <w:rFonts w:ascii="Times New Roman" w:eastAsia="Calibri" w:hAnsi="Times New Roman" w:cs="Times New Roman"/>
          <w:b/>
          <w:bCs/>
          <w:sz w:val="24"/>
          <w:szCs w:val="24"/>
        </w:rPr>
      </w:pPr>
    </w:p>
    <w:p w14:paraId="27BAC89C" w14:textId="77777777" w:rsidR="001B254F" w:rsidRDefault="001B254F" w:rsidP="00065894">
      <w:pPr>
        <w:spacing w:line="480" w:lineRule="auto"/>
        <w:jc w:val="both"/>
        <w:rPr>
          <w:rFonts w:ascii="Times New Roman" w:eastAsia="Calibri" w:hAnsi="Times New Roman" w:cs="Times New Roman"/>
          <w:b/>
          <w:bCs/>
          <w:sz w:val="24"/>
          <w:szCs w:val="24"/>
        </w:rPr>
      </w:pPr>
    </w:p>
    <w:p w14:paraId="24BF0996" w14:textId="0DA55F85" w:rsidR="001B254F" w:rsidRDefault="001B254F" w:rsidP="00065894">
      <w:pPr>
        <w:spacing w:line="480" w:lineRule="auto"/>
        <w:jc w:val="both"/>
        <w:rPr>
          <w:rFonts w:ascii="Times New Roman" w:eastAsia="Calibri" w:hAnsi="Times New Roman" w:cs="Times New Roman"/>
          <w:b/>
          <w:bCs/>
          <w:sz w:val="24"/>
          <w:szCs w:val="24"/>
        </w:rPr>
      </w:pPr>
    </w:p>
    <w:p w14:paraId="1C4E2DA3" w14:textId="77777777" w:rsidR="00FE0FCA" w:rsidRDefault="00FE0FCA" w:rsidP="00065894">
      <w:pPr>
        <w:spacing w:line="480" w:lineRule="auto"/>
        <w:jc w:val="both"/>
        <w:rPr>
          <w:rFonts w:ascii="Times New Roman" w:eastAsia="Calibri" w:hAnsi="Times New Roman" w:cs="Times New Roman"/>
          <w:b/>
          <w:bCs/>
          <w:sz w:val="24"/>
          <w:szCs w:val="24"/>
        </w:rPr>
      </w:pPr>
    </w:p>
    <w:p w14:paraId="246413DC" w14:textId="43AED21A"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lastRenderedPageBreak/>
        <w:t>Leader Type: Hawk – Recep Tayyip Erdogan</w:t>
      </w:r>
      <w:bookmarkEnd w:id="14"/>
    </w:p>
    <w:p w14:paraId="2E5AB5EA"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Since the time he was Mayor of Istanbul in the 1990s, Erdogan instituted measures to </w:t>
      </w:r>
      <w:proofErr w:type="spellStart"/>
      <w:r w:rsidRPr="00065894">
        <w:rPr>
          <w:rFonts w:ascii="Times New Roman" w:eastAsia="Calibri" w:hAnsi="Times New Roman" w:cs="Times New Roman"/>
          <w:sz w:val="24"/>
          <w:szCs w:val="24"/>
        </w:rPr>
        <w:t>Islamicize</w:t>
      </w:r>
      <w:proofErr w:type="spellEnd"/>
      <w:r w:rsidRPr="00065894">
        <w:rPr>
          <w:rFonts w:ascii="Times New Roman" w:eastAsia="Calibri" w:hAnsi="Times New Roman" w:cs="Times New Roman"/>
          <w:sz w:val="24"/>
          <w:szCs w:val="24"/>
        </w:rPr>
        <w:t xml:space="preserve"> Turkey, such as banning alcohol in some cafes in the city, believing that religion ties the country together. Erdogan, who tries to be the champion of Muslims worldwide primarily in Europe, the Balkans, and now even in Africa, Asia, and the USA (</w:t>
      </w:r>
      <w:r w:rsidRPr="00065894">
        <w:rPr>
          <w:rFonts w:ascii="Times New Roman" w:eastAsia="Calibri" w:hAnsi="Times New Roman" w:cs="Times New Roman"/>
          <w:i/>
          <w:iCs/>
          <w:sz w:val="24"/>
          <w:szCs w:val="24"/>
        </w:rPr>
        <w:t>Economist, The</w:t>
      </w:r>
      <w:r w:rsidRPr="00065894">
        <w:rPr>
          <w:rFonts w:ascii="Times New Roman" w:eastAsia="Calibri" w:hAnsi="Times New Roman" w:cs="Times New Roman"/>
          <w:sz w:val="24"/>
          <w:szCs w:val="24"/>
        </w:rPr>
        <w:t>, 2020), donning the mantle of “protector of Muslims, from the Philippines and Somalia to Myanmar and Bosnia,” (</w:t>
      </w:r>
      <w:proofErr w:type="spellStart"/>
      <w:r w:rsidRPr="00065894">
        <w:rPr>
          <w:rFonts w:ascii="Times New Roman" w:eastAsia="Calibri" w:hAnsi="Times New Roman" w:cs="Times New Roman"/>
          <w:sz w:val="24"/>
          <w:szCs w:val="24"/>
        </w:rPr>
        <w:t>Karmon</w:t>
      </w:r>
      <w:proofErr w:type="spellEnd"/>
      <w:r w:rsidRPr="00065894">
        <w:rPr>
          <w:rFonts w:ascii="Times New Roman" w:eastAsia="Calibri" w:hAnsi="Times New Roman" w:cs="Times New Roman"/>
          <w:sz w:val="24"/>
          <w:szCs w:val="24"/>
        </w:rPr>
        <w:t xml:space="preserve"> and Barak 2018) has been portrayed in Turkish political cartoons as conservative and anti-Western many a time. For instance, he was depicted as “giving the bird” to the West and saying, “We did not take Science from the West, but immorality” (Aviv 2013). Further, those organizations, newspapers, or individuals having a close affinity with the Justice and Development Party (AKP) tend to have strong anti-Western, anti-US, and anti-Israeli views. As it has not completely transformed itself into an Islamic entity from how its founder Mustafa Kemal Ataturk had left it, Turkey today is thus a combination of the latter’s legacy, and Erdogan and his then Prime Minister Ahmet Davutoglu’s roadmap for a Neo-Ottoman Turkey, in which the “marriage of formal democracy, free market capital</w:t>
      </w:r>
      <w:r w:rsidRPr="00065894">
        <w:rPr>
          <w:rFonts w:ascii="Calibri" w:eastAsia="Calibri" w:hAnsi="Calibri" w:cs="Times New Roman"/>
        </w:rPr>
        <w:t>i</w:t>
      </w:r>
      <w:r w:rsidRPr="00065894">
        <w:rPr>
          <w:rFonts w:ascii="Times New Roman" w:eastAsia="Calibri" w:hAnsi="Times New Roman" w:cs="Times New Roman"/>
          <w:sz w:val="24"/>
          <w:szCs w:val="24"/>
        </w:rPr>
        <w:t>sm, and (a toned down) conservative Islam” (</w:t>
      </w:r>
      <w:proofErr w:type="spellStart"/>
      <w:r w:rsidRPr="00065894">
        <w:rPr>
          <w:rFonts w:ascii="Times New Roman" w:eastAsia="Calibri" w:hAnsi="Times New Roman" w:cs="Times New Roman"/>
          <w:sz w:val="24"/>
          <w:szCs w:val="24"/>
        </w:rPr>
        <w:t>Tugal</w:t>
      </w:r>
      <w:proofErr w:type="spellEnd"/>
      <w:r w:rsidRPr="00065894">
        <w:rPr>
          <w:rFonts w:ascii="Times New Roman" w:eastAsia="Calibri" w:hAnsi="Times New Roman" w:cs="Times New Roman"/>
          <w:sz w:val="24"/>
          <w:szCs w:val="24"/>
        </w:rPr>
        <w:t xml:space="preserve"> 2016) exist simultaneously (Lopes 2018). </w:t>
      </w:r>
    </w:p>
    <w:p w14:paraId="6901A76D" w14:textId="6A37769B"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About one half of the Turkish population views Erdogan as a father figure, the fearless lion from </w:t>
      </w:r>
      <w:proofErr w:type="spellStart"/>
      <w:r w:rsidRPr="00065894">
        <w:rPr>
          <w:rFonts w:ascii="Times New Roman" w:eastAsia="Calibri" w:hAnsi="Times New Roman" w:cs="Times New Roman"/>
          <w:sz w:val="24"/>
          <w:szCs w:val="24"/>
        </w:rPr>
        <w:t>Kasimpasa</w:t>
      </w:r>
      <w:proofErr w:type="spellEnd"/>
      <w:r w:rsidRPr="00065894">
        <w:rPr>
          <w:rFonts w:ascii="Times New Roman" w:eastAsia="Calibri" w:hAnsi="Times New Roman" w:cs="Times New Roman"/>
          <w:sz w:val="24"/>
          <w:szCs w:val="24"/>
        </w:rPr>
        <w:t>, who can lead Turkey to neo-Ottoman glory (Salt 2016). However, the other half of the country views Erdogan as an unscrupulous autocrat, one that knows how to amass power but not share it (</w:t>
      </w:r>
      <w:r w:rsidRPr="00065894">
        <w:rPr>
          <w:rFonts w:ascii="Times New Roman" w:eastAsia="Calibri" w:hAnsi="Times New Roman" w:cs="Times New Roman"/>
          <w:i/>
          <w:iCs/>
          <w:sz w:val="24"/>
          <w:szCs w:val="24"/>
        </w:rPr>
        <w:t>Economist, The</w:t>
      </w:r>
      <w:r w:rsidRPr="00065894">
        <w:rPr>
          <w:rFonts w:ascii="Times New Roman" w:eastAsia="Calibri" w:hAnsi="Times New Roman" w:cs="Times New Roman"/>
          <w:sz w:val="24"/>
          <w:szCs w:val="24"/>
        </w:rPr>
        <w:t xml:space="preserve">, 2018). He has been criticized for his intolerance of dissent as exemplified following the 2016 coup attempt by sections of the Turkish military who were said to be associated with the </w:t>
      </w:r>
      <w:proofErr w:type="spellStart"/>
      <w:r w:rsidRPr="00065894">
        <w:rPr>
          <w:rFonts w:ascii="Times New Roman" w:eastAsia="Calibri" w:hAnsi="Times New Roman" w:cs="Times New Roman"/>
          <w:i/>
          <w:iCs/>
          <w:sz w:val="24"/>
          <w:szCs w:val="24"/>
        </w:rPr>
        <w:t>Hizmet</w:t>
      </w:r>
      <w:proofErr w:type="spellEnd"/>
      <w:r w:rsidRPr="00065894">
        <w:rPr>
          <w:rFonts w:ascii="Times New Roman" w:eastAsia="Calibri" w:hAnsi="Times New Roman" w:cs="Times New Roman"/>
          <w:sz w:val="24"/>
          <w:szCs w:val="24"/>
        </w:rPr>
        <w:t xml:space="preserve"> Movement led by Fethullah Gulen, a former ally of Erdogan’s AKP. This strife was a battle between dictatorship and democracy, with Erdogan being the dictator (</w:t>
      </w:r>
      <w:proofErr w:type="spellStart"/>
      <w:r w:rsidRPr="00065894">
        <w:rPr>
          <w:rFonts w:ascii="Times New Roman" w:eastAsia="Calibri" w:hAnsi="Times New Roman" w:cs="Times New Roman"/>
          <w:sz w:val="24"/>
          <w:szCs w:val="24"/>
        </w:rPr>
        <w:t>Gokay</w:t>
      </w:r>
      <w:proofErr w:type="spellEnd"/>
      <w:r w:rsidRPr="00065894">
        <w:rPr>
          <w:rFonts w:ascii="Times New Roman" w:eastAsia="Calibri" w:hAnsi="Times New Roman" w:cs="Times New Roman"/>
          <w:sz w:val="24"/>
          <w:szCs w:val="24"/>
        </w:rPr>
        <w:t xml:space="preserve">, et al. </w:t>
      </w:r>
      <w:r w:rsidRPr="00065894">
        <w:rPr>
          <w:rFonts w:ascii="Times New Roman" w:eastAsia="Calibri" w:hAnsi="Times New Roman" w:cs="Times New Roman"/>
          <w:sz w:val="24"/>
          <w:szCs w:val="24"/>
        </w:rPr>
        <w:lastRenderedPageBreak/>
        <w:t>2017) accused of trying to “</w:t>
      </w:r>
      <w:proofErr w:type="spellStart"/>
      <w:r w:rsidRPr="00065894">
        <w:rPr>
          <w:rFonts w:ascii="Times New Roman" w:eastAsia="Calibri" w:hAnsi="Times New Roman" w:cs="Times New Roman"/>
          <w:sz w:val="24"/>
          <w:szCs w:val="24"/>
        </w:rPr>
        <w:t>Erdoganize</w:t>
      </w:r>
      <w:proofErr w:type="spellEnd"/>
      <w:r w:rsidRPr="00065894">
        <w:rPr>
          <w:rFonts w:ascii="Times New Roman" w:eastAsia="Calibri" w:hAnsi="Times New Roman" w:cs="Times New Roman"/>
          <w:sz w:val="24"/>
          <w:szCs w:val="24"/>
        </w:rPr>
        <w:t>” Turkey. Erdogan relies on slogans of nationalism and chauvinism using terms such as “Turkish nation” to discourage any consolidation of</w:t>
      </w:r>
      <w:r w:rsidR="003C0036">
        <w:rPr>
          <w:rFonts w:ascii="Times New Roman" w:eastAsia="Calibri" w:hAnsi="Times New Roman" w:cs="Times New Roman"/>
          <w:sz w:val="24"/>
          <w:szCs w:val="24"/>
        </w:rPr>
        <w:t xml:space="preserve"> </w:t>
      </w:r>
      <w:r w:rsidRPr="00065894">
        <w:rPr>
          <w:rFonts w:ascii="Times New Roman" w:eastAsia="Calibri" w:hAnsi="Times New Roman" w:cs="Times New Roman"/>
          <w:sz w:val="24"/>
          <w:szCs w:val="24"/>
        </w:rPr>
        <w:t>a separate Kurdish identity in Turkey (Azeri 2016), despite an estimated Kurdish population of around 20 million (</w:t>
      </w:r>
      <w:proofErr w:type="spellStart"/>
      <w:r w:rsidRPr="00065894">
        <w:rPr>
          <w:rFonts w:ascii="Times New Roman" w:eastAsia="Calibri" w:hAnsi="Times New Roman" w:cs="Times New Roman"/>
          <w:sz w:val="24"/>
          <w:szCs w:val="24"/>
        </w:rPr>
        <w:t>Wakim</w:t>
      </w:r>
      <w:proofErr w:type="spellEnd"/>
      <w:r w:rsidRPr="00065894">
        <w:rPr>
          <w:rFonts w:ascii="Times New Roman" w:eastAsia="Calibri" w:hAnsi="Times New Roman" w:cs="Times New Roman"/>
          <w:sz w:val="24"/>
          <w:szCs w:val="24"/>
        </w:rPr>
        <w:t xml:space="preserve"> 2014) or 15 to 25 per cent of the Turkish population (Totten 2015). </w:t>
      </w:r>
    </w:p>
    <w:p w14:paraId="7F80DD21"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While he does equate electoral victories of the AKP with Islamic successes, his rhetoric against the Kurdish and other minorities rarely assumes a religious angle (</w:t>
      </w:r>
      <w:proofErr w:type="spellStart"/>
      <w:r w:rsidRPr="00065894">
        <w:rPr>
          <w:rFonts w:ascii="Times New Roman" w:eastAsia="Calibri" w:hAnsi="Times New Roman" w:cs="Times New Roman"/>
          <w:sz w:val="24"/>
          <w:szCs w:val="24"/>
        </w:rPr>
        <w:t>Rogenhofer</w:t>
      </w:r>
      <w:proofErr w:type="spellEnd"/>
      <w:r w:rsidRPr="00065894">
        <w:rPr>
          <w:rFonts w:ascii="Times New Roman" w:eastAsia="Calibri" w:hAnsi="Times New Roman" w:cs="Times New Roman"/>
          <w:sz w:val="24"/>
          <w:szCs w:val="24"/>
        </w:rPr>
        <w:t xml:space="preserve"> and </w:t>
      </w:r>
      <w:proofErr w:type="spellStart"/>
      <w:r w:rsidRPr="00065894">
        <w:rPr>
          <w:rFonts w:ascii="Times New Roman" w:eastAsia="Calibri" w:hAnsi="Times New Roman" w:cs="Times New Roman"/>
          <w:sz w:val="24"/>
          <w:szCs w:val="24"/>
        </w:rPr>
        <w:t>Panievsky</w:t>
      </w:r>
      <w:proofErr w:type="spellEnd"/>
      <w:r w:rsidRPr="00065894">
        <w:rPr>
          <w:rFonts w:ascii="Times New Roman" w:eastAsia="Calibri" w:hAnsi="Times New Roman" w:cs="Times New Roman"/>
          <w:sz w:val="24"/>
          <w:szCs w:val="24"/>
        </w:rPr>
        <w:t xml:space="preserve"> 2020). His toughness leads him to mold his policies based on realpolitik (</w:t>
      </w:r>
      <w:proofErr w:type="spellStart"/>
      <w:r w:rsidRPr="00065894">
        <w:rPr>
          <w:rFonts w:ascii="Times New Roman" w:eastAsia="Calibri" w:hAnsi="Times New Roman" w:cs="Times New Roman"/>
          <w:sz w:val="24"/>
          <w:szCs w:val="24"/>
        </w:rPr>
        <w:t>Bishku</w:t>
      </w:r>
      <w:proofErr w:type="spellEnd"/>
      <w:r w:rsidRPr="00065894">
        <w:rPr>
          <w:rFonts w:ascii="Times New Roman" w:eastAsia="Calibri" w:hAnsi="Times New Roman" w:cs="Times New Roman"/>
          <w:sz w:val="24"/>
          <w:szCs w:val="24"/>
        </w:rPr>
        <w:t xml:space="preserve"> 2019), usually all the while suppressing the aspirations of the Kurdish minority (</w:t>
      </w:r>
      <w:proofErr w:type="spellStart"/>
      <w:r w:rsidRPr="00065894">
        <w:rPr>
          <w:rFonts w:ascii="Times New Roman" w:eastAsia="Calibri" w:hAnsi="Times New Roman" w:cs="Times New Roman"/>
          <w:sz w:val="24"/>
          <w:szCs w:val="24"/>
        </w:rPr>
        <w:t>Rogenhofer</w:t>
      </w:r>
      <w:proofErr w:type="spellEnd"/>
      <w:r w:rsidRPr="00065894">
        <w:rPr>
          <w:rFonts w:ascii="Times New Roman" w:eastAsia="Calibri" w:hAnsi="Times New Roman" w:cs="Times New Roman"/>
          <w:sz w:val="24"/>
          <w:szCs w:val="24"/>
        </w:rPr>
        <w:t xml:space="preserve"> and </w:t>
      </w:r>
      <w:proofErr w:type="spellStart"/>
      <w:r w:rsidRPr="00065894">
        <w:rPr>
          <w:rFonts w:ascii="Times New Roman" w:eastAsia="Calibri" w:hAnsi="Times New Roman" w:cs="Times New Roman"/>
          <w:sz w:val="24"/>
          <w:szCs w:val="24"/>
        </w:rPr>
        <w:t>Panievsky</w:t>
      </w:r>
      <w:proofErr w:type="spellEnd"/>
      <w:r w:rsidRPr="00065894">
        <w:rPr>
          <w:rFonts w:ascii="Times New Roman" w:eastAsia="Calibri" w:hAnsi="Times New Roman" w:cs="Times New Roman"/>
          <w:sz w:val="24"/>
          <w:szCs w:val="24"/>
        </w:rPr>
        <w:t xml:space="preserve"> 2020). His comment stating, “one nation, one flag, one country” and any citizen not ready to accept that policy should feel free to leave add to this suppression (</w:t>
      </w:r>
      <w:proofErr w:type="spellStart"/>
      <w:r w:rsidRPr="00065894">
        <w:rPr>
          <w:rFonts w:ascii="Times New Roman" w:eastAsia="Calibri" w:hAnsi="Times New Roman" w:cs="Times New Roman"/>
          <w:sz w:val="24"/>
          <w:szCs w:val="24"/>
        </w:rPr>
        <w:t>Eccarius</w:t>
      </w:r>
      <w:proofErr w:type="spellEnd"/>
      <w:r w:rsidRPr="00065894">
        <w:rPr>
          <w:rFonts w:ascii="Times New Roman" w:eastAsia="Calibri" w:hAnsi="Times New Roman" w:cs="Times New Roman"/>
          <w:sz w:val="24"/>
          <w:szCs w:val="24"/>
        </w:rPr>
        <w:t xml:space="preserve">-Kelly 2011). </w:t>
      </w:r>
    </w:p>
    <w:p w14:paraId="0DB047B5"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Further, Erdogan’s public statements like “the mosques are our barracks, the domes our helmets, the minarets our bayonets, and the faithful our soldiers” further demonstrate his pugnacious personality. </w:t>
      </w:r>
      <w:proofErr w:type="spellStart"/>
      <w:r w:rsidRPr="00065894">
        <w:rPr>
          <w:rFonts w:ascii="Times New Roman" w:eastAsia="Calibri" w:hAnsi="Times New Roman" w:cs="Times New Roman"/>
          <w:sz w:val="24"/>
          <w:szCs w:val="24"/>
        </w:rPr>
        <w:t>Kesgin</w:t>
      </w:r>
      <w:proofErr w:type="spellEnd"/>
      <w:r w:rsidRPr="00065894">
        <w:rPr>
          <w:rFonts w:ascii="Times New Roman" w:eastAsia="Calibri" w:hAnsi="Times New Roman" w:cs="Times New Roman"/>
          <w:sz w:val="24"/>
          <w:szCs w:val="24"/>
        </w:rPr>
        <w:t xml:space="preserve"> (2020) finds that Erdogan appears even tougher than usual in several of his foreign meetings and interviews, such as in Davos and in Copenhagen, while domestically he appears more of a pragmatist. Erdogan famously stormed off the Davos stage in 2009 for the last time over the limited time he felt he was given in responding to Israeli leader Shimon Peres. He also introduced “aggressive” foreign policy from time to time and locked horns with the EU, Israel, and other states over various global issues (</w:t>
      </w:r>
      <w:proofErr w:type="spellStart"/>
      <w:r w:rsidRPr="00065894">
        <w:rPr>
          <w:rFonts w:ascii="Times New Roman" w:eastAsia="Calibri" w:hAnsi="Times New Roman" w:cs="Times New Roman"/>
          <w:sz w:val="24"/>
          <w:szCs w:val="24"/>
        </w:rPr>
        <w:t>Kesgin</w:t>
      </w:r>
      <w:proofErr w:type="spellEnd"/>
      <w:r w:rsidRPr="00065894">
        <w:rPr>
          <w:rFonts w:ascii="Times New Roman" w:eastAsia="Calibri" w:hAnsi="Times New Roman" w:cs="Times New Roman"/>
          <w:sz w:val="24"/>
          <w:szCs w:val="24"/>
        </w:rPr>
        <w:t xml:space="preserve"> 2020). Perhaps his past experiences and the Turkish domestic situation contribute to his ire against the Europeans for not helping Turkey in its battle against terrorism (</w:t>
      </w:r>
      <w:proofErr w:type="spellStart"/>
      <w:r w:rsidRPr="00065894">
        <w:rPr>
          <w:rFonts w:ascii="Times New Roman" w:eastAsia="Calibri" w:hAnsi="Times New Roman" w:cs="Times New Roman"/>
          <w:sz w:val="24"/>
          <w:szCs w:val="24"/>
        </w:rPr>
        <w:t>Kesgin</w:t>
      </w:r>
      <w:proofErr w:type="spellEnd"/>
      <w:r w:rsidRPr="00065894">
        <w:rPr>
          <w:rFonts w:ascii="Times New Roman" w:eastAsia="Calibri" w:hAnsi="Times New Roman" w:cs="Times New Roman"/>
          <w:sz w:val="24"/>
          <w:szCs w:val="24"/>
        </w:rPr>
        <w:t xml:space="preserve"> 2020) as well as for siding with Israel over Palestine, which he seeks to defend (</w:t>
      </w:r>
      <w:proofErr w:type="spellStart"/>
      <w:r w:rsidRPr="00065894">
        <w:rPr>
          <w:rFonts w:ascii="Times New Roman" w:eastAsia="Calibri" w:hAnsi="Times New Roman" w:cs="Times New Roman"/>
          <w:sz w:val="24"/>
          <w:szCs w:val="24"/>
        </w:rPr>
        <w:t>Karmon</w:t>
      </w:r>
      <w:proofErr w:type="spellEnd"/>
      <w:r w:rsidRPr="00065894">
        <w:rPr>
          <w:rFonts w:ascii="Times New Roman" w:eastAsia="Calibri" w:hAnsi="Times New Roman" w:cs="Times New Roman"/>
          <w:sz w:val="24"/>
          <w:szCs w:val="24"/>
        </w:rPr>
        <w:t xml:space="preserve"> and Barak 2018). Further, Erdogan periodically issued direct threats to countries, had a high belief in his ability to control world events, and had an expansionistic leadership style. He also did not shy away from provoking either Israel or the United States </w:t>
      </w:r>
      <w:r w:rsidRPr="00065894">
        <w:rPr>
          <w:rFonts w:ascii="Times New Roman" w:eastAsia="Calibri" w:hAnsi="Times New Roman" w:cs="Times New Roman"/>
          <w:sz w:val="24"/>
          <w:szCs w:val="24"/>
        </w:rPr>
        <w:lastRenderedPageBreak/>
        <w:t>(</w:t>
      </w:r>
      <w:proofErr w:type="spellStart"/>
      <w:r w:rsidRPr="00065894">
        <w:rPr>
          <w:rFonts w:ascii="Times New Roman" w:eastAsia="Calibri" w:hAnsi="Times New Roman" w:cs="Times New Roman"/>
          <w:sz w:val="24"/>
          <w:szCs w:val="24"/>
        </w:rPr>
        <w:t>Cuhadar</w:t>
      </w:r>
      <w:proofErr w:type="spellEnd"/>
      <w:r w:rsidRPr="00065894">
        <w:rPr>
          <w:rFonts w:ascii="Times New Roman" w:eastAsia="Calibri" w:hAnsi="Times New Roman" w:cs="Times New Roman"/>
          <w:sz w:val="24"/>
          <w:szCs w:val="24"/>
        </w:rPr>
        <w:t xml:space="preserve"> et al. 2021). Yavuz (2009) observes that the Turkish population perceive Erdogan as a </w:t>
      </w:r>
      <w:proofErr w:type="spellStart"/>
      <w:r w:rsidRPr="00065894">
        <w:rPr>
          <w:rFonts w:ascii="Times New Roman" w:eastAsia="Calibri" w:hAnsi="Times New Roman" w:cs="Times New Roman"/>
          <w:i/>
          <w:iCs/>
          <w:sz w:val="24"/>
          <w:szCs w:val="24"/>
        </w:rPr>
        <w:t>kabadayi</w:t>
      </w:r>
      <w:proofErr w:type="spellEnd"/>
      <w:r w:rsidRPr="00065894">
        <w:rPr>
          <w:rFonts w:ascii="Times New Roman" w:eastAsia="Calibri" w:hAnsi="Times New Roman" w:cs="Times New Roman"/>
          <w:sz w:val="24"/>
          <w:szCs w:val="24"/>
        </w:rPr>
        <w:t>, or a figure of reputation, honor, and a “neighborhood disciplinarian.”</w:t>
      </w:r>
    </w:p>
    <w:p w14:paraId="3EBBA30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The AKP that was created in 2001 by Erdogan, former PM Abdullah Gul, and others as a breakaway from the Virtue Party, filled a significant part of its cadre from individuals who had been part of right-wing student’s organizations in their high schools and universities, including Erdogan’s own National Turkish Student Union or Milli Turk </w:t>
      </w:r>
      <w:proofErr w:type="spellStart"/>
      <w:r w:rsidRPr="00065894">
        <w:rPr>
          <w:rFonts w:ascii="Times New Roman" w:eastAsia="Calibri" w:hAnsi="Times New Roman" w:cs="Times New Roman"/>
          <w:sz w:val="24"/>
          <w:szCs w:val="24"/>
        </w:rPr>
        <w:t>Tarikat</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Birligi</w:t>
      </w:r>
      <w:proofErr w:type="spellEnd"/>
      <w:r w:rsidRPr="00065894">
        <w:rPr>
          <w:rFonts w:ascii="Times New Roman" w:eastAsia="Calibri" w:hAnsi="Times New Roman" w:cs="Times New Roman"/>
          <w:sz w:val="24"/>
          <w:szCs w:val="24"/>
        </w:rPr>
        <w:t xml:space="preserve"> (MTTB) [</w:t>
      </w:r>
      <w:proofErr w:type="spellStart"/>
      <w:r w:rsidRPr="00065894">
        <w:rPr>
          <w:rFonts w:ascii="Times New Roman" w:eastAsia="Calibri" w:hAnsi="Times New Roman" w:cs="Times New Roman"/>
          <w:sz w:val="24"/>
          <w:szCs w:val="24"/>
        </w:rPr>
        <w:t>Karaveli</w:t>
      </w:r>
      <w:proofErr w:type="spellEnd"/>
      <w:r w:rsidRPr="00065894">
        <w:rPr>
          <w:rFonts w:ascii="Times New Roman" w:eastAsia="Calibri" w:hAnsi="Times New Roman" w:cs="Times New Roman"/>
          <w:sz w:val="24"/>
          <w:szCs w:val="24"/>
        </w:rPr>
        <w:t xml:space="preserve"> 2018].</w:t>
      </w:r>
    </w:p>
    <w:p w14:paraId="3F6A06D4"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Erdogan’s government has faced continuing challenges primarily from the PKK, founded by Abdullah Ocalan in 1978, but also from its offshoots or splinter groups, such as the Kurdish Freedom Falcons/ Hawks or </w:t>
      </w:r>
      <w:proofErr w:type="spellStart"/>
      <w:r w:rsidRPr="00065894">
        <w:rPr>
          <w:rFonts w:ascii="Times New Roman" w:eastAsia="Calibri" w:hAnsi="Times New Roman" w:cs="Times New Roman"/>
          <w:sz w:val="24"/>
          <w:szCs w:val="24"/>
        </w:rPr>
        <w:t>Teyrêbazên</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Azadiya</w:t>
      </w:r>
      <w:proofErr w:type="spellEnd"/>
      <w:r w:rsidRPr="00065894">
        <w:rPr>
          <w:rFonts w:ascii="Times New Roman" w:eastAsia="Calibri" w:hAnsi="Times New Roman" w:cs="Times New Roman"/>
          <w:sz w:val="24"/>
          <w:szCs w:val="24"/>
        </w:rPr>
        <w:t xml:space="preserve"> Kurdistan (TAK) [Salt 2016], and broadly from allies such as the PYD and the YPG. The PKK recruited members from disenfranchised groups in Turkey (Christofis 2019). In 2012, Syrian President Bashar al-Assad withdrew his troops from northeastern Syria creating a vacuum filled up by PKK and the Kurdish Democratic Party (</w:t>
      </w:r>
      <w:proofErr w:type="spellStart"/>
      <w:r w:rsidRPr="00065894">
        <w:rPr>
          <w:rFonts w:ascii="Times New Roman" w:eastAsia="Calibri" w:hAnsi="Times New Roman" w:cs="Times New Roman"/>
          <w:sz w:val="24"/>
          <w:szCs w:val="24"/>
        </w:rPr>
        <w:t>Wakim</w:t>
      </w:r>
      <w:proofErr w:type="spellEnd"/>
      <w:r w:rsidRPr="00065894">
        <w:rPr>
          <w:rFonts w:ascii="Times New Roman" w:eastAsia="Calibri" w:hAnsi="Times New Roman" w:cs="Times New Roman"/>
          <w:sz w:val="24"/>
          <w:szCs w:val="24"/>
        </w:rPr>
        <w:t xml:space="preserve"> 2014). Three years later, several Kurdish terror attacks resulted in Turkey’s assaulting the Kurds in Syria, including in the autonomous region of Rojava (Kurdish for “West-Kurdistan”), for which it was vehemently criticized (Erdogan 2016, 125). That did not deter Erdogan. By early 2016, he was absolutely focused on preventing the Syrian Kurds from creating a contiguous strip of territory adjacent to Turkey’s southeastern border, which would allow the latter to maintain a supply line through the “Azaz corridor.” The displacement of the Syrian government had become a secondary objective at that point (Salt 2016). The Turkish strongman did not hold back from rebuking the United States over choosing so-called “good terrorists” such as the YPG over bad ones. He claimed that all terrorists are bad (Erdogan 2016, 127). </w:t>
      </w:r>
    </w:p>
    <w:p w14:paraId="6194D133" w14:textId="58221F54" w:rsid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 xml:space="preserve">However, the Kurds have been a thorn on the side of Turkey from well before Erdogan’s time. Former PM Suleyman </w:t>
      </w:r>
      <w:proofErr w:type="spellStart"/>
      <w:r w:rsidRPr="00065894">
        <w:rPr>
          <w:rFonts w:ascii="Times New Roman" w:eastAsia="Calibri" w:hAnsi="Times New Roman" w:cs="Times New Roman"/>
          <w:sz w:val="24"/>
          <w:szCs w:val="24"/>
        </w:rPr>
        <w:t>Demirel</w:t>
      </w:r>
      <w:proofErr w:type="spellEnd"/>
      <w:r w:rsidRPr="00065894">
        <w:rPr>
          <w:rFonts w:ascii="Times New Roman" w:eastAsia="Calibri" w:hAnsi="Times New Roman" w:cs="Times New Roman"/>
          <w:sz w:val="24"/>
          <w:szCs w:val="24"/>
        </w:rPr>
        <w:t xml:space="preserve"> in 1991 launched offensives against the PKK in Northern Iraq, where the group also had a strong presence. Through repeated incursions over the years, Turkey demonstrated resolve to the PKK that while it may suffer casualties, it was unwilling to cave in under violent pressures (Mango 2005). Thus, Erdogan’s hawkishness is a major factor in determining Turkey’s responses to the following three cases – the May 2007 Ankara bombing, the October 2007 Hakkari clashes, and even the pre-emptive 2020 Operations Claw-Eagle and Claw-Tiger. </w:t>
      </w:r>
    </w:p>
    <w:p w14:paraId="2F7FC829" w14:textId="7A572891" w:rsidR="00AC2F04" w:rsidRDefault="00A442C2" w:rsidP="00AC2F04">
      <w:pPr>
        <w:spacing w:line="480" w:lineRule="auto"/>
        <w:jc w:val="both"/>
        <w:rPr>
          <w:rFonts w:ascii="Times New Roman" w:eastAsia="Calibri" w:hAnsi="Times New Roman" w:cs="Times New Roman"/>
          <w:sz w:val="24"/>
          <w:szCs w:val="24"/>
        </w:rPr>
      </w:pPr>
      <w:r w:rsidRPr="003D5218">
        <w:rPr>
          <w:rFonts w:ascii="Times New Roman" w:eastAsia="Calibri" w:hAnsi="Times New Roman" w:cs="Times New Roman"/>
          <w:sz w:val="24"/>
          <w:szCs w:val="24"/>
        </w:rPr>
        <w:t>Erdogan</w:t>
      </w:r>
      <w:r w:rsidR="00AC2F04" w:rsidRPr="003D5218">
        <w:rPr>
          <w:rFonts w:ascii="Times New Roman" w:eastAsia="Calibri" w:hAnsi="Times New Roman" w:cs="Times New Roman"/>
          <w:sz w:val="24"/>
          <w:szCs w:val="24"/>
        </w:rPr>
        <w:t xml:space="preserve">’s worldview is more hawkish than that of </w:t>
      </w:r>
      <w:r w:rsidRPr="003D5218">
        <w:rPr>
          <w:rFonts w:ascii="Times New Roman" w:eastAsia="Calibri" w:hAnsi="Times New Roman" w:cs="Times New Roman"/>
          <w:sz w:val="24"/>
          <w:szCs w:val="24"/>
        </w:rPr>
        <w:t xml:space="preserve">his predecessor Turgut </w:t>
      </w:r>
      <w:proofErr w:type="spellStart"/>
      <w:r w:rsidRPr="003D5218">
        <w:rPr>
          <w:rFonts w:ascii="Times New Roman" w:eastAsia="Calibri" w:hAnsi="Times New Roman" w:cs="Times New Roman"/>
          <w:sz w:val="24"/>
          <w:szCs w:val="24"/>
        </w:rPr>
        <w:t>Ozal</w:t>
      </w:r>
      <w:proofErr w:type="spellEnd"/>
      <w:r w:rsidR="00AC2F04" w:rsidRPr="003D5218">
        <w:rPr>
          <w:rFonts w:ascii="Times New Roman" w:eastAsia="Calibri" w:hAnsi="Times New Roman" w:cs="Times New Roman"/>
          <w:sz w:val="24"/>
          <w:szCs w:val="24"/>
        </w:rPr>
        <w:t xml:space="preserve">. With his hawkish </w:t>
      </w:r>
      <w:r w:rsidRPr="003D5218">
        <w:rPr>
          <w:rFonts w:ascii="Times New Roman" w:eastAsia="Calibri" w:hAnsi="Times New Roman" w:cs="Times New Roman"/>
          <w:sz w:val="24"/>
          <w:szCs w:val="24"/>
        </w:rPr>
        <w:t>foreign policy decision-making style</w:t>
      </w:r>
      <w:r w:rsidR="00AC2F04" w:rsidRPr="003D5218">
        <w:rPr>
          <w:rFonts w:ascii="Times New Roman" w:eastAsia="Calibri" w:hAnsi="Times New Roman" w:cs="Times New Roman"/>
          <w:sz w:val="24"/>
          <w:szCs w:val="24"/>
        </w:rPr>
        <w:t xml:space="preserve">, </w:t>
      </w:r>
      <w:r w:rsidRPr="003D5218">
        <w:rPr>
          <w:rFonts w:ascii="Times New Roman" w:eastAsia="Calibri" w:hAnsi="Times New Roman" w:cs="Times New Roman"/>
          <w:sz w:val="24"/>
          <w:szCs w:val="24"/>
        </w:rPr>
        <w:t>Erdogan</w:t>
      </w:r>
      <w:r w:rsidR="00AC2F04" w:rsidRPr="003D5218">
        <w:rPr>
          <w:rFonts w:ascii="Times New Roman" w:eastAsia="Calibri" w:hAnsi="Times New Roman" w:cs="Times New Roman"/>
          <w:sz w:val="24"/>
          <w:szCs w:val="24"/>
        </w:rPr>
        <w:t xml:space="preserve"> is assertive about foreign policy. His </w:t>
      </w:r>
      <w:r w:rsidRPr="003D5218">
        <w:rPr>
          <w:rFonts w:ascii="Times New Roman" w:eastAsia="Calibri" w:hAnsi="Times New Roman" w:cs="Times New Roman"/>
          <w:sz w:val="24"/>
          <w:szCs w:val="24"/>
        </w:rPr>
        <w:t>perception</w:t>
      </w:r>
      <w:r w:rsidR="00AC2F04" w:rsidRPr="003D5218">
        <w:rPr>
          <w:rFonts w:ascii="Times New Roman" w:eastAsia="Calibri" w:hAnsi="Times New Roman" w:cs="Times New Roman"/>
          <w:sz w:val="24"/>
          <w:szCs w:val="24"/>
        </w:rPr>
        <w:t xml:space="preserve"> that </w:t>
      </w:r>
      <w:r w:rsidRPr="003D5218">
        <w:rPr>
          <w:rFonts w:ascii="Times New Roman" w:eastAsia="Calibri" w:hAnsi="Times New Roman" w:cs="Times New Roman"/>
          <w:sz w:val="24"/>
          <w:szCs w:val="24"/>
        </w:rPr>
        <w:t>major</w:t>
      </w:r>
      <w:r w:rsidR="00AC2F04" w:rsidRPr="003D5218">
        <w:rPr>
          <w:rFonts w:ascii="Times New Roman" w:eastAsia="Calibri" w:hAnsi="Times New Roman" w:cs="Times New Roman"/>
          <w:sz w:val="24"/>
          <w:szCs w:val="24"/>
        </w:rPr>
        <w:t xml:space="preserve"> responses</w:t>
      </w:r>
      <w:r w:rsidRPr="003D5218">
        <w:rPr>
          <w:rFonts w:ascii="Times New Roman" w:eastAsia="Calibri" w:hAnsi="Times New Roman" w:cs="Times New Roman"/>
          <w:sz w:val="24"/>
          <w:szCs w:val="24"/>
        </w:rPr>
        <w:t>, that is the use of the military,</w:t>
      </w:r>
      <w:r w:rsidR="00AC2F04" w:rsidRPr="003D5218">
        <w:rPr>
          <w:rFonts w:ascii="Times New Roman" w:eastAsia="Calibri" w:hAnsi="Times New Roman" w:cs="Times New Roman"/>
          <w:sz w:val="24"/>
          <w:szCs w:val="24"/>
        </w:rPr>
        <w:t xml:space="preserve"> are </w:t>
      </w:r>
      <w:r w:rsidRPr="003D5218">
        <w:rPr>
          <w:rFonts w:ascii="Times New Roman" w:eastAsia="Calibri" w:hAnsi="Times New Roman" w:cs="Times New Roman"/>
          <w:sz w:val="24"/>
          <w:szCs w:val="24"/>
        </w:rPr>
        <w:t>typically the</w:t>
      </w:r>
      <w:r w:rsidR="00AC2F04" w:rsidRPr="003D5218">
        <w:rPr>
          <w:rFonts w:ascii="Times New Roman" w:eastAsia="Calibri" w:hAnsi="Times New Roman" w:cs="Times New Roman"/>
          <w:sz w:val="24"/>
          <w:szCs w:val="24"/>
        </w:rPr>
        <w:t xml:space="preserve"> optimal </w:t>
      </w:r>
      <w:r w:rsidRPr="003D5218">
        <w:rPr>
          <w:rFonts w:ascii="Times New Roman" w:eastAsia="Calibri" w:hAnsi="Times New Roman" w:cs="Times New Roman"/>
          <w:sz w:val="24"/>
          <w:szCs w:val="24"/>
        </w:rPr>
        <w:t xml:space="preserve">manner </w:t>
      </w:r>
      <w:r w:rsidR="00AC2F04" w:rsidRPr="003D5218">
        <w:rPr>
          <w:rFonts w:ascii="Times New Roman" w:eastAsia="Calibri" w:hAnsi="Times New Roman" w:cs="Times New Roman"/>
          <w:sz w:val="24"/>
          <w:szCs w:val="24"/>
        </w:rPr>
        <w:t xml:space="preserve">to best protect </w:t>
      </w:r>
      <w:r w:rsidRPr="003D5218">
        <w:rPr>
          <w:rFonts w:ascii="Times New Roman" w:eastAsia="Calibri" w:hAnsi="Times New Roman" w:cs="Times New Roman"/>
          <w:sz w:val="24"/>
          <w:szCs w:val="24"/>
        </w:rPr>
        <w:t>Turkish</w:t>
      </w:r>
      <w:r w:rsidR="00AC2F04" w:rsidRPr="003D5218">
        <w:rPr>
          <w:rFonts w:ascii="Times New Roman" w:eastAsia="Calibri" w:hAnsi="Times New Roman" w:cs="Times New Roman"/>
          <w:sz w:val="24"/>
          <w:szCs w:val="24"/>
        </w:rPr>
        <w:t xml:space="preserve"> interests against external threats</w:t>
      </w:r>
      <w:r w:rsidRPr="003D5218">
        <w:rPr>
          <w:rFonts w:ascii="Times New Roman" w:eastAsia="Calibri" w:hAnsi="Times New Roman" w:cs="Times New Roman"/>
          <w:sz w:val="24"/>
          <w:szCs w:val="24"/>
        </w:rPr>
        <w:t xml:space="preserve"> by the PKK and its supporters </w:t>
      </w:r>
      <w:r w:rsidR="00AC2F04" w:rsidRPr="003D5218">
        <w:rPr>
          <w:rFonts w:ascii="Times New Roman" w:eastAsia="Calibri" w:hAnsi="Times New Roman" w:cs="Times New Roman"/>
          <w:sz w:val="24"/>
          <w:szCs w:val="24"/>
        </w:rPr>
        <w:t>led him to pursue major response</w:t>
      </w:r>
      <w:r w:rsidRPr="003D5218">
        <w:rPr>
          <w:rFonts w:ascii="Times New Roman" w:eastAsia="Calibri" w:hAnsi="Times New Roman" w:cs="Times New Roman"/>
          <w:sz w:val="24"/>
          <w:szCs w:val="24"/>
        </w:rPr>
        <w:t>s/ preemptive strikes</w:t>
      </w:r>
      <w:r w:rsidR="00AC2F04" w:rsidRPr="003D5218">
        <w:rPr>
          <w:rFonts w:ascii="Times New Roman" w:eastAsia="Calibri" w:hAnsi="Times New Roman" w:cs="Times New Roman"/>
          <w:sz w:val="24"/>
          <w:szCs w:val="24"/>
        </w:rPr>
        <w:t xml:space="preserve"> in </w:t>
      </w:r>
      <w:r w:rsidRPr="003D5218">
        <w:rPr>
          <w:rFonts w:ascii="Times New Roman" w:eastAsia="Calibri" w:hAnsi="Times New Roman" w:cs="Times New Roman"/>
          <w:sz w:val="24"/>
          <w:szCs w:val="24"/>
        </w:rPr>
        <w:t>the three cases</w:t>
      </w:r>
      <w:r w:rsidR="00AC2F04" w:rsidRPr="003D5218">
        <w:rPr>
          <w:rFonts w:ascii="Times New Roman" w:eastAsia="Calibri" w:hAnsi="Times New Roman" w:cs="Times New Roman"/>
          <w:sz w:val="24"/>
          <w:szCs w:val="24"/>
        </w:rPr>
        <w:t xml:space="preserve"> as detailed below.</w:t>
      </w:r>
    </w:p>
    <w:p w14:paraId="04D7B385" w14:textId="77777777" w:rsidR="00AC2F04" w:rsidRPr="00065894" w:rsidRDefault="00AC2F04" w:rsidP="00065894">
      <w:pPr>
        <w:spacing w:line="480" w:lineRule="auto"/>
        <w:jc w:val="both"/>
        <w:rPr>
          <w:rFonts w:ascii="Times New Roman" w:eastAsia="Calibri" w:hAnsi="Times New Roman" w:cs="Times New Roman"/>
          <w:sz w:val="24"/>
          <w:szCs w:val="24"/>
        </w:rPr>
      </w:pPr>
    </w:p>
    <w:p w14:paraId="6940117B" w14:textId="77777777" w:rsidR="00065894" w:rsidRPr="00065894" w:rsidRDefault="00065894" w:rsidP="00065894">
      <w:pPr>
        <w:spacing w:line="480" w:lineRule="auto"/>
        <w:jc w:val="both"/>
        <w:rPr>
          <w:rFonts w:ascii="Times New Roman" w:eastAsia="Calibri" w:hAnsi="Times New Roman" w:cs="Times New Roman"/>
          <w:b/>
          <w:bCs/>
          <w:sz w:val="24"/>
          <w:szCs w:val="24"/>
        </w:rPr>
      </w:pPr>
      <w:bookmarkStart w:id="15" w:name="_Hlk91619169"/>
      <w:r w:rsidRPr="00065894">
        <w:rPr>
          <w:rFonts w:ascii="Times New Roman" w:eastAsia="Calibri" w:hAnsi="Times New Roman" w:cs="Times New Roman"/>
          <w:b/>
          <w:bCs/>
          <w:sz w:val="24"/>
          <w:szCs w:val="24"/>
        </w:rPr>
        <w:t xml:space="preserve">First test for Erdogan’s leadership – May 2007 </w:t>
      </w:r>
      <w:bookmarkEnd w:id="15"/>
      <w:r w:rsidRPr="00065894">
        <w:rPr>
          <w:rFonts w:ascii="Times New Roman" w:eastAsia="Calibri" w:hAnsi="Times New Roman" w:cs="Times New Roman"/>
          <w:b/>
          <w:bCs/>
          <w:sz w:val="24"/>
          <w:szCs w:val="24"/>
        </w:rPr>
        <w:t>Ankara Bombing</w:t>
      </w:r>
    </w:p>
    <w:p w14:paraId="59EB7FA3"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Under the shadow of a growing dissonance between Washington and Ankara starting 2003, with Turkey having refused the US to use its territory to invade Iraq, the PKK started to take advantage of the burgeoning camaraderie between the US military and Iraqi Kurds. PKK units crossed over into the </w:t>
      </w:r>
      <w:proofErr w:type="spellStart"/>
      <w:r w:rsidRPr="00065894">
        <w:rPr>
          <w:rFonts w:ascii="Times New Roman" w:eastAsia="Calibri" w:hAnsi="Times New Roman" w:cs="Times New Roman"/>
          <w:sz w:val="24"/>
          <w:szCs w:val="24"/>
        </w:rPr>
        <w:t>Kandil</w:t>
      </w:r>
      <w:proofErr w:type="spellEnd"/>
      <w:r w:rsidRPr="00065894">
        <w:rPr>
          <w:rFonts w:ascii="Times New Roman" w:eastAsia="Calibri" w:hAnsi="Times New Roman" w:cs="Times New Roman"/>
          <w:sz w:val="24"/>
          <w:szCs w:val="24"/>
        </w:rPr>
        <w:t xml:space="preserve"> Mountains in Iraq, staying just out of reach of the Turkish government, and yet poised to strike Turkish armed forces near the border areas at will. Turkey eventually threatened a massive response if the USA failed to control assaults by the PKK on Turkish troops from the Iraqi side of the border (</w:t>
      </w:r>
      <w:proofErr w:type="spellStart"/>
      <w:r w:rsidRPr="00065894">
        <w:rPr>
          <w:rFonts w:ascii="Times New Roman" w:eastAsia="Calibri" w:hAnsi="Times New Roman" w:cs="Times New Roman"/>
          <w:sz w:val="24"/>
          <w:szCs w:val="24"/>
        </w:rPr>
        <w:t>Eccarius</w:t>
      </w:r>
      <w:proofErr w:type="spellEnd"/>
      <w:r w:rsidRPr="00065894">
        <w:rPr>
          <w:rFonts w:ascii="Times New Roman" w:eastAsia="Calibri" w:hAnsi="Times New Roman" w:cs="Times New Roman"/>
          <w:sz w:val="24"/>
          <w:szCs w:val="24"/>
        </w:rPr>
        <w:t xml:space="preserve">-Kelly, 2011). </w:t>
      </w:r>
    </w:p>
    <w:p w14:paraId="3A8C75E5"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 xml:space="preserve">While the PKK and the Turkish government were engaged in talks in Oslo, Norway, and the PKK declared a unilateral ceasefire in April 2007, the tranquility was ephemeral. On May 22, 2007, a deadly A-4 bomb explosion ravaged the streets of downtown Ankara (Aydin and </w:t>
      </w:r>
      <w:proofErr w:type="spellStart"/>
      <w:r w:rsidRPr="00065894">
        <w:rPr>
          <w:rFonts w:ascii="Times New Roman" w:eastAsia="Calibri" w:hAnsi="Times New Roman" w:cs="Times New Roman"/>
          <w:sz w:val="24"/>
          <w:szCs w:val="24"/>
        </w:rPr>
        <w:t>Emrence</w:t>
      </w:r>
      <w:proofErr w:type="spellEnd"/>
      <w:r w:rsidRPr="00065894">
        <w:rPr>
          <w:rFonts w:ascii="Times New Roman" w:eastAsia="Calibri" w:hAnsi="Times New Roman" w:cs="Times New Roman"/>
          <w:sz w:val="24"/>
          <w:szCs w:val="24"/>
        </w:rPr>
        <w:t xml:space="preserve"> 2015) following its detonation in a crowded market building (Davis et al. 2012). It was a suicide bomb explosion attributed to the Kurdistan Freedom Hawks (TAK) that killed nine individuals and wounded a further 121 individuals. The TAK has been linked to the PKK by Turkey, but PKK denies any connection. The bombings came at a time when the leaders of 35 countries were in the city for a NATO summit, including the US President. </w:t>
      </w:r>
    </w:p>
    <w:p w14:paraId="39939853"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While no important city landmarks were destroyed and only some shops were damaged, the attack, one of several by the PKK in that period, changed the situation in the region. Even though the Ankara attack qualifies as a less severe one, Erdogan did not take this act of terrorism lightly. The decision to launch military assaults was not an easy one, especially with approaching elections. Erdogan balanced regional and international realities and concerns expressed by other states with Turkey’s capabilities (</w:t>
      </w:r>
      <w:proofErr w:type="spellStart"/>
      <w:r w:rsidRPr="00065894">
        <w:rPr>
          <w:rFonts w:ascii="Times New Roman" w:eastAsia="Calibri" w:hAnsi="Times New Roman" w:cs="Times New Roman"/>
          <w:sz w:val="24"/>
          <w:szCs w:val="24"/>
        </w:rPr>
        <w:t>Efegil</w:t>
      </w:r>
      <w:proofErr w:type="spellEnd"/>
      <w:r w:rsidRPr="00065894">
        <w:rPr>
          <w:rFonts w:ascii="Times New Roman" w:eastAsia="Calibri" w:hAnsi="Times New Roman" w:cs="Times New Roman"/>
          <w:sz w:val="24"/>
          <w:szCs w:val="24"/>
        </w:rPr>
        <w:t xml:space="preserve"> 2008). He made sure the world knew that the operations were only meant to disband PKK camps in northern Iraq and put an end to PKK-generated terrorism, not to threaten the integrity of Iraq in any way. After discussions with policymakers and the military elite, he mobilized about 100,000 troops near Turkey’s border with Iraq following a total pullout of US troops from Iraqi Kurdistan on June 2 (White 2015), threatening a cross-border assault on PKK forces. Rumors arose that Turkey and the USA were planning to jointly assassinate PKK field commanders and leadership. However, with media reports playing up this so-called covert action, the cover was blown, and the element of surprise lost (Phillips 2009). </w:t>
      </w:r>
    </w:p>
    <w:p w14:paraId="6E47829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Nonetheless, after ensuring a Parliamentary adoption for a military course of action as well as informing Middle Eastern neighbors and European and American partners, all diplomatically </w:t>
      </w:r>
      <w:r w:rsidRPr="00065894">
        <w:rPr>
          <w:rFonts w:ascii="Times New Roman" w:eastAsia="Calibri" w:hAnsi="Times New Roman" w:cs="Times New Roman"/>
          <w:sz w:val="24"/>
          <w:szCs w:val="24"/>
        </w:rPr>
        <w:lastRenderedPageBreak/>
        <w:t xml:space="preserve">sound moves, Turkey retaliated three days later with both shelling and airstrikes on PKK bases in Iraqi Kurdistan that led to an early demise of the ceasefire called by the PKK. On June 7, Turkey allegedly sent in several thousand troops two miles into the Irbil area on Iraqi soil to carry out “hot pursuit” of the perpetrators of the terrorist attack making it a major response to a less severe SST attack under Erdogan’s leadership. </w:t>
      </w:r>
    </w:p>
    <w:p w14:paraId="4869BDE9" w14:textId="6ADD3CDD"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Erdogan’s beliefs and worldview clearly led him to use force. A believer in firm responses to acts of terrorism with statements such as “We are not intimidated…this will not go unpunished” (</w:t>
      </w:r>
      <w:proofErr w:type="spellStart"/>
      <w:r w:rsidRPr="00065894">
        <w:rPr>
          <w:rFonts w:ascii="Times New Roman" w:eastAsia="Calibri" w:hAnsi="Times New Roman" w:cs="Times New Roman"/>
          <w:sz w:val="24"/>
          <w:szCs w:val="24"/>
        </w:rPr>
        <w:t>Euronews</w:t>
      </w:r>
      <w:proofErr w:type="spellEnd"/>
      <w:r w:rsidRPr="00065894">
        <w:rPr>
          <w:rFonts w:ascii="Times New Roman" w:eastAsia="Calibri" w:hAnsi="Times New Roman" w:cs="Times New Roman"/>
          <w:sz w:val="24"/>
          <w:szCs w:val="24"/>
        </w:rPr>
        <w:t xml:space="preserve"> 2013) for other instances of terrorism, Erdogan demonstrated all the characteristics of a hawkish leader in his response. Military retaliation was crucial to Erdogan in dealing with SST. This was the first time since 1997 that Turkish troops had crossed the border into Iraq (White 2015). The death toll kept rising on both sides. In fact, just in the first half of 2007, 225 individuals including 167 Turkish soldiers, were killed because of PKK attacks. About half of the casualties were victims to roadside bombs and Improvised Explosive Devices (IEDs), techniques the PKK had learnt in Iraq (Phillips 2009). While a hawkish response did not stem the tide of PKK-sponsored violence in the long run, Erdogan’s own perceptions led him down the path of a major response against a violent PKK act.</w:t>
      </w:r>
    </w:p>
    <w:p w14:paraId="1BA77295" w14:textId="77777777" w:rsidR="00065894" w:rsidRPr="00065894" w:rsidRDefault="00065894" w:rsidP="00065894">
      <w:pPr>
        <w:spacing w:line="480" w:lineRule="auto"/>
        <w:jc w:val="both"/>
        <w:rPr>
          <w:rFonts w:ascii="Times New Roman" w:eastAsia="Calibri" w:hAnsi="Times New Roman" w:cs="Times New Roman"/>
          <w:sz w:val="24"/>
          <w:szCs w:val="24"/>
        </w:rPr>
      </w:pPr>
    </w:p>
    <w:p w14:paraId="0E562FCD" w14:textId="77777777" w:rsidR="00065894" w:rsidRPr="00065894" w:rsidRDefault="00065894" w:rsidP="00065894">
      <w:pPr>
        <w:spacing w:line="480" w:lineRule="auto"/>
        <w:jc w:val="both"/>
        <w:rPr>
          <w:rFonts w:ascii="Times New Roman" w:eastAsia="Calibri" w:hAnsi="Times New Roman" w:cs="Times New Roman"/>
          <w:b/>
          <w:bCs/>
          <w:sz w:val="24"/>
          <w:szCs w:val="24"/>
        </w:rPr>
      </w:pPr>
      <w:bookmarkStart w:id="16" w:name="_Hlk91619234"/>
      <w:r w:rsidRPr="00065894">
        <w:rPr>
          <w:rFonts w:ascii="Times New Roman" w:eastAsia="Calibri" w:hAnsi="Times New Roman" w:cs="Times New Roman"/>
          <w:b/>
          <w:bCs/>
          <w:sz w:val="24"/>
          <w:szCs w:val="24"/>
        </w:rPr>
        <w:t xml:space="preserve">Second test for Erdogan’s leadership – October 2007 </w:t>
      </w:r>
      <w:bookmarkEnd w:id="16"/>
      <w:r w:rsidRPr="00065894">
        <w:rPr>
          <w:rFonts w:ascii="Times New Roman" w:eastAsia="Calibri" w:hAnsi="Times New Roman" w:cs="Times New Roman"/>
          <w:b/>
          <w:bCs/>
          <w:sz w:val="24"/>
          <w:szCs w:val="24"/>
        </w:rPr>
        <w:t>Hakkari Clashes</w:t>
      </w:r>
    </w:p>
    <w:p w14:paraId="1B748CD1"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The May 2007 exchange was not enough to deter the PKK. Following a thumping victory of Erdogan’s AKP in national elections in July with Abdullah Gul as President, the government continued its violent assaults on the Turkish military. The PKK attacked Turkish forces twice – first between October 7-8 and then again on October 21. On October 7, a force of 40-50 PKK </w:t>
      </w:r>
      <w:r w:rsidRPr="00065894">
        <w:rPr>
          <w:rFonts w:ascii="Times New Roman" w:eastAsia="Calibri" w:hAnsi="Times New Roman" w:cs="Times New Roman"/>
          <w:sz w:val="24"/>
          <w:szCs w:val="24"/>
        </w:rPr>
        <w:lastRenderedPageBreak/>
        <w:t xml:space="preserve">fighters ambushed a Turkish commando team of 18 soldiers in the </w:t>
      </w:r>
      <w:proofErr w:type="spellStart"/>
      <w:r w:rsidRPr="00065894">
        <w:rPr>
          <w:rFonts w:ascii="Times New Roman" w:eastAsia="Calibri" w:hAnsi="Times New Roman" w:cs="Times New Roman"/>
          <w:sz w:val="24"/>
          <w:szCs w:val="24"/>
        </w:rPr>
        <w:t>Gabar</w:t>
      </w:r>
      <w:proofErr w:type="spellEnd"/>
      <w:r w:rsidRPr="00065894">
        <w:rPr>
          <w:rFonts w:ascii="Times New Roman" w:eastAsia="Calibri" w:hAnsi="Times New Roman" w:cs="Times New Roman"/>
          <w:sz w:val="24"/>
          <w:szCs w:val="24"/>
        </w:rPr>
        <w:t xml:space="preserve"> Mountains, killing 15 and wounding three, leading to increased public outrage in Turkey against that non-state group. Again, on October 21, about 150-200 PKK fighters once again struck hard and fast, this time at the </w:t>
      </w:r>
      <w:proofErr w:type="spellStart"/>
      <w:r w:rsidRPr="00065894">
        <w:rPr>
          <w:rFonts w:ascii="Times New Roman" w:eastAsia="Calibri" w:hAnsi="Times New Roman" w:cs="Times New Roman"/>
          <w:sz w:val="24"/>
          <w:szCs w:val="24"/>
        </w:rPr>
        <w:t>Daglica</w:t>
      </w:r>
      <w:proofErr w:type="spellEnd"/>
      <w:r w:rsidRPr="00065894">
        <w:rPr>
          <w:rFonts w:ascii="Times New Roman" w:eastAsia="Calibri" w:hAnsi="Times New Roman" w:cs="Times New Roman"/>
          <w:sz w:val="24"/>
          <w:szCs w:val="24"/>
        </w:rPr>
        <w:t xml:space="preserve"> gendarme station in the city of </w:t>
      </w:r>
      <w:proofErr w:type="spellStart"/>
      <w:r w:rsidRPr="00065894">
        <w:rPr>
          <w:rFonts w:ascii="Times New Roman" w:eastAsia="Calibri" w:hAnsi="Times New Roman" w:cs="Times New Roman"/>
          <w:sz w:val="24"/>
          <w:szCs w:val="24"/>
        </w:rPr>
        <w:t>Yuksekova</w:t>
      </w:r>
      <w:proofErr w:type="spellEnd"/>
      <w:r w:rsidRPr="00065894">
        <w:rPr>
          <w:rFonts w:ascii="Times New Roman" w:eastAsia="Calibri" w:hAnsi="Times New Roman" w:cs="Times New Roman"/>
          <w:sz w:val="24"/>
          <w:szCs w:val="24"/>
        </w:rPr>
        <w:t xml:space="preserve">, Hakkari Province of Turkey. The outpost was manned by about 50 soldiers and the attack led to the deaths of 12, the capture of eight, and injury to a further 17 (White 2015). While indeed two separate attacks, the individual incidents are most often clubbed together as part of a single larger episode known as the Hakkari clashes and, therefore, I consider this as one SST attack for the purposes of this chapter. The combined casualties were thus 27, making the assaults from PKK severe. While the PKK later released the captured soldiers unharmed after retreating into Iraq, the nature of the brutal consecutive assaults with heavily armed fighters would set the stage for more violence to ensue. </w:t>
      </w:r>
    </w:p>
    <w:p w14:paraId="614AE106"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The AKP never accepted Abdullah Ocalan as the legitimate leader of the Kurds and Turkey was already utilizing a slew of measures to dismantle the PKK. The attacks hastened this process. Turkey adopted economic, political, and cultural measures, which included adopting developmental policies including industries in the southeast, encouraging families of militants to call their children home, changing some laws in the Turkish Criminal Code favor of Kurds, Erdogan also considered preparing a new constitution guaranteeing Kurdish rights at the individual level, to eliminate support for the PKK (</w:t>
      </w:r>
      <w:proofErr w:type="spellStart"/>
      <w:r w:rsidRPr="00065894">
        <w:rPr>
          <w:rFonts w:ascii="Times New Roman" w:eastAsia="Calibri" w:hAnsi="Times New Roman" w:cs="Times New Roman"/>
          <w:sz w:val="24"/>
          <w:szCs w:val="24"/>
        </w:rPr>
        <w:t>Efegil</w:t>
      </w:r>
      <w:proofErr w:type="spellEnd"/>
      <w:r w:rsidRPr="00065894">
        <w:rPr>
          <w:rFonts w:ascii="Times New Roman" w:eastAsia="Calibri" w:hAnsi="Times New Roman" w:cs="Times New Roman"/>
          <w:sz w:val="24"/>
          <w:szCs w:val="24"/>
        </w:rPr>
        <w:t xml:space="preserve"> 2008). The AKP believed that the PKK should disarm first and reintegrate with the Turkish social fabric using the rights that Erdogan was providing through this newly modified Criminal Code (</w:t>
      </w:r>
      <w:proofErr w:type="spellStart"/>
      <w:r w:rsidRPr="00065894">
        <w:rPr>
          <w:rFonts w:ascii="Times New Roman" w:eastAsia="Calibri" w:hAnsi="Times New Roman" w:cs="Times New Roman"/>
          <w:sz w:val="24"/>
          <w:szCs w:val="24"/>
        </w:rPr>
        <w:t>Efegil</w:t>
      </w:r>
      <w:proofErr w:type="spellEnd"/>
      <w:r w:rsidRPr="00065894">
        <w:rPr>
          <w:rFonts w:ascii="Times New Roman" w:eastAsia="Calibri" w:hAnsi="Times New Roman" w:cs="Times New Roman"/>
          <w:sz w:val="24"/>
          <w:szCs w:val="24"/>
        </w:rPr>
        <w:t xml:space="preserve"> 2011). At the same time, he kept his neighbors like Syria, Iraq, Iran, the Iraqi Kurdish Regional Administration, as well as the United States diplomatically informed of his planned actions.</w:t>
      </w:r>
    </w:p>
    <w:p w14:paraId="10A79EBD"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 xml:space="preserve">However, non-military means were deemed not adequate as a strong response for the same reasons described in the case of the Ankara 2007 bombing. Erdogan, being a hawkish leader, did not believe in the efficacy of minor, non-military, responses, but his pugnacious approach to foreign policy and responses to SST led him to resort to using force in assaulting PKK positions outside the borders of Turkey.  The month before the attacks, the Turkish Foreign Minister, Ali </w:t>
      </w:r>
      <w:proofErr w:type="spellStart"/>
      <w:r w:rsidRPr="00065894">
        <w:rPr>
          <w:rFonts w:ascii="Times New Roman" w:eastAsia="Calibri" w:hAnsi="Times New Roman" w:cs="Times New Roman"/>
          <w:sz w:val="24"/>
          <w:szCs w:val="24"/>
        </w:rPr>
        <w:t>Babacan</w:t>
      </w:r>
      <w:proofErr w:type="spellEnd"/>
      <w:r w:rsidRPr="00065894">
        <w:rPr>
          <w:rFonts w:ascii="Times New Roman" w:eastAsia="Calibri" w:hAnsi="Times New Roman" w:cs="Times New Roman"/>
          <w:sz w:val="24"/>
          <w:szCs w:val="24"/>
        </w:rPr>
        <w:t xml:space="preserve">, had already declared in the USA that further violent provocations from the PKK would result in cross-border military assaults by Turkey (Olson 2008). Additionally, after the October 21 attack, the Turkish Air Force started baying for PKK blood and pressured the government to hit back hard. The then Iraqi President Jalal Talabani and other high-ranking officials exhorted Erdogan and their Turkish counterparts not to launch a military response. </w:t>
      </w:r>
    </w:p>
    <w:p w14:paraId="0981804C"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It was clear to Turkey at this point that none of its allies in the region, including the United States occupation forces, the </w:t>
      </w:r>
      <w:proofErr w:type="spellStart"/>
      <w:r w:rsidRPr="00065894">
        <w:rPr>
          <w:rFonts w:ascii="Times New Roman" w:eastAsia="Calibri" w:hAnsi="Times New Roman" w:cs="Times New Roman"/>
          <w:sz w:val="24"/>
          <w:szCs w:val="24"/>
        </w:rPr>
        <w:t>Kurdistani</w:t>
      </w:r>
      <w:proofErr w:type="spellEnd"/>
      <w:r w:rsidRPr="00065894">
        <w:rPr>
          <w:rFonts w:ascii="Times New Roman" w:eastAsia="Calibri" w:hAnsi="Times New Roman" w:cs="Times New Roman"/>
          <w:sz w:val="24"/>
          <w:szCs w:val="24"/>
        </w:rPr>
        <w:t xml:space="preserve"> Regional Government (KRG), nor the Iraqi government, were going to help it fight the PKK (Olson 2008). The Erdogan-led Grand National Assembly (or Turkish Parliament) determined that a violent military assault was the appropriate course of action. Consequently, Erdogan ordered airstrikes into PKK strongholds well across the Turkish border into Iraq, once again retaliating with a major response to what combinedly became a severe SST attack. October 24, 2007, saw heavy bombardment by Turkey inside Iraqi Kurdistan and several hundred Turkish troops advanced six miles into Iraqi territory killing 34 PKK fighters (Tran 2007). </w:t>
      </w:r>
    </w:p>
    <w:p w14:paraId="48238999" w14:textId="3EFC6AB5" w:rsid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Starting mid-December 2007, the next few months saw several offensives by Turkey engaging the PKK inside Iraq including extensive air attacks by the Turkish Air Force (Olson 2008) with the objective of eliminating them completely (Kaya 2012), including Operation Sun in February 2008. By the end of 2007, Turkey claimed the destruction of over 200 PKK bases, multiple command posts, logistical facilities, shelters, communication units, and weaponry as well as hundreds of </w:t>
      </w:r>
      <w:r w:rsidRPr="00065894">
        <w:rPr>
          <w:rFonts w:ascii="Times New Roman" w:eastAsia="Calibri" w:hAnsi="Times New Roman" w:cs="Times New Roman"/>
          <w:sz w:val="24"/>
          <w:szCs w:val="24"/>
        </w:rPr>
        <w:lastRenderedPageBreak/>
        <w:t xml:space="preserve">PKK member deaths (Olson 2008), The US’ role in providing “actionable intelligence” was acknowledged by the Turks in that it had helped kill PKK militants but not Kurdish civilians (Olson 2008; Kaya 2012). While there was loss of life on both sides and Operation Sun became a failure, the PKK is said to have suffered many times more by way of casualties, and Erdogan’s position was reinforced in his country by bolstering his strongman image (White 2015). </w:t>
      </w:r>
    </w:p>
    <w:p w14:paraId="74968628" w14:textId="77777777" w:rsidR="00155867" w:rsidRPr="00065894" w:rsidRDefault="00155867" w:rsidP="00065894">
      <w:pPr>
        <w:spacing w:line="480" w:lineRule="auto"/>
        <w:jc w:val="both"/>
        <w:rPr>
          <w:rFonts w:ascii="Times New Roman" w:eastAsia="Calibri" w:hAnsi="Times New Roman" w:cs="Times New Roman"/>
          <w:sz w:val="24"/>
          <w:szCs w:val="24"/>
        </w:rPr>
      </w:pPr>
    </w:p>
    <w:p w14:paraId="5E38F6D4" w14:textId="77777777"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t>Third test for Erdogan’s leadership – 2020 Operations Claw-Eagle and Claw-Tiger</w:t>
      </w:r>
    </w:p>
    <w:p w14:paraId="4A61FA88"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The Turkey-PKK conflict continued in the ensuing years with the PKK launching further surprise attacks on the Turkish Armed Forces and Erdogan retaliating in kind. The Turkish PM adopted a tough stance against the PKK and would not make any concessions, and the PKK would not back down either. As debilitating attacks on Turkey continued, Erdogan stood his ground and stated that he would make PKK pay “a high price” for the violence (White 2015). While Turkey was unable to completely eradicate or incapacitate the PKK despite the use of force over decades and having reduced its numbers from 50,000 down to about five or six thousand, the PKK too was not able to achieve its political goals against Turkey and bring the latter state to the negotiating table despite conducting numerous terrorist attacks against it. </w:t>
      </w:r>
    </w:p>
    <w:p w14:paraId="2BD5133E"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In 2008, there were PKK ambushes on Turkish troops once again resulting in multiple soldier deaths. There was a growing domestic pressure on the AKP government to respond militarily, with other options not being considered (</w:t>
      </w:r>
      <w:proofErr w:type="spellStart"/>
      <w:r w:rsidRPr="00065894">
        <w:rPr>
          <w:rFonts w:ascii="Times New Roman" w:eastAsia="Calibri" w:hAnsi="Times New Roman" w:cs="Times New Roman"/>
          <w:sz w:val="24"/>
          <w:szCs w:val="24"/>
        </w:rPr>
        <w:t>Eccarius</w:t>
      </w:r>
      <w:proofErr w:type="spellEnd"/>
      <w:r w:rsidRPr="00065894">
        <w:rPr>
          <w:rFonts w:ascii="Times New Roman" w:eastAsia="Calibri" w:hAnsi="Times New Roman" w:cs="Times New Roman"/>
          <w:sz w:val="24"/>
          <w:szCs w:val="24"/>
        </w:rPr>
        <w:t xml:space="preserve">-Kelly 2011). Oscillatory periods of hostility interspersed with attempts at peaceful coexistence continued until early 2013 when about a two-year period of calm and ceasefire from both sides occurred. Nonetheless, peace was not meant to be, PKK surprise attacks on the Turkish military and civilians continued, and the conflict reached </w:t>
      </w:r>
      <w:r w:rsidRPr="00065894">
        <w:rPr>
          <w:rFonts w:ascii="Times New Roman" w:eastAsia="Calibri" w:hAnsi="Times New Roman" w:cs="Times New Roman"/>
          <w:sz w:val="24"/>
          <w:szCs w:val="24"/>
        </w:rPr>
        <w:lastRenderedPageBreak/>
        <w:t xml:space="preserve">its epitome starting 2015, with the Turkish army laying siege to multiple Kurdish areas. It led to a tremendous loss of life and property, most notably in cities like Diyarbakir, </w:t>
      </w:r>
      <w:proofErr w:type="spellStart"/>
      <w:r w:rsidRPr="00065894">
        <w:rPr>
          <w:rFonts w:ascii="Times New Roman" w:eastAsia="Calibri" w:hAnsi="Times New Roman" w:cs="Times New Roman"/>
          <w:sz w:val="24"/>
          <w:szCs w:val="24"/>
        </w:rPr>
        <w:t>Cizre</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Sirnak</w:t>
      </w:r>
      <w:proofErr w:type="spellEnd"/>
      <w:r w:rsidRPr="00065894">
        <w:rPr>
          <w:rFonts w:ascii="Times New Roman" w:eastAsia="Calibri" w:hAnsi="Times New Roman" w:cs="Times New Roman"/>
          <w:sz w:val="24"/>
          <w:szCs w:val="24"/>
        </w:rPr>
        <w:t xml:space="preserve">, and </w:t>
      </w:r>
      <w:proofErr w:type="spellStart"/>
      <w:r w:rsidRPr="00065894">
        <w:rPr>
          <w:rFonts w:ascii="Times New Roman" w:eastAsia="Calibri" w:hAnsi="Times New Roman" w:cs="Times New Roman"/>
          <w:sz w:val="24"/>
          <w:szCs w:val="24"/>
        </w:rPr>
        <w:t>Silopi</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Gurses</w:t>
      </w:r>
      <w:proofErr w:type="spellEnd"/>
      <w:r w:rsidRPr="00065894">
        <w:rPr>
          <w:rFonts w:ascii="Times New Roman" w:eastAsia="Calibri" w:hAnsi="Times New Roman" w:cs="Times New Roman"/>
          <w:sz w:val="24"/>
          <w:szCs w:val="24"/>
        </w:rPr>
        <w:t xml:space="preserve"> 2018). </w:t>
      </w:r>
    </w:p>
    <w:p w14:paraId="284FF13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Operations Claw-Eagle and Claw-Tiger were launched by Turkey in the Qandil Mountains and Sinjar regions of northern Iraq on June 15 and 17, 2020, respectively. The Turkish Defense Minister, Hulusi </w:t>
      </w:r>
      <w:proofErr w:type="spellStart"/>
      <w:r w:rsidRPr="00065894">
        <w:rPr>
          <w:rFonts w:ascii="Times New Roman" w:eastAsia="Calibri" w:hAnsi="Times New Roman" w:cs="Times New Roman"/>
          <w:sz w:val="24"/>
          <w:szCs w:val="24"/>
        </w:rPr>
        <w:t>Akar</w:t>
      </w:r>
      <w:proofErr w:type="spellEnd"/>
      <w:r w:rsidRPr="00065894">
        <w:rPr>
          <w:rFonts w:ascii="Times New Roman" w:eastAsia="Calibri" w:hAnsi="Times New Roman" w:cs="Times New Roman"/>
          <w:sz w:val="24"/>
          <w:szCs w:val="24"/>
        </w:rPr>
        <w:t>, maintained that "terrorists were planning heinous attacks on our country, nation and bases" from their shelters across the Turkish border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2020a). Claw-Eagle therefore included pre-emptive airstrikes against such PKK shelters in the Sinjar, Qandil, </w:t>
      </w:r>
      <w:proofErr w:type="spellStart"/>
      <w:r w:rsidRPr="00065894">
        <w:rPr>
          <w:rFonts w:ascii="Times New Roman" w:eastAsia="Calibri" w:hAnsi="Times New Roman" w:cs="Times New Roman"/>
          <w:sz w:val="24"/>
          <w:szCs w:val="24"/>
        </w:rPr>
        <w:t>Karacak</w:t>
      </w:r>
      <w:proofErr w:type="spellEnd"/>
      <w:r w:rsidRPr="00065894">
        <w:rPr>
          <w:rFonts w:ascii="Times New Roman" w:eastAsia="Calibri" w:hAnsi="Times New Roman" w:cs="Times New Roman"/>
          <w:sz w:val="24"/>
          <w:szCs w:val="24"/>
        </w:rPr>
        <w:t xml:space="preserve">, Zap, </w:t>
      </w:r>
      <w:proofErr w:type="spellStart"/>
      <w:r w:rsidRPr="00065894">
        <w:rPr>
          <w:rFonts w:ascii="Times New Roman" w:eastAsia="Calibri" w:hAnsi="Times New Roman" w:cs="Times New Roman"/>
          <w:sz w:val="24"/>
          <w:szCs w:val="24"/>
        </w:rPr>
        <w:t>Avasin-Basyan</w:t>
      </w:r>
      <w:proofErr w:type="spellEnd"/>
      <w:r w:rsidRPr="00065894">
        <w:rPr>
          <w:rFonts w:ascii="Times New Roman" w:eastAsia="Calibri" w:hAnsi="Times New Roman" w:cs="Times New Roman"/>
          <w:sz w:val="24"/>
          <w:szCs w:val="24"/>
        </w:rPr>
        <w:t xml:space="preserve">, and </w:t>
      </w:r>
      <w:proofErr w:type="spellStart"/>
      <w:r w:rsidRPr="00065894">
        <w:rPr>
          <w:rFonts w:ascii="Times New Roman" w:eastAsia="Calibri" w:hAnsi="Times New Roman" w:cs="Times New Roman"/>
          <w:sz w:val="24"/>
          <w:szCs w:val="24"/>
        </w:rPr>
        <w:t>Hakurk</w:t>
      </w:r>
      <w:proofErr w:type="spellEnd"/>
      <w:r w:rsidRPr="00065894">
        <w:rPr>
          <w:rFonts w:ascii="Times New Roman" w:eastAsia="Calibri" w:hAnsi="Times New Roman" w:cs="Times New Roman"/>
          <w:sz w:val="24"/>
          <w:szCs w:val="24"/>
        </w:rPr>
        <w:t xml:space="preserve"> regions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2020a), while Claw-Tiger involved a simultaneous ground campaign by Turkish commandos with howitzers and multiple rocket launchers in tandem with unmanned aerial vehicles (UAVs), unmanned combat aerial vehicles (UCAVs), and helicopters in Iraq’s </w:t>
      </w:r>
      <w:proofErr w:type="spellStart"/>
      <w:r w:rsidRPr="00065894">
        <w:rPr>
          <w:rFonts w:ascii="Times New Roman" w:eastAsia="Calibri" w:hAnsi="Times New Roman" w:cs="Times New Roman"/>
          <w:sz w:val="24"/>
          <w:szCs w:val="24"/>
        </w:rPr>
        <w:t>Haftanin</w:t>
      </w:r>
      <w:proofErr w:type="spellEnd"/>
      <w:r w:rsidRPr="00065894">
        <w:rPr>
          <w:rFonts w:ascii="Times New Roman" w:eastAsia="Calibri" w:hAnsi="Times New Roman" w:cs="Times New Roman"/>
          <w:sz w:val="24"/>
          <w:szCs w:val="24"/>
        </w:rPr>
        <w:t xml:space="preserve"> region against the PKK as part of Turkey’s “legitimate defense rights”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2020b). Turkey also tried to rope in Iraq in its fights against the PKK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2020c). The attacks were intended to ensure that the Turkish citizens and soldiers would be safe from future PKK assaults, considering that the group had stepped up operations against Turkish police and military bases. </w:t>
      </w:r>
      <w:proofErr w:type="spellStart"/>
      <w:r w:rsidRPr="00065894">
        <w:rPr>
          <w:rFonts w:ascii="Times New Roman" w:eastAsia="Calibri" w:hAnsi="Times New Roman" w:cs="Times New Roman"/>
          <w:sz w:val="24"/>
          <w:szCs w:val="24"/>
        </w:rPr>
        <w:t>Akar</w:t>
      </w:r>
      <w:proofErr w:type="spellEnd"/>
      <w:r w:rsidRPr="00065894">
        <w:rPr>
          <w:rFonts w:ascii="Times New Roman" w:eastAsia="Calibri" w:hAnsi="Times New Roman" w:cs="Times New Roman"/>
          <w:sz w:val="24"/>
          <w:szCs w:val="24"/>
        </w:rPr>
        <w:t xml:space="preserve"> claimed that over 700 targets of the YPG/ PKK terrorist organization had been destroyed only in a few days of assault that included about 150 caves that the PKK uses for refuge in the mountains, over 160 IEDs dismantled, and large quantities of ammunition seized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2020d). By August 2020, 83 YPG/ PKK members had apparently been “neutralized”, according to </w:t>
      </w:r>
      <w:proofErr w:type="spellStart"/>
      <w:r w:rsidRPr="00065894">
        <w:rPr>
          <w:rFonts w:ascii="Times New Roman" w:eastAsia="Calibri" w:hAnsi="Times New Roman" w:cs="Times New Roman"/>
          <w:sz w:val="24"/>
          <w:szCs w:val="24"/>
        </w:rPr>
        <w:t>Akar</w:t>
      </w:r>
      <w:proofErr w:type="spellEnd"/>
      <w:r w:rsidRPr="00065894">
        <w:rPr>
          <w:rFonts w:ascii="Times New Roman" w:eastAsia="Calibri" w:hAnsi="Times New Roman" w:cs="Times New Roman"/>
          <w:sz w:val="24"/>
          <w:szCs w:val="24"/>
        </w:rPr>
        <w:t>, which could mean that they were either captured, they surrendered, or were killed (</w:t>
      </w:r>
      <w:proofErr w:type="spellStart"/>
      <w:r w:rsidRPr="00065894">
        <w:rPr>
          <w:rFonts w:ascii="Times New Roman" w:eastAsia="Calibri" w:hAnsi="Times New Roman" w:cs="Times New Roman"/>
          <w:i/>
          <w:iCs/>
          <w:sz w:val="24"/>
          <w:szCs w:val="24"/>
        </w:rPr>
        <w:t>Haberler</w:t>
      </w:r>
      <w:proofErr w:type="spellEnd"/>
      <w:r w:rsidRPr="00065894">
        <w:rPr>
          <w:rFonts w:ascii="Times New Roman" w:eastAsia="Calibri" w:hAnsi="Times New Roman" w:cs="Times New Roman"/>
          <w:sz w:val="24"/>
          <w:szCs w:val="24"/>
        </w:rPr>
        <w:t xml:space="preserve"> 2020). PKK sources, however, contest those numbers and report a total of 51 killed (</w:t>
      </w:r>
      <w:r w:rsidRPr="00065894">
        <w:rPr>
          <w:rFonts w:ascii="Times New Roman" w:eastAsia="Calibri" w:hAnsi="Times New Roman" w:cs="Times New Roman"/>
          <w:i/>
          <w:iCs/>
          <w:sz w:val="24"/>
          <w:szCs w:val="24"/>
        </w:rPr>
        <w:t>ANF News</w:t>
      </w:r>
      <w:r w:rsidRPr="00065894">
        <w:rPr>
          <w:rFonts w:ascii="Times New Roman" w:eastAsia="Calibri" w:hAnsi="Times New Roman" w:cs="Times New Roman"/>
          <w:sz w:val="24"/>
          <w:szCs w:val="24"/>
        </w:rPr>
        <w:t xml:space="preserve"> 2020). However, both sides inflate casualties on the adversary’s side while keeping their own stated losses to a minimum.</w:t>
      </w:r>
    </w:p>
    <w:p w14:paraId="1DE58D98"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lastRenderedPageBreak/>
        <w:t>While these major pre-emptive operations by Erdogan ended in Sept. 2020, Turkey remains determined to completely eradicate the PKK from Iraq. It has, therefore, kept up its major assaults with the later Operation Claw-Eagle 2 in February 2021 against PKK positions in Dohuk, northern Iraq, and Operations Claw-Lightning and Thunderbolt that were started in April 2021 and continues until the present day. As of end-May, over 1,100 terrorists had been “neutralized” over 181 large- and medium-scale operations, according to the Turkish Defense Ministry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2021c). The Turkish Foreign Minister </w:t>
      </w:r>
      <w:proofErr w:type="spellStart"/>
      <w:r w:rsidRPr="00065894">
        <w:rPr>
          <w:rFonts w:ascii="Times New Roman" w:eastAsia="Calibri" w:hAnsi="Times New Roman" w:cs="Times New Roman"/>
          <w:sz w:val="24"/>
          <w:szCs w:val="24"/>
        </w:rPr>
        <w:t>Mevlüt</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Çavuşoğlu</w:t>
      </w:r>
      <w:proofErr w:type="spellEnd"/>
      <w:r w:rsidRPr="00065894">
        <w:rPr>
          <w:rFonts w:ascii="Times New Roman" w:eastAsia="Calibri" w:hAnsi="Times New Roman" w:cs="Times New Roman"/>
          <w:sz w:val="24"/>
          <w:szCs w:val="24"/>
        </w:rPr>
        <w:t xml:space="preserve"> observed in August that Ankara would “never accept the presence” of the PKK in Iraq and the region (</w:t>
      </w:r>
      <w:proofErr w:type="spellStart"/>
      <w:r w:rsidRPr="00065894">
        <w:rPr>
          <w:rFonts w:ascii="Times New Roman" w:eastAsia="Calibri" w:hAnsi="Times New Roman" w:cs="Times New Roman"/>
          <w:i/>
          <w:iCs/>
          <w:sz w:val="24"/>
          <w:szCs w:val="24"/>
        </w:rPr>
        <w:t>Hurriyet</w:t>
      </w:r>
      <w:proofErr w:type="spellEnd"/>
      <w:r w:rsidRPr="00065894">
        <w:rPr>
          <w:rFonts w:ascii="Times New Roman" w:eastAsia="Calibri" w:hAnsi="Times New Roman" w:cs="Times New Roman"/>
          <w:sz w:val="24"/>
          <w:szCs w:val="24"/>
        </w:rPr>
        <w:t xml:space="preserve"> 2021d). </w:t>
      </w:r>
    </w:p>
    <w:p w14:paraId="0A75C60E" w14:textId="77777777" w:rsidR="00065894" w:rsidRPr="00065894" w:rsidRDefault="00065894" w:rsidP="00065894">
      <w:pPr>
        <w:spacing w:line="480" w:lineRule="auto"/>
        <w:jc w:val="both"/>
        <w:rPr>
          <w:rFonts w:ascii="Times New Roman" w:eastAsia="Calibri" w:hAnsi="Times New Roman" w:cs="Times New Roman"/>
          <w:sz w:val="24"/>
          <w:szCs w:val="24"/>
        </w:rPr>
      </w:pPr>
    </w:p>
    <w:p w14:paraId="633BC5A6" w14:textId="77777777"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t xml:space="preserve">Leader Type: Dove – Turgut </w:t>
      </w:r>
      <w:proofErr w:type="spellStart"/>
      <w:r w:rsidRPr="00065894">
        <w:rPr>
          <w:rFonts w:ascii="Times New Roman" w:eastAsia="Calibri" w:hAnsi="Times New Roman" w:cs="Times New Roman"/>
          <w:b/>
          <w:bCs/>
          <w:sz w:val="24"/>
          <w:szCs w:val="24"/>
        </w:rPr>
        <w:t>Ozal</w:t>
      </w:r>
      <w:proofErr w:type="spellEnd"/>
    </w:p>
    <w:p w14:paraId="071A64D9"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Diametrically opposite to Erdogan in terms of his leadership traits was Turgut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a man lacking the important traits of a politician - “ruthlessness and the killing instinct” (</w:t>
      </w:r>
      <w:proofErr w:type="spellStart"/>
      <w:r w:rsidRPr="00065894">
        <w:rPr>
          <w:rFonts w:ascii="Times New Roman" w:eastAsia="Calibri" w:hAnsi="Times New Roman" w:cs="Times New Roman"/>
          <w:sz w:val="24"/>
          <w:szCs w:val="24"/>
        </w:rPr>
        <w:t>Candar</w:t>
      </w:r>
      <w:proofErr w:type="spellEnd"/>
      <w:r w:rsidRPr="00065894">
        <w:rPr>
          <w:rFonts w:ascii="Times New Roman" w:eastAsia="Calibri" w:hAnsi="Times New Roman" w:cs="Times New Roman"/>
          <w:sz w:val="24"/>
          <w:szCs w:val="24"/>
        </w:rPr>
        <w:t xml:space="preserve"> 2013).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was Erdogan’s predecessor in the Turkish government and at its helm also in multiple roles like Erdogan. While their respective approaches to foreign policy decision making and the Kurdish conflict were very different, they held some of the same positions in Turkish government including that of President and Prime Minister. </w:t>
      </w:r>
    </w:p>
    <w:p w14:paraId="1A9B8FC2"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After a military coup removed Suleyman </w:t>
      </w:r>
      <w:proofErr w:type="spellStart"/>
      <w:r w:rsidRPr="00065894">
        <w:rPr>
          <w:rFonts w:ascii="Times New Roman" w:eastAsia="Calibri" w:hAnsi="Times New Roman" w:cs="Times New Roman"/>
          <w:sz w:val="24"/>
          <w:szCs w:val="24"/>
        </w:rPr>
        <w:t>Demirel</w:t>
      </w:r>
      <w:proofErr w:type="spellEnd"/>
      <w:r w:rsidRPr="00065894">
        <w:rPr>
          <w:rFonts w:ascii="Times New Roman" w:eastAsia="Calibri" w:hAnsi="Times New Roman" w:cs="Times New Roman"/>
          <w:sz w:val="24"/>
          <w:szCs w:val="24"/>
        </w:rPr>
        <w:t xml:space="preserve"> from the post of Prime Minister in 1980,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occupied the coveted position in 1983. He was then elected President of the Turkish Republic in 1989. </w:t>
      </w:r>
      <w:proofErr w:type="spellStart"/>
      <w:r w:rsidRPr="00065894">
        <w:rPr>
          <w:rFonts w:ascii="Times New Roman" w:eastAsia="Calibri" w:hAnsi="Times New Roman" w:cs="Times New Roman"/>
          <w:sz w:val="24"/>
          <w:szCs w:val="24"/>
        </w:rPr>
        <w:t>Ozal’s</w:t>
      </w:r>
      <w:proofErr w:type="spellEnd"/>
      <w:r w:rsidRPr="00065894">
        <w:rPr>
          <w:rFonts w:ascii="Times New Roman" w:eastAsia="Calibri" w:hAnsi="Times New Roman" w:cs="Times New Roman"/>
          <w:sz w:val="24"/>
          <w:szCs w:val="24"/>
        </w:rPr>
        <w:t xml:space="preserve"> newly created Motherland Party or </w:t>
      </w:r>
      <w:proofErr w:type="spellStart"/>
      <w:r w:rsidRPr="00065894">
        <w:rPr>
          <w:rFonts w:ascii="Times New Roman" w:eastAsia="Calibri" w:hAnsi="Times New Roman" w:cs="Times New Roman"/>
          <w:sz w:val="24"/>
          <w:szCs w:val="24"/>
        </w:rPr>
        <w:t>Anavatan</w:t>
      </w:r>
      <w:proofErr w:type="spellEnd"/>
      <w:r w:rsidRPr="00065894">
        <w:rPr>
          <w:rFonts w:ascii="Times New Roman" w:eastAsia="Calibri" w:hAnsi="Times New Roman" w:cs="Times New Roman"/>
          <w:sz w:val="24"/>
          <w:szCs w:val="24"/>
        </w:rPr>
        <w:t xml:space="preserve"> </w:t>
      </w:r>
      <w:proofErr w:type="spellStart"/>
      <w:r w:rsidRPr="00065894">
        <w:rPr>
          <w:rFonts w:ascii="Times New Roman" w:eastAsia="Calibri" w:hAnsi="Times New Roman" w:cs="Times New Roman"/>
          <w:sz w:val="24"/>
          <w:szCs w:val="24"/>
        </w:rPr>
        <w:t>Partisi</w:t>
      </w:r>
      <w:proofErr w:type="spellEnd"/>
      <w:r w:rsidRPr="00065894">
        <w:rPr>
          <w:rFonts w:ascii="Times New Roman" w:eastAsia="Calibri" w:hAnsi="Times New Roman" w:cs="Times New Roman"/>
          <w:sz w:val="24"/>
          <w:szCs w:val="24"/>
        </w:rPr>
        <w:t xml:space="preserve"> (ANAP) of </w:t>
      </w:r>
      <w:proofErr w:type="spellStart"/>
      <w:r w:rsidRPr="00065894">
        <w:rPr>
          <w:rFonts w:ascii="Times New Roman" w:eastAsia="Calibri" w:hAnsi="Times New Roman" w:cs="Times New Roman"/>
          <w:sz w:val="24"/>
          <w:szCs w:val="24"/>
        </w:rPr>
        <w:t>centre</w:t>
      </w:r>
      <w:proofErr w:type="spellEnd"/>
      <w:r w:rsidRPr="00065894">
        <w:rPr>
          <w:rFonts w:ascii="Times New Roman" w:eastAsia="Calibri" w:hAnsi="Times New Roman" w:cs="Times New Roman"/>
          <w:sz w:val="24"/>
          <w:szCs w:val="24"/>
        </w:rPr>
        <w:t xml:space="preserve">-right political leanings remained in power along with him between 1983-93 and maintained a position of majority in the Turkish Parliament until 1991, following which </w:t>
      </w:r>
      <w:proofErr w:type="spellStart"/>
      <w:r w:rsidRPr="00065894">
        <w:rPr>
          <w:rFonts w:ascii="Times New Roman" w:eastAsia="Calibri" w:hAnsi="Times New Roman" w:cs="Times New Roman"/>
          <w:sz w:val="24"/>
          <w:szCs w:val="24"/>
        </w:rPr>
        <w:t>Demirel</w:t>
      </w:r>
      <w:proofErr w:type="spellEnd"/>
      <w:r w:rsidRPr="00065894">
        <w:rPr>
          <w:rFonts w:ascii="Times New Roman" w:eastAsia="Calibri" w:hAnsi="Times New Roman" w:cs="Times New Roman"/>
          <w:sz w:val="24"/>
          <w:szCs w:val="24"/>
        </w:rPr>
        <w:t xml:space="preserve"> made a comeback upon </w:t>
      </w:r>
      <w:proofErr w:type="spellStart"/>
      <w:r w:rsidRPr="00065894">
        <w:rPr>
          <w:rFonts w:ascii="Times New Roman" w:eastAsia="Calibri" w:hAnsi="Times New Roman" w:cs="Times New Roman"/>
          <w:sz w:val="24"/>
          <w:szCs w:val="24"/>
        </w:rPr>
        <w:t>Ozal’s</w:t>
      </w:r>
      <w:proofErr w:type="spellEnd"/>
      <w:r w:rsidRPr="00065894">
        <w:rPr>
          <w:rFonts w:ascii="Times New Roman" w:eastAsia="Calibri" w:hAnsi="Times New Roman" w:cs="Times New Roman"/>
          <w:sz w:val="24"/>
          <w:szCs w:val="24"/>
        </w:rPr>
        <w:t xml:space="preserve"> sudden death in office.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was half-Kurdish from his mother’s side and reached out perhaps the </w:t>
      </w:r>
      <w:r w:rsidRPr="00065894">
        <w:rPr>
          <w:rFonts w:ascii="Times New Roman" w:eastAsia="Calibri" w:hAnsi="Times New Roman" w:cs="Times New Roman"/>
          <w:sz w:val="24"/>
          <w:szCs w:val="24"/>
        </w:rPr>
        <w:lastRenderedPageBreak/>
        <w:t>farthest among modern Turkey’s leaders to integrate Turkish Kurds, including the PKK, with the rest of the country. He recognized the ethnic, social, and cultural differences in Turkey (Ataman 2002). He was bent on increasing the rights enjoyed by Turkish Kurds, partly to undercut PKK support, and believed increasing cultural rights coupled with economic “carrots” was the right way to end the Kurdish conflict (Aral 2001). He was quite hesitant in adopting strong military responses to the SST by the PKK which the Turkish military did not like, but his leadership skills were respected in Turkey and, therefore, he gained control over the SST response mechanisms despite differences between the civilian government and the military (</w:t>
      </w:r>
      <w:proofErr w:type="spellStart"/>
      <w:r w:rsidRPr="00065894">
        <w:rPr>
          <w:rFonts w:ascii="Times New Roman" w:eastAsia="Calibri" w:hAnsi="Times New Roman" w:cs="Times New Roman"/>
          <w:sz w:val="24"/>
          <w:szCs w:val="24"/>
        </w:rPr>
        <w:t>Pusane</w:t>
      </w:r>
      <w:proofErr w:type="spellEnd"/>
      <w:r w:rsidRPr="00065894">
        <w:rPr>
          <w:rFonts w:ascii="Times New Roman" w:eastAsia="Calibri" w:hAnsi="Times New Roman" w:cs="Times New Roman"/>
          <w:sz w:val="24"/>
          <w:szCs w:val="24"/>
        </w:rPr>
        <w:t xml:space="preserve"> 2016). Therefore, while he approved the Castle Plan, a Turkish government tool to widen the ways to fight the PKK, he was opposed to it and caused severe delays in bringing it to life (HRFT 1998). In fact, Turgut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was considered the only positive political leader in Turkey by Kurdish leaders (Ataman 2002).</w:t>
      </w:r>
    </w:p>
    <w:p w14:paraId="5CE6BE6C" w14:textId="086D3405" w:rsidR="00065894" w:rsidRPr="00065894" w:rsidRDefault="00065894" w:rsidP="00065894">
      <w:pPr>
        <w:spacing w:line="480" w:lineRule="auto"/>
        <w:jc w:val="both"/>
        <w:rPr>
          <w:rFonts w:ascii="Times New Roman" w:eastAsia="Calibri" w:hAnsi="Times New Roman" w:cs="Times New Roman"/>
          <w:sz w:val="24"/>
          <w:szCs w:val="24"/>
        </w:rPr>
      </w:pP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exhibited the characteristics of a dovish leader. Some of his own writings and interviews, as well as the opinions of other scholars, testify to this fact. In a newspaper piece of less than 1200 words,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(1991b) uses the term “peace” eleven times, “cooperation” five times, and the term “war” only twice, and the latter term as something to be avoided if possible. “Turkey follows the motto ‘Peace at home, peace in the world’ in its foreign policy,” he writes. He also asserts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1991a) that he advised his government to “Talk to the Kurdish people in Iraq and [determine] what they want to do” and that he also made it clear that his government was not against the betterment of Kurdish living standards but would oppose creation of an independent state as that idea would not be acceptable to any of Turkey’s neighboring states either.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(1991a) also asserts that “wars do not solve the problem. If it solves one problem, they may create new problems. That’s generally true. …” Further, </w:t>
      </w:r>
      <w:proofErr w:type="spellStart"/>
      <w:r w:rsidRPr="00065894">
        <w:rPr>
          <w:rFonts w:ascii="Times New Roman" w:eastAsia="Calibri" w:hAnsi="Times New Roman" w:cs="Times New Roman"/>
          <w:sz w:val="24"/>
          <w:szCs w:val="24"/>
        </w:rPr>
        <w:t>Ozal's</w:t>
      </w:r>
      <w:proofErr w:type="spellEnd"/>
      <w:r w:rsidRPr="00065894">
        <w:rPr>
          <w:rFonts w:ascii="Times New Roman" w:eastAsia="Calibri" w:hAnsi="Times New Roman" w:cs="Times New Roman"/>
          <w:sz w:val="24"/>
          <w:szCs w:val="24"/>
        </w:rPr>
        <w:t xml:space="preserve"> foreign policy was designed to avoid war with Greece after the 1987 Aegean crisis (</w:t>
      </w:r>
      <w:proofErr w:type="spellStart"/>
      <w:r w:rsidRPr="00065894">
        <w:rPr>
          <w:rFonts w:ascii="Times New Roman" w:eastAsia="Calibri" w:hAnsi="Times New Roman" w:cs="Times New Roman"/>
          <w:sz w:val="24"/>
          <w:szCs w:val="24"/>
        </w:rPr>
        <w:t>Hamit</w:t>
      </w:r>
      <w:proofErr w:type="spellEnd"/>
      <w:r w:rsidRPr="00065894">
        <w:rPr>
          <w:rFonts w:ascii="Times New Roman" w:eastAsia="Calibri" w:hAnsi="Times New Roman" w:cs="Times New Roman"/>
          <w:sz w:val="24"/>
          <w:szCs w:val="24"/>
        </w:rPr>
        <w:t xml:space="preserve"> 2020) and</w:t>
      </w:r>
      <w:r w:rsidR="005103C2">
        <w:rPr>
          <w:rFonts w:ascii="Times New Roman" w:eastAsia="Calibri" w:hAnsi="Times New Roman" w:cs="Times New Roman"/>
          <w:sz w:val="24"/>
          <w:szCs w:val="24"/>
        </w:rPr>
        <w:t>,</w:t>
      </w:r>
      <w:r w:rsidRPr="00065894">
        <w:rPr>
          <w:rFonts w:ascii="Times New Roman" w:eastAsia="Calibri" w:hAnsi="Times New Roman" w:cs="Times New Roman"/>
          <w:sz w:val="24"/>
          <w:szCs w:val="24"/>
        </w:rPr>
        <w:t xml:space="preserve"> rather</w:t>
      </w:r>
      <w:r w:rsidR="005103C2">
        <w:rPr>
          <w:rFonts w:ascii="Times New Roman" w:eastAsia="Calibri" w:hAnsi="Times New Roman" w:cs="Times New Roman"/>
          <w:sz w:val="24"/>
          <w:szCs w:val="24"/>
        </w:rPr>
        <w:t>,</w:t>
      </w:r>
      <w:r w:rsidRPr="00065894">
        <w:rPr>
          <w:rFonts w:ascii="Times New Roman" w:eastAsia="Calibri" w:hAnsi="Times New Roman" w:cs="Times New Roman"/>
          <w:sz w:val="24"/>
          <w:szCs w:val="24"/>
        </w:rPr>
        <w:t xml:space="preserve"> focus on opening a</w:t>
      </w:r>
      <w:r w:rsidR="003025D5">
        <w:rPr>
          <w:rFonts w:ascii="Times New Roman" w:eastAsia="Calibri" w:hAnsi="Times New Roman" w:cs="Times New Roman"/>
          <w:sz w:val="24"/>
          <w:szCs w:val="24"/>
        </w:rPr>
        <w:t>n</w:t>
      </w:r>
      <w:r w:rsidRPr="00065894">
        <w:rPr>
          <w:rFonts w:ascii="Times New Roman" w:eastAsia="Calibri" w:hAnsi="Times New Roman" w:cs="Times New Roman"/>
          <w:sz w:val="24"/>
          <w:szCs w:val="24"/>
        </w:rPr>
        <w:t xml:space="preserve"> introverted Turkish economy to </w:t>
      </w:r>
      <w:r w:rsidRPr="00065894">
        <w:rPr>
          <w:rFonts w:ascii="Times New Roman" w:eastAsia="Calibri" w:hAnsi="Times New Roman" w:cs="Times New Roman"/>
          <w:sz w:val="24"/>
          <w:szCs w:val="24"/>
        </w:rPr>
        <w:lastRenderedPageBreak/>
        <w:t>global markets (Pope 1994). His affinity with economic issues was supreme and military and security issues took a backseat in his government (</w:t>
      </w:r>
      <w:proofErr w:type="spellStart"/>
      <w:r w:rsidRPr="00065894">
        <w:rPr>
          <w:rFonts w:ascii="Times New Roman" w:eastAsia="Calibri" w:hAnsi="Times New Roman" w:cs="Times New Roman"/>
          <w:sz w:val="24"/>
          <w:szCs w:val="24"/>
        </w:rPr>
        <w:t>Laciner</w:t>
      </w:r>
      <w:proofErr w:type="spellEnd"/>
      <w:r w:rsidRPr="00065894">
        <w:rPr>
          <w:rFonts w:ascii="Times New Roman" w:eastAsia="Calibri" w:hAnsi="Times New Roman" w:cs="Times New Roman"/>
          <w:sz w:val="24"/>
          <w:szCs w:val="24"/>
        </w:rPr>
        <w:t xml:space="preserve"> 2009). </w:t>
      </w:r>
      <w:proofErr w:type="spellStart"/>
      <w:r w:rsidR="000942CD" w:rsidRPr="003D5218">
        <w:rPr>
          <w:rFonts w:ascii="Times New Roman" w:eastAsia="Calibri" w:hAnsi="Times New Roman" w:cs="Times New Roman"/>
          <w:sz w:val="24"/>
          <w:szCs w:val="24"/>
        </w:rPr>
        <w:t>Ozal’s</w:t>
      </w:r>
      <w:proofErr w:type="spellEnd"/>
      <w:r w:rsidR="000942CD" w:rsidRPr="003D5218">
        <w:rPr>
          <w:rFonts w:ascii="Times New Roman" w:eastAsia="Calibri" w:hAnsi="Times New Roman" w:cs="Times New Roman"/>
          <w:sz w:val="24"/>
          <w:szCs w:val="24"/>
        </w:rPr>
        <w:t xml:space="preserve"> worldview, therefore, was that </w:t>
      </w:r>
      <w:r w:rsidR="00BC58FC" w:rsidRPr="003D5218">
        <w:rPr>
          <w:rFonts w:ascii="Times New Roman" w:eastAsia="Calibri" w:hAnsi="Times New Roman" w:cs="Times New Roman"/>
          <w:sz w:val="24"/>
          <w:szCs w:val="24"/>
        </w:rPr>
        <w:t>overtures of peace</w:t>
      </w:r>
      <w:r w:rsidR="000942CD" w:rsidRPr="003D5218">
        <w:rPr>
          <w:rFonts w:ascii="Times New Roman" w:eastAsia="Calibri" w:hAnsi="Times New Roman" w:cs="Times New Roman"/>
          <w:sz w:val="24"/>
          <w:szCs w:val="24"/>
        </w:rPr>
        <w:t xml:space="preserve"> should </w:t>
      </w:r>
      <w:r w:rsidR="007D4313" w:rsidRPr="003D5218">
        <w:rPr>
          <w:rFonts w:ascii="Times New Roman" w:eastAsia="Calibri" w:hAnsi="Times New Roman" w:cs="Times New Roman"/>
          <w:sz w:val="24"/>
          <w:szCs w:val="24"/>
        </w:rPr>
        <w:t xml:space="preserve">ideally </w:t>
      </w:r>
      <w:r w:rsidR="00BC58FC" w:rsidRPr="003D5218">
        <w:rPr>
          <w:rFonts w:ascii="Times New Roman" w:eastAsia="Calibri" w:hAnsi="Times New Roman" w:cs="Times New Roman"/>
          <w:sz w:val="24"/>
          <w:szCs w:val="24"/>
        </w:rPr>
        <w:t>be the first option</w:t>
      </w:r>
      <w:r w:rsidR="00BA757F" w:rsidRPr="003D5218">
        <w:rPr>
          <w:rFonts w:ascii="Times New Roman" w:eastAsia="Calibri" w:hAnsi="Times New Roman" w:cs="Times New Roman"/>
          <w:sz w:val="24"/>
          <w:szCs w:val="24"/>
        </w:rPr>
        <w:t xml:space="preserve"> against an adversary</w:t>
      </w:r>
      <w:r w:rsidR="000942CD" w:rsidRPr="003D5218">
        <w:rPr>
          <w:rFonts w:ascii="Times New Roman" w:eastAsia="Calibri" w:hAnsi="Times New Roman" w:cs="Times New Roman"/>
          <w:sz w:val="24"/>
          <w:szCs w:val="24"/>
        </w:rPr>
        <w:t>, and this dovish worldview led him to process information</w:t>
      </w:r>
      <w:r w:rsidR="007D4313" w:rsidRPr="003D5218">
        <w:rPr>
          <w:rFonts w:ascii="Times New Roman" w:eastAsia="Calibri" w:hAnsi="Times New Roman" w:cs="Times New Roman"/>
          <w:sz w:val="24"/>
          <w:szCs w:val="24"/>
        </w:rPr>
        <w:t xml:space="preserve"> about international relations</w:t>
      </w:r>
      <w:r w:rsidR="000942CD" w:rsidRPr="003D5218">
        <w:rPr>
          <w:rFonts w:ascii="Times New Roman" w:eastAsia="Calibri" w:hAnsi="Times New Roman" w:cs="Times New Roman"/>
          <w:sz w:val="24"/>
          <w:szCs w:val="24"/>
        </w:rPr>
        <w:t xml:space="preserve"> in the manner he did and choose from the range of policy alternatives available at his fingertips</w:t>
      </w:r>
      <w:r w:rsidR="00BA757F" w:rsidRPr="003D5218">
        <w:rPr>
          <w:rFonts w:ascii="Times New Roman" w:eastAsia="Calibri" w:hAnsi="Times New Roman" w:cs="Times New Roman"/>
          <w:sz w:val="24"/>
          <w:szCs w:val="24"/>
        </w:rPr>
        <w:t>. The result was</w:t>
      </w:r>
      <w:r w:rsidR="000942CD" w:rsidRPr="003D5218">
        <w:rPr>
          <w:rFonts w:ascii="Times New Roman" w:eastAsia="Calibri" w:hAnsi="Times New Roman" w:cs="Times New Roman"/>
          <w:sz w:val="24"/>
          <w:szCs w:val="24"/>
        </w:rPr>
        <w:t xml:space="preserve"> the minor response he demonstrated after </w:t>
      </w:r>
      <w:r w:rsidR="00BA757F" w:rsidRPr="003D5218">
        <w:rPr>
          <w:rFonts w:ascii="Times New Roman" w:eastAsia="Calibri" w:hAnsi="Times New Roman" w:cs="Times New Roman"/>
          <w:sz w:val="24"/>
          <w:szCs w:val="24"/>
        </w:rPr>
        <w:t>the</w:t>
      </w:r>
      <w:r w:rsidR="000942CD" w:rsidRPr="003D5218">
        <w:rPr>
          <w:rFonts w:ascii="Times New Roman" w:eastAsia="Calibri" w:hAnsi="Times New Roman" w:cs="Times New Roman"/>
          <w:sz w:val="24"/>
          <w:szCs w:val="24"/>
        </w:rPr>
        <w:t xml:space="preserve"> severe SST attack</w:t>
      </w:r>
      <w:r w:rsidR="00BA757F" w:rsidRPr="003D5218">
        <w:rPr>
          <w:rFonts w:ascii="Times New Roman" w:eastAsia="Calibri" w:hAnsi="Times New Roman" w:cs="Times New Roman"/>
          <w:sz w:val="24"/>
          <w:szCs w:val="24"/>
        </w:rPr>
        <w:t xml:space="preserve"> </w:t>
      </w:r>
      <w:r w:rsidR="007D4313" w:rsidRPr="003D5218">
        <w:rPr>
          <w:rFonts w:ascii="Times New Roman" w:eastAsia="Calibri" w:hAnsi="Times New Roman" w:cs="Times New Roman"/>
          <w:sz w:val="24"/>
          <w:szCs w:val="24"/>
        </w:rPr>
        <w:t xml:space="preserve">called the </w:t>
      </w:r>
      <w:proofErr w:type="spellStart"/>
      <w:r w:rsidR="007D4313" w:rsidRPr="003D5218">
        <w:rPr>
          <w:rFonts w:ascii="Times New Roman" w:eastAsia="Calibri" w:hAnsi="Times New Roman" w:cs="Times New Roman"/>
          <w:sz w:val="24"/>
          <w:szCs w:val="24"/>
        </w:rPr>
        <w:t>Pinarcik</w:t>
      </w:r>
      <w:proofErr w:type="spellEnd"/>
      <w:r w:rsidR="007D4313" w:rsidRPr="003D5218">
        <w:rPr>
          <w:rFonts w:ascii="Times New Roman" w:eastAsia="Calibri" w:hAnsi="Times New Roman" w:cs="Times New Roman"/>
          <w:sz w:val="24"/>
          <w:szCs w:val="24"/>
        </w:rPr>
        <w:t xml:space="preserve"> Massacre </w:t>
      </w:r>
      <w:r w:rsidR="000942CD" w:rsidRPr="003D5218">
        <w:rPr>
          <w:rFonts w:ascii="Times New Roman" w:eastAsia="Calibri" w:hAnsi="Times New Roman" w:cs="Times New Roman"/>
          <w:sz w:val="24"/>
          <w:szCs w:val="24"/>
        </w:rPr>
        <w:t>as referenced below</w:t>
      </w:r>
      <w:r w:rsidR="005C0A6F" w:rsidRPr="003D5218">
        <w:rPr>
          <w:rFonts w:ascii="Times New Roman" w:eastAsia="Calibri" w:hAnsi="Times New Roman" w:cs="Times New Roman"/>
          <w:sz w:val="24"/>
          <w:szCs w:val="24"/>
        </w:rPr>
        <w:t>.</w:t>
      </w:r>
    </w:p>
    <w:p w14:paraId="1B2410E0" w14:textId="3E90596F" w:rsidR="00065894" w:rsidRDefault="00065894" w:rsidP="00065894">
      <w:pPr>
        <w:spacing w:line="480" w:lineRule="auto"/>
        <w:jc w:val="both"/>
        <w:rPr>
          <w:rFonts w:ascii="Times New Roman" w:eastAsia="Calibri" w:hAnsi="Times New Roman" w:cs="Times New Roman"/>
          <w:sz w:val="24"/>
          <w:szCs w:val="24"/>
        </w:rPr>
      </w:pPr>
    </w:p>
    <w:p w14:paraId="51A81A78" w14:textId="77777777"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t xml:space="preserve">Test for </w:t>
      </w:r>
      <w:proofErr w:type="spellStart"/>
      <w:r w:rsidRPr="00065894">
        <w:rPr>
          <w:rFonts w:ascii="Times New Roman" w:eastAsia="Calibri" w:hAnsi="Times New Roman" w:cs="Times New Roman"/>
          <w:b/>
          <w:bCs/>
          <w:sz w:val="24"/>
          <w:szCs w:val="24"/>
        </w:rPr>
        <w:t>Ozal’s</w:t>
      </w:r>
      <w:proofErr w:type="spellEnd"/>
      <w:r w:rsidRPr="00065894">
        <w:rPr>
          <w:rFonts w:ascii="Times New Roman" w:eastAsia="Calibri" w:hAnsi="Times New Roman" w:cs="Times New Roman"/>
          <w:b/>
          <w:bCs/>
          <w:sz w:val="24"/>
          <w:szCs w:val="24"/>
        </w:rPr>
        <w:t xml:space="preserve"> leadership – 1987 </w:t>
      </w:r>
      <w:proofErr w:type="spellStart"/>
      <w:r w:rsidRPr="00065894">
        <w:rPr>
          <w:rFonts w:ascii="Times New Roman" w:eastAsia="Calibri" w:hAnsi="Times New Roman" w:cs="Times New Roman"/>
          <w:b/>
          <w:bCs/>
          <w:sz w:val="24"/>
          <w:szCs w:val="24"/>
        </w:rPr>
        <w:t>Pinarcik</w:t>
      </w:r>
      <w:proofErr w:type="spellEnd"/>
      <w:r w:rsidRPr="00065894">
        <w:rPr>
          <w:rFonts w:ascii="Times New Roman" w:eastAsia="Calibri" w:hAnsi="Times New Roman" w:cs="Times New Roman"/>
          <w:b/>
          <w:bCs/>
          <w:sz w:val="24"/>
          <w:szCs w:val="24"/>
        </w:rPr>
        <w:t xml:space="preserve"> Massacre</w:t>
      </w:r>
    </w:p>
    <w:p w14:paraId="390C572B"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Within a year after the PKK started its full-scale insurgency against Turkey in 1984, the Turkish leadership created village militias in the Kurdish-majority areas of Turkey to fight back. These militias were trained and armed by the Turkish government. The villagers were often fellow Kurds to the PKK. The PKK rebels wanted to coerce these militias to quit supporting the Turkish government and normally would fire into the air near their habitations as a threat.</w:t>
      </w:r>
    </w:p>
    <w:p w14:paraId="2978E3D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On the evening June 20, 1987, PKK rebels once again surrounded the village of </w:t>
      </w:r>
      <w:proofErr w:type="spellStart"/>
      <w:r w:rsidRPr="00065894">
        <w:rPr>
          <w:rFonts w:ascii="Times New Roman" w:eastAsia="Calibri" w:hAnsi="Times New Roman" w:cs="Times New Roman"/>
          <w:sz w:val="24"/>
          <w:szCs w:val="24"/>
        </w:rPr>
        <w:t>Pinarcik</w:t>
      </w:r>
      <w:proofErr w:type="spellEnd"/>
      <w:r w:rsidRPr="00065894">
        <w:rPr>
          <w:rFonts w:ascii="Times New Roman" w:eastAsia="Calibri" w:hAnsi="Times New Roman" w:cs="Times New Roman"/>
          <w:sz w:val="24"/>
          <w:szCs w:val="24"/>
        </w:rPr>
        <w:t>, which housed several of these militia families. However, this time the rebels started indiscriminate firing at the village and, following an extended gun battle, killed over 30 people, including 16 children, six to eight women, and eight male village guards (Marcus 2007). The Turkish media called this the most brutal massacre ever since the state militias had been created to help the Turkish military fight the PKK.</w:t>
      </w:r>
    </w:p>
    <w:p w14:paraId="1DC97311"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However, being dovish in his foreign policy decision-making, this attack by the PKK did not evoke any overt military response from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For Turkey, Syria being one of the states where the PKK </w:t>
      </w:r>
      <w:r w:rsidRPr="00065894">
        <w:rPr>
          <w:rFonts w:ascii="Times New Roman" w:eastAsia="Calibri" w:hAnsi="Times New Roman" w:cs="Times New Roman"/>
          <w:sz w:val="24"/>
          <w:szCs w:val="24"/>
        </w:rPr>
        <w:lastRenderedPageBreak/>
        <w:t xml:space="preserve">received sanctuary, it needed convincing to stop permitting the PKK to raid Turkey from across its borders. </w:t>
      </w:r>
      <w:proofErr w:type="spellStart"/>
      <w:r w:rsidRPr="00065894">
        <w:rPr>
          <w:rFonts w:ascii="Times New Roman" w:eastAsia="Calibri" w:hAnsi="Times New Roman" w:cs="Times New Roman"/>
          <w:sz w:val="24"/>
          <w:szCs w:val="24"/>
        </w:rPr>
        <w:t>Pinarcik</w:t>
      </w:r>
      <w:proofErr w:type="spellEnd"/>
      <w:r w:rsidRPr="00065894">
        <w:rPr>
          <w:rFonts w:ascii="Times New Roman" w:eastAsia="Calibri" w:hAnsi="Times New Roman" w:cs="Times New Roman"/>
          <w:sz w:val="24"/>
          <w:szCs w:val="24"/>
        </w:rPr>
        <w:t xml:space="preserve"> was only about 25 kilometers (15.5 miles) from the Syrian border. In July 1987,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successfully negotiated with Syria to have PKK camps removed from its territory as well as ensure the PKK could not conduct cross-border raids (Gunter 1991). In return, Ankara would supply a certain amount of water to Syria. Further, while these SST attacks galvanized Turkish public opinion against the PKK, as well as turned Kurd against Kurd because of the </w:t>
      </w:r>
      <w:proofErr w:type="spellStart"/>
      <w:r w:rsidRPr="00065894">
        <w:rPr>
          <w:rFonts w:ascii="Times New Roman" w:eastAsia="Calibri" w:hAnsi="Times New Roman" w:cs="Times New Roman"/>
          <w:sz w:val="24"/>
          <w:szCs w:val="24"/>
        </w:rPr>
        <w:t>Pinarcik</w:t>
      </w:r>
      <w:proofErr w:type="spellEnd"/>
      <w:r w:rsidRPr="00065894">
        <w:rPr>
          <w:rFonts w:ascii="Times New Roman" w:eastAsia="Calibri" w:hAnsi="Times New Roman" w:cs="Times New Roman"/>
          <w:sz w:val="24"/>
          <w:szCs w:val="24"/>
        </w:rPr>
        <w:t xml:space="preserve"> killings within the same ethnic community,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only made non-military response choices, which bears out my theory that leader type is important in determining SST response.</w:t>
      </w:r>
    </w:p>
    <w:p w14:paraId="54502359" w14:textId="77777777" w:rsidR="00065894" w:rsidRPr="00065894" w:rsidRDefault="00065894" w:rsidP="00065894">
      <w:pPr>
        <w:spacing w:line="480" w:lineRule="auto"/>
        <w:jc w:val="both"/>
        <w:rPr>
          <w:rFonts w:ascii="Times New Roman" w:eastAsia="Calibri" w:hAnsi="Times New Roman" w:cs="Times New Roman"/>
          <w:sz w:val="24"/>
          <w:szCs w:val="24"/>
        </w:rPr>
      </w:pPr>
    </w:p>
    <w:p w14:paraId="2168F4CF" w14:textId="77777777"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t>Case Selection</w:t>
      </w:r>
    </w:p>
    <w:p w14:paraId="52847D1E" w14:textId="77777777" w:rsidR="00065894" w:rsidRPr="00065894" w:rsidRDefault="00065894" w:rsidP="00065894">
      <w:pPr>
        <w:spacing w:line="480" w:lineRule="auto"/>
        <w:jc w:val="both"/>
        <w:rPr>
          <w:rFonts w:ascii="Times New Roman" w:eastAsia="Times New Roman" w:hAnsi="Times New Roman" w:cs="Times New Roman"/>
          <w:sz w:val="24"/>
          <w:szCs w:val="24"/>
          <w:lang w:val="en"/>
        </w:rPr>
      </w:pPr>
      <w:r w:rsidRPr="00065894">
        <w:rPr>
          <w:rFonts w:ascii="Times New Roman" w:eastAsia="Calibri" w:hAnsi="Times New Roman" w:cs="Times New Roman"/>
          <w:bCs/>
          <w:sz w:val="24"/>
          <w:szCs w:val="24"/>
        </w:rPr>
        <w:t xml:space="preserve">Case selection of Turkey should be justified. </w:t>
      </w:r>
      <w:r w:rsidRPr="00065894">
        <w:rPr>
          <w:rFonts w:ascii="Times New Roman" w:eastAsia="Times New Roman" w:hAnsi="Times New Roman" w:cs="Times New Roman"/>
          <w:sz w:val="24"/>
          <w:szCs w:val="24"/>
          <w:lang w:val="en"/>
        </w:rPr>
        <w:t xml:space="preserve">I selected Turkey for two reasons. First and foremost, Turkey, especially when contrasted with another democracy such as India, exhibits the most puzzling responses to SST attacks. For all less severe attacks in this study, Turkey’s responses were major, while in the Indian case, India demonstrated considerable restraint and minor responses to most of the severe SST attacks that it faced. Though </w:t>
      </w:r>
      <w:proofErr w:type="spellStart"/>
      <w:r w:rsidRPr="00065894">
        <w:rPr>
          <w:rFonts w:ascii="Times New Roman" w:eastAsia="Times New Roman" w:hAnsi="Times New Roman" w:cs="Times New Roman"/>
          <w:sz w:val="24"/>
          <w:szCs w:val="24"/>
          <w:lang w:val="en"/>
        </w:rPr>
        <w:t>Ozal</w:t>
      </w:r>
      <w:proofErr w:type="spellEnd"/>
      <w:r w:rsidRPr="00065894">
        <w:rPr>
          <w:rFonts w:ascii="Times New Roman" w:eastAsia="Times New Roman" w:hAnsi="Times New Roman" w:cs="Times New Roman"/>
          <w:sz w:val="24"/>
          <w:szCs w:val="24"/>
          <w:lang w:val="en"/>
        </w:rPr>
        <w:t xml:space="preserve"> was more of a dove and not particularly inclined to use the military, Turkey’s other leader analyzed in this chapter, the hawkish Erdogan delivered major responses to severe and less severe SST attacks alike, unlike Indian leaders Vajpayee and Singh. To elaborate, two of four of my cases were less severe attacks on Turkey while two of them was severe, but Turkey had major responses in all three of four instances (75 per cent). In contrast, four of five (80 per cent) Indian cases were severe SST attacks, but in only two of five (40 per cent) cases were the response major. This seems counterintuitive and points to the importance of factors other than merely the severity of an SST attack in determining response. </w:t>
      </w:r>
    </w:p>
    <w:p w14:paraId="3FC0D286" w14:textId="77777777" w:rsidR="00065894" w:rsidRPr="00065894" w:rsidRDefault="00065894" w:rsidP="00065894">
      <w:pPr>
        <w:spacing w:line="480" w:lineRule="auto"/>
        <w:jc w:val="both"/>
        <w:rPr>
          <w:rFonts w:ascii="Times New Roman" w:eastAsia="Times New Roman" w:hAnsi="Times New Roman" w:cs="Times New Roman"/>
          <w:sz w:val="24"/>
          <w:szCs w:val="24"/>
          <w:lang w:val="en"/>
        </w:rPr>
      </w:pPr>
      <w:r w:rsidRPr="00065894">
        <w:rPr>
          <w:rFonts w:ascii="Times New Roman" w:eastAsia="Times New Roman" w:hAnsi="Times New Roman" w:cs="Times New Roman"/>
          <w:sz w:val="24"/>
          <w:szCs w:val="24"/>
          <w:lang w:val="en"/>
        </w:rPr>
        <w:lastRenderedPageBreak/>
        <w:t xml:space="preserve">Additionally, SST in Turkey has been less studied compared to, for instance, Israel and many other states, despite its being among the worst affected as relates to SST and continues to be so. Cross-border state-sponsored terrorist attacks have been occurring in Turkey and India for decades and continue to happen until the present day. Perhaps no other country except Israel has suffered as many damaging losses in terms of sheer numbers of SST attacks inflicted and has had to spend as much of resources in tackling what is purely an SST problem as in the case of these two. While the USA decided to invade Afghanistan and pursue state-building activities there after dislodging the Taliban from power following 9/11, which has turned out to be a long and costly affair, the USA does not have neighbors that are strategic rivals and inflict SST attacks on a regular basis in that country. While the UK is also no stranger to SST, the attacks in its case have petered out now (the IRA Troubles).  </w:t>
      </w:r>
    </w:p>
    <w:p w14:paraId="6359245C" w14:textId="77777777" w:rsidR="00065894" w:rsidRPr="00065894" w:rsidRDefault="00065894" w:rsidP="00065894">
      <w:pPr>
        <w:spacing w:line="480" w:lineRule="auto"/>
        <w:jc w:val="both"/>
        <w:rPr>
          <w:rFonts w:ascii="Times New Roman" w:eastAsia="Times New Roman" w:hAnsi="Times New Roman" w:cs="Times New Roman"/>
          <w:sz w:val="24"/>
          <w:szCs w:val="24"/>
          <w:lang w:val="en"/>
        </w:rPr>
      </w:pPr>
      <w:r w:rsidRPr="00065894">
        <w:rPr>
          <w:rFonts w:ascii="Times New Roman" w:eastAsia="Times New Roman" w:hAnsi="Times New Roman" w:cs="Times New Roman"/>
          <w:sz w:val="24"/>
          <w:szCs w:val="24"/>
          <w:lang w:val="en"/>
        </w:rPr>
        <w:t xml:space="preserve">Third, the leaders at the helm of these states when the SST attacks in the selected instances occurred show a wide variation in personality, which makes it convenient to test my hypotheses and try to ascertain objectively how far leader type and severity of SST attacks contribute to determining a victim state response. </w:t>
      </w:r>
    </w:p>
    <w:p w14:paraId="6DD4DAC6" w14:textId="7CFF7207" w:rsidR="00065894" w:rsidRDefault="00065894" w:rsidP="00065894">
      <w:pPr>
        <w:spacing w:line="480" w:lineRule="auto"/>
        <w:jc w:val="both"/>
        <w:rPr>
          <w:rFonts w:ascii="Times New Roman" w:eastAsia="Calibri" w:hAnsi="Times New Roman" w:cs="Times New Roman"/>
          <w:b/>
          <w:bCs/>
          <w:sz w:val="24"/>
          <w:szCs w:val="24"/>
        </w:rPr>
      </w:pPr>
    </w:p>
    <w:p w14:paraId="19D9D9B7" w14:textId="77777777"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t>Discussion</w:t>
      </w:r>
    </w:p>
    <w:p w14:paraId="5581F7A7" w14:textId="1B1CAAEE"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The findings in this article highlight several important considerations. I argued that SST responses from a victim state are directly influenced by a change in leader type as defined by Snyder and </w:t>
      </w:r>
      <w:proofErr w:type="spellStart"/>
      <w:r w:rsidRPr="00065894">
        <w:rPr>
          <w:rFonts w:ascii="Times New Roman" w:eastAsia="Calibri" w:hAnsi="Times New Roman" w:cs="Times New Roman"/>
          <w:sz w:val="24"/>
          <w:szCs w:val="24"/>
        </w:rPr>
        <w:t>Diesing</w:t>
      </w:r>
      <w:proofErr w:type="spellEnd"/>
      <w:r w:rsidRPr="00065894">
        <w:rPr>
          <w:rFonts w:ascii="Times New Roman" w:eastAsia="Calibri" w:hAnsi="Times New Roman" w:cs="Times New Roman"/>
          <w:sz w:val="24"/>
          <w:szCs w:val="24"/>
        </w:rPr>
        <w:t xml:space="preserve"> (1977), Keller (2005), and Brown (2017). I hypothesized that the more hawkish a leader, the likelier they are to use major responses, with the aid of the military, against their adversaries when provoked with low-intensity SST attacks. From a close look at the Turkish leaders</w:t>
      </w:r>
      <w:r w:rsidR="00104E8B">
        <w:rPr>
          <w:rFonts w:ascii="Times New Roman" w:eastAsia="Calibri" w:hAnsi="Times New Roman" w:cs="Times New Roman"/>
          <w:sz w:val="24"/>
          <w:szCs w:val="24"/>
        </w:rPr>
        <w:t>’</w:t>
      </w:r>
      <w:r w:rsidRPr="00065894">
        <w:rPr>
          <w:rFonts w:ascii="Times New Roman" w:eastAsia="Calibri" w:hAnsi="Times New Roman" w:cs="Times New Roman"/>
          <w:sz w:val="24"/>
          <w:szCs w:val="24"/>
        </w:rPr>
        <w:t xml:space="preserve">, </w:t>
      </w:r>
      <w:r w:rsidR="00C75134">
        <w:rPr>
          <w:rFonts w:ascii="Times New Roman" w:eastAsia="Calibri" w:hAnsi="Times New Roman" w:cs="Times New Roman"/>
          <w:sz w:val="24"/>
          <w:szCs w:val="24"/>
        </w:rPr>
        <w:t xml:space="preserve">that is, </w:t>
      </w:r>
      <w:r w:rsidRPr="00065894">
        <w:rPr>
          <w:rFonts w:ascii="Times New Roman" w:eastAsia="Calibri" w:hAnsi="Times New Roman" w:cs="Times New Roman"/>
          <w:sz w:val="24"/>
          <w:szCs w:val="24"/>
        </w:rPr>
        <w:lastRenderedPageBreak/>
        <w:t xml:space="preserve">Recep Tayyip Erdogan’s and Turgut </w:t>
      </w:r>
      <w:proofErr w:type="spellStart"/>
      <w:r w:rsidRPr="00065894">
        <w:rPr>
          <w:rFonts w:ascii="Times New Roman" w:eastAsia="Calibri" w:hAnsi="Times New Roman" w:cs="Times New Roman"/>
          <w:sz w:val="24"/>
          <w:szCs w:val="24"/>
        </w:rPr>
        <w:t>Ozal’s</w:t>
      </w:r>
      <w:proofErr w:type="spellEnd"/>
      <w:r w:rsidRPr="00065894">
        <w:rPr>
          <w:rFonts w:ascii="Times New Roman" w:eastAsia="Calibri" w:hAnsi="Times New Roman" w:cs="Times New Roman"/>
          <w:sz w:val="24"/>
          <w:szCs w:val="24"/>
        </w:rPr>
        <w:t>, responses to SST by the Kurdistan Worker’s Party (PKK), my theory seems to be borne out.</w:t>
      </w:r>
    </w:p>
    <w:p w14:paraId="7606A804"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In this chapter, I first analyzed the personality type and background of Erdogan, President of Turkey since 2014, a post he held onto even after abolition of the post of Prime Minister in 2017. Erdogan was also Prime Minister previously between 2003-2014 which was the more powerful of the two posts between itself and that of the President until 2014, and therefore has been the de facto leader of the country ever since 2003. Then I evaluated the personality type and background of Erdogan’s predecessor, Turgut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a former World Bank official, who was Prime Minister between 1983-1989 and President from 1989 until his demise in 1993. I subsequently evaluate their responses to four different SST attacks by the PKK (three under Erdogan and one under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that is sponsored by multiple states including Iran, Iraq, and Syria, among other countries. </w:t>
      </w:r>
    </w:p>
    <w:p w14:paraId="7868A64C" w14:textId="77777777" w:rsidR="00065894" w:rsidRPr="00065894" w:rsidRDefault="00065894" w:rsidP="00065894">
      <w:pPr>
        <w:spacing w:line="480" w:lineRule="auto"/>
        <w:jc w:val="both"/>
        <w:rPr>
          <w:rFonts w:ascii="Times New Roman" w:eastAsia="Times New Roman" w:hAnsi="Times New Roman" w:cs="Times New Roman"/>
          <w:sz w:val="24"/>
          <w:szCs w:val="24"/>
          <w:lang w:val="en"/>
        </w:rPr>
      </w:pPr>
      <w:r w:rsidRPr="00065894">
        <w:rPr>
          <w:rFonts w:ascii="Times New Roman" w:eastAsia="Calibri" w:hAnsi="Times New Roman" w:cs="Times New Roman"/>
          <w:sz w:val="24"/>
          <w:szCs w:val="24"/>
        </w:rPr>
        <w:t>I found evidence to support H</w:t>
      </w:r>
      <w:r w:rsidRPr="00065894">
        <w:rPr>
          <w:rFonts w:ascii="Times New Roman" w:eastAsia="Calibri" w:hAnsi="Times New Roman" w:cs="Times New Roman"/>
          <w:sz w:val="24"/>
          <w:szCs w:val="24"/>
          <w:vertAlign w:val="subscript"/>
        </w:rPr>
        <w:t>1</w:t>
      </w:r>
      <w:r w:rsidRPr="00065894">
        <w:rPr>
          <w:rFonts w:ascii="Times New Roman" w:eastAsia="Calibri" w:hAnsi="Times New Roman" w:cs="Times New Roman"/>
          <w:sz w:val="24"/>
          <w:szCs w:val="24"/>
        </w:rPr>
        <w:t xml:space="preserve"> which hypothesized that hawkish leaders, </w:t>
      </w:r>
      <w:r w:rsidRPr="00065894">
        <w:rPr>
          <w:rFonts w:ascii="Times New Roman" w:eastAsia="Calibri" w:hAnsi="Times New Roman" w:cs="Times New Roman"/>
          <w:i/>
          <w:iCs/>
          <w:sz w:val="24"/>
          <w:szCs w:val="24"/>
        </w:rPr>
        <w:t>ceteris paribus</w:t>
      </w:r>
      <w:r w:rsidRPr="00065894">
        <w:rPr>
          <w:rFonts w:ascii="Times New Roman" w:eastAsia="Calibri" w:hAnsi="Times New Roman" w:cs="Times New Roman"/>
          <w:sz w:val="24"/>
          <w:szCs w:val="24"/>
        </w:rPr>
        <w:t xml:space="preserve">, are more likely than moderate or dovish leaders to deliver major responses to state-sponsored terrorist attacks. The hawkish Recep Tayyip Erdogan hit back with major responses to all three SST attacks studied in this article, whether they were more severe or less severe. However, the dovish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delivered only a minor response to a severe SST attack. </w:t>
      </w:r>
      <w:r w:rsidRPr="00065894">
        <w:rPr>
          <w:rFonts w:ascii="Times New Roman" w:eastAsia="Times New Roman" w:hAnsi="Times New Roman" w:cs="Times New Roman"/>
          <w:sz w:val="24"/>
          <w:szCs w:val="24"/>
          <w:lang w:val="en"/>
        </w:rPr>
        <w:t xml:space="preserve">In other words, while half of my cases were less severe attacks on Turkey and the other half was severe, Turkey delivered major responses in three of four instances (75 per cent). The nature of the responses when certain leaders were in power testify to the role played by leader type in SST response decision-making. </w:t>
      </w:r>
    </w:p>
    <w:p w14:paraId="61C0B3C2"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Times New Roman" w:hAnsi="Times New Roman" w:cs="Times New Roman"/>
          <w:sz w:val="24"/>
          <w:szCs w:val="24"/>
          <w:lang w:val="en"/>
        </w:rPr>
        <w:t xml:space="preserve">However, evidence with respect to </w:t>
      </w:r>
      <w:r w:rsidRPr="00065894">
        <w:rPr>
          <w:rFonts w:ascii="Times New Roman" w:eastAsia="Calibri" w:hAnsi="Times New Roman" w:cs="Times New Roman"/>
          <w:sz w:val="24"/>
          <w:szCs w:val="24"/>
        </w:rPr>
        <w:t>H</w:t>
      </w:r>
      <w:r w:rsidRPr="00065894">
        <w:rPr>
          <w:rFonts w:ascii="Times New Roman" w:eastAsia="Calibri" w:hAnsi="Times New Roman" w:cs="Times New Roman"/>
          <w:sz w:val="24"/>
          <w:szCs w:val="24"/>
          <w:vertAlign w:val="subscript"/>
        </w:rPr>
        <w:t>2</w:t>
      </w:r>
      <w:r w:rsidRPr="00065894">
        <w:rPr>
          <w:rFonts w:ascii="Times New Roman" w:eastAsia="Calibri" w:hAnsi="Times New Roman" w:cs="Times New Roman"/>
          <w:sz w:val="24"/>
          <w:szCs w:val="24"/>
        </w:rPr>
        <w:t xml:space="preserve">, which hypothesized that the higher the severity of an SST attack, </w:t>
      </w:r>
      <w:r w:rsidRPr="00065894">
        <w:rPr>
          <w:rFonts w:ascii="Times New Roman" w:eastAsia="Calibri" w:hAnsi="Times New Roman" w:cs="Times New Roman"/>
          <w:i/>
          <w:iCs/>
          <w:sz w:val="24"/>
          <w:szCs w:val="24"/>
        </w:rPr>
        <w:t>ceteris paribus</w:t>
      </w:r>
      <w:r w:rsidRPr="00065894">
        <w:rPr>
          <w:rFonts w:ascii="Times New Roman" w:eastAsia="Calibri" w:hAnsi="Times New Roman" w:cs="Times New Roman"/>
          <w:sz w:val="24"/>
          <w:szCs w:val="24"/>
        </w:rPr>
        <w:t xml:space="preserve">, the greater the likelihood of a major response by the leader of a victim state, regardless of leader type, seems to be lacking. Even though two of the PKK attacks studied here were less severe, Turkey’s responses were major even to them, militarily assaulting PKK </w:t>
      </w:r>
      <w:r w:rsidRPr="00065894">
        <w:rPr>
          <w:rFonts w:ascii="Times New Roman" w:eastAsia="Calibri" w:hAnsi="Times New Roman" w:cs="Times New Roman"/>
          <w:sz w:val="24"/>
          <w:szCs w:val="24"/>
        </w:rPr>
        <w:lastRenderedPageBreak/>
        <w:t xml:space="preserve">bases even across the border in their Iraqi camps and shelters. On the other hand, the tenure of a dovish leader saw a minor response to a severe SST attack, the decimation of 32 individuals in </w:t>
      </w:r>
      <w:proofErr w:type="spellStart"/>
      <w:r w:rsidRPr="00065894">
        <w:rPr>
          <w:rFonts w:ascii="Times New Roman" w:eastAsia="Calibri" w:hAnsi="Times New Roman" w:cs="Times New Roman"/>
          <w:sz w:val="24"/>
          <w:szCs w:val="24"/>
        </w:rPr>
        <w:t>Pinarcik</w:t>
      </w:r>
      <w:proofErr w:type="spellEnd"/>
      <w:r w:rsidRPr="00065894">
        <w:rPr>
          <w:rFonts w:ascii="Times New Roman" w:eastAsia="Calibri" w:hAnsi="Times New Roman" w:cs="Times New Roman"/>
          <w:sz w:val="24"/>
          <w:szCs w:val="24"/>
        </w:rPr>
        <w:t xml:space="preserve"> Village. Thus, severity of attack does not seem to matter as much in determination of response.</w:t>
      </w:r>
    </w:p>
    <w:p w14:paraId="38BD06F3" w14:textId="77777777" w:rsidR="00065894" w:rsidRPr="00065894" w:rsidRDefault="00065894" w:rsidP="00065894">
      <w:pPr>
        <w:spacing w:line="480" w:lineRule="auto"/>
        <w:jc w:val="both"/>
        <w:rPr>
          <w:rFonts w:ascii="Times New Roman" w:eastAsia="Calibri" w:hAnsi="Times New Roman" w:cs="Times New Roman"/>
          <w:bCs/>
          <w:sz w:val="24"/>
          <w:szCs w:val="24"/>
        </w:rPr>
      </w:pPr>
      <w:r w:rsidRPr="00065894">
        <w:rPr>
          <w:rFonts w:ascii="Times New Roman" w:eastAsia="Calibri" w:hAnsi="Times New Roman" w:cs="Times New Roman"/>
          <w:sz w:val="24"/>
          <w:szCs w:val="24"/>
        </w:rPr>
        <w:t xml:space="preserve">My findings in this chapter tie in well with my findings in the previous chapters. </w:t>
      </w:r>
      <w:r w:rsidRPr="00065894">
        <w:rPr>
          <w:rFonts w:ascii="Times New Roman" w:eastAsia="Calibri" w:hAnsi="Times New Roman" w:cs="Times New Roman"/>
          <w:bCs/>
          <w:sz w:val="24"/>
          <w:szCs w:val="24"/>
        </w:rPr>
        <w:t>In Chapter 1, which covered 19 different SST incidents from across five countries with twelve different leaders at the helm,</w:t>
      </w:r>
      <w:r w:rsidRPr="00065894">
        <w:rPr>
          <w:rFonts w:ascii="Times New Roman" w:eastAsia="Calibri" w:hAnsi="Times New Roman" w:cs="Times New Roman"/>
          <w:sz w:val="24"/>
          <w:szCs w:val="24"/>
        </w:rPr>
        <w:t xml:space="preserve"> I found that the data largely supported my theory that leader type influences responses to SST. I demonstrated that hawks countered SST attacks with major responses in 69 per cent of cases, while doves resorted to minor responses in 83 per cent cases. In my India-Pakistan case study in Chapter 2, I once again found that the more hawkish leader, Prime Minister Modi, responded militarily and overtly, while the more dovish leaders, Prime Ministers Vajpayee, and Singh, tended to use non-overt military means in response to SST attacks. Chapter 3, therefore, provides similar results compared to the previous chapters and bolsters my theory that leader type matters in SST responses.</w:t>
      </w:r>
    </w:p>
    <w:p w14:paraId="46C05A3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With respect to the Turkish cases also, my findings help prove a bigger point. In democratic countries, Turkey among them, one finds that the more hawkish the leader type, the likelier they are to use force against SST attacks by an adversary – to show their rival country as well as the terrorist group that such limited cross-border breaches and low-intensity conflict shall not be tolerated and will be met with force. This is because hawkish leaders prefer martial and belligerent solutions over non-confrontational ones, solutions that doves would rather opt for.</w:t>
      </w:r>
    </w:p>
    <w:p w14:paraId="5C51C3D3" w14:textId="7C151720" w:rsidR="00065894" w:rsidRDefault="00065894" w:rsidP="00065894">
      <w:pPr>
        <w:spacing w:line="480" w:lineRule="auto"/>
        <w:jc w:val="both"/>
        <w:rPr>
          <w:rFonts w:ascii="Times New Roman" w:eastAsia="Calibri" w:hAnsi="Times New Roman" w:cs="Times New Roman"/>
          <w:b/>
          <w:bCs/>
          <w:sz w:val="24"/>
          <w:szCs w:val="24"/>
        </w:rPr>
      </w:pPr>
    </w:p>
    <w:p w14:paraId="50252B66" w14:textId="77777777" w:rsidR="008E2FAF" w:rsidRDefault="008E2FAF" w:rsidP="00065894">
      <w:pPr>
        <w:spacing w:line="480" w:lineRule="auto"/>
        <w:jc w:val="both"/>
        <w:rPr>
          <w:rFonts w:ascii="Times New Roman" w:eastAsia="Calibri" w:hAnsi="Times New Roman" w:cs="Times New Roman"/>
          <w:b/>
          <w:bCs/>
          <w:sz w:val="24"/>
          <w:szCs w:val="24"/>
        </w:rPr>
      </w:pPr>
    </w:p>
    <w:p w14:paraId="47D2594F" w14:textId="77777777" w:rsidR="00065894" w:rsidRPr="00065894" w:rsidRDefault="00065894" w:rsidP="00065894">
      <w:pPr>
        <w:spacing w:line="480" w:lineRule="auto"/>
        <w:jc w:val="both"/>
        <w:rPr>
          <w:rFonts w:ascii="Times New Roman" w:eastAsia="Calibri" w:hAnsi="Times New Roman" w:cs="Times New Roman"/>
          <w:b/>
          <w:bCs/>
          <w:sz w:val="24"/>
          <w:szCs w:val="24"/>
        </w:rPr>
      </w:pPr>
      <w:r w:rsidRPr="00065894">
        <w:rPr>
          <w:rFonts w:ascii="Times New Roman" w:eastAsia="Calibri" w:hAnsi="Times New Roman" w:cs="Times New Roman"/>
          <w:b/>
          <w:bCs/>
          <w:sz w:val="24"/>
          <w:szCs w:val="24"/>
        </w:rPr>
        <w:lastRenderedPageBreak/>
        <w:t xml:space="preserve">Conclusion </w:t>
      </w:r>
    </w:p>
    <w:p w14:paraId="6BB8F580"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In this article, I found that leader type matters when deciding responses to state-sponsored terrorism. However, as my analysis restricts itself to only four instances of responses to state-sponsored terrorism by Turkey under Erdogan and </w:t>
      </w:r>
      <w:proofErr w:type="spellStart"/>
      <w:r w:rsidRPr="00065894">
        <w:rPr>
          <w:rFonts w:ascii="Times New Roman" w:eastAsia="Calibri" w:hAnsi="Times New Roman" w:cs="Times New Roman"/>
          <w:sz w:val="24"/>
          <w:szCs w:val="24"/>
        </w:rPr>
        <w:t>Ozal</w:t>
      </w:r>
      <w:proofErr w:type="spellEnd"/>
      <w:r w:rsidRPr="00065894">
        <w:rPr>
          <w:rFonts w:ascii="Times New Roman" w:eastAsia="Calibri" w:hAnsi="Times New Roman" w:cs="Times New Roman"/>
          <w:sz w:val="24"/>
          <w:szCs w:val="24"/>
        </w:rPr>
        <w:t xml:space="preserve">, there is much scope for future research to evaluate the myriad other SST responses by the state, which would aid in empirically assessing my argument. Extending the study on SST to the universe of cases in the latter country to quantitatively ascertain the validity of my conjectures seems useful. More fieldwork, including interview leaders and key personnel in the Turkish government, who ideally will have been part of the national security decision-making chain of command, can refine the study and provide a clearer picture of how important leader type is in determining SST responses. </w:t>
      </w:r>
    </w:p>
    <w:p w14:paraId="31AF2C7B"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Furthermore, assessing the effectiveness of SST responses is another worthwhile pursuit. A serious study on this can aid policymakers in Turkey, and by extension, in other democracies to assess what works for a given situation, considering that every attack is different, and the circumstances and calculus are varied.</w:t>
      </w:r>
    </w:p>
    <w:p w14:paraId="284A43A0"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Lastly, exploring whether or how any critical SST attacks by the PKK or other non-state groups such as the </w:t>
      </w:r>
      <w:r w:rsidRPr="00065894">
        <w:rPr>
          <w:rFonts w:ascii="Times New Roman" w:eastAsia="Calibri" w:hAnsi="Times New Roman" w:cs="Times New Roman"/>
          <w:bCs/>
          <w:sz w:val="24"/>
          <w:szCs w:val="24"/>
        </w:rPr>
        <w:t>Islamic Movement Organization</w:t>
      </w:r>
      <w:r w:rsidRPr="00065894">
        <w:rPr>
          <w:rFonts w:ascii="Times New Roman" w:eastAsia="Calibri" w:hAnsi="Times New Roman" w:cs="Times New Roman"/>
          <w:sz w:val="24"/>
          <w:szCs w:val="24"/>
        </w:rPr>
        <w:t xml:space="preserve"> changed decision-making in Turkey is another interesting question that can be explored. Nonetheless, initial evidence in this article does lead to the preliminary conclusion that leader type is in fact an important deciding factor in determining responses to SST.</w:t>
      </w:r>
    </w:p>
    <w:p w14:paraId="44111BE7" w14:textId="77777777" w:rsidR="00065894" w:rsidRPr="00065894" w:rsidRDefault="00065894" w:rsidP="00065894">
      <w:pPr>
        <w:spacing w:line="480" w:lineRule="auto"/>
        <w:jc w:val="both"/>
        <w:rPr>
          <w:rFonts w:ascii="Times New Roman" w:eastAsia="Calibri" w:hAnsi="Times New Roman" w:cs="Times New Roman"/>
          <w:sz w:val="24"/>
          <w:szCs w:val="24"/>
        </w:rPr>
      </w:pPr>
      <w:r w:rsidRPr="00065894">
        <w:rPr>
          <w:rFonts w:ascii="Times New Roman" w:eastAsia="Calibri" w:hAnsi="Times New Roman" w:cs="Times New Roman"/>
          <w:sz w:val="24"/>
          <w:szCs w:val="24"/>
        </w:rPr>
        <w:t xml:space="preserve">In the next section, I conclude this dissertation with a summary of findings about my theory relating to the relationship between leader type and victim state SST response through this dissertation from each chapter as well as by discussing the overall position in international </w:t>
      </w:r>
      <w:r w:rsidRPr="00065894">
        <w:rPr>
          <w:rFonts w:ascii="Times New Roman" w:eastAsia="Calibri" w:hAnsi="Times New Roman" w:cs="Times New Roman"/>
          <w:sz w:val="24"/>
          <w:szCs w:val="24"/>
        </w:rPr>
        <w:lastRenderedPageBreak/>
        <w:t>relations and conflict processes that this research is situated in. Finally, I briefly present recommendations about how best to take this line of research forward and what might be worthwhile endeavors.</w:t>
      </w:r>
    </w:p>
    <w:p w14:paraId="31F2CFD2" w14:textId="66D5BE83" w:rsidR="00A27755" w:rsidRDefault="00A27755"/>
    <w:p w14:paraId="30FA87B9" w14:textId="16359FC6" w:rsidR="008104D9" w:rsidRDefault="008104D9"/>
    <w:p w14:paraId="223F210F" w14:textId="1E3DB8A4" w:rsidR="008104D9" w:rsidRDefault="008104D9"/>
    <w:p w14:paraId="40E12D11" w14:textId="198AB594" w:rsidR="00D95BE5" w:rsidRDefault="00D95BE5"/>
    <w:p w14:paraId="79649E6B" w14:textId="241E5CCB" w:rsidR="00D95BE5" w:rsidRDefault="00D95BE5"/>
    <w:p w14:paraId="3BDA9D35" w14:textId="4CCDBC57" w:rsidR="00D95BE5" w:rsidRDefault="00D95BE5"/>
    <w:p w14:paraId="0BBF3764" w14:textId="41BCAC61" w:rsidR="00D95BE5" w:rsidRDefault="00D95BE5"/>
    <w:p w14:paraId="7E2DCFCA" w14:textId="3E896E52" w:rsidR="00D95BE5" w:rsidRDefault="00D95BE5"/>
    <w:p w14:paraId="395A1608" w14:textId="4C5F2ACF" w:rsidR="00D95BE5" w:rsidRDefault="00D95BE5"/>
    <w:p w14:paraId="79FA272E" w14:textId="0CBE03B4" w:rsidR="00155867" w:rsidRDefault="00155867"/>
    <w:p w14:paraId="70A0CAC2" w14:textId="638F616C" w:rsidR="00155867" w:rsidRDefault="00155867"/>
    <w:p w14:paraId="0E994A46" w14:textId="29C31155" w:rsidR="00155867" w:rsidRDefault="00155867"/>
    <w:p w14:paraId="3B7CC2AB" w14:textId="3C44FD54" w:rsidR="00155867" w:rsidRDefault="00155867"/>
    <w:p w14:paraId="3DB745E0" w14:textId="3B006B5B" w:rsidR="00155867" w:rsidRDefault="00155867"/>
    <w:p w14:paraId="1A2358C1" w14:textId="59109DA8" w:rsidR="00155867" w:rsidRDefault="00155867"/>
    <w:p w14:paraId="6D7D230D" w14:textId="74B68E93" w:rsidR="00155867" w:rsidRDefault="00155867"/>
    <w:p w14:paraId="1A888A20" w14:textId="02D2C323" w:rsidR="00155867" w:rsidRDefault="00155867"/>
    <w:p w14:paraId="6A94BAF4" w14:textId="66D5070B" w:rsidR="003E0F8D" w:rsidRDefault="003E0F8D"/>
    <w:p w14:paraId="157C3120" w14:textId="58756354" w:rsidR="003E0F8D" w:rsidRDefault="003E0F8D"/>
    <w:p w14:paraId="2A706B07" w14:textId="35C6B965" w:rsidR="003E0F8D" w:rsidRDefault="003E0F8D"/>
    <w:p w14:paraId="23C326F8" w14:textId="10BAB251" w:rsidR="003E0F8D" w:rsidRDefault="003E0F8D"/>
    <w:p w14:paraId="65578612" w14:textId="69BF46AA" w:rsidR="003E0F8D" w:rsidRDefault="003E0F8D"/>
    <w:p w14:paraId="6A06D7B3" w14:textId="238DD61B" w:rsidR="003E0F8D" w:rsidRDefault="003E0F8D"/>
    <w:p w14:paraId="135B88C0" w14:textId="77777777" w:rsidR="003E0F8D" w:rsidRDefault="003E0F8D"/>
    <w:p w14:paraId="25980EE0" w14:textId="77777777" w:rsidR="00155867" w:rsidRDefault="00155867"/>
    <w:p w14:paraId="5D2FAE30" w14:textId="407172BB" w:rsidR="008104D9" w:rsidRPr="00A54F84" w:rsidRDefault="008104D9" w:rsidP="008104D9">
      <w:pPr>
        <w:jc w:val="center"/>
        <w:rPr>
          <w:rFonts w:ascii="Times New Roman" w:hAnsi="Times New Roman" w:cs="Times New Roman"/>
          <w:b/>
          <w:bCs/>
          <w:sz w:val="28"/>
          <w:szCs w:val="28"/>
          <w:u w:val="single"/>
        </w:rPr>
      </w:pPr>
      <w:r w:rsidRPr="00A54F84">
        <w:rPr>
          <w:rFonts w:ascii="Times New Roman" w:hAnsi="Times New Roman" w:cs="Times New Roman"/>
          <w:b/>
          <w:bCs/>
          <w:sz w:val="28"/>
          <w:szCs w:val="28"/>
          <w:u w:val="single"/>
        </w:rPr>
        <w:lastRenderedPageBreak/>
        <w:t>Conclusion</w:t>
      </w:r>
    </w:p>
    <w:p w14:paraId="093A555C" w14:textId="77777777" w:rsidR="008104D9" w:rsidRDefault="008104D9" w:rsidP="008104D9"/>
    <w:p w14:paraId="1DE96FCF"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In</w:t>
      </w:r>
      <w:r w:rsidRPr="00F86733">
        <w:rPr>
          <w:rFonts w:ascii="Times New Roman" w:hAnsi="Times New Roman" w:cs="Times New Roman"/>
          <w:sz w:val="24"/>
          <w:szCs w:val="24"/>
        </w:rPr>
        <w:t xml:space="preserve"> 1988,</w:t>
      </w:r>
      <w:r>
        <w:rPr>
          <w:rFonts w:ascii="Times New Roman" w:hAnsi="Times New Roman" w:cs="Times New Roman"/>
          <w:sz w:val="24"/>
          <w:szCs w:val="24"/>
        </w:rPr>
        <w:t xml:space="preserve"> the US </w:t>
      </w:r>
      <w:r w:rsidRPr="00F86733">
        <w:rPr>
          <w:rFonts w:ascii="Times New Roman" w:hAnsi="Times New Roman" w:cs="Times New Roman"/>
          <w:sz w:val="24"/>
          <w:szCs w:val="24"/>
        </w:rPr>
        <w:t>Secretary of Defense Caspar Weinberger wrote</w:t>
      </w:r>
      <w:r>
        <w:rPr>
          <w:rFonts w:ascii="Times New Roman" w:hAnsi="Times New Roman" w:cs="Times New Roman"/>
          <w:sz w:val="24"/>
          <w:szCs w:val="24"/>
        </w:rPr>
        <w:t xml:space="preserve"> to Congress</w:t>
      </w:r>
      <w:r w:rsidRPr="00F86733">
        <w:rPr>
          <w:rFonts w:ascii="Times New Roman" w:hAnsi="Times New Roman" w:cs="Times New Roman"/>
          <w:sz w:val="24"/>
          <w:szCs w:val="24"/>
        </w:rPr>
        <w:t xml:space="preserve">: </w:t>
      </w:r>
      <w:r>
        <w:rPr>
          <w:rFonts w:ascii="Times New Roman" w:hAnsi="Times New Roman" w:cs="Times New Roman"/>
          <w:sz w:val="24"/>
          <w:szCs w:val="24"/>
        </w:rPr>
        <w:t>“</w:t>
      </w:r>
      <w:r w:rsidRPr="00F86733">
        <w:rPr>
          <w:rFonts w:ascii="Times New Roman" w:hAnsi="Times New Roman" w:cs="Times New Roman"/>
          <w:sz w:val="24"/>
          <w:szCs w:val="24"/>
        </w:rPr>
        <w:t>When terrorism is</w:t>
      </w:r>
      <w:r>
        <w:rPr>
          <w:rFonts w:ascii="Times New Roman" w:hAnsi="Times New Roman" w:cs="Times New Roman"/>
          <w:sz w:val="24"/>
          <w:szCs w:val="24"/>
        </w:rPr>
        <w:t xml:space="preserve"> </w:t>
      </w:r>
      <w:r w:rsidRPr="00F86733">
        <w:rPr>
          <w:rFonts w:ascii="Times New Roman" w:hAnsi="Times New Roman" w:cs="Times New Roman"/>
          <w:sz w:val="24"/>
          <w:szCs w:val="24"/>
        </w:rPr>
        <w:t>sponsored by the leaders of sovereign states as a tool of aggression</w:t>
      </w:r>
      <w:r>
        <w:rPr>
          <w:rFonts w:ascii="Times New Roman" w:hAnsi="Times New Roman" w:cs="Times New Roman"/>
          <w:sz w:val="24"/>
          <w:szCs w:val="24"/>
        </w:rPr>
        <w:t>…</w:t>
      </w:r>
      <w:r w:rsidRPr="00F86733">
        <w:rPr>
          <w:rFonts w:ascii="Times New Roman" w:hAnsi="Times New Roman" w:cs="Times New Roman"/>
          <w:sz w:val="24"/>
          <w:szCs w:val="24"/>
        </w:rPr>
        <w:t>it moves beyond</w:t>
      </w:r>
      <w:r>
        <w:rPr>
          <w:rFonts w:ascii="Times New Roman" w:hAnsi="Times New Roman" w:cs="Times New Roman"/>
          <w:sz w:val="24"/>
          <w:szCs w:val="24"/>
        </w:rPr>
        <w:t xml:space="preserve"> </w:t>
      </w:r>
      <w:r w:rsidRPr="00F86733">
        <w:rPr>
          <w:rFonts w:ascii="Times New Roman" w:hAnsi="Times New Roman" w:cs="Times New Roman"/>
          <w:sz w:val="24"/>
          <w:szCs w:val="24"/>
        </w:rPr>
        <w:t>the realm of an internal police matter to a higher level</w:t>
      </w:r>
      <w:r>
        <w:rPr>
          <w:rFonts w:ascii="Times New Roman" w:hAnsi="Times New Roman" w:cs="Times New Roman"/>
          <w:sz w:val="24"/>
          <w:szCs w:val="24"/>
        </w:rPr>
        <w:t xml:space="preserve"> – </w:t>
      </w:r>
      <w:r w:rsidRPr="00F86733">
        <w:rPr>
          <w:rFonts w:ascii="Times New Roman" w:hAnsi="Times New Roman" w:cs="Times New Roman"/>
          <w:sz w:val="24"/>
          <w:szCs w:val="24"/>
        </w:rPr>
        <w:t>that of international conflict involving</w:t>
      </w:r>
      <w:r>
        <w:rPr>
          <w:rFonts w:ascii="Times New Roman" w:hAnsi="Times New Roman" w:cs="Times New Roman"/>
          <w:sz w:val="24"/>
          <w:szCs w:val="24"/>
        </w:rPr>
        <w:t xml:space="preserve"> </w:t>
      </w:r>
      <w:r w:rsidRPr="00F86733">
        <w:rPr>
          <w:rFonts w:ascii="Times New Roman" w:hAnsi="Times New Roman" w:cs="Times New Roman"/>
          <w:sz w:val="24"/>
          <w:szCs w:val="24"/>
        </w:rPr>
        <w:t>state-to-state confrontation</w:t>
      </w:r>
      <w:r>
        <w:rPr>
          <w:rFonts w:ascii="Times New Roman" w:hAnsi="Times New Roman" w:cs="Times New Roman"/>
          <w:sz w:val="24"/>
          <w:szCs w:val="24"/>
        </w:rPr>
        <w:t>” (DoD 1988).</w:t>
      </w:r>
    </w:p>
    <w:p w14:paraId="1F731352"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The research question of this dissertation was: “What explains the variation in responses to state-sponsored terrorism by different countries and by different leaders?” To answer that question, the study tried to empirically gauge my theory, that is, how far the type of leader in power in a country – that is, hawkish or dovish – influences the kind of action taken in response by the victim state against state sponsors of terrorism and/ or the terrorist groups themselves. In other words, the purpose of t</w:t>
      </w:r>
      <w:r w:rsidRPr="00710C06">
        <w:rPr>
          <w:rFonts w:ascii="Times New Roman" w:hAnsi="Times New Roman" w:cs="Times New Roman"/>
          <w:sz w:val="24"/>
          <w:szCs w:val="24"/>
        </w:rPr>
        <w:t xml:space="preserve">his </w:t>
      </w:r>
      <w:r>
        <w:rPr>
          <w:rFonts w:ascii="Times New Roman" w:hAnsi="Times New Roman" w:cs="Times New Roman"/>
          <w:sz w:val="24"/>
          <w:szCs w:val="24"/>
        </w:rPr>
        <w:t>dissertation</w:t>
      </w:r>
      <w:r w:rsidRPr="00710C06">
        <w:rPr>
          <w:rFonts w:ascii="Times New Roman" w:hAnsi="Times New Roman" w:cs="Times New Roman"/>
          <w:sz w:val="24"/>
          <w:szCs w:val="24"/>
        </w:rPr>
        <w:t xml:space="preserve"> </w:t>
      </w:r>
      <w:r>
        <w:rPr>
          <w:rFonts w:ascii="Times New Roman" w:hAnsi="Times New Roman" w:cs="Times New Roman"/>
          <w:sz w:val="24"/>
          <w:szCs w:val="24"/>
        </w:rPr>
        <w:t>was</w:t>
      </w:r>
      <w:r w:rsidRPr="00710C06">
        <w:rPr>
          <w:rFonts w:ascii="Times New Roman" w:hAnsi="Times New Roman" w:cs="Times New Roman"/>
          <w:sz w:val="24"/>
          <w:szCs w:val="24"/>
        </w:rPr>
        <w:t xml:space="preserve"> to</w:t>
      </w:r>
      <w:r>
        <w:rPr>
          <w:rFonts w:ascii="Times New Roman" w:hAnsi="Times New Roman" w:cs="Times New Roman"/>
          <w:sz w:val="24"/>
          <w:szCs w:val="24"/>
        </w:rPr>
        <w:t xml:space="preserve"> evaluate how responses to state-sponsored terrorism (SST) are determined by governments, and specifically to answer</w:t>
      </w:r>
      <w:r w:rsidRPr="00710C06">
        <w:rPr>
          <w:rFonts w:ascii="Times New Roman" w:hAnsi="Times New Roman" w:cs="Times New Roman"/>
          <w:sz w:val="24"/>
          <w:szCs w:val="24"/>
        </w:rPr>
        <w:t xml:space="preserve"> the </w:t>
      </w:r>
      <w:r>
        <w:rPr>
          <w:rFonts w:ascii="Times New Roman" w:hAnsi="Times New Roman" w:cs="Times New Roman"/>
          <w:sz w:val="24"/>
          <w:szCs w:val="24"/>
        </w:rPr>
        <w:t>discombobulating</w:t>
      </w:r>
      <w:r w:rsidRPr="00710C06">
        <w:rPr>
          <w:rFonts w:ascii="Times New Roman" w:hAnsi="Times New Roman" w:cs="Times New Roman"/>
          <w:sz w:val="24"/>
          <w:szCs w:val="24"/>
        </w:rPr>
        <w:t xml:space="preserve"> </w:t>
      </w:r>
      <w:r>
        <w:rPr>
          <w:rFonts w:ascii="Times New Roman" w:hAnsi="Times New Roman" w:cs="Times New Roman"/>
          <w:sz w:val="24"/>
          <w:szCs w:val="24"/>
        </w:rPr>
        <w:t>question of</w:t>
      </w:r>
      <w:r w:rsidRPr="00710C06">
        <w:rPr>
          <w:rFonts w:ascii="Times New Roman" w:hAnsi="Times New Roman" w:cs="Times New Roman"/>
          <w:sz w:val="24"/>
          <w:szCs w:val="24"/>
        </w:rPr>
        <w:t xml:space="preserve"> </w:t>
      </w:r>
      <w:r>
        <w:rPr>
          <w:rFonts w:ascii="Times New Roman" w:hAnsi="Times New Roman" w:cs="Times New Roman"/>
          <w:sz w:val="24"/>
          <w:szCs w:val="24"/>
        </w:rPr>
        <w:t>u</w:t>
      </w:r>
      <w:r w:rsidRPr="00710C06">
        <w:rPr>
          <w:rFonts w:ascii="Times New Roman" w:hAnsi="Times New Roman" w:cs="Times New Roman"/>
          <w:sz w:val="24"/>
          <w:szCs w:val="24"/>
        </w:rPr>
        <w:t>nder what conditions a state respond</w:t>
      </w:r>
      <w:r>
        <w:rPr>
          <w:rFonts w:ascii="Times New Roman" w:hAnsi="Times New Roman" w:cs="Times New Roman"/>
          <w:sz w:val="24"/>
          <w:szCs w:val="24"/>
        </w:rPr>
        <w:t>s</w:t>
      </w:r>
      <w:r w:rsidRPr="00710C06">
        <w:rPr>
          <w:rFonts w:ascii="Times New Roman" w:hAnsi="Times New Roman" w:cs="Times New Roman"/>
          <w:sz w:val="24"/>
          <w:szCs w:val="24"/>
        </w:rPr>
        <w:t xml:space="preserve"> militarily as opposed to </w:t>
      </w:r>
      <w:r>
        <w:rPr>
          <w:rFonts w:ascii="Times New Roman" w:hAnsi="Times New Roman" w:cs="Times New Roman"/>
          <w:sz w:val="24"/>
          <w:szCs w:val="24"/>
        </w:rPr>
        <w:t xml:space="preserve">a slew of other available options including </w:t>
      </w:r>
      <w:r w:rsidRPr="00710C06">
        <w:rPr>
          <w:rFonts w:ascii="Times New Roman" w:hAnsi="Times New Roman" w:cs="Times New Roman"/>
          <w:sz w:val="24"/>
          <w:szCs w:val="24"/>
        </w:rPr>
        <w:t>responding through economic sanctions, us</w:t>
      </w:r>
      <w:r>
        <w:rPr>
          <w:rFonts w:ascii="Times New Roman" w:hAnsi="Times New Roman" w:cs="Times New Roman"/>
          <w:sz w:val="24"/>
          <w:szCs w:val="24"/>
        </w:rPr>
        <w:t>ing</w:t>
      </w:r>
      <w:r w:rsidRPr="00710C06">
        <w:rPr>
          <w:rFonts w:ascii="Times New Roman" w:hAnsi="Times New Roman" w:cs="Times New Roman"/>
          <w:sz w:val="24"/>
          <w:szCs w:val="24"/>
        </w:rPr>
        <w:t xml:space="preserve"> diplomatic tools</w:t>
      </w:r>
      <w:r>
        <w:rPr>
          <w:rFonts w:ascii="Times New Roman" w:hAnsi="Times New Roman" w:cs="Times New Roman"/>
          <w:sz w:val="24"/>
          <w:szCs w:val="24"/>
        </w:rPr>
        <w:t>,</w:t>
      </w:r>
      <w:r w:rsidRPr="00710C06">
        <w:rPr>
          <w:rFonts w:ascii="Times New Roman" w:hAnsi="Times New Roman" w:cs="Times New Roman"/>
          <w:sz w:val="24"/>
          <w:szCs w:val="24"/>
        </w:rPr>
        <w:t xml:space="preserve"> lodging complaints with international organizations (IOs)/ fora, or hitting back in a Rapoport-</w:t>
      </w:r>
      <w:proofErr w:type="spellStart"/>
      <w:r w:rsidRPr="00710C06">
        <w:rPr>
          <w:rFonts w:ascii="Times New Roman" w:hAnsi="Times New Roman" w:cs="Times New Roman"/>
          <w:sz w:val="24"/>
          <w:szCs w:val="24"/>
        </w:rPr>
        <w:t>esque</w:t>
      </w:r>
      <w:proofErr w:type="spellEnd"/>
      <w:r w:rsidRPr="00710C06">
        <w:rPr>
          <w:rFonts w:ascii="Times New Roman" w:hAnsi="Times New Roman" w:cs="Times New Roman"/>
          <w:sz w:val="24"/>
          <w:szCs w:val="24"/>
        </w:rPr>
        <w:t xml:space="preserve"> tit-for-tat with their own SST?</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To </w:t>
      </w:r>
      <w:r>
        <w:rPr>
          <w:rFonts w:ascii="Times New Roman" w:hAnsi="Times New Roman" w:cs="Times New Roman"/>
          <w:sz w:val="24"/>
          <w:szCs w:val="24"/>
        </w:rPr>
        <w:t xml:space="preserve">the best of </w:t>
      </w:r>
      <w:r w:rsidRPr="00055609">
        <w:rPr>
          <w:rFonts w:ascii="Times New Roman" w:hAnsi="Times New Roman" w:cs="Times New Roman"/>
          <w:sz w:val="24"/>
          <w:szCs w:val="24"/>
        </w:rPr>
        <w:t xml:space="preserve">my knowledge, this </w:t>
      </w:r>
      <w:r>
        <w:rPr>
          <w:rFonts w:ascii="Times New Roman" w:hAnsi="Times New Roman" w:cs="Times New Roman"/>
          <w:sz w:val="24"/>
          <w:szCs w:val="24"/>
        </w:rPr>
        <w:t>wa</w:t>
      </w:r>
      <w:r w:rsidRPr="00055609">
        <w:rPr>
          <w:rFonts w:ascii="Times New Roman" w:hAnsi="Times New Roman" w:cs="Times New Roman"/>
          <w:sz w:val="24"/>
          <w:szCs w:val="24"/>
        </w:rPr>
        <w:t>s the first project to examine the relationship between leader</w:t>
      </w:r>
      <w:r>
        <w:rPr>
          <w:rFonts w:ascii="Times New Roman" w:hAnsi="Times New Roman" w:cs="Times New Roman"/>
          <w:sz w:val="24"/>
          <w:szCs w:val="24"/>
        </w:rPr>
        <w:t xml:space="preserve"> type</w:t>
      </w:r>
      <w:r w:rsidRPr="00055609">
        <w:rPr>
          <w:rFonts w:ascii="Times New Roman" w:hAnsi="Times New Roman" w:cs="Times New Roman"/>
          <w:sz w:val="24"/>
          <w:szCs w:val="24"/>
        </w:rPr>
        <w:t xml:space="preserve"> and </w:t>
      </w:r>
      <w:r>
        <w:rPr>
          <w:rFonts w:ascii="Times New Roman" w:hAnsi="Times New Roman" w:cs="Times New Roman"/>
          <w:sz w:val="24"/>
          <w:szCs w:val="24"/>
        </w:rPr>
        <w:t>SST response empirically</w:t>
      </w:r>
      <w:r w:rsidRPr="00055609">
        <w:rPr>
          <w:rFonts w:ascii="Times New Roman" w:hAnsi="Times New Roman" w:cs="Times New Roman"/>
          <w:sz w:val="24"/>
          <w:szCs w:val="24"/>
        </w:rPr>
        <w:t>.</w:t>
      </w:r>
    </w:p>
    <w:p w14:paraId="1CB8F055" w14:textId="77777777" w:rsidR="008104D9" w:rsidRDefault="008104D9" w:rsidP="008104D9">
      <w:pPr>
        <w:spacing w:line="480" w:lineRule="auto"/>
        <w:jc w:val="both"/>
        <w:rPr>
          <w:rFonts w:ascii="Times New Roman" w:hAnsi="Times New Roman" w:cs="Times New Roman"/>
          <w:sz w:val="24"/>
          <w:szCs w:val="24"/>
        </w:rPr>
      </w:pPr>
      <w:r w:rsidRPr="00055609">
        <w:rPr>
          <w:rFonts w:ascii="Times New Roman" w:hAnsi="Times New Roman" w:cs="Times New Roman"/>
          <w:sz w:val="24"/>
          <w:szCs w:val="24"/>
        </w:rPr>
        <w:t>SST ha</w:t>
      </w:r>
      <w:r>
        <w:rPr>
          <w:rFonts w:ascii="Times New Roman" w:hAnsi="Times New Roman" w:cs="Times New Roman"/>
          <w:sz w:val="24"/>
          <w:szCs w:val="24"/>
        </w:rPr>
        <w:t>s</w:t>
      </w:r>
      <w:r w:rsidRPr="00055609">
        <w:rPr>
          <w:rFonts w:ascii="Times New Roman" w:hAnsi="Times New Roman" w:cs="Times New Roman"/>
          <w:sz w:val="24"/>
          <w:szCs w:val="24"/>
        </w:rPr>
        <w:t xml:space="preserve"> long been used as a tool by countries</w:t>
      </w:r>
      <w:r>
        <w:rPr>
          <w:rFonts w:ascii="Times New Roman" w:hAnsi="Times New Roman" w:cs="Times New Roman"/>
          <w:sz w:val="24"/>
          <w:szCs w:val="24"/>
        </w:rPr>
        <w:t xml:space="preserve"> </w:t>
      </w:r>
      <w:r w:rsidRPr="00055609">
        <w:rPr>
          <w:rFonts w:ascii="Times New Roman" w:hAnsi="Times New Roman" w:cs="Times New Roman"/>
          <w:sz w:val="24"/>
          <w:szCs w:val="24"/>
        </w:rPr>
        <w:t>to inflict costs on rival states without direct confrontation, as the latter risks inviting limited to full-scale war. Research on SST has so far focused primarily on the motivations, facilitating factors,</w:t>
      </w:r>
      <w:r>
        <w:rPr>
          <w:rFonts w:ascii="Times New Roman" w:hAnsi="Times New Roman" w:cs="Times New Roman"/>
          <w:sz w:val="24"/>
          <w:szCs w:val="24"/>
        </w:rPr>
        <w:t xml:space="preserve"> </w:t>
      </w:r>
      <w:r w:rsidRPr="00055609">
        <w:rPr>
          <w:rFonts w:ascii="Times New Roman" w:hAnsi="Times New Roman" w:cs="Times New Roman"/>
          <w:sz w:val="24"/>
          <w:szCs w:val="24"/>
        </w:rPr>
        <w:t>and the timing of state sponsorship. What has been insufficiently studied, however, are the</w:t>
      </w:r>
      <w:r>
        <w:rPr>
          <w:rFonts w:ascii="Times New Roman" w:hAnsi="Times New Roman" w:cs="Times New Roman"/>
          <w:sz w:val="24"/>
          <w:szCs w:val="24"/>
        </w:rPr>
        <w:t xml:space="preserve"> </w:t>
      </w:r>
      <w:r w:rsidRPr="00055609">
        <w:rPr>
          <w:rFonts w:ascii="Times New Roman" w:hAnsi="Times New Roman" w:cs="Times New Roman"/>
          <w:sz w:val="24"/>
          <w:szCs w:val="24"/>
        </w:rPr>
        <w:t>responses of victim states to the attacks. Why do state responses to SST vary spatially and</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temporally in different countries, under different </w:t>
      </w:r>
      <w:r w:rsidRPr="00055609">
        <w:rPr>
          <w:rFonts w:ascii="Times New Roman" w:hAnsi="Times New Roman" w:cs="Times New Roman"/>
          <w:sz w:val="24"/>
          <w:szCs w:val="24"/>
        </w:rPr>
        <w:lastRenderedPageBreak/>
        <w:t>governments, and even under different leaders of</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the same ruling party? </w:t>
      </w:r>
      <w:r>
        <w:rPr>
          <w:rFonts w:ascii="Times New Roman" w:hAnsi="Times New Roman" w:cs="Times New Roman"/>
          <w:sz w:val="24"/>
          <w:szCs w:val="24"/>
        </w:rPr>
        <w:t>I</w:t>
      </w:r>
      <w:r w:rsidRPr="00055609">
        <w:rPr>
          <w:rFonts w:ascii="Times New Roman" w:hAnsi="Times New Roman" w:cs="Times New Roman"/>
          <w:sz w:val="24"/>
          <w:szCs w:val="24"/>
        </w:rPr>
        <w:t xml:space="preserve"> explore</w:t>
      </w:r>
      <w:r>
        <w:rPr>
          <w:rFonts w:ascii="Times New Roman" w:hAnsi="Times New Roman" w:cs="Times New Roman"/>
          <w:sz w:val="24"/>
          <w:szCs w:val="24"/>
        </w:rPr>
        <w:t>d</w:t>
      </w:r>
      <w:r w:rsidRPr="00055609">
        <w:rPr>
          <w:rFonts w:ascii="Times New Roman" w:hAnsi="Times New Roman" w:cs="Times New Roman"/>
          <w:sz w:val="24"/>
          <w:szCs w:val="24"/>
        </w:rPr>
        <w:t xml:space="preserve"> these relationships using a </w:t>
      </w:r>
      <w:r>
        <w:rPr>
          <w:rFonts w:ascii="Times New Roman" w:hAnsi="Times New Roman" w:cs="Times New Roman"/>
          <w:sz w:val="24"/>
          <w:szCs w:val="24"/>
        </w:rPr>
        <w:t>small-n</w:t>
      </w:r>
      <w:r w:rsidRPr="00055609">
        <w:rPr>
          <w:rFonts w:ascii="Times New Roman" w:hAnsi="Times New Roman" w:cs="Times New Roman"/>
          <w:sz w:val="24"/>
          <w:szCs w:val="24"/>
        </w:rPr>
        <w:t xml:space="preserve"> research design</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examining cases from several different countries. </w:t>
      </w:r>
      <w:r>
        <w:rPr>
          <w:rFonts w:ascii="Times New Roman" w:hAnsi="Times New Roman" w:cs="Times New Roman"/>
          <w:sz w:val="24"/>
          <w:szCs w:val="24"/>
        </w:rPr>
        <w:t xml:space="preserve">In the first chapter, I </w:t>
      </w:r>
      <w:r w:rsidRPr="00055609">
        <w:rPr>
          <w:rFonts w:ascii="Times New Roman" w:hAnsi="Times New Roman" w:cs="Times New Roman"/>
          <w:sz w:val="24"/>
          <w:szCs w:val="24"/>
        </w:rPr>
        <w:t>explore</w:t>
      </w:r>
      <w:r>
        <w:rPr>
          <w:rFonts w:ascii="Times New Roman" w:hAnsi="Times New Roman" w:cs="Times New Roman"/>
          <w:sz w:val="24"/>
          <w:szCs w:val="24"/>
        </w:rPr>
        <w:t>d</w:t>
      </w:r>
      <w:r w:rsidRPr="00055609">
        <w:rPr>
          <w:rFonts w:ascii="Times New Roman" w:hAnsi="Times New Roman" w:cs="Times New Roman"/>
          <w:sz w:val="24"/>
          <w:szCs w:val="24"/>
        </w:rPr>
        <w:t xml:space="preserve"> the decision-making of 12 separate leaders, from </w:t>
      </w:r>
      <w:r>
        <w:rPr>
          <w:rFonts w:ascii="Times New Roman" w:hAnsi="Times New Roman" w:cs="Times New Roman"/>
          <w:sz w:val="24"/>
          <w:szCs w:val="24"/>
        </w:rPr>
        <w:t>five</w:t>
      </w:r>
      <w:r w:rsidRPr="00055609">
        <w:rPr>
          <w:rFonts w:ascii="Times New Roman" w:hAnsi="Times New Roman" w:cs="Times New Roman"/>
          <w:sz w:val="24"/>
          <w:szCs w:val="24"/>
        </w:rPr>
        <w:t xml:space="preserve"> different</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countries when it comes to responding to </w:t>
      </w:r>
      <w:r>
        <w:rPr>
          <w:rFonts w:ascii="Times New Roman" w:hAnsi="Times New Roman" w:cs="Times New Roman"/>
          <w:sz w:val="24"/>
          <w:szCs w:val="24"/>
        </w:rPr>
        <w:t>19</w:t>
      </w:r>
      <w:r w:rsidRPr="00055609">
        <w:rPr>
          <w:rFonts w:ascii="Times New Roman" w:hAnsi="Times New Roman" w:cs="Times New Roman"/>
          <w:sz w:val="24"/>
          <w:szCs w:val="24"/>
        </w:rPr>
        <w:t xml:space="preserve"> </w:t>
      </w:r>
      <w:r>
        <w:rPr>
          <w:rFonts w:ascii="Times New Roman" w:hAnsi="Times New Roman" w:cs="Times New Roman"/>
          <w:sz w:val="24"/>
          <w:szCs w:val="24"/>
        </w:rPr>
        <w:t xml:space="preserve">separate </w:t>
      </w:r>
      <w:r w:rsidRPr="00055609">
        <w:rPr>
          <w:rFonts w:ascii="Times New Roman" w:hAnsi="Times New Roman" w:cs="Times New Roman"/>
          <w:sz w:val="24"/>
          <w:szCs w:val="24"/>
        </w:rPr>
        <w:t>terrorist attack</w:t>
      </w:r>
      <w:r>
        <w:rPr>
          <w:rFonts w:ascii="Times New Roman" w:hAnsi="Times New Roman" w:cs="Times New Roman"/>
          <w:sz w:val="24"/>
          <w:szCs w:val="24"/>
        </w:rPr>
        <w:t xml:space="preserve"> incidents</w:t>
      </w:r>
      <w:r w:rsidRPr="00055609">
        <w:rPr>
          <w:rFonts w:ascii="Times New Roman" w:hAnsi="Times New Roman" w:cs="Times New Roman"/>
          <w:sz w:val="24"/>
          <w:szCs w:val="24"/>
        </w:rPr>
        <w:t xml:space="preserve"> by groups supported by rival</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states. </w:t>
      </w:r>
      <w:r>
        <w:rPr>
          <w:rFonts w:ascii="Times New Roman" w:hAnsi="Times New Roman" w:cs="Times New Roman"/>
          <w:sz w:val="24"/>
          <w:szCs w:val="24"/>
        </w:rPr>
        <w:t xml:space="preserve">In the second chapter, I took a deep dive into the India-Pakistan rival dyad, examining responses by three different Indian leaders to five instances of alleged Pakistan-sponsored terrorism between 2000-2019. Finally, in my third chapter, I studied three responses of the Turkish leader Recep Tayyip Erdogan and one by his predecessor, Turgut </w:t>
      </w:r>
      <w:proofErr w:type="spellStart"/>
      <w:r>
        <w:rPr>
          <w:rFonts w:ascii="Times New Roman" w:hAnsi="Times New Roman" w:cs="Times New Roman"/>
          <w:sz w:val="24"/>
          <w:szCs w:val="24"/>
        </w:rPr>
        <w:t>Ozal</w:t>
      </w:r>
      <w:proofErr w:type="spellEnd"/>
      <w:r>
        <w:rPr>
          <w:rFonts w:ascii="Times New Roman" w:hAnsi="Times New Roman" w:cs="Times New Roman"/>
          <w:sz w:val="24"/>
          <w:szCs w:val="24"/>
        </w:rPr>
        <w:t>, to SST attacks orchestrated by the Kurdistan Worker’s Party (PKK), an organization backed by multiple states (most importantly for this dissertation, Iran, Iraq, and Syria).</w:t>
      </w:r>
    </w:p>
    <w:p w14:paraId="7DE8A18D"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Pr="00B563AD">
        <w:rPr>
          <w:rFonts w:ascii="Times New Roman" w:hAnsi="Times New Roman" w:cs="Times New Roman"/>
          <w:sz w:val="24"/>
          <w:szCs w:val="24"/>
        </w:rPr>
        <w:t>ssumptions are an int</w:t>
      </w:r>
      <w:r>
        <w:rPr>
          <w:rFonts w:ascii="Times New Roman" w:hAnsi="Times New Roman" w:cs="Times New Roman"/>
          <w:sz w:val="24"/>
          <w:szCs w:val="24"/>
        </w:rPr>
        <w:t xml:space="preserve">egral </w:t>
      </w:r>
      <w:r w:rsidRPr="00B563AD">
        <w:rPr>
          <w:rFonts w:ascii="Times New Roman" w:hAnsi="Times New Roman" w:cs="Times New Roman"/>
          <w:sz w:val="24"/>
          <w:szCs w:val="24"/>
        </w:rPr>
        <w:t>part</w:t>
      </w:r>
      <w:r>
        <w:rPr>
          <w:rFonts w:ascii="Times New Roman" w:hAnsi="Times New Roman" w:cs="Times New Roman"/>
          <w:sz w:val="24"/>
          <w:szCs w:val="24"/>
        </w:rPr>
        <w:t xml:space="preserve"> </w:t>
      </w:r>
      <w:r w:rsidRPr="00B563AD">
        <w:rPr>
          <w:rFonts w:ascii="Times New Roman" w:hAnsi="Times New Roman" w:cs="Times New Roman"/>
          <w:sz w:val="24"/>
          <w:szCs w:val="24"/>
        </w:rPr>
        <w:t>of the explanation for</w:t>
      </w:r>
      <w:r>
        <w:rPr>
          <w:rFonts w:ascii="Times New Roman" w:hAnsi="Times New Roman" w:cs="Times New Roman"/>
          <w:sz w:val="24"/>
          <w:szCs w:val="24"/>
        </w:rPr>
        <w:t xml:space="preserve"> the reasons behind SST responses</w:t>
      </w:r>
      <w:r w:rsidRPr="00B563AD">
        <w:rPr>
          <w:rFonts w:ascii="Times New Roman" w:hAnsi="Times New Roman" w:cs="Times New Roman"/>
          <w:sz w:val="24"/>
          <w:szCs w:val="24"/>
        </w:rPr>
        <w:t>.</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Interestingly, while severity of the state-sponsored terrorist attack </w:t>
      </w:r>
      <w:r>
        <w:rPr>
          <w:rFonts w:ascii="Times New Roman" w:hAnsi="Times New Roman" w:cs="Times New Roman"/>
          <w:sz w:val="24"/>
          <w:szCs w:val="24"/>
        </w:rPr>
        <w:t>may</w:t>
      </w:r>
      <w:r w:rsidRPr="00055609">
        <w:rPr>
          <w:rFonts w:ascii="Times New Roman" w:hAnsi="Times New Roman" w:cs="Times New Roman"/>
          <w:sz w:val="24"/>
          <w:szCs w:val="24"/>
        </w:rPr>
        <w:t xml:space="preserve"> seem to be the primary driver </w:t>
      </w:r>
      <w:r>
        <w:rPr>
          <w:rFonts w:ascii="Times New Roman" w:hAnsi="Times New Roman" w:cs="Times New Roman"/>
          <w:sz w:val="24"/>
          <w:szCs w:val="24"/>
        </w:rPr>
        <w:t xml:space="preserve">or, at the very least, an essential driver </w:t>
      </w:r>
      <w:r w:rsidRPr="00055609">
        <w:rPr>
          <w:rFonts w:ascii="Times New Roman" w:hAnsi="Times New Roman" w:cs="Times New Roman"/>
          <w:sz w:val="24"/>
          <w:szCs w:val="24"/>
        </w:rPr>
        <w:t>of a government response, this is</w:t>
      </w:r>
      <w:r>
        <w:rPr>
          <w:rFonts w:ascii="Times New Roman" w:hAnsi="Times New Roman" w:cs="Times New Roman"/>
          <w:sz w:val="24"/>
          <w:szCs w:val="24"/>
        </w:rPr>
        <w:t xml:space="preserve"> </w:t>
      </w:r>
      <w:r w:rsidRPr="00055609">
        <w:rPr>
          <w:rFonts w:ascii="Times New Roman" w:hAnsi="Times New Roman" w:cs="Times New Roman"/>
          <w:sz w:val="24"/>
          <w:szCs w:val="24"/>
        </w:rPr>
        <w:t>not always the case. For example, the Indian government’s response to the</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2008 attacks in Mumbai, India, by the </w:t>
      </w:r>
      <w:proofErr w:type="spellStart"/>
      <w:r w:rsidRPr="00055609">
        <w:rPr>
          <w:rFonts w:ascii="Times New Roman" w:hAnsi="Times New Roman" w:cs="Times New Roman"/>
          <w:sz w:val="24"/>
          <w:szCs w:val="24"/>
        </w:rPr>
        <w:t>LeT</w:t>
      </w:r>
      <w:proofErr w:type="spellEnd"/>
      <w:r w:rsidRPr="00055609">
        <w:rPr>
          <w:rFonts w:ascii="Times New Roman" w:hAnsi="Times New Roman" w:cs="Times New Roman"/>
          <w:sz w:val="24"/>
          <w:szCs w:val="24"/>
        </w:rPr>
        <w:t xml:space="preserve"> that did not draw a major response against the state</w:t>
      </w:r>
      <w:r>
        <w:rPr>
          <w:rFonts w:ascii="Times New Roman" w:hAnsi="Times New Roman" w:cs="Times New Roman"/>
          <w:sz w:val="24"/>
          <w:szCs w:val="24"/>
        </w:rPr>
        <w:t xml:space="preserve"> </w:t>
      </w:r>
      <w:r w:rsidRPr="00055609">
        <w:rPr>
          <w:rFonts w:ascii="Times New Roman" w:hAnsi="Times New Roman" w:cs="Times New Roman"/>
          <w:sz w:val="24"/>
          <w:szCs w:val="24"/>
        </w:rPr>
        <w:t>sponsor, Pakistan</w:t>
      </w:r>
      <w:r>
        <w:rPr>
          <w:rFonts w:ascii="Times New Roman" w:hAnsi="Times New Roman" w:cs="Times New Roman"/>
          <w:sz w:val="24"/>
          <w:szCs w:val="24"/>
        </w:rPr>
        <w:t xml:space="preserve">, seemed puzzling to me when </w:t>
      </w:r>
      <w:r w:rsidRPr="00055609">
        <w:rPr>
          <w:rFonts w:ascii="Times New Roman" w:hAnsi="Times New Roman" w:cs="Times New Roman"/>
          <w:sz w:val="24"/>
          <w:szCs w:val="24"/>
        </w:rPr>
        <w:t>far less deadly attacks on Turkish soil by the PKK resulted in airstrikes by</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the Turkish state. </w:t>
      </w:r>
      <w:r>
        <w:rPr>
          <w:rFonts w:ascii="Times New Roman" w:hAnsi="Times New Roman" w:cs="Times New Roman"/>
          <w:sz w:val="24"/>
          <w:szCs w:val="24"/>
        </w:rPr>
        <w:t>I</w:t>
      </w:r>
      <w:r w:rsidRPr="00055609">
        <w:rPr>
          <w:rFonts w:ascii="Times New Roman" w:hAnsi="Times New Roman" w:cs="Times New Roman"/>
          <w:sz w:val="24"/>
          <w:szCs w:val="24"/>
        </w:rPr>
        <w:t xml:space="preserve"> argue</w:t>
      </w:r>
      <w:r>
        <w:rPr>
          <w:rFonts w:ascii="Times New Roman" w:hAnsi="Times New Roman" w:cs="Times New Roman"/>
          <w:sz w:val="24"/>
          <w:szCs w:val="24"/>
        </w:rPr>
        <w:t>d</w:t>
      </w:r>
      <w:r w:rsidRPr="00055609">
        <w:rPr>
          <w:rFonts w:ascii="Times New Roman" w:hAnsi="Times New Roman" w:cs="Times New Roman"/>
          <w:sz w:val="24"/>
          <w:szCs w:val="24"/>
        </w:rPr>
        <w:t xml:space="preserve"> that the type of leader in office plays a critical role in government</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responses to state-sponsored terrorist attacks. Drawing on research by </w:t>
      </w:r>
      <w:r>
        <w:rPr>
          <w:rFonts w:ascii="Times New Roman" w:hAnsi="Times New Roman" w:cs="Times New Roman"/>
          <w:sz w:val="24"/>
          <w:szCs w:val="24"/>
        </w:rPr>
        <w:t xml:space="preserve">Glenn Snyder and Paul </w:t>
      </w:r>
      <w:proofErr w:type="spellStart"/>
      <w:r>
        <w:rPr>
          <w:rFonts w:ascii="Times New Roman" w:hAnsi="Times New Roman" w:cs="Times New Roman"/>
          <w:sz w:val="24"/>
          <w:szCs w:val="24"/>
        </w:rPr>
        <w:t>Diesing</w:t>
      </w:r>
      <w:proofErr w:type="spellEnd"/>
      <w:r>
        <w:rPr>
          <w:rFonts w:ascii="Times New Roman" w:hAnsi="Times New Roman" w:cs="Times New Roman"/>
          <w:sz w:val="24"/>
          <w:szCs w:val="24"/>
        </w:rPr>
        <w:t xml:space="preserve"> (1977), </w:t>
      </w:r>
      <w:r w:rsidRPr="00055609">
        <w:rPr>
          <w:rFonts w:ascii="Times New Roman" w:hAnsi="Times New Roman" w:cs="Times New Roman"/>
          <w:sz w:val="24"/>
          <w:szCs w:val="24"/>
        </w:rPr>
        <w:t>Jonathan</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Keller </w:t>
      </w:r>
      <w:r>
        <w:rPr>
          <w:rFonts w:ascii="Times New Roman" w:hAnsi="Times New Roman" w:cs="Times New Roman"/>
          <w:sz w:val="24"/>
          <w:szCs w:val="24"/>
        </w:rPr>
        <w:t xml:space="preserve">(2005), and </w:t>
      </w:r>
      <w:r w:rsidRPr="00055609">
        <w:rPr>
          <w:rFonts w:ascii="Times New Roman" w:hAnsi="Times New Roman" w:cs="Times New Roman"/>
          <w:sz w:val="24"/>
          <w:szCs w:val="24"/>
        </w:rPr>
        <w:t>Adam</w:t>
      </w:r>
      <w:r>
        <w:rPr>
          <w:rFonts w:ascii="Times New Roman" w:hAnsi="Times New Roman" w:cs="Times New Roman"/>
          <w:sz w:val="24"/>
          <w:szCs w:val="24"/>
        </w:rPr>
        <w:t xml:space="preserve"> David</w:t>
      </w:r>
      <w:r w:rsidRPr="00055609">
        <w:rPr>
          <w:rFonts w:ascii="Times New Roman" w:hAnsi="Times New Roman" w:cs="Times New Roman"/>
          <w:sz w:val="24"/>
          <w:szCs w:val="24"/>
        </w:rPr>
        <w:t xml:space="preserve"> Brown</w:t>
      </w:r>
      <w:r>
        <w:rPr>
          <w:rFonts w:ascii="Times New Roman" w:hAnsi="Times New Roman" w:cs="Times New Roman"/>
          <w:sz w:val="24"/>
          <w:szCs w:val="24"/>
        </w:rPr>
        <w:t xml:space="preserve"> (2017)</w:t>
      </w:r>
      <w:r w:rsidRPr="00055609">
        <w:rPr>
          <w:rFonts w:ascii="Times New Roman" w:hAnsi="Times New Roman" w:cs="Times New Roman"/>
          <w:sz w:val="24"/>
          <w:szCs w:val="24"/>
        </w:rPr>
        <w:t xml:space="preserve"> on leader typologies, </w:t>
      </w:r>
      <w:r>
        <w:rPr>
          <w:rFonts w:ascii="Times New Roman" w:hAnsi="Times New Roman" w:cs="Times New Roman"/>
          <w:sz w:val="24"/>
          <w:szCs w:val="24"/>
        </w:rPr>
        <w:t>I</w:t>
      </w:r>
      <w:r w:rsidRPr="00055609">
        <w:rPr>
          <w:rFonts w:ascii="Times New Roman" w:hAnsi="Times New Roman" w:cs="Times New Roman"/>
          <w:sz w:val="24"/>
          <w:szCs w:val="24"/>
        </w:rPr>
        <w:t xml:space="preserve"> theorize</w:t>
      </w:r>
      <w:r>
        <w:rPr>
          <w:rFonts w:ascii="Times New Roman" w:hAnsi="Times New Roman" w:cs="Times New Roman"/>
          <w:sz w:val="24"/>
          <w:szCs w:val="24"/>
        </w:rPr>
        <w:t>d</w:t>
      </w:r>
      <w:r w:rsidRPr="00055609">
        <w:rPr>
          <w:rFonts w:ascii="Times New Roman" w:hAnsi="Times New Roman" w:cs="Times New Roman"/>
          <w:sz w:val="24"/>
          <w:szCs w:val="24"/>
        </w:rPr>
        <w:t xml:space="preserve"> that leader beliefs about the role and usefulness of</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military power help shape responses to SST attacks. </w:t>
      </w:r>
    </w:p>
    <w:p w14:paraId="608A92A9"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However, e</w:t>
      </w:r>
      <w:r w:rsidRPr="00B563AD">
        <w:rPr>
          <w:rFonts w:ascii="Times New Roman" w:hAnsi="Times New Roman" w:cs="Times New Roman"/>
          <w:sz w:val="24"/>
          <w:szCs w:val="24"/>
        </w:rPr>
        <w:t xml:space="preserve">mpirical testing </w:t>
      </w:r>
      <w:r>
        <w:rPr>
          <w:rFonts w:ascii="Times New Roman" w:hAnsi="Times New Roman" w:cs="Times New Roman"/>
          <w:sz w:val="24"/>
          <w:szCs w:val="24"/>
        </w:rPr>
        <w:t>wa</w:t>
      </w:r>
      <w:r w:rsidRPr="00B563AD">
        <w:rPr>
          <w:rFonts w:ascii="Times New Roman" w:hAnsi="Times New Roman" w:cs="Times New Roman"/>
          <w:sz w:val="24"/>
          <w:szCs w:val="24"/>
        </w:rPr>
        <w:t>s</w:t>
      </w:r>
      <w:r>
        <w:rPr>
          <w:rFonts w:ascii="Times New Roman" w:hAnsi="Times New Roman" w:cs="Times New Roman"/>
          <w:sz w:val="24"/>
          <w:szCs w:val="24"/>
        </w:rPr>
        <w:t xml:space="preserve"> </w:t>
      </w:r>
      <w:r w:rsidRPr="00B563AD">
        <w:rPr>
          <w:rFonts w:ascii="Times New Roman" w:hAnsi="Times New Roman" w:cs="Times New Roman"/>
          <w:sz w:val="24"/>
          <w:szCs w:val="24"/>
        </w:rPr>
        <w:t>crucial.</w:t>
      </w:r>
      <w:r>
        <w:rPr>
          <w:rFonts w:ascii="Times New Roman" w:hAnsi="Times New Roman" w:cs="Times New Roman"/>
          <w:sz w:val="24"/>
          <w:szCs w:val="24"/>
        </w:rPr>
        <w:t xml:space="preserve"> I</w:t>
      </w:r>
      <w:r w:rsidRPr="00055609">
        <w:rPr>
          <w:rFonts w:ascii="Times New Roman" w:hAnsi="Times New Roman" w:cs="Times New Roman"/>
          <w:sz w:val="24"/>
          <w:szCs w:val="24"/>
        </w:rPr>
        <w:t xml:space="preserve"> then empirically examine</w:t>
      </w:r>
      <w:r>
        <w:rPr>
          <w:rFonts w:ascii="Times New Roman" w:hAnsi="Times New Roman" w:cs="Times New Roman"/>
          <w:sz w:val="24"/>
          <w:szCs w:val="24"/>
        </w:rPr>
        <w:t>d</w:t>
      </w:r>
      <w:r w:rsidRPr="00055609">
        <w:rPr>
          <w:rFonts w:ascii="Times New Roman" w:hAnsi="Times New Roman" w:cs="Times New Roman"/>
          <w:sz w:val="24"/>
          <w:szCs w:val="24"/>
        </w:rPr>
        <w:t xml:space="preserve"> whether leader</w:t>
      </w:r>
      <w:r>
        <w:rPr>
          <w:rFonts w:ascii="Times New Roman" w:hAnsi="Times New Roman" w:cs="Times New Roman"/>
          <w:sz w:val="24"/>
          <w:szCs w:val="24"/>
        </w:rPr>
        <w:t xml:space="preserve"> </w:t>
      </w:r>
      <w:r w:rsidRPr="00055609">
        <w:rPr>
          <w:rFonts w:ascii="Times New Roman" w:hAnsi="Times New Roman" w:cs="Times New Roman"/>
          <w:sz w:val="24"/>
          <w:szCs w:val="24"/>
        </w:rPr>
        <w:t xml:space="preserve">type improves a model explaining foreign policy responses to terrorist attacks. </w:t>
      </w:r>
      <w:r w:rsidRPr="00794D39">
        <w:rPr>
          <w:rFonts w:ascii="Times New Roman" w:hAnsi="Times New Roman" w:cs="Times New Roman"/>
          <w:sz w:val="24"/>
          <w:szCs w:val="24"/>
        </w:rPr>
        <w:t xml:space="preserve">If </w:t>
      </w:r>
      <w:r>
        <w:rPr>
          <w:rFonts w:ascii="Times New Roman" w:hAnsi="Times New Roman" w:cs="Times New Roman"/>
          <w:sz w:val="24"/>
          <w:szCs w:val="24"/>
        </w:rPr>
        <w:t>my theory</w:t>
      </w:r>
      <w:r w:rsidRPr="00794D39">
        <w:rPr>
          <w:rFonts w:ascii="Times New Roman" w:hAnsi="Times New Roman" w:cs="Times New Roman"/>
          <w:sz w:val="24"/>
          <w:szCs w:val="24"/>
        </w:rPr>
        <w:t xml:space="preserve"> w</w:t>
      </w:r>
      <w:r>
        <w:rPr>
          <w:rFonts w:ascii="Times New Roman" w:hAnsi="Times New Roman" w:cs="Times New Roman"/>
          <w:sz w:val="24"/>
          <w:szCs w:val="24"/>
        </w:rPr>
        <w:t>ere to</w:t>
      </w:r>
      <w:r w:rsidRPr="00794D39">
        <w:rPr>
          <w:rFonts w:ascii="Times New Roman" w:hAnsi="Times New Roman" w:cs="Times New Roman"/>
          <w:sz w:val="24"/>
          <w:szCs w:val="24"/>
        </w:rPr>
        <w:t xml:space="preserve"> be</w:t>
      </w:r>
      <w:r>
        <w:rPr>
          <w:rFonts w:ascii="Times New Roman" w:hAnsi="Times New Roman" w:cs="Times New Roman"/>
          <w:sz w:val="24"/>
          <w:szCs w:val="24"/>
        </w:rPr>
        <w:t xml:space="preserve"> accurate that leader type influences responses to SST – equally or more so than other plausible factors </w:t>
      </w:r>
      <w:r>
        <w:rPr>
          <w:rFonts w:ascii="Times New Roman" w:hAnsi="Times New Roman" w:cs="Times New Roman"/>
          <w:sz w:val="24"/>
          <w:szCs w:val="24"/>
        </w:rPr>
        <w:lastRenderedPageBreak/>
        <w:t>including severity of SST attack, nature of attack, timing of attack, political party in power, gender of leader, previous military experience of leader, domestic public opinion, and/ or nuclear deterrence (specifically in the case of India and Pakistan) –</w:t>
      </w:r>
      <w:r w:rsidRPr="00794D39">
        <w:rPr>
          <w:rFonts w:ascii="Times New Roman" w:hAnsi="Times New Roman" w:cs="Times New Roman"/>
          <w:sz w:val="24"/>
          <w:szCs w:val="24"/>
        </w:rPr>
        <w:t xml:space="preserve"> and that </w:t>
      </w:r>
      <w:r>
        <w:rPr>
          <w:rFonts w:ascii="Times New Roman" w:hAnsi="Times New Roman" w:cs="Times New Roman"/>
          <w:sz w:val="24"/>
          <w:szCs w:val="24"/>
        </w:rPr>
        <w:t>a hawkish leader makes the likelihood of a major response higher compared to a dovish leader in power in a victim state</w:t>
      </w:r>
      <w:r w:rsidRPr="00794D39">
        <w:rPr>
          <w:rFonts w:ascii="Times New Roman" w:hAnsi="Times New Roman" w:cs="Times New Roman"/>
          <w:sz w:val="24"/>
          <w:szCs w:val="24"/>
        </w:rPr>
        <w:t>, then an empirical test would have to show significant differences</w:t>
      </w:r>
      <w:r>
        <w:rPr>
          <w:rFonts w:ascii="Times New Roman" w:hAnsi="Times New Roman" w:cs="Times New Roman"/>
          <w:sz w:val="24"/>
          <w:szCs w:val="24"/>
        </w:rPr>
        <w:t xml:space="preserve"> </w:t>
      </w:r>
      <w:r w:rsidRPr="00794D39">
        <w:rPr>
          <w:rFonts w:ascii="Times New Roman" w:hAnsi="Times New Roman" w:cs="Times New Roman"/>
          <w:sz w:val="24"/>
          <w:szCs w:val="24"/>
        </w:rPr>
        <w:t xml:space="preserve">between </w:t>
      </w:r>
      <w:r>
        <w:rPr>
          <w:rFonts w:ascii="Times New Roman" w:hAnsi="Times New Roman" w:cs="Times New Roman"/>
          <w:sz w:val="24"/>
          <w:szCs w:val="24"/>
        </w:rPr>
        <w:t xml:space="preserve">hawkish </w:t>
      </w:r>
      <w:r w:rsidRPr="00794D39">
        <w:rPr>
          <w:rFonts w:ascii="Times New Roman" w:hAnsi="Times New Roman" w:cs="Times New Roman"/>
          <w:sz w:val="24"/>
          <w:szCs w:val="24"/>
        </w:rPr>
        <w:t xml:space="preserve">decision-makers </w:t>
      </w:r>
      <w:r>
        <w:rPr>
          <w:rFonts w:ascii="Times New Roman" w:hAnsi="Times New Roman" w:cs="Times New Roman"/>
          <w:sz w:val="24"/>
          <w:szCs w:val="24"/>
        </w:rPr>
        <w:t xml:space="preserve">responding to either major or minor SST attacks compared to dovish </w:t>
      </w:r>
      <w:r w:rsidRPr="00794D39">
        <w:rPr>
          <w:rFonts w:ascii="Times New Roman" w:hAnsi="Times New Roman" w:cs="Times New Roman"/>
          <w:sz w:val="24"/>
          <w:szCs w:val="24"/>
        </w:rPr>
        <w:t>decision-makers</w:t>
      </w:r>
      <w:r>
        <w:rPr>
          <w:rFonts w:ascii="Times New Roman" w:hAnsi="Times New Roman" w:cs="Times New Roman"/>
          <w:sz w:val="24"/>
          <w:szCs w:val="24"/>
        </w:rPr>
        <w:t xml:space="preserve"> responding to SST attacks of a similar magnitude. </w:t>
      </w:r>
      <w:r w:rsidRPr="00794D39">
        <w:rPr>
          <w:rFonts w:ascii="Times New Roman" w:hAnsi="Times New Roman" w:cs="Times New Roman"/>
          <w:sz w:val="24"/>
          <w:szCs w:val="24"/>
        </w:rPr>
        <w:t xml:space="preserve">In that case, a </w:t>
      </w:r>
      <w:r>
        <w:rPr>
          <w:rFonts w:ascii="Times New Roman" w:hAnsi="Times New Roman" w:cs="Times New Roman"/>
          <w:sz w:val="24"/>
          <w:szCs w:val="24"/>
        </w:rPr>
        <w:t>notable</w:t>
      </w:r>
      <w:r w:rsidRPr="00794D39">
        <w:rPr>
          <w:rFonts w:ascii="Times New Roman" w:hAnsi="Times New Roman" w:cs="Times New Roman"/>
          <w:sz w:val="24"/>
          <w:szCs w:val="24"/>
        </w:rPr>
        <w:t xml:space="preserve"> difference should be at least visible in </w:t>
      </w:r>
      <w:r>
        <w:rPr>
          <w:rFonts w:ascii="Times New Roman" w:hAnsi="Times New Roman" w:cs="Times New Roman"/>
          <w:sz w:val="24"/>
          <w:szCs w:val="24"/>
        </w:rPr>
        <w:t>t</w:t>
      </w:r>
      <w:r w:rsidRPr="00794D39">
        <w:rPr>
          <w:rFonts w:ascii="Times New Roman" w:hAnsi="Times New Roman" w:cs="Times New Roman"/>
          <w:sz w:val="24"/>
          <w:szCs w:val="24"/>
        </w:rPr>
        <w:t>he</w:t>
      </w:r>
      <w:r>
        <w:rPr>
          <w:rFonts w:ascii="Times New Roman" w:hAnsi="Times New Roman" w:cs="Times New Roman"/>
          <w:sz w:val="24"/>
          <w:szCs w:val="24"/>
        </w:rPr>
        <w:t xml:space="preserve"> number of major responses taken by hawkish leaders when compared to those taken by dovish leaders in either category – severe attacks as well as less severe attacks. That result is borne out in this study. </w:t>
      </w:r>
    </w:p>
    <w:p w14:paraId="3F2941B9" w14:textId="3D338745"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three chapters in this dissertation complement one another in evaluating the veracity behind my theoretical framework of leader type influencing victim state SST response. </w:t>
      </w:r>
      <w:r w:rsidRPr="009F607A">
        <w:rPr>
          <w:rFonts w:ascii="Times New Roman" w:hAnsi="Times New Roman" w:cs="Times New Roman"/>
          <w:sz w:val="24"/>
          <w:szCs w:val="24"/>
        </w:rPr>
        <w:t xml:space="preserve">A </w:t>
      </w:r>
      <w:r>
        <w:rPr>
          <w:rFonts w:ascii="Times New Roman" w:hAnsi="Times New Roman" w:cs="Times New Roman"/>
          <w:sz w:val="24"/>
          <w:szCs w:val="24"/>
        </w:rPr>
        <w:t>primarily qualitative</w:t>
      </w:r>
      <w:r w:rsidRPr="009F607A">
        <w:rPr>
          <w:rFonts w:ascii="Times New Roman" w:hAnsi="Times New Roman" w:cs="Times New Roman"/>
          <w:sz w:val="24"/>
          <w:szCs w:val="24"/>
        </w:rPr>
        <w:t xml:space="preserve"> method research design was used to test the hypotheses. The research</w:t>
      </w:r>
      <w:r>
        <w:rPr>
          <w:rFonts w:ascii="Times New Roman" w:hAnsi="Times New Roman" w:cs="Times New Roman"/>
          <w:sz w:val="24"/>
          <w:szCs w:val="24"/>
        </w:rPr>
        <w:t xml:space="preserve"> </w:t>
      </w:r>
      <w:r w:rsidRPr="009F607A">
        <w:rPr>
          <w:rFonts w:ascii="Times New Roman" w:hAnsi="Times New Roman" w:cs="Times New Roman"/>
          <w:sz w:val="24"/>
          <w:szCs w:val="24"/>
        </w:rPr>
        <w:t xml:space="preserve">design relied mainly on </w:t>
      </w:r>
      <w:r>
        <w:rPr>
          <w:rFonts w:ascii="Times New Roman" w:hAnsi="Times New Roman" w:cs="Times New Roman"/>
          <w:sz w:val="24"/>
          <w:szCs w:val="24"/>
        </w:rPr>
        <w:t>primary and secondary sources</w:t>
      </w:r>
      <w:r w:rsidRPr="009F607A">
        <w:rPr>
          <w:rFonts w:ascii="Times New Roman" w:hAnsi="Times New Roman" w:cs="Times New Roman"/>
          <w:sz w:val="24"/>
          <w:szCs w:val="24"/>
        </w:rPr>
        <w:t>, which w</w:t>
      </w:r>
      <w:r>
        <w:rPr>
          <w:rFonts w:ascii="Times New Roman" w:hAnsi="Times New Roman" w:cs="Times New Roman"/>
          <w:sz w:val="24"/>
          <w:szCs w:val="24"/>
        </w:rPr>
        <w:t>ere</w:t>
      </w:r>
      <w:r w:rsidRPr="009F607A">
        <w:rPr>
          <w:rFonts w:ascii="Times New Roman" w:hAnsi="Times New Roman" w:cs="Times New Roman"/>
          <w:sz w:val="24"/>
          <w:szCs w:val="24"/>
        </w:rPr>
        <w:t xml:space="preserve"> triangulated with a </w:t>
      </w:r>
      <w:r>
        <w:rPr>
          <w:rFonts w:ascii="Times New Roman" w:hAnsi="Times New Roman" w:cs="Times New Roman"/>
          <w:sz w:val="24"/>
          <w:szCs w:val="24"/>
        </w:rPr>
        <w:t xml:space="preserve">small-N </w:t>
      </w:r>
      <w:r w:rsidRPr="009F607A">
        <w:rPr>
          <w:rFonts w:ascii="Times New Roman" w:hAnsi="Times New Roman" w:cs="Times New Roman"/>
          <w:sz w:val="24"/>
          <w:szCs w:val="24"/>
        </w:rPr>
        <w:t>study</w:t>
      </w:r>
      <w:r>
        <w:rPr>
          <w:rFonts w:ascii="Times New Roman" w:hAnsi="Times New Roman" w:cs="Times New Roman"/>
          <w:sz w:val="24"/>
          <w:szCs w:val="24"/>
        </w:rPr>
        <w:t xml:space="preserve"> in Chapter 1</w:t>
      </w:r>
      <w:r w:rsidRPr="009F607A">
        <w:rPr>
          <w:rFonts w:ascii="Times New Roman" w:hAnsi="Times New Roman" w:cs="Times New Roman"/>
          <w:sz w:val="24"/>
          <w:szCs w:val="24"/>
        </w:rPr>
        <w:t xml:space="preserve">, and </w:t>
      </w:r>
      <w:r>
        <w:rPr>
          <w:rFonts w:ascii="Times New Roman" w:hAnsi="Times New Roman" w:cs="Times New Roman"/>
          <w:sz w:val="24"/>
          <w:szCs w:val="24"/>
        </w:rPr>
        <w:t xml:space="preserve">two explanatory </w:t>
      </w:r>
      <w:r w:rsidRPr="009F607A">
        <w:rPr>
          <w:rFonts w:ascii="Times New Roman" w:hAnsi="Times New Roman" w:cs="Times New Roman"/>
          <w:sz w:val="24"/>
          <w:szCs w:val="24"/>
        </w:rPr>
        <w:t>case stud</w:t>
      </w:r>
      <w:r>
        <w:rPr>
          <w:rFonts w:ascii="Times New Roman" w:hAnsi="Times New Roman" w:cs="Times New Roman"/>
          <w:sz w:val="24"/>
          <w:szCs w:val="24"/>
        </w:rPr>
        <w:t>ies for Chapter 2 and 3</w:t>
      </w:r>
      <w:r w:rsidR="0056055C">
        <w:rPr>
          <w:rFonts w:ascii="Times New Roman" w:hAnsi="Times New Roman" w:cs="Times New Roman"/>
          <w:sz w:val="24"/>
          <w:szCs w:val="24"/>
        </w:rPr>
        <w:t xml:space="preserve"> using process tracing</w:t>
      </w:r>
      <w:r>
        <w:rPr>
          <w:rFonts w:ascii="Times New Roman" w:hAnsi="Times New Roman" w:cs="Times New Roman"/>
          <w:sz w:val="24"/>
          <w:szCs w:val="24"/>
        </w:rPr>
        <w:t>. The primary sources I used for this study included interviews of key, sometimes former high-ranking, personnel in the SST decision-making apparatuses in the Indian and American governments, who were privy to decisions taken by their respective leaders and other top brass. Besides the personal interviews</w:t>
      </w:r>
      <w:r w:rsidRPr="003B7AD1">
        <w:rPr>
          <w:rFonts w:ascii="Times New Roman" w:hAnsi="Times New Roman" w:cs="Times New Roman"/>
          <w:sz w:val="24"/>
          <w:szCs w:val="24"/>
        </w:rPr>
        <w:t>, archival research (including</w:t>
      </w:r>
      <w:r>
        <w:rPr>
          <w:rFonts w:ascii="Times New Roman" w:hAnsi="Times New Roman" w:cs="Times New Roman"/>
          <w:sz w:val="24"/>
          <w:szCs w:val="24"/>
        </w:rPr>
        <w:t xml:space="preserve"> the use of</w:t>
      </w:r>
      <w:r w:rsidRPr="003B7AD1">
        <w:rPr>
          <w:rFonts w:ascii="Times New Roman" w:hAnsi="Times New Roman" w:cs="Times New Roman"/>
          <w:sz w:val="24"/>
          <w:szCs w:val="24"/>
        </w:rPr>
        <w:t xml:space="preserve"> foreign language documents</w:t>
      </w:r>
      <w:r>
        <w:rPr>
          <w:rFonts w:ascii="Times New Roman" w:hAnsi="Times New Roman" w:cs="Times New Roman"/>
          <w:sz w:val="24"/>
          <w:szCs w:val="24"/>
        </w:rPr>
        <w:t xml:space="preserve"> and video sources in Hindi, Urdu, and Bengali</w:t>
      </w:r>
      <w:r w:rsidRPr="003B7AD1">
        <w:rPr>
          <w:rFonts w:ascii="Times New Roman" w:hAnsi="Times New Roman" w:cs="Times New Roman"/>
          <w:sz w:val="24"/>
          <w:szCs w:val="24"/>
        </w:rPr>
        <w:t>)</w:t>
      </w:r>
      <w:r>
        <w:rPr>
          <w:rFonts w:ascii="Times New Roman" w:hAnsi="Times New Roman" w:cs="Times New Roman"/>
          <w:sz w:val="24"/>
          <w:szCs w:val="24"/>
        </w:rPr>
        <w:t xml:space="preserve"> was carried out. To get more detail of when and where SST attacks were carried out, multiple databases were also accessed in this study, including the </w:t>
      </w:r>
      <w:r w:rsidRPr="003B7AD1">
        <w:rPr>
          <w:rFonts w:ascii="Times New Roman" w:hAnsi="Times New Roman" w:cs="Times New Roman"/>
          <w:sz w:val="24"/>
          <w:szCs w:val="24"/>
        </w:rPr>
        <w:t>Global Terrorism Database (GTD)</w:t>
      </w:r>
      <w:r>
        <w:rPr>
          <w:rFonts w:ascii="Times New Roman" w:hAnsi="Times New Roman" w:cs="Times New Roman"/>
          <w:sz w:val="24"/>
          <w:szCs w:val="24"/>
        </w:rPr>
        <w:t xml:space="preserve">, </w:t>
      </w:r>
      <w:r w:rsidRPr="003B7AD1">
        <w:rPr>
          <w:rFonts w:ascii="Times New Roman" w:hAnsi="Times New Roman" w:cs="Times New Roman"/>
          <w:sz w:val="24"/>
          <w:szCs w:val="24"/>
        </w:rPr>
        <w:t>International Terrorism: Attributes of Terrorist Events</w:t>
      </w:r>
      <w:r>
        <w:rPr>
          <w:rFonts w:ascii="Times New Roman" w:hAnsi="Times New Roman" w:cs="Times New Roman"/>
          <w:sz w:val="24"/>
          <w:szCs w:val="24"/>
        </w:rPr>
        <w:t xml:space="preserve"> (ITERATE), and Stanford </w:t>
      </w:r>
      <w:r w:rsidRPr="001B74EC">
        <w:rPr>
          <w:rFonts w:ascii="Times New Roman" w:hAnsi="Times New Roman" w:cs="Times New Roman"/>
          <w:sz w:val="24"/>
          <w:szCs w:val="24"/>
        </w:rPr>
        <w:t>Center for International Security and Cooperation</w:t>
      </w:r>
      <w:r>
        <w:rPr>
          <w:rFonts w:ascii="Times New Roman" w:hAnsi="Times New Roman" w:cs="Times New Roman"/>
          <w:sz w:val="24"/>
          <w:szCs w:val="24"/>
        </w:rPr>
        <w:t>’s</w:t>
      </w:r>
      <w:r w:rsidRPr="001B74EC">
        <w:rPr>
          <w:rFonts w:ascii="Times New Roman" w:hAnsi="Times New Roman" w:cs="Times New Roman"/>
          <w:sz w:val="24"/>
          <w:szCs w:val="24"/>
        </w:rPr>
        <w:t xml:space="preserve"> </w:t>
      </w:r>
      <w:r>
        <w:rPr>
          <w:rFonts w:ascii="Times New Roman" w:hAnsi="Times New Roman" w:cs="Times New Roman"/>
          <w:sz w:val="24"/>
          <w:szCs w:val="24"/>
        </w:rPr>
        <w:t>(</w:t>
      </w:r>
      <w:r w:rsidRPr="003B7AD1">
        <w:rPr>
          <w:rFonts w:ascii="Times New Roman" w:hAnsi="Times New Roman" w:cs="Times New Roman"/>
          <w:sz w:val="24"/>
          <w:szCs w:val="24"/>
        </w:rPr>
        <w:t>CISAC</w:t>
      </w:r>
      <w:r>
        <w:rPr>
          <w:rFonts w:ascii="Times New Roman" w:hAnsi="Times New Roman" w:cs="Times New Roman"/>
          <w:sz w:val="24"/>
          <w:szCs w:val="24"/>
        </w:rPr>
        <w:t>)</w:t>
      </w:r>
      <w:r w:rsidRPr="003B7AD1">
        <w:rPr>
          <w:rFonts w:ascii="Times New Roman" w:hAnsi="Times New Roman" w:cs="Times New Roman"/>
          <w:sz w:val="24"/>
          <w:szCs w:val="24"/>
        </w:rPr>
        <w:t xml:space="preserve"> Mapping Militants Project</w:t>
      </w:r>
      <w:r>
        <w:rPr>
          <w:rFonts w:ascii="Times New Roman" w:hAnsi="Times New Roman" w:cs="Times New Roman"/>
          <w:sz w:val="24"/>
          <w:szCs w:val="24"/>
        </w:rPr>
        <w:t xml:space="preserve">. </w:t>
      </w:r>
    </w:p>
    <w:p w14:paraId="2CCB385D" w14:textId="77777777" w:rsidR="008104D9" w:rsidRPr="00C33D4A" w:rsidRDefault="008104D9" w:rsidP="008104D9">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lastRenderedPageBreak/>
        <w:t>The core tool used by this research was the selection of 19 case studies in Chapter 1 b</w:t>
      </w:r>
      <w:r w:rsidRPr="00290F02">
        <w:rPr>
          <w:rFonts w:ascii="Times New Roman" w:hAnsi="Times New Roman" w:cs="Times New Roman"/>
          <w:sz w:val="24"/>
          <w:szCs w:val="24"/>
        </w:rPr>
        <w:t xml:space="preserve">ased on varied leader types and attack severity across </w:t>
      </w:r>
      <w:r>
        <w:rPr>
          <w:rFonts w:ascii="Times New Roman" w:hAnsi="Times New Roman" w:cs="Times New Roman"/>
          <w:sz w:val="24"/>
          <w:szCs w:val="24"/>
        </w:rPr>
        <w:t>five</w:t>
      </w:r>
      <w:r w:rsidRPr="00290F02">
        <w:rPr>
          <w:rFonts w:ascii="Times New Roman" w:hAnsi="Times New Roman" w:cs="Times New Roman"/>
          <w:sz w:val="24"/>
          <w:szCs w:val="24"/>
        </w:rPr>
        <w:t xml:space="preserve"> democracies, which are</w:t>
      </w:r>
      <w:r>
        <w:rPr>
          <w:rFonts w:ascii="Times New Roman" w:hAnsi="Times New Roman" w:cs="Times New Roman"/>
          <w:sz w:val="24"/>
          <w:szCs w:val="24"/>
        </w:rPr>
        <w:t xml:space="preserve"> or</w:t>
      </w:r>
      <w:r w:rsidRPr="00290F02">
        <w:rPr>
          <w:rFonts w:ascii="Times New Roman" w:hAnsi="Times New Roman" w:cs="Times New Roman"/>
          <w:sz w:val="24"/>
          <w:szCs w:val="24"/>
        </w:rPr>
        <w:t xml:space="preserve"> have been among the most afflicted by SST.</w:t>
      </w:r>
      <w:r>
        <w:rPr>
          <w:rFonts w:ascii="Times New Roman" w:hAnsi="Times New Roman" w:cs="Times New Roman"/>
          <w:sz w:val="24"/>
          <w:szCs w:val="24"/>
        </w:rPr>
        <w:t xml:space="preserve"> While this was not the universe of cases, the variation in the cases selected was meant to ensure the least possible bias in the research. </w:t>
      </w:r>
      <w:r>
        <w:rPr>
          <w:rFonts w:ascii="Times New Roman" w:eastAsia="Calibri" w:hAnsi="Times New Roman" w:cs="Times New Roman"/>
          <w:sz w:val="24"/>
          <w:szCs w:val="24"/>
        </w:rPr>
        <w:t xml:space="preserve">I </w:t>
      </w:r>
      <w:r w:rsidRPr="00C33D4A">
        <w:rPr>
          <w:rFonts w:ascii="Times New Roman" w:eastAsia="Calibri" w:hAnsi="Times New Roman" w:cs="Times New Roman"/>
          <w:sz w:val="24"/>
          <w:szCs w:val="24"/>
        </w:rPr>
        <w:t>identif</w:t>
      </w:r>
      <w:r>
        <w:rPr>
          <w:rFonts w:ascii="Times New Roman" w:eastAsia="Calibri" w:hAnsi="Times New Roman" w:cs="Times New Roman"/>
          <w:sz w:val="24"/>
          <w:szCs w:val="24"/>
        </w:rPr>
        <w:t>ied</w:t>
      </w:r>
      <w:r w:rsidRPr="00C33D4A">
        <w:rPr>
          <w:rFonts w:ascii="Times New Roman" w:eastAsia="Calibri" w:hAnsi="Times New Roman" w:cs="Times New Roman"/>
          <w:sz w:val="24"/>
          <w:szCs w:val="24"/>
        </w:rPr>
        <w:t xml:space="preserve"> cases in which leaders of the victim state were hawkish, </w:t>
      </w:r>
      <w:r>
        <w:rPr>
          <w:rFonts w:ascii="Times New Roman" w:eastAsia="Calibri" w:hAnsi="Times New Roman" w:cs="Times New Roman"/>
          <w:sz w:val="24"/>
          <w:szCs w:val="24"/>
        </w:rPr>
        <w:t xml:space="preserve">and </w:t>
      </w:r>
      <w:r w:rsidRPr="00C33D4A">
        <w:rPr>
          <w:rFonts w:ascii="Times New Roman" w:eastAsia="Calibri" w:hAnsi="Times New Roman" w:cs="Times New Roman"/>
          <w:sz w:val="24"/>
          <w:szCs w:val="24"/>
        </w:rPr>
        <w:t>others in which leaders were dovish</w:t>
      </w:r>
      <w:r>
        <w:rPr>
          <w:rFonts w:ascii="Times New Roman" w:eastAsia="Calibri" w:hAnsi="Times New Roman" w:cs="Times New Roman"/>
          <w:sz w:val="24"/>
          <w:szCs w:val="24"/>
        </w:rPr>
        <w:t>.</w:t>
      </w:r>
      <w:r w:rsidRPr="00C33D4A">
        <w:rPr>
          <w:rFonts w:ascii="Times New Roman" w:eastAsia="Calibri" w:hAnsi="Times New Roman" w:cs="Times New Roman"/>
          <w:sz w:val="24"/>
          <w:szCs w:val="24"/>
        </w:rPr>
        <w:t xml:space="preserve"> To understand how this gamut of leaders respond</w:t>
      </w:r>
      <w:r>
        <w:rPr>
          <w:rFonts w:ascii="Times New Roman" w:eastAsia="Calibri" w:hAnsi="Times New Roman" w:cs="Times New Roman"/>
          <w:sz w:val="24"/>
          <w:szCs w:val="24"/>
        </w:rPr>
        <w:t>ed</w:t>
      </w:r>
      <w:r w:rsidRPr="00C33D4A">
        <w:rPr>
          <w:rFonts w:ascii="Times New Roman" w:eastAsia="Calibri" w:hAnsi="Times New Roman" w:cs="Times New Roman"/>
          <w:sz w:val="24"/>
          <w:szCs w:val="24"/>
        </w:rPr>
        <w:t xml:space="preserve"> to various kinds of SST attacks, I included SST attack instances that vary greatly in severity as well, thereby ensuring a study of responses by a variety of leaders in different situations. I selected some of the most prominent SST attacks since the 1980s on some of the </w:t>
      </w:r>
      <w:r>
        <w:rPr>
          <w:rFonts w:ascii="Times New Roman" w:eastAsia="Calibri" w:hAnsi="Times New Roman" w:cs="Times New Roman"/>
          <w:sz w:val="24"/>
          <w:szCs w:val="24"/>
        </w:rPr>
        <w:t xml:space="preserve">worst </w:t>
      </w:r>
      <w:r w:rsidRPr="00C33D4A">
        <w:rPr>
          <w:rFonts w:ascii="Times New Roman" w:eastAsia="Calibri" w:hAnsi="Times New Roman" w:cs="Times New Roman"/>
          <w:sz w:val="24"/>
          <w:szCs w:val="24"/>
        </w:rPr>
        <w:t xml:space="preserve">SST-affected states in the world, and some lesser-known attacks to maintain a balance in </w:t>
      </w:r>
      <w:r>
        <w:rPr>
          <w:rFonts w:ascii="Times New Roman" w:eastAsia="Calibri" w:hAnsi="Times New Roman" w:cs="Times New Roman"/>
          <w:sz w:val="24"/>
          <w:szCs w:val="24"/>
        </w:rPr>
        <w:t>attack severity</w:t>
      </w:r>
      <w:r w:rsidRPr="00C33D4A">
        <w:rPr>
          <w:rFonts w:ascii="Times New Roman" w:eastAsia="Calibri" w:hAnsi="Times New Roman" w:cs="Times New Roman"/>
          <w:sz w:val="24"/>
          <w:szCs w:val="24"/>
        </w:rPr>
        <w:t>.</w:t>
      </w:r>
    </w:p>
    <w:p w14:paraId="0B3E1FAE" w14:textId="77777777" w:rsidR="008104D9" w:rsidRPr="00C33D4A" w:rsidRDefault="008104D9" w:rsidP="008104D9">
      <w:pPr>
        <w:spacing w:line="480" w:lineRule="auto"/>
        <w:jc w:val="both"/>
        <w:rPr>
          <w:rFonts w:ascii="Times New Roman" w:eastAsia="Calibri" w:hAnsi="Times New Roman" w:cs="Times New Roman"/>
          <w:sz w:val="24"/>
          <w:szCs w:val="24"/>
        </w:rPr>
      </w:pPr>
      <w:r w:rsidRPr="00C33D4A">
        <w:rPr>
          <w:rFonts w:ascii="Times New Roman" w:eastAsia="Calibri" w:hAnsi="Times New Roman" w:cs="Times New Roman"/>
          <w:sz w:val="24"/>
          <w:szCs w:val="24"/>
        </w:rPr>
        <w:t xml:space="preserve">Second, the cases selected </w:t>
      </w:r>
      <w:r>
        <w:rPr>
          <w:rFonts w:ascii="Times New Roman" w:eastAsia="Calibri" w:hAnsi="Times New Roman" w:cs="Times New Roman"/>
          <w:sz w:val="24"/>
          <w:szCs w:val="24"/>
        </w:rPr>
        <w:t>we</w:t>
      </w:r>
      <w:r w:rsidRPr="00C33D4A">
        <w:rPr>
          <w:rFonts w:ascii="Times New Roman" w:eastAsia="Calibri" w:hAnsi="Times New Roman" w:cs="Times New Roman"/>
          <w:sz w:val="24"/>
          <w:szCs w:val="24"/>
        </w:rPr>
        <w:t>re all reflective of dyadic rivalry between the state sponsor of terrorism and the victim state that respond</w:t>
      </w:r>
      <w:r>
        <w:rPr>
          <w:rFonts w:ascii="Times New Roman" w:eastAsia="Calibri" w:hAnsi="Times New Roman" w:cs="Times New Roman"/>
          <w:sz w:val="24"/>
          <w:szCs w:val="24"/>
        </w:rPr>
        <w:t>ed</w:t>
      </w:r>
      <w:r w:rsidRPr="00C33D4A">
        <w:rPr>
          <w:rFonts w:ascii="Times New Roman" w:eastAsia="Calibri" w:hAnsi="Times New Roman" w:cs="Times New Roman"/>
          <w:sz w:val="24"/>
          <w:szCs w:val="24"/>
        </w:rPr>
        <w:t xml:space="preserve"> to the terrorist attack. All these cases </w:t>
      </w:r>
      <w:r>
        <w:rPr>
          <w:rFonts w:ascii="Times New Roman" w:eastAsia="Calibri" w:hAnsi="Times New Roman" w:cs="Times New Roman"/>
          <w:sz w:val="24"/>
          <w:szCs w:val="24"/>
        </w:rPr>
        <w:t>we</w:t>
      </w:r>
      <w:r w:rsidRPr="00C33D4A">
        <w:rPr>
          <w:rFonts w:ascii="Times New Roman" w:eastAsia="Calibri" w:hAnsi="Times New Roman" w:cs="Times New Roman"/>
          <w:sz w:val="24"/>
          <w:szCs w:val="24"/>
        </w:rPr>
        <w:t xml:space="preserve">re examples of SST attacks orchestrated by one state against its rival within a dyad, and the rival state (victim) responding to it in some fashion. For instance, all the attacks on India </w:t>
      </w:r>
      <w:r>
        <w:rPr>
          <w:rFonts w:ascii="Times New Roman" w:eastAsia="Calibri" w:hAnsi="Times New Roman" w:cs="Times New Roman"/>
          <w:sz w:val="24"/>
          <w:szCs w:val="24"/>
        </w:rPr>
        <w:t>catalogued in this dissertation were believed to be</w:t>
      </w:r>
      <w:r w:rsidRPr="00C33D4A">
        <w:rPr>
          <w:rFonts w:ascii="Times New Roman" w:eastAsia="Calibri" w:hAnsi="Times New Roman" w:cs="Times New Roman"/>
          <w:sz w:val="24"/>
          <w:szCs w:val="24"/>
        </w:rPr>
        <w:t xml:space="preserve"> perpetrated by terrorist groups based out of Pakistan with the blessings of the Pakistani “deep state</w:t>
      </w:r>
      <w:r>
        <w:rPr>
          <w:rFonts w:ascii="Times New Roman" w:eastAsia="Calibri" w:hAnsi="Times New Roman" w:cs="Times New Roman"/>
          <w:sz w:val="24"/>
          <w:szCs w:val="24"/>
        </w:rPr>
        <w:t>,</w:t>
      </w:r>
      <w:r w:rsidRPr="00C33D4A">
        <w:rPr>
          <w:rFonts w:ascii="Times New Roman" w:eastAsia="Calibri" w:hAnsi="Times New Roman" w:cs="Times New Roman"/>
          <w:sz w:val="24"/>
          <w:szCs w:val="24"/>
        </w:rPr>
        <w:t>”</w:t>
      </w:r>
      <w:r>
        <w:rPr>
          <w:rFonts w:ascii="Times New Roman" w:eastAsia="Calibri" w:hAnsi="Times New Roman" w:cs="Times New Roman"/>
          <w:sz w:val="24"/>
          <w:szCs w:val="24"/>
        </w:rPr>
        <w:t xml:space="preserve"> a powerful politico-military clique in the country, that is not the global face of its government, but operating from behind the scenes and known to manipulate government policy</w:t>
      </w:r>
      <w:r w:rsidRPr="00C33D4A">
        <w:rPr>
          <w:rFonts w:ascii="Times New Roman" w:eastAsia="Calibri" w:hAnsi="Times New Roman" w:cs="Times New Roman"/>
          <w:sz w:val="24"/>
          <w:szCs w:val="24"/>
        </w:rPr>
        <w:t xml:space="preserve">. The attacks on US interests by Hezbollah had support from Iran, and those by al Qaeda show clear signs of passive support at the very least by the then Taliban dispensation in Afghanistan, two governments that are known for their anti-Western stance. Turkey’s struggle with the Kurdistan Workers’ Party (PKK) likely was made more difficult because of </w:t>
      </w:r>
      <w:r>
        <w:rPr>
          <w:rFonts w:ascii="Times New Roman" w:eastAsia="Calibri" w:hAnsi="Times New Roman" w:cs="Times New Roman"/>
          <w:sz w:val="24"/>
          <w:szCs w:val="24"/>
        </w:rPr>
        <w:t xml:space="preserve">either </w:t>
      </w:r>
      <w:r w:rsidRPr="00C33D4A">
        <w:rPr>
          <w:rFonts w:ascii="Times New Roman" w:eastAsia="Calibri" w:hAnsi="Times New Roman" w:cs="Times New Roman"/>
          <w:sz w:val="24"/>
          <w:szCs w:val="24"/>
        </w:rPr>
        <w:t>sponsorship</w:t>
      </w:r>
      <w:r>
        <w:rPr>
          <w:rFonts w:ascii="Times New Roman" w:eastAsia="Calibri" w:hAnsi="Times New Roman" w:cs="Times New Roman"/>
          <w:sz w:val="24"/>
          <w:szCs w:val="24"/>
        </w:rPr>
        <w:t xml:space="preserve"> or</w:t>
      </w:r>
      <w:r w:rsidRPr="00C33D4A">
        <w:rPr>
          <w:rFonts w:ascii="Times New Roman" w:eastAsia="Calibri" w:hAnsi="Times New Roman" w:cs="Times New Roman"/>
          <w:sz w:val="24"/>
          <w:szCs w:val="24"/>
        </w:rPr>
        <w:t xml:space="preserve"> support that PKK enjoys/ enjoyed from multiple states that rival</w:t>
      </w:r>
      <w:r>
        <w:rPr>
          <w:rFonts w:ascii="Times New Roman" w:eastAsia="Calibri" w:hAnsi="Times New Roman" w:cs="Times New Roman"/>
          <w:sz w:val="24"/>
          <w:szCs w:val="24"/>
        </w:rPr>
        <w:t xml:space="preserve"> and</w:t>
      </w:r>
      <w:r w:rsidRPr="00C33D4A">
        <w:rPr>
          <w:rFonts w:ascii="Times New Roman" w:eastAsia="Calibri" w:hAnsi="Times New Roman" w:cs="Times New Roman"/>
          <w:sz w:val="24"/>
          <w:szCs w:val="24"/>
        </w:rPr>
        <w:t xml:space="preserve"> dislike a strong Turkish presence in the region including Syria, Iraq, Iran, Greece, Cyprus, and debatably Armenia. </w:t>
      </w:r>
      <w:r>
        <w:rPr>
          <w:rFonts w:ascii="Times New Roman" w:eastAsia="Calibri" w:hAnsi="Times New Roman" w:cs="Times New Roman"/>
          <w:sz w:val="24"/>
          <w:szCs w:val="24"/>
        </w:rPr>
        <w:lastRenderedPageBreak/>
        <w:t xml:space="preserve">However, my focus was on the sponsorship by the first three of those states. </w:t>
      </w:r>
      <w:r w:rsidRPr="00C33D4A">
        <w:rPr>
          <w:rFonts w:ascii="Times New Roman" w:eastAsia="Calibri" w:hAnsi="Times New Roman" w:cs="Times New Roman"/>
          <w:sz w:val="24"/>
          <w:szCs w:val="24"/>
        </w:rPr>
        <w:t>Similarly, Israel is kept on its toes by Hamas and Hezbollah. While the former organization has been variously supported by Saudi Arabia, Iran, and Syria, among others, Hezbollah receives Iranian support. Finally, the UK faced a protracted struggle against the Irish Republican Army (IRA) in its various avatars and under multiple names. The IRA received support from Libya under Muammar Qaddafi, at a time when Libya’s relations with the western world, particularly the USA and the UK, were low.</w:t>
      </w:r>
    </w:p>
    <w:p w14:paraId="69520C28" w14:textId="77777777" w:rsidR="008104D9" w:rsidRDefault="008104D9" w:rsidP="008104D9">
      <w:pPr>
        <w:spacing w:line="480" w:lineRule="auto"/>
        <w:jc w:val="both"/>
        <w:rPr>
          <w:rFonts w:ascii="Times New Roman" w:eastAsia="Times New Roman" w:hAnsi="Times New Roman" w:cs="Times New Roman"/>
          <w:sz w:val="24"/>
          <w:szCs w:val="24"/>
          <w:lang w:val="en"/>
        </w:rPr>
      </w:pPr>
      <w:r w:rsidRPr="00C33D4A">
        <w:rPr>
          <w:rFonts w:ascii="Times New Roman" w:eastAsia="Calibri" w:hAnsi="Times New Roman" w:cs="Times New Roman"/>
          <w:sz w:val="24"/>
          <w:szCs w:val="24"/>
        </w:rPr>
        <w:t xml:space="preserve">Third, the individual terrorist attack cases selected within each rival dyad have been selected to minimize extraneous variance and to demonstrate that </w:t>
      </w:r>
      <w:r w:rsidRPr="00C33D4A">
        <w:rPr>
          <w:rFonts w:ascii="Times New Roman" w:eastAsia="Times New Roman" w:hAnsi="Times New Roman" w:cs="Times New Roman"/>
          <w:sz w:val="24"/>
          <w:szCs w:val="24"/>
          <w:lang w:val="en"/>
        </w:rPr>
        <w:t>very different types of attacks (in terms of severity) do not necessarily result in a proportional response from the victim state. Rather, I employ novel testing strategies to demonstrate empirically that it is the personality of the leader of the victim state that is strongly correlated with response to SST.</w:t>
      </w:r>
    </w:p>
    <w:p w14:paraId="0BA95258" w14:textId="77777777" w:rsidR="008104D9" w:rsidRDefault="008104D9" w:rsidP="008104D9">
      <w:pPr>
        <w:spacing w:line="480" w:lineRule="auto"/>
        <w:jc w:val="both"/>
        <w:rPr>
          <w:rFonts w:ascii="Times New Roman" w:hAnsi="Times New Roman" w:cs="Times New Roman"/>
          <w:bCs/>
          <w:sz w:val="24"/>
          <w:szCs w:val="24"/>
        </w:rPr>
      </w:pPr>
      <w:r>
        <w:rPr>
          <w:rFonts w:ascii="Times New Roman" w:eastAsia="Times New Roman" w:hAnsi="Times New Roman" w:cs="Times New Roman"/>
          <w:sz w:val="24"/>
          <w:szCs w:val="24"/>
          <w:lang w:val="en"/>
        </w:rPr>
        <w:t xml:space="preserve">In Chapter 2, I </w:t>
      </w:r>
      <w:r>
        <w:rPr>
          <w:rFonts w:ascii="Times New Roman" w:hAnsi="Times New Roman" w:cs="Times New Roman"/>
          <w:bCs/>
          <w:sz w:val="24"/>
          <w:szCs w:val="24"/>
        </w:rPr>
        <w:t xml:space="preserve">discussed five SST cases that I analyzed to study responses of three different Indian Prime Ministers from across the personality as well as political spectra – that is, hawkish or dovish, and left-leaning to right-leaning. </w:t>
      </w:r>
      <w:r w:rsidRPr="004E306A">
        <w:rPr>
          <w:rFonts w:ascii="Times New Roman" w:hAnsi="Times New Roman" w:cs="Times New Roman"/>
          <w:bCs/>
          <w:sz w:val="24"/>
          <w:szCs w:val="24"/>
        </w:rPr>
        <w:t>I analyze</w:t>
      </w:r>
      <w:r>
        <w:rPr>
          <w:rFonts w:ascii="Times New Roman" w:hAnsi="Times New Roman" w:cs="Times New Roman"/>
          <w:bCs/>
          <w:sz w:val="24"/>
          <w:szCs w:val="24"/>
        </w:rPr>
        <w:t>d</w:t>
      </w:r>
      <w:r w:rsidRPr="004E306A">
        <w:rPr>
          <w:rFonts w:ascii="Times New Roman" w:hAnsi="Times New Roman" w:cs="Times New Roman"/>
          <w:bCs/>
          <w:sz w:val="24"/>
          <w:szCs w:val="24"/>
        </w:rPr>
        <w:t xml:space="preserve"> the </w:t>
      </w:r>
      <w:r>
        <w:rPr>
          <w:rFonts w:ascii="Times New Roman" w:hAnsi="Times New Roman" w:cs="Times New Roman"/>
          <w:bCs/>
          <w:sz w:val="24"/>
          <w:szCs w:val="24"/>
        </w:rPr>
        <w:t xml:space="preserve">SST </w:t>
      </w:r>
      <w:r w:rsidRPr="004E306A">
        <w:rPr>
          <w:rFonts w:ascii="Times New Roman" w:hAnsi="Times New Roman" w:cs="Times New Roman"/>
          <w:bCs/>
          <w:sz w:val="24"/>
          <w:szCs w:val="24"/>
        </w:rPr>
        <w:t xml:space="preserve">responses </w:t>
      </w:r>
      <w:r>
        <w:rPr>
          <w:rFonts w:ascii="Times New Roman" w:hAnsi="Times New Roman" w:cs="Times New Roman"/>
          <w:bCs/>
          <w:sz w:val="24"/>
          <w:szCs w:val="24"/>
        </w:rPr>
        <w:t>by</w:t>
      </w:r>
      <w:r w:rsidRPr="004E306A">
        <w:rPr>
          <w:rFonts w:ascii="Times New Roman" w:hAnsi="Times New Roman" w:cs="Times New Roman"/>
          <w:bCs/>
          <w:sz w:val="24"/>
          <w:szCs w:val="24"/>
        </w:rPr>
        <w:t xml:space="preserve"> A</w:t>
      </w:r>
      <w:r>
        <w:rPr>
          <w:rFonts w:ascii="Times New Roman" w:hAnsi="Times New Roman" w:cs="Times New Roman"/>
          <w:bCs/>
          <w:sz w:val="24"/>
          <w:szCs w:val="24"/>
        </w:rPr>
        <w:t xml:space="preserve">tal </w:t>
      </w:r>
      <w:r w:rsidRPr="004E306A">
        <w:rPr>
          <w:rFonts w:ascii="Times New Roman" w:hAnsi="Times New Roman" w:cs="Times New Roman"/>
          <w:bCs/>
          <w:sz w:val="24"/>
          <w:szCs w:val="24"/>
        </w:rPr>
        <w:t>B</w:t>
      </w:r>
      <w:r>
        <w:rPr>
          <w:rFonts w:ascii="Times New Roman" w:hAnsi="Times New Roman" w:cs="Times New Roman"/>
          <w:bCs/>
          <w:sz w:val="24"/>
          <w:szCs w:val="24"/>
        </w:rPr>
        <w:t>ihari</w:t>
      </w:r>
      <w:r w:rsidRPr="004E306A">
        <w:rPr>
          <w:rFonts w:ascii="Times New Roman" w:hAnsi="Times New Roman" w:cs="Times New Roman"/>
          <w:bCs/>
          <w:sz w:val="24"/>
          <w:szCs w:val="24"/>
        </w:rPr>
        <w:t xml:space="preserve"> Vajpayee</w:t>
      </w:r>
      <w:r>
        <w:rPr>
          <w:rFonts w:ascii="Times New Roman" w:hAnsi="Times New Roman" w:cs="Times New Roman"/>
          <w:bCs/>
          <w:sz w:val="24"/>
          <w:szCs w:val="24"/>
        </w:rPr>
        <w:t xml:space="preserve"> in 2000 and 2001</w:t>
      </w:r>
      <w:r w:rsidRPr="004E306A">
        <w:rPr>
          <w:rFonts w:ascii="Times New Roman" w:hAnsi="Times New Roman" w:cs="Times New Roman"/>
          <w:bCs/>
          <w:sz w:val="24"/>
          <w:szCs w:val="24"/>
        </w:rPr>
        <w:t>, Manmohan Singh</w:t>
      </w:r>
      <w:r>
        <w:rPr>
          <w:rFonts w:ascii="Times New Roman" w:hAnsi="Times New Roman" w:cs="Times New Roman"/>
          <w:bCs/>
          <w:sz w:val="24"/>
          <w:szCs w:val="24"/>
        </w:rPr>
        <w:t xml:space="preserve"> in 2008</w:t>
      </w:r>
      <w:r w:rsidRPr="004E306A">
        <w:rPr>
          <w:rFonts w:ascii="Times New Roman" w:hAnsi="Times New Roman" w:cs="Times New Roman"/>
          <w:bCs/>
          <w:sz w:val="24"/>
          <w:szCs w:val="24"/>
        </w:rPr>
        <w:t>, and Narendra Modi</w:t>
      </w:r>
      <w:r>
        <w:rPr>
          <w:rFonts w:ascii="Times New Roman" w:hAnsi="Times New Roman" w:cs="Times New Roman"/>
          <w:bCs/>
          <w:sz w:val="24"/>
          <w:szCs w:val="24"/>
        </w:rPr>
        <w:t xml:space="preserve"> in 2016 and 2019</w:t>
      </w:r>
      <w:r w:rsidRPr="004E306A">
        <w:rPr>
          <w:rFonts w:ascii="Times New Roman" w:hAnsi="Times New Roman" w:cs="Times New Roman"/>
          <w:bCs/>
          <w:sz w:val="24"/>
          <w:szCs w:val="24"/>
        </w:rPr>
        <w:t>,</w:t>
      </w:r>
      <w:r>
        <w:rPr>
          <w:rFonts w:ascii="Times New Roman" w:hAnsi="Times New Roman" w:cs="Times New Roman"/>
          <w:bCs/>
          <w:sz w:val="24"/>
          <w:szCs w:val="24"/>
        </w:rPr>
        <w:t xml:space="preserve"> respectively,</w:t>
      </w:r>
      <w:r w:rsidRPr="004E306A">
        <w:rPr>
          <w:rFonts w:ascii="Times New Roman" w:hAnsi="Times New Roman" w:cs="Times New Roman"/>
          <w:bCs/>
          <w:sz w:val="24"/>
          <w:szCs w:val="24"/>
        </w:rPr>
        <w:t xml:space="preserve"> and connect</w:t>
      </w:r>
      <w:r>
        <w:rPr>
          <w:rFonts w:ascii="Times New Roman" w:hAnsi="Times New Roman" w:cs="Times New Roman"/>
          <w:bCs/>
          <w:sz w:val="24"/>
          <w:szCs w:val="24"/>
        </w:rPr>
        <w:t>ed</w:t>
      </w:r>
      <w:r w:rsidRPr="004E306A">
        <w:rPr>
          <w:rFonts w:ascii="Times New Roman" w:hAnsi="Times New Roman" w:cs="Times New Roman"/>
          <w:bCs/>
          <w:sz w:val="24"/>
          <w:szCs w:val="24"/>
        </w:rPr>
        <w:t xml:space="preserve"> it to the broader topic of how leader type effects responses to SST.</w:t>
      </w:r>
      <w:r>
        <w:rPr>
          <w:rFonts w:ascii="Times New Roman" w:hAnsi="Times New Roman" w:cs="Times New Roman"/>
          <w:bCs/>
          <w:sz w:val="24"/>
          <w:szCs w:val="24"/>
        </w:rPr>
        <w:t xml:space="preserve"> I found evidence to support my hypothesis that the type of leader in power in a state is an important factor determining quality of SST response. In other words, I found that SST response does covary with leader type even in the Indian cases that I selected when studied in isolation.   </w:t>
      </w:r>
    </w:p>
    <w:p w14:paraId="79C8BE73" w14:textId="77777777" w:rsidR="008104D9" w:rsidRDefault="008104D9" w:rsidP="008104D9">
      <w:pPr>
        <w:spacing w:line="480" w:lineRule="auto"/>
        <w:rPr>
          <w:rFonts w:ascii="Times New Roman" w:hAnsi="Times New Roman" w:cs="Times New Roman"/>
          <w:sz w:val="24"/>
          <w:szCs w:val="24"/>
        </w:rPr>
      </w:pPr>
      <w:r>
        <w:rPr>
          <w:rFonts w:ascii="Times New Roman" w:hAnsi="Times New Roman" w:cs="Times New Roman"/>
          <w:sz w:val="24"/>
          <w:szCs w:val="24"/>
        </w:rPr>
        <w:t>I argued that SST responses from a victim state directly covary with a change in leader type. I hypothesized that the more hawkish a leader, the likelier they are to use aggressive and major responses, with the aid of the military, against their adversaries when provoked with low-</w:t>
      </w:r>
      <w:r>
        <w:rPr>
          <w:rFonts w:ascii="Times New Roman" w:hAnsi="Times New Roman" w:cs="Times New Roman"/>
          <w:sz w:val="24"/>
          <w:szCs w:val="24"/>
        </w:rPr>
        <w:lastRenderedPageBreak/>
        <w:t>intensity SST attacks. I analyze the personality types and backgrounds of three different Indian prime ministers and subsequently evaluate their responses to five different SST attacks sponsored from neighboring Pakistan. I found evidence to support my argument. While the more dovish (Manmohan Singh) and (Atal Bihari Vajpayee) leaders had the more restrained and minor responses even for severe SST attacks, the more hawkish leader (Narendra Modi) was more likely to respond aggressively even to a less severe SST attack. The Uri attack, which according to this article, was a less severe attack, was dealt with heavy handedly by the Indian dispensation under PM Modi using a military response across the Indian Line of Control into disputed territory under Pakistani administration, but the 26/11 SST massacre, which was</w:t>
      </w:r>
      <w:r w:rsidRPr="00114DBB">
        <w:rPr>
          <w:rFonts w:ascii="Times New Roman" w:hAnsi="Times New Roman" w:cs="Times New Roman"/>
          <w:sz w:val="24"/>
          <w:szCs w:val="24"/>
        </w:rPr>
        <w:t xml:space="preserve"> </w:t>
      </w:r>
      <w:r>
        <w:rPr>
          <w:rFonts w:ascii="Times New Roman" w:hAnsi="Times New Roman" w:cs="Times New Roman"/>
          <w:sz w:val="24"/>
          <w:szCs w:val="24"/>
        </w:rPr>
        <w:t>far graver in terms of most parameters, only evoked a meagre response in comparison. Severity of SST attack did not seem to matter significantly.</w:t>
      </w:r>
    </w:p>
    <w:p w14:paraId="253F42BB" w14:textId="77777777" w:rsidR="008104D9" w:rsidRDefault="008104D9" w:rsidP="008104D9">
      <w:pPr>
        <w:spacing w:line="480" w:lineRule="auto"/>
        <w:rPr>
          <w:rFonts w:ascii="Times New Roman" w:hAnsi="Times New Roman" w:cs="Times New Roman"/>
          <w:sz w:val="24"/>
          <w:szCs w:val="24"/>
        </w:rPr>
      </w:pPr>
      <w:r>
        <w:rPr>
          <w:rFonts w:ascii="Times New Roman" w:hAnsi="Times New Roman" w:cs="Times New Roman"/>
          <w:sz w:val="24"/>
          <w:szCs w:val="24"/>
        </w:rPr>
        <w:t xml:space="preserve">In Chapter 3, </w:t>
      </w:r>
      <w:r w:rsidRPr="007A772C">
        <w:rPr>
          <w:rFonts w:ascii="Times New Roman" w:hAnsi="Times New Roman" w:cs="Times New Roman"/>
          <w:sz w:val="24"/>
          <w:szCs w:val="24"/>
        </w:rPr>
        <w:t xml:space="preserve">I </w:t>
      </w:r>
      <w:r>
        <w:rPr>
          <w:rFonts w:ascii="Times New Roman" w:hAnsi="Times New Roman" w:cs="Times New Roman"/>
          <w:sz w:val="24"/>
          <w:szCs w:val="24"/>
        </w:rPr>
        <w:t xml:space="preserve">did a deep dive into Turkish responses to SST between 1987-2021. I </w:t>
      </w:r>
      <w:r w:rsidRPr="007A772C">
        <w:rPr>
          <w:rFonts w:ascii="Times New Roman" w:hAnsi="Times New Roman" w:cs="Times New Roman"/>
          <w:sz w:val="24"/>
          <w:szCs w:val="24"/>
        </w:rPr>
        <w:t xml:space="preserve">analyzed the personality type and background of </w:t>
      </w:r>
      <w:r>
        <w:rPr>
          <w:rFonts w:ascii="Times New Roman" w:hAnsi="Times New Roman" w:cs="Times New Roman"/>
          <w:sz w:val="24"/>
          <w:szCs w:val="24"/>
        </w:rPr>
        <w:t xml:space="preserve">Recep Tayyip </w:t>
      </w:r>
      <w:r w:rsidRPr="007A772C">
        <w:rPr>
          <w:rFonts w:ascii="Times New Roman" w:hAnsi="Times New Roman" w:cs="Times New Roman"/>
          <w:sz w:val="24"/>
          <w:szCs w:val="24"/>
        </w:rPr>
        <w:t>Erdogan</w:t>
      </w:r>
      <w:r>
        <w:rPr>
          <w:rFonts w:ascii="Times New Roman" w:hAnsi="Times New Roman" w:cs="Times New Roman"/>
          <w:sz w:val="24"/>
          <w:szCs w:val="24"/>
        </w:rPr>
        <w:t xml:space="preserve"> and Turgut </w:t>
      </w:r>
      <w:proofErr w:type="spellStart"/>
      <w:r>
        <w:rPr>
          <w:rFonts w:ascii="Times New Roman" w:hAnsi="Times New Roman" w:cs="Times New Roman"/>
          <w:sz w:val="24"/>
          <w:szCs w:val="24"/>
        </w:rPr>
        <w:t>Ozal</w:t>
      </w:r>
      <w:proofErr w:type="spellEnd"/>
      <w:r w:rsidRPr="007A772C">
        <w:rPr>
          <w:rFonts w:ascii="Times New Roman" w:hAnsi="Times New Roman" w:cs="Times New Roman"/>
          <w:sz w:val="24"/>
          <w:szCs w:val="24"/>
        </w:rPr>
        <w:t xml:space="preserve">, </w:t>
      </w:r>
      <w:r>
        <w:rPr>
          <w:rFonts w:ascii="Times New Roman" w:hAnsi="Times New Roman" w:cs="Times New Roman"/>
          <w:sz w:val="24"/>
          <w:szCs w:val="24"/>
        </w:rPr>
        <w:t>who were both Prime Ministers as well as Presidents of Turkey</w:t>
      </w:r>
      <w:r w:rsidRPr="007A772C">
        <w:rPr>
          <w:rFonts w:ascii="Times New Roman" w:hAnsi="Times New Roman" w:cs="Times New Roman"/>
          <w:sz w:val="24"/>
          <w:szCs w:val="24"/>
        </w:rPr>
        <w:t xml:space="preserve">. Erdogan was Prime Minister </w:t>
      </w:r>
      <w:r>
        <w:rPr>
          <w:rFonts w:ascii="Times New Roman" w:hAnsi="Times New Roman" w:cs="Times New Roman"/>
          <w:sz w:val="24"/>
          <w:szCs w:val="24"/>
        </w:rPr>
        <w:t xml:space="preserve">of Turkey </w:t>
      </w:r>
      <w:r w:rsidRPr="007A772C">
        <w:rPr>
          <w:rFonts w:ascii="Times New Roman" w:hAnsi="Times New Roman" w:cs="Times New Roman"/>
          <w:sz w:val="24"/>
          <w:szCs w:val="24"/>
        </w:rPr>
        <w:t>between 2003-2014 and</w:t>
      </w:r>
      <w:r>
        <w:rPr>
          <w:rFonts w:ascii="Times New Roman" w:hAnsi="Times New Roman" w:cs="Times New Roman"/>
          <w:sz w:val="24"/>
          <w:szCs w:val="24"/>
        </w:rPr>
        <w:t xml:space="preserve"> remains President ever since.</w:t>
      </w:r>
      <w:r w:rsidRPr="007A772C">
        <w:rPr>
          <w:rFonts w:ascii="Times New Roman" w:hAnsi="Times New Roman" w:cs="Times New Roman"/>
          <w:sz w:val="24"/>
          <w:szCs w:val="24"/>
        </w:rPr>
        <w:t xml:space="preserve"> </w:t>
      </w:r>
      <w:r>
        <w:rPr>
          <w:rFonts w:ascii="Times New Roman" w:hAnsi="Times New Roman" w:cs="Times New Roman"/>
          <w:sz w:val="24"/>
          <w:szCs w:val="24"/>
        </w:rPr>
        <w:t>T</w:t>
      </w:r>
      <w:r w:rsidRPr="007A772C">
        <w:rPr>
          <w:rFonts w:ascii="Times New Roman" w:hAnsi="Times New Roman" w:cs="Times New Roman"/>
          <w:sz w:val="24"/>
          <w:szCs w:val="24"/>
        </w:rPr>
        <w:t>herefore</w:t>
      </w:r>
      <w:r>
        <w:rPr>
          <w:rFonts w:ascii="Times New Roman" w:hAnsi="Times New Roman" w:cs="Times New Roman"/>
          <w:sz w:val="24"/>
          <w:szCs w:val="24"/>
        </w:rPr>
        <w:t>,</w:t>
      </w:r>
      <w:r w:rsidRPr="007A772C">
        <w:rPr>
          <w:rFonts w:ascii="Times New Roman" w:hAnsi="Times New Roman" w:cs="Times New Roman"/>
          <w:sz w:val="24"/>
          <w:szCs w:val="24"/>
        </w:rPr>
        <w:t xml:space="preserve"> </w:t>
      </w:r>
      <w:r>
        <w:rPr>
          <w:rFonts w:ascii="Times New Roman" w:hAnsi="Times New Roman" w:cs="Times New Roman"/>
          <w:sz w:val="24"/>
          <w:szCs w:val="24"/>
        </w:rPr>
        <w:t xml:space="preserve">he </w:t>
      </w:r>
      <w:r w:rsidRPr="007A772C">
        <w:rPr>
          <w:rFonts w:ascii="Times New Roman" w:hAnsi="Times New Roman" w:cs="Times New Roman"/>
          <w:sz w:val="24"/>
          <w:szCs w:val="24"/>
        </w:rPr>
        <w:t xml:space="preserve">has been the de facto leader of the country ever since 2003. </w:t>
      </w:r>
      <w:proofErr w:type="spellStart"/>
      <w:r>
        <w:rPr>
          <w:rFonts w:ascii="Times New Roman" w:hAnsi="Times New Roman" w:cs="Times New Roman"/>
          <w:sz w:val="24"/>
          <w:szCs w:val="24"/>
        </w:rPr>
        <w:t>Ozal</w:t>
      </w:r>
      <w:proofErr w:type="spellEnd"/>
      <w:r>
        <w:rPr>
          <w:rFonts w:ascii="Times New Roman" w:hAnsi="Times New Roman" w:cs="Times New Roman"/>
          <w:sz w:val="24"/>
          <w:szCs w:val="24"/>
        </w:rPr>
        <w:t xml:space="preserve">, for his part, was Prime Minister between 1983-1989 and President thereafter until his death in 1993. </w:t>
      </w:r>
      <w:r w:rsidRPr="007A772C">
        <w:rPr>
          <w:rFonts w:ascii="Times New Roman" w:hAnsi="Times New Roman" w:cs="Times New Roman"/>
          <w:sz w:val="24"/>
          <w:szCs w:val="24"/>
        </w:rPr>
        <w:t xml:space="preserve">I subsequently evaluate </w:t>
      </w:r>
      <w:r>
        <w:rPr>
          <w:rFonts w:ascii="Times New Roman" w:hAnsi="Times New Roman" w:cs="Times New Roman"/>
          <w:sz w:val="24"/>
          <w:szCs w:val="24"/>
        </w:rPr>
        <w:t>their</w:t>
      </w:r>
      <w:r w:rsidRPr="007A772C">
        <w:rPr>
          <w:rFonts w:ascii="Times New Roman" w:hAnsi="Times New Roman" w:cs="Times New Roman"/>
          <w:sz w:val="24"/>
          <w:szCs w:val="24"/>
        </w:rPr>
        <w:t xml:space="preserve"> responses to </w:t>
      </w:r>
      <w:r>
        <w:rPr>
          <w:rFonts w:ascii="Times New Roman" w:hAnsi="Times New Roman" w:cs="Times New Roman"/>
          <w:sz w:val="24"/>
          <w:szCs w:val="24"/>
        </w:rPr>
        <w:t>four</w:t>
      </w:r>
      <w:r w:rsidRPr="007A772C">
        <w:rPr>
          <w:rFonts w:ascii="Times New Roman" w:hAnsi="Times New Roman" w:cs="Times New Roman"/>
          <w:sz w:val="24"/>
          <w:szCs w:val="24"/>
        </w:rPr>
        <w:t xml:space="preserve"> different SST attacks by the PKK, that is sponsored by multiple states including Iran, Syria,</w:t>
      </w:r>
      <w:r>
        <w:rPr>
          <w:rFonts w:ascii="Times New Roman" w:hAnsi="Times New Roman" w:cs="Times New Roman"/>
          <w:sz w:val="24"/>
          <w:szCs w:val="24"/>
        </w:rPr>
        <w:t xml:space="preserve"> and Iraq,</w:t>
      </w:r>
      <w:r w:rsidRPr="007A772C">
        <w:rPr>
          <w:rFonts w:ascii="Times New Roman" w:hAnsi="Times New Roman" w:cs="Times New Roman"/>
          <w:sz w:val="24"/>
          <w:szCs w:val="24"/>
        </w:rPr>
        <w:t xml:space="preserve"> among other countries.</w:t>
      </w:r>
      <w:r>
        <w:rPr>
          <w:rFonts w:ascii="Times New Roman" w:hAnsi="Times New Roman" w:cs="Times New Roman"/>
          <w:sz w:val="24"/>
          <w:szCs w:val="24"/>
        </w:rPr>
        <w:t xml:space="preserve"> The first of these attacks occurred in 1987 under </w:t>
      </w:r>
      <w:proofErr w:type="spellStart"/>
      <w:r>
        <w:rPr>
          <w:rFonts w:ascii="Times New Roman" w:hAnsi="Times New Roman" w:cs="Times New Roman"/>
          <w:sz w:val="24"/>
          <w:szCs w:val="24"/>
        </w:rPr>
        <w:t>Ozal’s</w:t>
      </w:r>
      <w:proofErr w:type="spellEnd"/>
      <w:r>
        <w:rPr>
          <w:rFonts w:ascii="Times New Roman" w:hAnsi="Times New Roman" w:cs="Times New Roman"/>
          <w:sz w:val="24"/>
          <w:szCs w:val="24"/>
        </w:rPr>
        <w:t xml:space="preserve"> leadership. The next three occurred under Erdogan’s watch - two in 2007 and the third in 2020.</w:t>
      </w:r>
      <w:r w:rsidRPr="007A772C">
        <w:rPr>
          <w:rFonts w:ascii="Times New Roman" w:hAnsi="Times New Roman" w:cs="Times New Roman"/>
          <w:sz w:val="24"/>
          <w:szCs w:val="24"/>
        </w:rPr>
        <w:t xml:space="preserve"> </w:t>
      </w:r>
    </w:p>
    <w:p w14:paraId="06EFCAA4" w14:textId="77777777" w:rsidR="008104D9" w:rsidRDefault="008104D9" w:rsidP="008104D9">
      <w:pPr>
        <w:spacing w:line="480" w:lineRule="auto"/>
        <w:rPr>
          <w:rFonts w:ascii="Times New Roman" w:hAnsi="Times New Roman" w:cs="Times New Roman"/>
          <w:sz w:val="24"/>
          <w:szCs w:val="24"/>
        </w:rPr>
      </w:pPr>
      <w:r>
        <w:rPr>
          <w:rFonts w:ascii="Times New Roman" w:hAnsi="Times New Roman" w:cs="Times New Roman"/>
          <w:sz w:val="24"/>
          <w:szCs w:val="24"/>
        </w:rPr>
        <w:t>I found that the</w:t>
      </w:r>
      <w:r w:rsidRPr="00276C4B">
        <w:rPr>
          <w:rFonts w:ascii="Times New Roman" w:hAnsi="Times New Roman" w:cs="Times New Roman"/>
          <w:sz w:val="24"/>
          <w:szCs w:val="24"/>
        </w:rPr>
        <w:t xml:space="preserve"> hawkish Recep Tayyip Erdogan responded aggressively to all three SST attacks studied in this article, whether they were more severe or less severe.</w:t>
      </w:r>
      <w:r>
        <w:rPr>
          <w:rFonts w:ascii="Times New Roman" w:hAnsi="Times New Roman" w:cs="Times New Roman"/>
          <w:sz w:val="24"/>
          <w:szCs w:val="24"/>
        </w:rPr>
        <w:t xml:space="preserve"> However, </w:t>
      </w:r>
      <w:proofErr w:type="spellStart"/>
      <w:r>
        <w:rPr>
          <w:rFonts w:ascii="Times New Roman" w:hAnsi="Times New Roman" w:cs="Times New Roman"/>
          <w:sz w:val="24"/>
          <w:szCs w:val="24"/>
        </w:rPr>
        <w:t>Ozal</w:t>
      </w:r>
      <w:proofErr w:type="spellEnd"/>
      <w:r>
        <w:rPr>
          <w:rFonts w:ascii="Times New Roman" w:hAnsi="Times New Roman" w:cs="Times New Roman"/>
          <w:sz w:val="24"/>
          <w:szCs w:val="24"/>
        </w:rPr>
        <w:t xml:space="preserve"> had a minor response for a severe attack.</w:t>
      </w:r>
      <w:r w:rsidRPr="00276C4B">
        <w:rPr>
          <w:rFonts w:ascii="Times New Roman" w:hAnsi="Times New Roman" w:cs="Times New Roman"/>
          <w:sz w:val="24"/>
          <w:szCs w:val="24"/>
        </w:rPr>
        <w:t xml:space="preserve"> In other words, while </w:t>
      </w:r>
      <w:r>
        <w:rPr>
          <w:rFonts w:ascii="Times New Roman" w:hAnsi="Times New Roman" w:cs="Times New Roman"/>
          <w:sz w:val="24"/>
          <w:szCs w:val="24"/>
        </w:rPr>
        <w:t>half</w:t>
      </w:r>
      <w:r w:rsidRPr="00276C4B">
        <w:rPr>
          <w:rFonts w:ascii="Times New Roman" w:hAnsi="Times New Roman" w:cs="Times New Roman"/>
          <w:sz w:val="24"/>
          <w:szCs w:val="24"/>
        </w:rPr>
        <w:t xml:space="preserve"> of my cases </w:t>
      </w:r>
      <w:r>
        <w:rPr>
          <w:rFonts w:ascii="Times New Roman" w:hAnsi="Times New Roman" w:cs="Times New Roman"/>
          <w:sz w:val="24"/>
          <w:szCs w:val="24"/>
        </w:rPr>
        <w:t xml:space="preserve">relating to Turkey </w:t>
      </w:r>
      <w:r w:rsidRPr="00276C4B">
        <w:rPr>
          <w:rFonts w:ascii="Times New Roman" w:hAnsi="Times New Roman" w:cs="Times New Roman"/>
          <w:sz w:val="24"/>
          <w:szCs w:val="24"/>
        </w:rPr>
        <w:t xml:space="preserve">were less </w:t>
      </w:r>
      <w:r w:rsidRPr="00276C4B">
        <w:rPr>
          <w:rFonts w:ascii="Times New Roman" w:hAnsi="Times New Roman" w:cs="Times New Roman"/>
          <w:sz w:val="24"/>
          <w:szCs w:val="24"/>
        </w:rPr>
        <w:lastRenderedPageBreak/>
        <w:t xml:space="preserve">severe </w:t>
      </w:r>
      <w:r>
        <w:rPr>
          <w:rFonts w:ascii="Times New Roman" w:hAnsi="Times New Roman" w:cs="Times New Roman"/>
          <w:sz w:val="24"/>
          <w:szCs w:val="24"/>
        </w:rPr>
        <w:t xml:space="preserve">SST </w:t>
      </w:r>
      <w:r w:rsidRPr="00276C4B">
        <w:rPr>
          <w:rFonts w:ascii="Times New Roman" w:hAnsi="Times New Roman" w:cs="Times New Roman"/>
          <w:sz w:val="24"/>
          <w:szCs w:val="24"/>
        </w:rPr>
        <w:t>attacks and</w:t>
      </w:r>
      <w:r>
        <w:rPr>
          <w:rFonts w:ascii="Times New Roman" w:hAnsi="Times New Roman" w:cs="Times New Roman"/>
          <w:sz w:val="24"/>
          <w:szCs w:val="24"/>
        </w:rPr>
        <w:t xml:space="preserve"> only</w:t>
      </w:r>
      <w:r w:rsidRPr="00276C4B">
        <w:rPr>
          <w:rFonts w:ascii="Times New Roman" w:hAnsi="Times New Roman" w:cs="Times New Roman"/>
          <w:sz w:val="24"/>
          <w:szCs w:val="24"/>
        </w:rPr>
        <w:t xml:space="preserve"> </w:t>
      </w:r>
      <w:r>
        <w:rPr>
          <w:rFonts w:ascii="Times New Roman" w:hAnsi="Times New Roman" w:cs="Times New Roman"/>
          <w:sz w:val="24"/>
          <w:szCs w:val="24"/>
        </w:rPr>
        <w:t>the other half</w:t>
      </w:r>
      <w:r w:rsidRPr="00276C4B">
        <w:rPr>
          <w:rFonts w:ascii="Times New Roman" w:hAnsi="Times New Roman" w:cs="Times New Roman"/>
          <w:sz w:val="24"/>
          <w:szCs w:val="24"/>
        </w:rPr>
        <w:t xml:space="preserve"> was severe, Erdogan’s Turkey delivered major responses in all three instances</w:t>
      </w:r>
      <w:r>
        <w:rPr>
          <w:rFonts w:ascii="Times New Roman" w:hAnsi="Times New Roman" w:cs="Times New Roman"/>
          <w:sz w:val="24"/>
          <w:szCs w:val="24"/>
        </w:rPr>
        <w:t xml:space="preserve"> while </w:t>
      </w:r>
      <w:proofErr w:type="spellStart"/>
      <w:r>
        <w:rPr>
          <w:rFonts w:ascii="Times New Roman" w:hAnsi="Times New Roman" w:cs="Times New Roman"/>
          <w:sz w:val="24"/>
          <w:szCs w:val="24"/>
        </w:rPr>
        <w:t>Ozal’s</w:t>
      </w:r>
      <w:proofErr w:type="spellEnd"/>
      <w:r>
        <w:rPr>
          <w:rFonts w:ascii="Times New Roman" w:hAnsi="Times New Roman" w:cs="Times New Roman"/>
          <w:sz w:val="24"/>
          <w:szCs w:val="24"/>
        </w:rPr>
        <w:t xml:space="preserve"> response was minor in the one instance. This</w:t>
      </w:r>
      <w:r w:rsidRPr="00276C4B">
        <w:rPr>
          <w:rFonts w:ascii="Times New Roman" w:hAnsi="Times New Roman" w:cs="Times New Roman"/>
          <w:sz w:val="24"/>
          <w:szCs w:val="24"/>
        </w:rPr>
        <w:t xml:space="preserve"> testif</w:t>
      </w:r>
      <w:r>
        <w:rPr>
          <w:rFonts w:ascii="Times New Roman" w:hAnsi="Times New Roman" w:cs="Times New Roman"/>
          <w:sz w:val="24"/>
          <w:szCs w:val="24"/>
        </w:rPr>
        <w:t>ies</w:t>
      </w:r>
      <w:r w:rsidRPr="00276C4B">
        <w:rPr>
          <w:rFonts w:ascii="Times New Roman" w:hAnsi="Times New Roman" w:cs="Times New Roman"/>
          <w:sz w:val="24"/>
          <w:szCs w:val="24"/>
        </w:rPr>
        <w:t xml:space="preserve"> to the role played by leader type in SST response decision-making.</w:t>
      </w:r>
      <w:r>
        <w:rPr>
          <w:rFonts w:ascii="Times New Roman" w:hAnsi="Times New Roman" w:cs="Times New Roman"/>
          <w:sz w:val="24"/>
          <w:szCs w:val="24"/>
        </w:rPr>
        <w:t xml:space="preserve"> Once again, as in the case of India, the severity of the SST attacks did not seem to matter. </w:t>
      </w:r>
    </w:p>
    <w:p w14:paraId="383DACBA" w14:textId="77777777" w:rsidR="008104D9" w:rsidRDefault="008104D9" w:rsidP="008104D9">
      <w:pPr>
        <w:spacing w:line="480" w:lineRule="auto"/>
        <w:rPr>
          <w:rFonts w:ascii="Times New Roman" w:hAnsi="Times New Roman" w:cs="Times New Roman"/>
          <w:sz w:val="24"/>
          <w:szCs w:val="24"/>
        </w:rPr>
      </w:pPr>
      <w:r>
        <w:rPr>
          <w:rFonts w:ascii="Times New Roman" w:hAnsi="Times New Roman" w:cs="Times New Roman"/>
          <w:sz w:val="24"/>
          <w:szCs w:val="24"/>
        </w:rPr>
        <w:t xml:space="preserve">My findings in the Indian and Turkish cases help prove a bigger point. In democracies, </w:t>
      </w:r>
      <w:proofErr w:type="gramStart"/>
      <w:r>
        <w:rPr>
          <w:rFonts w:ascii="Times New Roman" w:hAnsi="Times New Roman" w:cs="Times New Roman"/>
          <w:sz w:val="24"/>
          <w:szCs w:val="24"/>
        </w:rPr>
        <w:t>India</w:t>
      </w:r>
      <w:proofErr w:type="gramEnd"/>
      <w:r>
        <w:rPr>
          <w:rFonts w:ascii="Times New Roman" w:hAnsi="Times New Roman" w:cs="Times New Roman"/>
          <w:sz w:val="24"/>
          <w:szCs w:val="24"/>
        </w:rPr>
        <w:t xml:space="preserve"> and Turkey among them, one finds that the more hawkish the leader type, the likelier they are to use force against SST attacks by an adversary – to show their rival country as well as the terrorist group by using force that such limited cross-border breaches and low-intensity conflict shall not be tolerated and will be met with force. This is because hawkish leaders prefer aggressive and violent solutions over non-confrontational ones, which doves would rather opt for.</w:t>
      </w:r>
    </w:p>
    <w:p w14:paraId="3118296C"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My </w:t>
      </w:r>
      <w:r w:rsidRPr="00BC42F1">
        <w:rPr>
          <w:rFonts w:ascii="Times New Roman" w:hAnsi="Times New Roman" w:cs="Times New Roman"/>
          <w:sz w:val="24"/>
          <w:szCs w:val="24"/>
        </w:rPr>
        <w:t>I</w:t>
      </w:r>
      <w:r>
        <w:rPr>
          <w:rFonts w:ascii="Times New Roman" w:hAnsi="Times New Roman" w:cs="Times New Roman"/>
          <w:sz w:val="24"/>
          <w:szCs w:val="24"/>
        </w:rPr>
        <w:t xml:space="preserve">ndependent </w:t>
      </w:r>
      <w:r w:rsidRPr="00BC42F1">
        <w:rPr>
          <w:rFonts w:ascii="Times New Roman" w:hAnsi="Times New Roman" w:cs="Times New Roman"/>
          <w:sz w:val="24"/>
          <w:szCs w:val="24"/>
        </w:rPr>
        <w:t>V</w:t>
      </w:r>
      <w:r>
        <w:rPr>
          <w:rFonts w:ascii="Times New Roman" w:hAnsi="Times New Roman" w:cs="Times New Roman"/>
          <w:sz w:val="24"/>
          <w:szCs w:val="24"/>
        </w:rPr>
        <w:t>ariable in this study was</w:t>
      </w:r>
      <w:r w:rsidRPr="00BC42F1">
        <w:rPr>
          <w:rFonts w:ascii="Times New Roman" w:hAnsi="Times New Roman" w:cs="Times New Roman"/>
          <w:sz w:val="24"/>
          <w:szCs w:val="24"/>
        </w:rPr>
        <w:t xml:space="preserve"> </w:t>
      </w:r>
      <w:r>
        <w:rPr>
          <w:rFonts w:ascii="Times New Roman" w:hAnsi="Times New Roman" w:cs="Times New Roman"/>
          <w:sz w:val="24"/>
          <w:szCs w:val="24"/>
        </w:rPr>
        <w:t>“l</w:t>
      </w:r>
      <w:r w:rsidRPr="00BC42F1">
        <w:rPr>
          <w:rFonts w:ascii="Times New Roman" w:hAnsi="Times New Roman" w:cs="Times New Roman"/>
          <w:sz w:val="24"/>
          <w:szCs w:val="24"/>
        </w:rPr>
        <w:t xml:space="preserve">eader </w:t>
      </w:r>
      <w:r>
        <w:rPr>
          <w:rFonts w:ascii="Times New Roman" w:hAnsi="Times New Roman" w:cs="Times New Roman"/>
          <w:sz w:val="24"/>
          <w:szCs w:val="24"/>
        </w:rPr>
        <w:t>t</w:t>
      </w:r>
      <w:r w:rsidRPr="00BC42F1">
        <w:rPr>
          <w:rFonts w:ascii="Times New Roman" w:hAnsi="Times New Roman" w:cs="Times New Roman"/>
          <w:sz w:val="24"/>
          <w:szCs w:val="24"/>
        </w:rPr>
        <w:t>yp</w:t>
      </w:r>
      <w:r>
        <w:rPr>
          <w:rFonts w:ascii="Times New Roman" w:hAnsi="Times New Roman" w:cs="Times New Roman"/>
          <w:sz w:val="24"/>
          <w:szCs w:val="24"/>
        </w:rPr>
        <w:t>e”, that I classify into “h</w:t>
      </w:r>
      <w:r w:rsidRPr="00BC42F1">
        <w:rPr>
          <w:rFonts w:ascii="Times New Roman" w:hAnsi="Times New Roman" w:cs="Times New Roman"/>
          <w:sz w:val="24"/>
          <w:szCs w:val="24"/>
        </w:rPr>
        <w:t>awkish</w:t>
      </w:r>
      <w:r>
        <w:rPr>
          <w:rFonts w:ascii="Times New Roman" w:hAnsi="Times New Roman" w:cs="Times New Roman"/>
          <w:sz w:val="24"/>
          <w:szCs w:val="24"/>
        </w:rPr>
        <w:t>”</w:t>
      </w:r>
      <w:r w:rsidRPr="00BC42F1">
        <w:rPr>
          <w:rFonts w:ascii="Times New Roman" w:hAnsi="Times New Roman" w:cs="Times New Roman"/>
          <w:sz w:val="24"/>
          <w:szCs w:val="24"/>
        </w:rPr>
        <w:t xml:space="preserve"> and </w:t>
      </w:r>
      <w:r>
        <w:rPr>
          <w:rFonts w:ascii="Times New Roman" w:hAnsi="Times New Roman" w:cs="Times New Roman"/>
          <w:sz w:val="24"/>
          <w:szCs w:val="24"/>
        </w:rPr>
        <w:t>“d</w:t>
      </w:r>
      <w:r w:rsidRPr="00BC42F1">
        <w:rPr>
          <w:rFonts w:ascii="Times New Roman" w:hAnsi="Times New Roman" w:cs="Times New Roman"/>
          <w:sz w:val="24"/>
          <w:szCs w:val="24"/>
        </w:rPr>
        <w:t>ovish</w:t>
      </w:r>
      <w:r>
        <w:rPr>
          <w:rFonts w:ascii="Times New Roman" w:hAnsi="Times New Roman" w:cs="Times New Roman"/>
          <w:sz w:val="24"/>
          <w:szCs w:val="24"/>
        </w:rPr>
        <w:t>”. As I mentioned in my study, a hawkish leader is one that follows the philosophy of p</w:t>
      </w:r>
      <w:r w:rsidRPr="00BC42F1">
        <w:rPr>
          <w:rFonts w:ascii="Times New Roman" w:hAnsi="Times New Roman" w:cs="Times New Roman"/>
          <w:sz w:val="24"/>
          <w:szCs w:val="24"/>
        </w:rPr>
        <w:t>eace through strength</w:t>
      </w:r>
      <w:r>
        <w:rPr>
          <w:rFonts w:ascii="Times New Roman" w:hAnsi="Times New Roman" w:cs="Times New Roman"/>
          <w:sz w:val="24"/>
          <w:szCs w:val="24"/>
        </w:rPr>
        <w:t xml:space="preserve"> or is more likely to use military responses against SST attacks. On the other hand, a d</w:t>
      </w:r>
      <w:r w:rsidRPr="00BC42F1">
        <w:rPr>
          <w:rFonts w:ascii="Times New Roman" w:hAnsi="Times New Roman" w:cs="Times New Roman"/>
          <w:sz w:val="24"/>
          <w:szCs w:val="24"/>
        </w:rPr>
        <w:t xml:space="preserve">ove </w:t>
      </w:r>
      <w:r>
        <w:rPr>
          <w:rFonts w:ascii="Times New Roman" w:hAnsi="Times New Roman" w:cs="Times New Roman"/>
          <w:sz w:val="24"/>
          <w:szCs w:val="24"/>
        </w:rPr>
        <w:t>is r</w:t>
      </w:r>
      <w:r w:rsidRPr="00BC42F1">
        <w:rPr>
          <w:rFonts w:ascii="Times New Roman" w:hAnsi="Times New Roman" w:cs="Times New Roman"/>
          <w:sz w:val="24"/>
          <w:szCs w:val="24"/>
        </w:rPr>
        <w:t xml:space="preserve">isk- and violence-averse, </w:t>
      </w:r>
      <w:r>
        <w:rPr>
          <w:rFonts w:ascii="Times New Roman" w:hAnsi="Times New Roman" w:cs="Times New Roman"/>
          <w:sz w:val="24"/>
          <w:szCs w:val="24"/>
        </w:rPr>
        <w:t xml:space="preserve">and </w:t>
      </w:r>
      <w:r w:rsidRPr="00BC42F1">
        <w:rPr>
          <w:rFonts w:ascii="Times New Roman" w:hAnsi="Times New Roman" w:cs="Times New Roman"/>
          <w:sz w:val="24"/>
          <w:szCs w:val="24"/>
        </w:rPr>
        <w:t>belie</w:t>
      </w:r>
      <w:r>
        <w:rPr>
          <w:rFonts w:ascii="Times New Roman" w:hAnsi="Times New Roman" w:cs="Times New Roman"/>
          <w:sz w:val="24"/>
          <w:szCs w:val="24"/>
        </w:rPr>
        <w:t>ves</w:t>
      </w:r>
      <w:r w:rsidRPr="00BC42F1">
        <w:rPr>
          <w:rFonts w:ascii="Times New Roman" w:hAnsi="Times New Roman" w:cs="Times New Roman"/>
          <w:sz w:val="24"/>
          <w:szCs w:val="24"/>
        </w:rPr>
        <w:t xml:space="preserve"> in reassurance and compromise in cris</w:t>
      </w:r>
      <w:r>
        <w:rPr>
          <w:rFonts w:ascii="Times New Roman" w:hAnsi="Times New Roman" w:cs="Times New Roman"/>
          <w:sz w:val="24"/>
          <w:szCs w:val="24"/>
        </w:rPr>
        <w:t>i</w:t>
      </w:r>
      <w:r w:rsidRPr="00BC42F1">
        <w:rPr>
          <w:rFonts w:ascii="Times New Roman" w:hAnsi="Times New Roman" w:cs="Times New Roman"/>
          <w:sz w:val="24"/>
          <w:szCs w:val="24"/>
        </w:rPr>
        <w:t>s</w:t>
      </w:r>
      <w:r>
        <w:rPr>
          <w:rFonts w:ascii="Times New Roman" w:hAnsi="Times New Roman" w:cs="Times New Roman"/>
          <w:sz w:val="24"/>
          <w:szCs w:val="24"/>
        </w:rPr>
        <w:t xml:space="preserve"> situations, rather than violence. My </w:t>
      </w:r>
      <w:r w:rsidRPr="00BC42F1">
        <w:rPr>
          <w:rFonts w:ascii="Times New Roman" w:hAnsi="Times New Roman" w:cs="Times New Roman"/>
          <w:sz w:val="24"/>
          <w:szCs w:val="24"/>
        </w:rPr>
        <w:t>D</w:t>
      </w:r>
      <w:r>
        <w:rPr>
          <w:rFonts w:ascii="Times New Roman" w:hAnsi="Times New Roman" w:cs="Times New Roman"/>
          <w:sz w:val="24"/>
          <w:szCs w:val="24"/>
        </w:rPr>
        <w:t xml:space="preserve">ependent </w:t>
      </w:r>
      <w:r w:rsidRPr="00BC42F1">
        <w:rPr>
          <w:rFonts w:ascii="Times New Roman" w:hAnsi="Times New Roman" w:cs="Times New Roman"/>
          <w:sz w:val="24"/>
          <w:szCs w:val="24"/>
        </w:rPr>
        <w:t>V</w:t>
      </w:r>
      <w:r>
        <w:rPr>
          <w:rFonts w:ascii="Times New Roman" w:hAnsi="Times New Roman" w:cs="Times New Roman"/>
          <w:sz w:val="24"/>
          <w:szCs w:val="24"/>
        </w:rPr>
        <w:t>ariable is “</w:t>
      </w:r>
      <w:r w:rsidRPr="00BC42F1">
        <w:rPr>
          <w:rFonts w:ascii="Times New Roman" w:hAnsi="Times New Roman" w:cs="Times New Roman"/>
          <w:sz w:val="24"/>
          <w:szCs w:val="24"/>
        </w:rPr>
        <w:t xml:space="preserve">SST </w:t>
      </w:r>
      <w:r>
        <w:rPr>
          <w:rFonts w:ascii="Times New Roman" w:hAnsi="Times New Roman" w:cs="Times New Roman"/>
          <w:sz w:val="24"/>
          <w:szCs w:val="24"/>
        </w:rPr>
        <w:t>r</w:t>
      </w:r>
      <w:r w:rsidRPr="00BC42F1">
        <w:rPr>
          <w:rFonts w:ascii="Times New Roman" w:hAnsi="Times New Roman" w:cs="Times New Roman"/>
          <w:sz w:val="24"/>
          <w:szCs w:val="24"/>
        </w:rPr>
        <w:t>esponse</w:t>
      </w:r>
      <w:r>
        <w:rPr>
          <w:rFonts w:ascii="Times New Roman" w:hAnsi="Times New Roman" w:cs="Times New Roman"/>
          <w:sz w:val="24"/>
          <w:szCs w:val="24"/>
        </w:rPr>
        <w:t>”</w:t>
      </w:r>
      <w:r w:rsidRPr="00BC42F1">
        <w:rPr>
          <w:rFonts w:ascii="Times New Roman" w:hAnsi="Times New Roman" w:cs="Times New Roman"/>
          <w:sz w:val="24"/>
          <w:szCs w:val="24"/>
        </w:rPr>
        <w:t xml:space="preserve"> </w:t>
      </w:r>
      <w:r>
        <w:rPr>
          <w:rFonts w:ascii="Times New Roman" w:hAnsi="Times New Roman" w:cs="Times New Roman"/>
          <w:sz w:val="24"/>
          <w:szCs w:val="24"/>
        </w:rPr>
        <w:t xml:space="preserve">categorized into either </w:t>
      </w:r>
      <w:r w:rsidRPr="00BC42F1">
        <w:rPr>
          <w:rFonts w:ascii="Times New Roman" w:hAnsi="Times New Roman" w:cs="Times New Roman"/>
          <w:sz w:val="24"/>
          <w:szCs w:val="24"/>
        </w:rPr>
        <w:t>“</w:t>
      </w:r>
      <w:r>
        <w:rPr>
          <w:rFonts w:ascii="Times New Roman" w:hAnsi="Times New Roman" w:cs="Times New Roman"/>
          <w:sz w:val="24"/>
          <w:szCs w:val="24"/>
        </w:rPr>
        <w:t>m</w:t>
      </w:r>
      <w:r w:rsidRPr="00BC42F1">
        <w:rPr>
          <w:rFonts w:ascii="Times New Roman" w:hAnsi="Times New Roman" w:cs="Times New Roman"/>
          <w:sz w:val="24"/>
          <w:szCs w:val="24"/>
        </w:rPr>
        <w:t>ajor” or “</w:t>
      </w:r>
      <w:r>
        <w:rPr>
          <w:rFonts w:ascii="Times New Roman" w:hAnsi="Times New Roman" w:cs="Times New Roman"/>
          <w:sz w:val="24"/>
          <w:szCs w:val="24"/>
        </w:rPr>
        <w:t>m</w:t>
      </w:r>
      <w:r w:rsidRPr="00BC42F1">
        <w:rPr>
          <w:rFonts w:ascii="Times New Roman" w:hAnsi="Times New Roman" w:cs="Times New Roman"/>
          <w:sz w:val="24"/>
          <w:szCs w:val="24"/>
        </w:rPr>
        <w:t>inor</w:t>
      </w:r>
      <w:r>
        <w:rPr>
          <w:rFonts w:ascii="Times New Roman" w:hAnsi="Times New Roman" w:cs="Times New Roman"/>
          <w:sz w:val="24"/>
          <w:szCs w:val="24"/>
        </w:rPr>
        <w:t>.</w:t>
      </w:r>
      <w:r w:rsidRPr="00BC42F1">
        <w:rPr>
          <w:rFonts w:ascii="Times New Roman" w:hAnsi="Times New Roman" w:cs="Times New Roman"/>
          <w:sz w:val="24"/>
          <w:szCs w:val="24"/>
        </w:rPr>
        <w:t>”</w:t>
      </w:r>
      <w:r>
        <w:rPr>
          <w:rFonts w:ascii="Times New Roman" w:hAnsi="Times New Roman" w:cs="Times New Roman"/>
          <w:sz w:val="24"/>
          <w:szCs w:val="24"/>
        </w:rPr>
        <w:t xml:space="preserve"> In brief, while a major response involves o</w:t>
      </w:r>
      <w:r w:rsidRPr="00BC42F1">
        <w:rPr>
          <w:rFonts w:ascii="Times New Roman" w:hAnsi="Times New Roman" w:cs="Times New Roman"/>
          <w:sz w:val="24"/>
          <w:szCs w:val="24"/>
        </w:rPr>
        <w:t xml:space="preserve">vert punitive military strikes on </w:t>
      </w:r>
      <w:r>
        <w:rPr>
          <w:rFonts w:ascii="Times New Roman" w:hAnsi="Times New Roman" w:cs="Times New Roman"/>
          <w:sz w:val="24"/>
          <w:szCs w:val="24"/>
        </w:rPr>
        <w:t xml:space="preserve">the </w:t>
      </w:r>
      <w:r w:rsidRPr="00BC42F1">
        <w:rPr>
          <w:rFonts w:ascii="Times New Roman" w:hAnsi="Times New Roman" w:cs="Times New Roman"/>
          <w:sz w:val="24"/>
          <w:szCs w:val="24"/>
        </w:rPr>
        <w:t>terrorist</w:t>
      </w:r>
      <w:r>
        <w:rPr>
          <w:rFonts w:ascii="Times New Roman" w:hAnsi="Times New Roman" w:cs="Times New Roman"/>
          <w:sz w:val="24"/>
          <w:szCs w:val="24"/>
        </w:rPr>
        <w:t xml:space="preserve"> group or the</w:t>
      </w:r>
      <w:r w:rsidRPr="00BC42F1">
        <w:rPr>
          <w:rFonts w:ascii="Times New Roman" w:hAnsi="Times New Roman" w:cs="Times New Roman"/>
          <w:sz w:val="24"/>
          <w:szCs w:val="24"/>
        </w:rPr>
        <w:t xml:space="preserve"> state sponsor</w:t>
      </w:r>
      <w:r>
        <w:rPr>
          <w:rFonts w:ascii="Times New Roman" w:hAnsi="Times New Roman" w:cs="Times New Roman"/>
          <w:sz w:val="24"/>
          <w:szCs w:val="24"/>
        </w:rPr>
        <w:t>, usually in territory controlled by the state sponsor, m</w:t>
      </w:r>
      <w:r w:rsidRPr="00BC42F1">
        <w:rPr>
          <w:rFonts w:ascii="Times New Roman" w:hAnsi="Times New Roman" w:cs="Times New Roman"/>
          <w:sz w:val="24"/>
          <w:szCs w:val="24"/>
        </w:rPr>
        <w:t xml:space="preserve">inor </w:t>
      </w:r>
      <w:r>
        <w:rPr>
          <w:rFonts w:ascii="Times New Roman" w:hAnsi="Times New Roman" w:cs="Times New Roman"/>
          <w:sz w:val="24"/>
          <w:szCs w:val="24"/>
        </w:rPr>
        <w:t>responses include other ways to deal with SST responses, including d</w:t>
      </w:r>
      <w:r w:rsidRPr="00BC42F1">
        <w:rPr>
          <w:rFonts w:ascii="Times New Roman" w:hAnsi="Times New Roman" w:cs="Times New Roman"/>
          <w:sz w:val="24"/>
          <w:szCs w:val="24"/>
        </w:rPr>
        <w:t xml:space="preserve">iplomatic isolation in </w:t>
      </w:r>
      <w:r>
        <w:rPr>
          <w:rFonts w:ascii="Times New Roman" w:hAnsi="Times New Roman" w:cs="Times New Roman"/>
          <w:sz w:val="24"/>
          <w:szCs w:val="24"/>
        </w:rPr>
        <w:t>international organizations,</w:t>
      </w:r>
      <w:r w:rsidRPr="00BC42F1">
        <w:rPr>
          <w:rFonts w:ascii="Times New Roman" w:hAnsi="Times New Roman" w:cs="Times New Roman"/>
          <w:sz w:val="24"/>
          <w:szCs w:val="24"/>
        </w:rPr>
        <w:t xml:space="preserve"> economic</w:t>
      </w:r>
      <w:r>
        <w:rPr>
          <w:rFonts w:ascii="Times New Roman" w:hAnsi="Times New Roman" w:cs="Times New Roman"/>
          <w:sz w:val="24"/>
          <w:szCs w:val="24"/>
        </w:rPr>
        <w:t xml:space="preserve"> sanctions,</w:t>
      </w:r>
      <w:r w:rsidRPr="00BC42F1">
        <w:rPr>
          <w:rFonts w:ascii="Times New Roman" w:hAnsi="Times New Roman" w:cs="Times New Roman"/>
          <w:sz w:val="24"/>
          <w:szCs w:val="24"/>
        </w:rPr>
        <w:t xml:space="preserve"> tit for tat</w:t>
      </w:r>
      <w:r>
        <w:rPr>
          <w:rFonts w:ascii="Times New Roman" w:hAnsi="Times New Roman" w:cs="Times New Roman"/>
          <w:sz w:val="24"/>
          <w:szCs w:val="24"/>
        </w:rPr>
        <w:t xml:space="preserve"> responses such as supporting its own separatist groups</w:t>
      </w:r>
      <w:r w:rsidRPr="00BC42F1">
        <w:rPr>
          <w:rFonts w:ascii="Times New Roman" w:hAnsi="Times New Roman" w:cs="Times New Roman"/>
          <w:sz w:val="24"/>
          <w:szCs w:val="24"/>
        </w:rPr>
        <w:t>/</w:t>
      </w:r>
      <w:r>
        <w:rPr>
          <w:rFonts w:ascii="Times New Roman" w:hAnsi="Times New Roman" w:cs="Times New Roman"/>
          <w:sz w:val="24"/>
          <w:szCs w:val="24"/>
        </w:rPr>
        <w:t>terrorist organizations to get back at the rival state,</w:t>
      </w:r>
      <w:r w:rsidRPr="00BC42F1">
        <w:rPr>
          <w:rFonts w:ascii="Times New Roman" w:hAnsi="Times New Roman" w:cs="Times New Roman"/>
          <w:sz w:val="24"/>
          <w:szCs w:val="24"/>
        </w:rPr>
        <w:t xml:space="preserve"> </w:t>
      </w:r>
      <w:r>
        <w:rPr>
          <w:rFonts w:ascii="Times New Roman" w:hAnsi="Times New Roman" w:cs="Times New Roman"/>
          <w:sz w:val="24"/>
          <w:szCs w:val="24"/>
        </w:rPr>
        <w:t xml:space="preserve">engaging in </w:t>
      </w:r>
      <w:r w:rsidRPr="00BC42F1">
        <w:rPr>
          <w:rFonts w:ascii="Times New Roman" w:hAnsi="Times New Roman" w:cs="Times New Roman"/>
          <w:sz w:val="24"/>
          <w:szCs w:val="24"/>
        </w:rPr>
        <w:t>dialogue</w:t>
      </w:r>
      <w:r>
        <w:rPr>
          <w:rFonts w:ascii="Times New Roman" w:hAnsi="Times New Roman" w:cs="Times New Roman"/>
          <w:sz w:val="24"/>
          <w:szCs w:val="24"/>
        </w:rPr>
        <w:t xml:space="preserve"> with the state sponsor,</w:t>
      </w:r>
      <w:r w:rsidRPr="00BC42F1">
        <w:rPr>
          <w:rFonts w:ascii="Times New Roman" w:hAnsi="Times New Roman" w:cs="Times New Roman"/>
          <w:sz w:val="24"/>
          <w:szCs w:val="24"/>
        </w:rPr>
        <w:t xml:space="preserve"> covert</w:t>
      </w:r>
      <w:r>
        <w:rPr>
          <w:rFonts w:ascii="Times New Roman" w:hAnsi="Times New Roman" w:cs="Times New Roman"/>
          <w:sz w:val="24"/>
          <w:szCs w:val="24"/>
        </w:rPr>
        <w:t xml:space="preserve"> military</w:t>
      </w:r>
      <w:r w:rsidRPr="00BC42F1">
        <w:rPr>
          <w:rFonts w:ascii="Times New Roman" w:hAnsi="Times New Roman" w:cs="Times New Roman"/>
          <w:sz w:val="24"/>
          <w:szCs w:val="24"/>
        </w:rPr>
        <w:t xml:space="preserve"> op</w:t>
      </w:r>
      <w:r>
        <w:rPr>
          <w:rFonts w:ascii="Times New Roman" w:hAnsi="Times New Roman" w:cs="Times New Roman"/>
          <w:sz w:val="24"/>
          <w:szCs w:val="24"/>
        </w:rPr>
        <w:t>eration</w:t>
      </w:r>
      <w:r w:rsidRPr="00BC42F1">
        <w:rPr>
          <w:rFonts w:ascii="Times New Roman" w:hAnsi="Times New Roman" w:cs="Times New Roman"/>
          <w:sz w:val="24"/>
          <w:szCs w:val="24"/>
        </w:rPr>
        <w:t>s</w:t>
      </w:r>
      <w:r>
        <w:rPr>
          <w:rFonts w:ascii="Times New Roman" w:hAnsi="Times New Roman" w:cs="Times New Roman"/>
          <w:sz w:val="24"/>
          <w:szCs w:val="24"/>
        </w:rPr>
        <w:t xml:space="preserve"> behind enemy lines, and or</w:t>
      </w:r>
      <w:r w:rsidRPr="00BC42F1">
        <w:rPr>
          <w:rFonts w:ascii="Times New Roman" w:hAnsi="Times New Roman" w:cs="Times New Roman"/>
          <w:sz w:val="24"/>
          <w:szCs w:val="24"/>
        </w:rPr>
        <w:t xml:space="preserve"> no response.</w:t>
      </w:r>
      <w:r>
        <w:rPr>
          <w:rFonts w:ascii="Times New Roman" w:hAnsi="Times New Roman" w:cs="Times New Roman"/>
          <w:sz w:val="24"/>
          <w:szCs w:val="24"/>
        </w:rPr>
        <w:t xml:space="preserve"> Basically, any instrument besides overt military action. </w:t>
      </w:r>
    </w:p>
    <w:p w14:paraId="06F9E383" w14:textId="77777777" w:rsidR="008104D9" w:rsidRDefault="008104D9" w:rsidP="008104D9">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lastRenderedPageBreak/>
        <w:t>I also differentiate between a s</w:t>
      </w:r>
      <w:r w:rsidRPr="00BC42F1">
        <w:rPr>
          <w:rFonts w:ascii="Times New Roman" w:hAnsi="Times New Roman" w:cs="Times New Roman"/>
          <w:sz w:val="24"/>
          <w:szCs w:val="24"/>
        </w:rPr>
        <w:t xml:space="preserve">evere </w:t>
      </w:r>
      <w:r>
        <w:rPr>
          <w:rFonts w:ascii="Times New Roman" w:hAnsi="Times New Roman" w:cs="Times New Roman"/>
          <w:sz w:val="24"/>
          <w:szCs w:val="24"/>
        </w:rPr>
        <w:t xml:space="preserve">SST </w:t>
      </w:r>
      <w:r w:rsidRPr="00BC42F1">
        <w:rPr>
          <w:rFonts w:ascii="Times New Roman" w:hAnsi="Times New Roman" w:cs="Times New Roman"/>
          <w:sz w:val="24"/>
          <w:szCs w:val="24"/>
        </w:rPr>
        <w:t xml:space="preserve">attack </w:t>
      </w:r>
      <w:r>
        <w:rPr>
          <w:rFonts w:ascii="Times New Roman" w:hAnsi="Times New Roman" w:cs="Times New Roman"/>
          <w:sz w:val="24"/>
          <w:szCs w:val="24"/>
        </w:rPr>
        <w:t>and</w:t>
      </w:r>
      <w:r w:rsidRPr="00BC42F1">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BC42F1">
        <w:rPr>
          <w:rFonts w:ascii="Times New Roman" w:hAnsi="Times New Roman" w:cs="Times New Roman"/>
          <w:sz w:val="24"/>
          <w:szCs w:val="24"/>
        </w:rPr>
        <w:t xml:space="preserve">less severe </w:t>
      </w:r>
      <w:r>
        <w:rPr>
          <w:rFonts w:ascii="Times New Roman" w:hAnsi="Times New Roman" w:cs="Times New Roman"/>
          <w:sz w:val="24"/>
          <w:szCs w:val="24"/>
        </w:rPr>
        <w:t xml:space="preserve">one, based partly on a distinction drawn by GTD on the same. </w:t>
      </w:r>
      <w:r w:rsidRPr="00DC3C78">
        <w:rPr>
          <w:rFonts w:ascii="Times New Roman" w:eastAsia="Calibri" w:hAnsi="Times New Roman" w:cs="Times New Roman"/>
          <w:sz w:val="24"/>
          <w:szCs w:val="24"/>
        </w:rPr>
        <w:t>I find ten major responses to SST attacks out of my 19 cases, with the other nine being minor responses.</w:t>
      </w:r>
      <w:r>
        <w:rPr>
          <w:rFonts w:ascii="Times New Roman" w:eastAsia="Calibri" w:hAnsi="Times New Roman" w:cs="Times New Roman"/>
          <w:sz w:val="24"/>
          <w:szCs w:val="24"/>
        </w:rPr>
        <w:t xml:space="preserve"> </w:t>
      </w:r>
      <w:r w:rsidRPr="00DC3C78">
        <w:rPr>
          <w:rFonts w:ascii="Times New Roman" w:eastAsia="Calibri" w:hAnsi="Times New Roman" w:cs="Times New Roman"/>
          <w:sz w:val="24"/>
          <w:szCs w:val="24"/>
        </w:rPr>
        <w:t xml:space="preserve">I further operationalize a “less severe attack” as an incident where the “casualty count is less than 25, and/ or financial damages to </w:t>
      </w:r>
      <w:r>
        <w:rPr>
          <w:rFonts w:ascii="Times New Roman" w:eastAsia="Calibri" w:hAnsi="Times New Roman" w:cs="Times New Roman"/>
          <w:sz w:val="24"/>
          <w:szCs w:val="24"/>
        </w:rPr>
        <w:t xml:space="preserve">the </w:t>
      </w:r>
      <w:r w:rsidRPr="00DC3C78">
        <w:rPr>
          <w:rFonts w:ascii="Times New Roman" w:eastAsia="Calibri" w:hAnsi="Times New Roman" w:cs="Times New Roman"/>
          <w:sz w:val="24"/>
          <w:szCs w:val="24"/>
        </w:rPr>
        <w:t xml:space="preserve">victim state are up to $1 million, and/ or no notable landmarks/ buildings/ seats of government are attacked.” A “severe attack” on the other hand occurs when “either the casualty count is a minimum of 25, and/ or </w:t>
      </w:r>
      <w:r>
        <w:rPr>
          <w:rFonts w:ascii="Times New Roman" w:eastAsia="Calibri" w:hAnsi="Times New Roman" w:cs="Times New Roman"/>
          <w:sz w:val="24"/>
          <w:szCs w:val="24"/>
        </w:rPr>
        <w:t>property</w:t>
      </w:r>
      <w:r w:rsidRPr="00DC3C78">
        <w:rPr>
          <w:rFonts w:ascii="Times New Roman" w:eastAsia="Calibri" w:hAnsi="Times New Roman" w:cs="Times New Roman"/>
          <w:sz w:val="24"/>
          <w:szCs w:val="24"/>
        </w:rPr>
        <w:t xml:space="preserve"> damages to victim state </w:t>
      </w:r>
      <w:r>
        <w:rPr>
          <w:rFonts w:ascii="Times New Roman" w:eastAsia="Calibri" w:hAnsi="Times New Roman" w:cs="Times New Roman"/>
          <w:sz w:val="24"/>
          <w:szCs w:val="24"/>
        </w:rPr>
        <w:t xml:space="preserve">equals or </w:t>
      </w:r>
      <w:r w:rsidRPr="00DC3C78">
        <w:rPr>
          <w:rFonts w:ascii="Times New Roman" w:eastAsia="Calibri" w:hAnsi="Times New Roman" w:cs="Times New Roman"/>
          <w:sz w:val="24"/>
          <w:szCs w:val="24"/>
        </w:rPr>
        <w:t xml:space="preserve">exceeds $1 million, and/ or notable landmarks/ buildings/ seats of government are attacked.” I chose 25 casualties to be that turning point when a less severe attack becomes a severe attack </w:t>
      </w:r>
      <w:r>
        <w:rPr>
          <w:rFonts w:ascii="Times New Roman" w:eastAsia="Calibri" w:hAnsi="Times New Roman" w:cs="Times New Roman"/>
          <w:sz w:val="24"/>
          <w:szCs w:val="24"/>
        </w:rPr>
        <w:t>in accordance with</w:t>
      </w:r>
      <w:r w:rsidRPr="00DC3C78">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classification of the</w:t>
      </w:r>
      <w:r w:rsidRPr="00DC3C78">
        <w:rPr>
          <w:rFonts w:ascii="Times New Roman" w:eastAsia="Calibri" w:hAnsi="Times New Roman" w:cs="Times New Roman"/>
          <w:sz w:val="24"/>
          <w:szCs w:val="24"/>
        </w:rPr>
        <w:t xml:space="preserve"> Global Terrorism Database (GTD), which calls 25 or more fatalities in a single terrorist attack as highly lethal</w:t>
      </w:r>
      <w:r>
        <w:rPr>
          <w:rFonts w:ascii="Times New Roman" w:eastAsia="Calibri" w:hAnsi="Times New Roman" w:cs="Times New Roman"/>
          <w:sz w:val="24"/>
          <w:szCs w:val="24"/>
        </w:rPr>
        <w:t>, and property damage equaling or exceeding $1 million as “major.”</w:t>
      </w:r>
      <w:r w:rsidRPr="00DC3C78">
        <w:rPr>
          <w:rFonts w:ascii="Times New Roman" w:eastAsia="Calibri" w:hAnsi="Times New Roman" w:cs="Times New Roman"/>
          <w:sz w:val="24"/>
          <w:szCs w:val="24"/>
        </w:rPr>
        <w:t xml:space="preserve"> Twelve of the 19 cases were severe attacks and seven were less severe.</w:t>
      </w:r>
    </w:p>
    <w:p w14:paraId="3B99D2CF" w14:textId="77777777" w:rsidR="008104D9" w:rsidRDefault="008104D9" w:rsidP="008104D9">
      <w:pPr>
        <w:spacing w:line="480" w:lineRule="auto"/>
        <w:jc w:val="both"/>
        <w:rPr>
          <w:rFonts w:ascii="Times New Roman" w:hAnsi="Times New Roman" w:cs="Times New Roman"/>
          <w:sz w:val="24"/>
          <w:szCs w:val="24"/>
        </w:rPr>
      </w:pPr>
      <w:r w:rsidRPr="006A5A99">
        <w:rPr>
          <w:rFonts w:ascii="Times New Roman" w:hAnsi="Times New Roman" w:cs="Times New Roman"/>
          <w:sz w:val="24"/>
          <w:szCs w:val="24"/>
        </w:rPr>
        <w:t>The hypothesis H</w:t>
      </w:r>
      <w:r w:rsidRPr="00551C34">
        <w:rPr>
          <w:rFonts w:ascii="Times New Roman" w:hAnsi="Times New Roman" w:cs="Times New Roman"/>
          <w:sz w:val="24"/>
          <w:szCs w:val="24"/>
          <w:vertAlign w:val="subscript"/>
        </w:rPr>
        <w:t>1</w:t>
      </w:r>
      <w:r w:rsidRPr="006A5A99">
        <w:rPr>
          <w:rFonts w:ascii="Times New Roman" w:hAnsi="Times New Roman" w:cs="Times New Roman"/>
          <w:sz w:val="24"/>
          <w:szCs w:val="24"/>
        </w:rPr>
        <w:t xml:space="preserve"> suggest</w:t>
      </w:r>
      <w:r>
        <w:rPr>
          <w:rFonts w:ascii="Times New Roman" w:hAnsi="Times New Roman" w:cs="Times New Roman"/>
          <w:sz w:val="24"/>
          <w:szCs w:val="24"/>
        </w:rPr>
        <w:t xml:space="preserve">ed that all other things remaining equal, a hawkish leader will be more likely to respond aggressively than a dovish leader. Out of the 19 cases selected for study in Chapter 1, hawkish leader types do in fact respond militarily far more often than dovish leader types both in case of severe and less severe attacks. In fact, hawks respond more aggressively more often even in case of less severe attacks when compared to doves responding to severe attacks. </w:t>
      </w:r>
      <w:r w:rsidRPr="00C33D4A">
        <w:rPr>
          <w:rFonts w:ascii="Times New Roman" w:eastAsia="Calibri" w:hAnsi="Times New Roman" w:cs="Times New Roman"/>
          <w:sz w:val="24"/>
          <w:szCs w:val="24"/>
        </w:rPr>
        <w:t xml:space="preserve">In each of my </w:t>
      </w:r>
      <w:r>
        <w:rPr>
          <w:rFonts w:ascii="Times New Roman" w:eastAsia="Calibri" w:hAnsi="Times New Roman" w:cs="Times New Roman"/>
          <w:sz w:val="24"/>
          <w:szCs w:val="24"/>
        </w:rPr>
        <w:t>19</w:t>
      </w:r>
      <w:r w:rsidRPr="00C33D4A">
        <w:rPr>
          <w:rFonts w:ascii="Times New Roman" w:eastAsia="Calibri" w:hAnsi="Times New Roman" w:cs="Times New Roman"/>
          <w:sz w:val="24"/>
          <w:szCs w:val="24"/>
        </w:rPr>
        <w:t xml:space="preserve"> cases</w:t>
      </w:r>
      <w:r>
        <w:rPr>
          <w:rFonts w:ascii="Times New Roman" w:eastAsia="Calibri" w:hAnsi="Times New Roman" w:cs="Times New Roman"/>
          <w:sz w:val="24"/>
          <w:szCs w:val="24"/>
        </w:rPr>
        <w:t xml:space="preserve">, </w:t>
      </w:r>
      <w:r w:rsidRPr="00C33D4A">
        <w:rPr>
          <w:rFonts w:ascii="Times New Roman" w:hAnsi="Times New Roman" w:cs="Times New Roman"/>
          <w:sz w:val="24"/>
          <w:szCs w:val="24"/>
        </w:rPr>
        <w:t xml:space="preserve">I </w:t>
      </w:r>
      <w:r>
        <w:rPr>
          <w:rFonts w:ascii="Times New Roman" w:hAnsi="Times New Roman" w:cs="Times New Roman"/>
          <w:sz w:val="24"/>
          <w:szCs w:val="24"/>
        </w:rPr>
        <w:t xml:space="preserve">first </w:t>
      </w:r>
      <w:r w:rsidRPr="00C33D4A">
        <w:rPr>
          <w:rFonts w:ascii="Times New Roman" w:hAnsi="Times New Roman" w:cs="Times New Roman"/>
          <w:sz w:val="24"/>
          <w:szCs w:val="24"/>
        </w:rPr>
        <w:t xml:space="preserve">hold severity of the SST attack constant and then vary leader traits. I test whether hawkish and dovish leaders respond differently for both severe as well as for less severe attacks. </w:t>
      </w:r>
    </w:p>
    <w:p w14:paraId="17392E36" w14:textId="1BF7A3BA" w:rsidR="008104D9" w:rsidRDefault="008104D9" w:rsidP="008104D9">
      <w:pPr>
        <w:spacing w:line="480" w:lineRule="auto"/>
        <w:jc w:val="both"/>
        <w:rPr>
          <w:rFonts w:ascii="Times New Roman" w:hAnsi="Times New Roman" w:cs="Times New Roman"/>
          <w:sz w:val="24"/>
          <w:szCs w:val="24"/>
        </w:rPr>
      </w:pPr>
      <w:r w:rsidRPr="00C33D4A">
        <w:rPr>
          <w:rFonts w:ascii="Times New Roman" w:hAnsi="Times New Roman" w:cs="Times New Roman"/>
          <w:sz w:val="24"/>
          <w:szCs w:val="24"/>
        </w:rPr>
        <w:t>While in case of severe SST attacks, the general propensity to deliver a major response increases for hawks</w:t>
      </w:r>
      <w:r>
        <w:rPr>
          <w:rFonts w:ascii="Times New Roman" w:hAnsi="Times New Roman" w:cs="Times New Roman"/>
          <w:sz w:val="24"/>
          <w:szCs w:val="24"/>
        </w:rPr>
        <w:t xml:space="preserve"> as well as</w:t>
      </w:r>
      <w:r w:rsidRPr="00C33D4A">
        <w:rPr>
          <w:rFonts w:ascii="Times New Roman" w:hAnsi="Times New Roman" w:cs="Times New Roman"/>
          <w:sz w:val="24"/>
          <w:szCs w:val="24"/>
        </w:rPr>
        <w:t xml:space="preserve"> doves, and </w:t>
      </w:r>
      <w:r>
        <w:rPr>
          <w:rFonts w:ascii="Times New Roman" w:hAnsi="Times New Roman" w:cs="Times New Roman"/>
          <w:sz w:val="24"/>
          <w:szCs w:val="24"/>
        </w:rPr>
        <w:t xml:space="preserve">there is </w:t>
      </w:r>
      <w:r w:rsidRPr="00C33D4A">
        <w:rPr>
          <w:rFonts w:ascii="Times New Roman" w:hAnsi="Times New Roman" w:cs="Times New Roman"/>
          <w:sz w:val="24"/>
          <w:szCs w:val="24"/>
        </w:rPr>
        <w:t>a reduced proclivity to do so in case of less severe SST attacks</w:t>
      </w:r>
      <w:r>
        <w:rPr>
          <w:rFonts w:ascii="Times New Roman" w:hAnsi="Times New Roman" w:cs="Times New Roman"/>
          <w:sz w:val="24"/>
          <w:szCs w:val="24"/>
        </w:rPr>
        <w:t xml:space="preserve"> for both leader types</w:t>
      </w:r>
      <w:r w:rsidRPr="00C33D4A">
        <w:rPr>
          <w:rFonts w:ascii="Times New Roman" w:hAnsi="Times New Roman" w:cs="Times New Roman"/>
          <w:sz w:val="24"/>
          <w:szCs w:val="24"/>
        </w:rPr>
        <w:t xml:space="preserve">, a wide </w:t>
      </w:r>
      <w:r>
        <w:rPr>
          <w:rFonts w:ascii="Times New Roman" w:hAnsi="Times New Roman" w:cs="Times New Roman"/>
          <w:sz w:val="24"/>
          <w:szCs w:val="24"/>
        </w:rPr>
        <w:t>gulf in response types</w:t>
      </w:r>
      <w:r w:rsidRPr="00C33D4A">
        <w:rPr>
          <w:rFonts w:ascii="Times New Roman" w:hAnsi="Times New Roman" w:cs="Times New Roman"/>
          <w:sz w:val="24"/>
          <w:szCs w:val="24"/>
        </w:rPr>
        <w:t xml:space="preserve"> between hawks and doves in both </w:t>
      </w:r>
      <w:r w:rsidRPr="00C33D4A">
        <w:rPr>
          <w:rFonts w:ascii="Times New Roman" w:hAnsi="Times New Roman" w:cs="Times New Roman"/>
          <w:sz w:val="24"/>
          <w:szCs w:val="24"/>
        </w:rPr>
        <w:lastRenderedPageBreak/>
        <w:t>categories</w:t>
      </w:r>
      <w:r>
        <w:rPr>
          <w:rFonts w:ascii="Times New Roman" w:hAnsi="Times New Roman" w:cs="Times New Roman"/>
          <w:sz w:val="24"/>
          <w:szCs w:val="24"/>
        </w:rPr>
        <w:t xml:space="preserve"> is undeniably maintained</w:t>
      </w:r>
      <w:r w:rsidRPr="00C33D4A">
        <w:rPr>
          <w:rFonts w:ascii="Times New Roman" w:hAnsi="Times New Roman" w:cs="Times New Roman"/>
          <w:sz w:val="24"/>
          <w:szCs w:val="24"/>
        </w:rPr>
        <w:t xml:space="preserve">. </w:t>
      </w:r>
      <w:r>
        <w:rPr>
          <w:rFonts w:ascii="Times New Roman" w:hAnsi="Times New Roman" w:cs="Times New Roman"/>
          <w:sz w:val="24"/>
          <w:szCs w:val="24"/>
        </w:rPr>
        <w:t>I find that h</w:t>
      </w:r>
      <w:r w:rsidRPr="00C33D4A">
        <w:rPr>
          <w:rFonts w:ascii="Times New Roman" w:hAnsi="Times New Roman" w:cs="Times New Roman"/>
          <w:sz w:val="24"/>
          <w:szCs w:val="24"/>
        </w:rPr>
        <w:t xml:space="preserve">awks </w:t>
      </w:r>
      <w:r>
        <w:rPr>
          <w:rFonts w:ascii="Times New Roman" w:hAnsi="Times New Roman" w:cs="Times New Roman"/>
          <w:sz w:val="24"/>
          <w:szCs w:val="24"/>
        </w:rPr>
        <w:t>typically</w:t>
      </w:r>
      <w:r w:rsidRPr="00C33D4A">
        <w:rPr>
          <w:rFonts w:ascii="Times New Roman" w:hAnsi="Times New Roman" w:cs="Times New Roman"/>
          <w:sz w:val="24"/>
          <w:szCs w:val="24"/>
        </w:rPr>
        <w:t xml:space="preserve"> counter SST attacks with major responses (</w:t>
      </w:r>
      <w:r>
        <w:rPr>
          <w:rFonts w:ascii="Times New Roman" w:hAnsi="Times New Roman" w:cs="Times New Roman"/>
          <w:sz w:val="24"/>
          <w:szCs w:val="24"/>
        </w:rPr>
        <w:t>69 per cent cases</w:t>
      </w:r>
      <w:r w:rsidRPr="00C33D4A">
        <w:rPr>
          <w:rFonts w:ascii="Times New Roman" w:hAnsi="Times New Roman" w:cs="Times New Roman"/>
          <w:sz w:val="24"/>
          <w:szCs w:val="24"/>
        </w:rPr>
        <w:t>), while doves typically resort to minor responses (</w:t>
      </w:r>
      <w:r>
        <w:rPr>
          <w:rFonts w:ascii="Times New Roman" w:hAnsi="Times New Roman" w:cs="Times New Roman"/>
          <w:sz w:val="24"/>
          <w:szCs w:val="24"/>
        </w:rPr>
        <w:t>83 per cent cases</w:t>
      </w:r>
      <w:r w:rsidRPr="00C33D4A">
        <w:rPr>
          <w:rFonts w:ascii="Times New Roman" w:hAnsi="Times New Roman" w:cs="Times New Roman"/>
          <w:sz w:val="24"/>
          <w:szCs w:val="24"/>
        </w:rPr>
        <w:t>).</w:t>
      </w:r>
      <w:r>
        <w:rPr>
          <w:rFonts w:ascii="Times New Roman" w:hAnsi="Times New Roman" w:cs="Times New Roman"/>
          <w:sz w:val="24"/>
          <w:szCs w:val="24"/>
        </w:rPr>
        <w:t xml:space="preserve"> Further, </w:t>
      </w:r>
      <w:r w:rsidRPr="00AD099D">
        <w:rPr>
          <w:rFonts w:ascii="Times New Roman" w:hAnsi="Times New Roman" w:cs="Times New Roman"/>
          <w:sz w:val="24"/>
          <w:szCs w:val="24"/>
        </w:rPr>
        <w:t>82% (9 out of 11) of leaders with non-obvious responses (</w:t>
      </w:r>
      <w:r w:rsidR="006F7574">
        <w:rPr>
          <w:rFonts w:ascii="Times New Roman" w:hAnsi="Times New Roman" w:cs="Times New Roman"/>
          <w:sz w:val="24"/>
          <w:szCs w:val="24"/>
        </w:rPr>
        <w:t>that is,</w:t>
      </w:r>
      <w:r w:rsidRPr="00AD099D">
        <w:rPr>
          <w:rFonts w:ascii="Times New Roman" w:hAnsi="Times New Roman" w:cs="Times New Roman"/>
          <w:sz w:val="24"/>
          <w:szCs w:val="24"/>
        </w:rPr>
        <w:t xml:space="preserve"> responses to SST attacks not easily explained by attack severity) qualify as support for</w:t>
      </w:r>
      <w:r>
        <w:rPr>
          <w:rFonts w:ascii="Times New Roman" w:hAnsi="Times New Roman" w:cs="Times New Roman"/>
          <w:sz w:val="24"/>
          <w:szCs w:val="24"/>
        </w:rPr>
        <w:t xml:space="preserve"> </w:t>
      </w:r>
      <w:r w:rsidRPr="00AD099D">
        <w:rPr>
          <w:rFonts w:ascii="Times New Roman" w:hAnsi="Times New Roman" w:cs="Times New Roman"/>
          <w:sz w:val="24"/>
          <w:szCs w:val="24"/>
        </w:rPr>
        <w:t xml:space="preserve">my conjectures. </w:t>
      </w:r>
      <w:r>
        <w:rPr>
          <w:rFonts w:ascii="Times New Roman" w:hAnsi="Times New Roman" w:cs="Times New Roman"/>
          <w:sz w:val="24"/>
          <w:szCs w:val="24"/>
        </w:rPr>
        <w:t xml:space="preserve">Five of the nine leaders were hawkish and responded majorly to less severe SST attacks, and the other four leaders were dovish, who preferred to go with minor responses, i.e. non-use of military, to severe SST attacks. </w:t>
      </w:r>
      <w:r w:rsidRPr="0084711F">
        <w:rPr>
          <w:rFonts w:ascii="Times New Roman" w:hAnsi="Times New Roman" w:cs="Times New Roman"/>
          <w:sz w:val="24"/>
          <w:szCs w:val="24"/>
        </w:rPr>
        <w:t xml:space="preserve">Overall, </w:t>
      </w:r>
      <w:r>
        <w:rPr>
          <w:rFonts w:ascii="Times New Roman" w:hAnsi="Times New Roman" w:cs="Times New Roman"/>
          <w:sz w:val="24"/>
          <w:szCs w:val="24"/>
        </w:rPr>
        <w:t>therefore, there seems to be</w:t>
      </w:r>
      <w:r w:rsidRPr="0084711F">
        <w:rPr>
          <w:rFonts w:ascii="Times New Roman" w:hAnsi="Times New Roman" w:cs="Times New Roman"/>
          <w:sz w:val="24"/>
          <w:szCs w:val="24"/>
        </w:rPr>
        <w:t xml:space="preserve"> </w:t>
      </w:r>
      <w:r>
        <w:rPr>
          <w:rFonts w:ascii="Times New Roman" w:hAnsi="Times New Roman" w:cs="Times New Roman"/>
          <w:sz w:val="24"/>
          <w:szCs w:val="24"/>
        </w:rPr>
        <w:t>a</w:t>
      </w:r>
      <w:r w:rsidRPr="0084711F">
        <w:rPr>
          <w:rFonts w:ascii="Times New Roman" w:hAnsi="Times New Roman" w:cs="Times New Roman"/>
          <w:sz w:val="24"/>
          <w:szCs w:val="24"/>
        </w:rPr>
        <w:t xml:space="preserve"> significant effect of </w:t>
      </w:r>
      <w:r>
        <w:rPr>
          <w:rFonts w:ascii="Times New Roman" w:hAnsi="Times New Roman" w:cs="Times New Roman"/>
          <w:sz w:val="24"/>
          <w:szCs w:val="24"/>
        </w:rPr>
        <w:t>the leader type measure on SST response</w:t>
      </w:r>
      <w:r w:rsidRPr="0084711F">
        <w:rPr>
          <w:rFonts w:ascii="Times New Roman" w:hAnsi="Times New Roman" w:cs="Times New Roman"/>
          <w:sz w:val="24"/>
          <w:szCs w:val="24"/>
        </w:rPr>
        <w:t xml:space="preserve">. In other words, </w:t>
      </w:r>
      <w:r>
        <w:rPr>
          <w:rFonts w:ascii="Times New Roman" w:hAnsi="Times New Roman" w:cs="Times New Roman"/>
          <w:sz w:val="24"/>
          <w:szCs w:val="24"/>
        </w:rPr>
        <w:t xml:space="preserve">I see </w:t>
      </w:r>
      <w:r w:rsidRPr="0084711F">
        <w:rPr>
          <w:rFonts w:ascii="Times New Roman" w:hAnsi="Times New Roman" w:cs="Times New Roman"/>
          <w:sz w:val="24"/>
          <w:szCs w:val="24"/>
        </w:rPr>
        <w:t xml:space="preserve">support for the primary hypothesis of the </w:t>
      </w:r>
      <w:r>
        <w:rPr>
          <w:rFonts w:ascii="Times New Roman" w:hAnsi="Times New Roman" w:cs="Times New Roman"/>
          <w:sz w:val="24"/>
          <w:szCs w:val="24"/>
        </w:rPr>
        <w:t>leader type argument</w:t>
      </w:r>
      <w:r w:rsidRPr="0084711F">
        <w:rPr>
          <w:rFonts w:ascii="Times New Roman" w:hAnsi="Times New Roman" w:cs="Times New Roman"/>
          <w:sz w:val="24"/>
          <w:szCs w:val="24"/>
        </w:rPr>
        <w:t>.</w:t>
      </w:r>
    </w:p>
    <w:p w14:paraId="07AE8D63"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hypothesis </w:t>
      </w:r>
      <w:r w:rsidRPr="002302ED">
        <w:rPr>
          <w:rFonts w:ascii="Times New Roman" w:hAnsi="Times New Roman" w:cs="Times New Roman"/>
          <w:sz w:val="24"/>
          <w:szCs w:val="24"/>
        </w:rPr>
        <w:t>H</w:t>
      </w:r>
      <w:r w:rsidRPr="002302ED">
        <w:rPr>
          <w:rFonts w:ascii="Times New Roman" w:hAnsi="Times New Roman" w:cs="Times New Roman"/>
          <w:sz w:val="24"/>
          <w:szCs w:val="24"/>
          <w:vertAlign w:val="subscript"/>
        </w:rPr>
        <w:t xml:space="preserve">2 </w:t>
      </w:r>
      <w:r>
        <w:rPr>
          <w:rFonts w:ascii="Times New Roman" w:hAnsi="Times New Roman" w:cs="Times New Roman"/>
          <w:sz w:val="24"/>
          <w:szCs w:val="24"/>
        </w:rPr>
        <w:t>asserted</w:t>
      </w:r>
      <w:r w:rsidRPr="002302ED">
        <w:rPr>
          <w:rFonts w:ascii="Times New Roman" w:hAnsi="Times New Roman" w:cs="Times New Roman"/>
          <w:sz w:val="24"/>
          <w:szCs w:val="24"/>
        </w:rPr>
        <w:t xml:space="preserve"> that all other things remaining equal, a severe SST attack would elicit a major response compared to a less severe SST assault, and that too regardless of leader type. </w:t>
      </w:r>
      <w:r>
        <w:rPr>
          <w:rFonts w:ascii="Times New Roman" w:hAnsi="Times New Roman" w:cs="Times New Roman"/>
          <w:sz w:val="24"/>
          <w:szCs w:val="24"/>
        </w:rPr>
        <w:t xml:space="preserve">From this dissertation, however, </w:t>
      </w:r>
      <w:r w:rsidRPr="002302ED">
        <w:rPr>
          <w:rFonts w:ascii="Times New Roman" w:hAnsi="Times New Roman" w:cs="Times New Roman"/>
          <w:sz w:val="24"/>
          <w:szCs w:val="24"/>
        </w:rPr>
        <w:t>it</w:t>
      </w:r>
      <w:r>
        <w:rPr>
          <w:rFonts w:ascii="Times New Roman" w:hAnsi="Times New Roman" w:cs="Times New Roman"/>
          <w:sz w:val="24"/>
          <w:szCs w:val="24"/>
        </w:rPr>
        <w:t xml:space="preserve"> became</w:t>
      </w:r>
      <w:r w:rsidRPr="002302ED">
        <w:rPr>
          <w:rFonts w:ascii="Times New Roman" w:hAnsi="Times New Roman" w:cs="Times New Roman"/>
          <w:sz w:val="24"/>
          <w:szCs w:val="24"/>
        </w:rPr>
        <w:t xml:space="preserve"> evident that empirical support for H</w:t>
      </w:r>
      <w:r w:rsidRPr="002302ED">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Pr="002302ED">
        <w:rPr>
          <w:rFonts w:ascii="Times New Roman" w:hAnsi="Times New Roman" w:cs="Times New Roman"/>
          <w:sz w:val="24"/>
          <w:szCs w:val="24"/>
        </w:rPr>
        <w:t xml:space="preserve">is </w:t>
      </w:r>
      <w:r>
        <w:rPr>
          <w:rFonts w:ascii="Times New Roman" w:hAnsi="Times New Roman" w:cs="Times New Roman"/>
          <w:sz w:val="24"/>
          <w:szCs w:val="24"/>
        </w:rPr>
        <w:t>suboptimal</w:t>
      </w:r>
      <w:r w:rsidRPr="002302ED">
        <w:rPr>
          <w:rFonts w:ascii="Times New Roman" w:hAnsi="Times New Roman" w:cs="Times New Roman"/>
          <w:sz w:val="24"/>
          <w:szCs w:val="24"/>
        </w:rPr>
        <w:t xml:space="preserve">. Out of the 19 cases </w:t>
      </w:r>
      <w:r>
        <w:rPr>
          <w:rFonts w:ascii="Times New Roman" w:hAnsi="Times New Roman" w:cs="Times New Roman"/>
          <w:sz w:val="24"/>
          <w:szCs w:val="24"/>
        </w:rPr>
        <w:t>in Chapter 1</w:t>
      </w:r>
      <w:r w:rsidRPr="002302ED">
        <w:rPr>
          <w:rFonts w:ascii="Times New Roman" w:hAnsi="Times New Roman" w:cs="Times New Roman"/>
          <w:sz w:val="24"/>
          <w:szCs w:val="24"/>
        </w:rPr>
        <w:t xml:space="preserve"> – 1</w:t>
      </w:r>
      <w:r>
        <w:rPr>
          <w:rFonts w:ascii="Times New Roman" w:hAnsi="Times New Roman" w:cs="Times New Roman"/>
          <w:sz w:val="24"/>
          <w:szCs w:val="24"/>
        </w:rPr>
        <w:t>1</w:t>
      </w:r>
      <w:r w:rsidRPr="002302ED">
        <w:rPr>
          <w:rFonts w:ascii="Times New Roman" w:hAnsi="Times New Roman" w:cs="Times New Roman"/>
          <w:sz w:val="24"/>
          <w:szCs w:val="24"/>
        </w:rPr>
        <w:t xml:space="preserve"> of those being severe SST attacks and </w:t>
      </w:r>
      <w:r>
        <w:rPr>
          <w:rFonts w:ascii="Times New Roman" w:hAnsi="Times New Roman" w:cs="Times New Roman"/>
          <w:sz w:val="24"/>
          <w:szCs w:val="24"/>
        </w:rPr>
        <w:t>eight</w:t>
      </w:r>
      <w:r w:rsidRPr="002302ED">
        <w:rPr>
          <w:rFonts w:ascii="Times New Roman" w:hAnsi="Times New Roman" w:cs="Times New Roman"/>
          <w:sz w:val="24"/>
          <w:szCs w:val="24"/>
        </w:rPr>
        <w:t xml:space="preserve"> less severe attacks – </w:t>
      </w:r>
      <w:r>
        <w:rPr>
          <w:rFonts w:ascii="Times New Roman" w:hAnsi="Times New Roman" w:cs="Times New Roman"/>
          <w:sz w:val="24"/>
          <w:szCs w:val="24"/>
        </w:rPr>
        <w:t>only one response (just over 9 per cent) by Clinton in 1998, a dove, is non-obvious and does not correspond to my leader type theory. Rather, that one odd case supports the hypothesis of severity of attack as leading to a stronger response by the victim state. Similarly, only two out of eight (25 per cent) cases of less severe attacks see non-obvious responses (Thatcher in 1983 and 1987, a hawk) that support hypothesis H</w:t>
      </w:r>
      <w:r w:rsidRPr="002302ED">
        <w:rPr>
          <w:rFonts w:ascii="Times New Roman" w:hAnsi="Times New Roman" w:cs="Times New Roman"/>
          <w:sz w:val="24"/>
          <w:szCs w:val="24"/>
          <w:vertAlign w:val="subscript"/>
        </w:rPr>
        <w:t>2</w:t>
      </w:r>
      <w:r>
        <w:rPr>
          <w:rFonts w:ascii="Times New Roman" w:hAnsi="Times New Roman" w:cs="Times New Roman"/>
          <w:sz w:val="24"/>
          <w:szCs w:val="24"/>
        </w:rPr>
        <w:t>.</w:t>
      </w:r>
      <w:r w:rsidRPr="002302ED">
        <w:rPr>
          <w:rFonts w:ascii="Times New Roman" w:hAnsi="Times New Roman" w:cs="Times New Roman"/>
          <w:sz w:val="24"/>
          <w:szCs w:val="24"/>
        </w:rPr>
        <w:t xml:space="preserve"> This result only </w:t>
      </w:r>
      <w:r>
        <w:rPr>
          <w:rFonts w:ascii="Times New Roman" w:hAnsi="Times New Roman" w:cs="Times New Roman"/>
          <w:sz w:val="24"/>
          <w:szCs w:val="24"/>
        </w:rPr>
        <w:t>strengthens the notion</w:t>
      </w:r>
      <w:r w:rsidRPr="002302ED">
        <w:rPr>
          <w:rFonts w:ascii="Times New Roman" w:hAnsi="Times New Roman" w:cs="Times New Roman"/>
          <w:sz w:val="24"/>
          <w:szCs w:val="24"/>
        </w:rPr>
        <w:t xml:space="preserve"> that other factor(s) play a more important role in determining magnitude of SST response than severity of attack, one of them being leader type. </w:t>
      </w:r>
    </w:p>
    <w:p w14:paraId="4E72B22E"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Severity of SST attack, which is likely to be an immediate trigger for the victim state to respond to its rival state or the terrorist group(s) colluding with the latter, was an important consideration in this study. No prior research in my knowledge has empirically evaluated the role of severity of an SST attack in determining victim state response. </w:t>
      </w:r>
      <w:r w:rsidRPr="002302ED">
        <w:rPr>
          <w:rFonts w:ascii="Times New Roman" w:hAnsi="Times New Roman" w:cs="Times New Roman"/>
          <w:sz w:val="24"/>
          <w:szCs w:val="24"/>
        </w:rPr>
        <w:t>Given how deeply seated th</w:t>
      </w:r>
      <w:r>
        <w:rPr>
          <w:rFonts w:ascii="Times New Roman" w:hAnsi="Times New Roman" w:cs="Times New Roman"/>
          <w:sz w:val="24"/>
          <w:szCs w:val="24"/>
        </w:rPr>
        <w:t>is</w:t>
      </w:r>
      <w:r w:rsidRPr="002302ED">
        <w:rPr>
          <w:rFonts w:ascii="Times New Roman" w:hAnsi="Times New Roman" w:cs="Times New Roman"/>
          <w:sz w:val="24"/>
          <w:szCs w:val="24"/>
        </w:rPr>
        <w:t xml:space="preserve"> conventional </w:t>
      </w:r>
      <w:r w:rsidRPr="002302ED">
        <w:rPr>
          <w:rFonts w:ascii="Times New Roman" w:hAnsi="Times New Roman" w:cs="Times New Roman"/>
          <w:sz w:val="24"/>
          <w:szCs w:val="24"/>
        </w:rPr>
        <w:lastRenderedPageBreak/>
        <w:t xml:space="preserve">idea </w:t>
      </w:r>
      <w:r>
        <w:rPr>
          <w:rFonts w:ascii="Times New Roman" w:hAnsi="Times New Roman" w:cs="Times New Roman"/>
          <w:sz w:val="24"/>
          <w:szCs w:val="24"/>
        </w:rPr>
        <w:t>that</w:t>
      </w:r>
      <w:r w:rsidRPr="002302ED">
        <w:rPr>
          <w:rFonts w:ascii="Times New Roman" w:hAnsi="Times New Roman" w:cs="Times New Roman"/>
          <w:sz w:val="24"/>
          <w:szCs w:val="24"/>
        </w:rPr>
        <w:t xml:space="preserve"> a severe attack would draw the ire of the victim state more than a less severe attack is, we see astonishingly little support for it empirically. The findings referred to above are uniform across cases, countries, and time periods. From 1982 to 2019, the hypotheses hold mostly true in the USA, India, Israel, the UK, and Turkey. In India, PM Vajpayee, a dove, delivers a minor response to the 2000 Red Fort attack. The following year, while mobilizing many Indian troops in response to the Parliament attacks, he does not give a final go-ahead to them for a large-scale military confrontation. Further, PM Manmohan Singh, another dove, as elaborated earlier, affords only a minor response to the severe Mumbai 26/11 assault in 2008. On the other hand, the more hawkish PM Narendra Modi twice responded militarily against SST attacks in 2016 and 2019. While even Modi did not respond militarily to every SST incident in India, it is important to note that a hawkish leader would be more likely to deliver a major response to provocations, even if they do not follow through every single time. This can be clearly seen from the examples above. </w:t>
      </w:r>
    </w:p>
    <w:p w14:paraId="212A76CA" w14:textId="77777777" w:rsidR="008104D9" w:rsidRDefault="008104D9" w:rsidP="008104D9">
      <w:pPr>
        <w:spacing w:line="480" w:lineRule="auto"/>
        <w:jc w:val="both"/>
        <w:rPr>
          <w:rFonts w:ascii="Times New Roman" w:hAnsi="Times New Roman" w:cs="Times New Roman"/>
          <w:sz w:val="24"/>
          <w:szCs w:val="24"/>
        </w:rPr>
      </w:pPr>
      <w:r w:rsidRPr="00055609">
        <w:rPr>
          <w:rFonts w:ascii="Times New Roman" w:hAnsi="Times New Roman" w:cs="Times New Roman"/>
          <w:sz w:val="24"/>
          <w:szCs w:val="24"/>
        </w:rPr>
        <w:t>Th</w:t>
      </w:r>
      <w:r>
        <w:rPr>
          <w:rFonts w:ascii="Times New Roman" w:hAnsi="Times New Roman" w:cs="Times New Roman"/>
          <w:sz w:val="24"/>
          <w:szCs w:val="24"/>
        </w:rPr>
        <w:t xml:space="preserve">e overall </w:t>
      </w:r>
      <w:r w:rsidRPr="00055609">
        <w:rPr>
          <w:rFonts w:ascii="Times New Roman" w:hAnsi="Times New Roman" w:cs="Times New Roman"/>
          <w:sz w:val="24"/>
          <w:szCs w:val="24"/>
        </w:rPr>
        <w:t>project is situated in an important research area. Not enough research on conflict processes</w:t>
      </w:r>
      <w:r>
        <w:rPr>
          <w:rFonts w:ascii="Times New Roman" w:hAnsi="Times New Roman" w:cs="Times New Roman"/>
          <w:sz w:val="24"/>
          <w:szCs w:val="24"/>
        </w:rPr>
        <w:t xml:space="preserve"> has </w:t>
      </w:r>
      <w:r w:rsidRPr="00055609">
        <w:rPr>
          <w:rFonts w:ascii="Times New Roman" w:hAnsi="Times New Roman" w:cs="Times New Roman"/>
          <w:sz w:val="24"/>
          <w:szCs w:val="24"/>
        </w:rPr>
        <w:t>look</w:t>
      </w:r>
      <w:r>
        <w:rPr>
          <w:rFonts w:ascii="Times New Roman" w:hAnsi="Times New Roman" w:cs="Times New Roman"/>
          <w:sz w:val="24"/>
          <w:szCs w:val="24"/>
        </w:rPr>
        <w:t>ed</w:t>
      </w:r>
      <w:r w:rsidRPr="00055609">
        <w:rPr>
          <w:rFonts w:ascii="Times New Roman" w:hAnsi="Times New Roman" w:cs="Times New Roman"/>
          <w:sz w:val="24"/>
          <w:szCs w:val="24"/>
        </w:rPr>
        <w:t xml:space="preserve"> at the impact leaders have on decision-making. </w:t>
      </w:r>
      <w:r>
        <w:rPr>
          <w:rFonts w:ascii="Times New Roman" w:hAnsi="Times New Roman" w:cs="Times New Roman"/>
          <w:sz w:val="24"/>
          <w:szCs w:val="24"/>
        </w:rPr>
        <w:t>This</w:t>
      </w:r>
      <w:r w:rsidRPr="00055609">
        <w:rPr>
          <w:rFonts w:ascii="Times New Roman" w:hAnsi="Times New Roman" w:cs="Times New Roman"/>
          <w:sz w:val="24"/>
          <w:szCs w:val="24"/>
        </w:rPr>
        <w:t xml:space="preserve"> </w:t>
      </w:r>
      <w:r>
        <w:rPr>
          <w:rFonts w:ascii="Times New Roman" w:hAnsi="Times New Roman" w:cs="Times New Roman"/>
          <w:sz w:val="24"/>
          <w:szCs w:val="24"/>
        </w:rPr>
        <w:t>dissertation, therefore, intends t</w:t>
      </w:r>
      <w:r w:rsidRPr="00055609">
        <w:rPr>
          <w:rFonts w:ascii="Times New Roman" w:hAnsi="Times New Roman" w:cs="Times New Roman"/>
          <w:sz w:val="24"/>
          <w:szCs w:val="24"/>
        </w:rPr>
        <w:t xml:space="preserve">o </w:t>
      </w:r>
      <w:r>
        <w:rPr>
          <w:rFonts w:ascii="Times New Roman" w:hAnsi="Times New Roman" w:cs="Times New Roman"/>
          <w:sz w:val="24"/>
          <w:szCs w:val="24"/>
        </w:rPr>
        <w:t xml:space="preserve">fill that lacuna while being theoretically informed, </w:t>
      </w:r>
      <w:r w:rsidRPr="00055609">
        <w:rPr>
          <w:rFonts w:ascii="Times New Roman" w:hAnsi="Times New Roman" w:cs="Times New Roman"/>
          <w:sz w:val="24"/>
          <w:szCs w:val="24"/>
        </w:rPr>
        <w:t>empirically compelling, and of interest to current policy makers</w:t>
      </w:r>
      <w:r>
        <w:rPr>
          <w:rFonts w:ascii="Times New Roman" w:hAnsi="Times New Roman" w:cs="Times New Roman"/>
          <w:sz w:val="24"/>
          <w:szCs w:val="24"/>
        </w:rPr>
        <w:t>. It tries to bridge the various literatures on terrorism, leader type, and foreign policy decision-making. The study concludes with several important findings about the relationship between leader type and factors determining SST responses. First, that l</w:t>
      </w:r>
      <w:r w:rsidRPr="00817E95">
        <w:rPr>
          <w:rFonts w:ascii="Times New Roman" w:hAnsi="Times New Roman" w:cs="Times New Roman"/>
          <w:sz w:val="24"/>
          <w:szCs w:val="24"/>
        </w:rPr>
        <w:t xml:space="preserve">eader type </w:t>
      </w:r>
      <w:r>
        <w:rPr>
          <w:rFonts w:ascii="Times New Roman" w:hAnsi="Times New Roman" w:cs="Times New Roman"/>
          <w:sz w:val="24"/>
          <w:szCs w:val="24"/>
        </w:rPr>
        <w:t xml:space="preserve">is indeed </w:t>
      </w:r>
      <w:r w:rsidRPr="00817E95">
        <w:rPr>
          <w:rFonts w:ascii="Times New Roman" w:hAnsi="Times New Roman" w:cs="Times New Roman"/>
          <w:sz w:val="24"/>
          <w:szCs w:val="24"/>
        </w:rPr>
        <w:t xml:space="preserve">pushing towards </w:t>
      </w:r>
      <w:r>
        <w:rPr>
          <w:rFonts w:ascii="Times New Roman" w:hAnsi="Times New Roman" w:cs="Times New Roman"/>
          <w:sz w:val="24"/>
          <w:szCs w:val="24"/>
        </w:rPr>
        <w:t xml:space="preserve">the </w:t>
      </w:r>
      <w:r w:rsidRPr="00817E95">
        <w:rPr>
          <w:rFonts w:ascii="Times New Roman" w:hAnsi="Times New Roman" w:cs="Times New Roman"/>
          <w:sz w:val="24"/>
          <w:szCs w:val="24"/>
        </w:rPr>
        <w:t>nature of response</w:t>
      </w:r>
      <w:r>
        <w:rPr>
          <w:rFonts w:ascii="Times New Roman" w:hAnsi="Times New Roman" w:cs="Times New Roman"/>
          <w:sz w:val="24"/>
          <w:szCs w:val="24"/>
        </w:rPr>
        <w:t xml:space="preserve"> adopted by a victim state of SST</w:t>
      </w:r>
      <w:r w:rsidRPr="00817E95">
        <w:rPr>
          <w:rFonts w:ascii="Times New Roman" w:hAnsi="Times New Roman" w:cs="Times New Roman"/>
          <w:sz w:val="24"/>
          <w:szCs w:val="24"/>
        </w:rPr>
        <w:t xml:space="preserve">. </w:t>
      </w:r>
      <w:r>
        <w:rPr>
          <w:rFonts w:ascii="Times New Roman" w:hAnsi="Times New Roman" w:cs="Times New Roman"/>
          <w:sz w:val="24"/>
          <w:szCs w:val="24"/>
        </w:rPr>
        <w:t>Second, the study also finds that m</w:t>
      </w:r>
      <w:r w:rsidRPr="00817E95">
        <w:rPr>
          <w:rFonts w:ascii="Times New Roman" w:hAnsi="Times New Roman" w:cs="Times New Roman"/>
          <w:sz w:val="24"/>
          <w:szCs w:val="24"/>
        </w:rPr>
        <w:t>ajor attacks do not always lead to major responses.</w:t>
      </w:r>
      <w:r>
        <w:rPr>
          <w:rFonts w:ascii="Times New Roman" w:hAnsi="Times New Roman" w:cs="Times New Roman"/>
          <w:sz w:val="24"/>
          <w:szCs w:val="24"/>
        </w:rPr>
        <w:t xml:space="preserve"> Finally, </w:t>
      </w:r>
      <w:r w:rsidRPr="00817E95">
        <w:rPr>
          <w:rFonts w:ascii="Times New Roman" w:hAnsi="Times New Roman" w:cs="Times New Roman"/>
          <w:sz w:val="24"/>
          <w:szCs w:val="24"/>
        </w:rPr>
        <w:t>83</w:t>
      </w:r>
      <w:r>
        <w:rPr>
          <w:rFonts w:ascii="Times New Roman" w:hAnsi="Times New Roman" w:cs="Times New Roman"/>
          <w:sz w:val="24"/>
          <w:szCs w:val="24"/>
        </w:rPr>
        <w:t xml:space="preserve"> per cent</w:t>
      </w:r>
      <w:r w:rsidRPr="00817E95">
        <w:rPr>
          <w:rFonts w:ascii="Times New Roman" w:hAnsi="Times New Roman" w:cs="Times New Roman"/>
          <w:sz w:val="24"/>
          <w:szCs w:val="24"/>
        </w:rPr>
        <w:t xml:space="preserve"> of leaders</w:t>
      </w:r>
      <w:r>
        <w:rPr>
          <w:rFonts w:ascii="Times New Roman" w:hAnsi="Times New Roman" w:cs="Times New Roman"/>
          <w:sz w:val="24"/>
          <w:szCs w:val="24"/>
        </w:rPr>
        <w:t>, that is ten out of twelve,</w:t>
      </w:r>
      <w:r w:rsidRPr="00817E95">
        <w:rPr>
          <w:rFonts w:ascii="Times New Roman" w:hAnsi="Times New Roman" w:cs="Times New Roman"/>
          <w:sz w:val="24"/>
          <w:szCs w:val="24"/>
        </w:rPr>
        <w:t xml:space="preserve"> with non-obvious responses (</w:t>
      </w:r>
      <w:r>
        <w:rPr>
          <w:rFonts w:ascii="Times New Roman" w:hAnsi="Times New Roman" w:cs="Times New Roman"/>
          <w:sz w:val="24"/>
          <w:szCs w:val="24"/>
        </w:rPr>
        <w:t>or</w:t>
      </w:r>
      <w:r w:rsidRPr="00817E95">
        <w:rPr>
          <w:rFonts w:ascii="Times New Roman" w:hAnsi="Times New Roman" w:cs="Times New Roman"/>
          <w:sz w:val="24"/>
          <w:szCs w:val="24"/>
        </w:rPr>
        <w:t xml:space="preserve"> responses to SST attacks not easily explained by attack severity) support my conjectures.</w:t>
      </w:r>
      <w:r>
        <w:rPr>
          <w:rFonts w:ascii="Times New Roman" w:hAnsi="Times New Roman" w:cs="Times New Roman"/>
          <w:sz w:val="24"/>
          <w:szCs w:val="24"/>
        </w:rPr>
        <w:t xml:space="preserve"> Leaders seem to perceive the world according to their own tuning – their world view is key to driving SST response.</w:t>
      </w:r>
    </w:p>
    <w:p w14:paraId="751BE252" w14:textId="77777777" w:rsidR="008104D9" w:rsidRDefault="008104D9" w:rsidP="008104D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Future research may e</w:t>
      </w:r>
      <w:r w:rsidRPr="00A96C7F">
        <w:rPr>
          <w:rFonts w:ascii="Times New Roman" w:hAnsi="Times New Roman" w:cs="Times New Roman"/>
          <w:sz w:val="24"/>
          <w:szCs w:val="24"/>
        </w:rPr>
        <w:t>xtend the study on SST to</w:t>
      </w:r>
      <w:r>
        <w:rPr>
          <w:rFonts w:ascii="Times New Roman" w:hAnsi="Times New Roman" w:cs="Times New Roman"/>
          <w:sz w:val="24"/>
          <w:szCs w:val="24"/>
        </w:rPr>
        <w:t xml:space="preserve"> the entire</w:t>
      </w:r>
      <w:r w:rsidRPr="00A96C7F">
        <w:rPr>
          <w:rFonts w:ascii="Times New Roman" w:hAnsi="Times New Roman" w:cs="Times New Roman"/>
          <w:sz w:val="24"/>
          <w:szCs w:val="24"/>
        </w:rPr>
        <w:t xml:space="preserve"> universe of </w:t>
      </w:r>
      <w:r>
        <w:rPr>
          <w:rFonts w:ascii="Times New Roman" w:hAnsi="Times New Roman" w:cs="Times New Roman"/>
          <w:sz w:val="24"/>
          <w:szCs w:val="24"/>
        </w:rPr>
        <w:t xml:space="preserve">state-sponsored terrorist attack </w:t>
      </w:r>
      <w:r w:rsidRPr="00A96C7F">
        <w:rPr>
          <w:rFonts w:ascii="Times New Roman" w:hAnsi="Times New Roman" w:cs="Times New Roman"/>
          <w:sz w:val="24"/>
          <w:szCs w:val="24"/>
        </w:rPr>
        <w:t>cases</w:t>
      </w:r>
      <w:r>
        <w:rPr>
          <w:rFonts w:ascii="Times New Roman" w:hAnsi="Times New Roman" w:cs="Times New Roman"/>
          <w:sz w:val="24"/>
          <w:szCs w:val="24"/>
        </w:rPr>
        <w:t xml:space="preserve">. </w:t>
      </w:r>
      <w:r w:rsidRPr="00A96C7F">
        <w:rPr>
          <w:rFonts w:ascii="Times New Roman" w:hAnsi="Times New Roman" w:cs="Times New Roman"/>
          <w:sz w:val="24"/>
          <w:szCs w:val="24"/>
        </w:rPr>
        <w:t>More fieldwork, and archival work in local languages</w:t>
      </w:r>
      <w:r>
        <w:rPr>
          <w:rFonts w:ascii="Times New Roman" w:hAnsi="Times New Roman" w:cs="Times New Roman"/>
          <w:sz w:val="24"/>
          <w:szCs w:val="24"/>
        </w:rPr>
        <w:t>, including further</w:t>
      </w:r>
      <w:r w:rsidRPr="00A96C7F">
        <w:rPr>
          <w:rFonts w:ascii="Times New Roman" w:hAnsi="Times New Roman" w:cs="Times New Roman"/>
          <w:sz w:val="24"/>
          <w:szCs w:val="24"/>
        </w:rPr>
        <w:t xml:space="preserve"> interview</w:t>
      </w:r>
      <w:r>
        <w:rPr>
          <w:rFonts w:ascii="Times New Roman" w:hAnsi="Times New Roman" w:cs="Times New Roman"/>
          <w:sz w:val="24"/>
          <w:szCs w:val="24"/>
        </w:rPr>
        <w:t>s with</w:t>
      </w:r>
      <w:r w:rsidRPr="00A96C7F">
        <w:rPr>
          <w:rFonts w:ascii="Times New Roman" w:hAnsi="Times New Roman" w:cs="Times New Roman"/>
          <w:sz w:val="24"/>
          <w:szCs w:val="24"/>
        </w:rPr>
        <w:t xml:space="preserve"> leaders and key personnel in governments </w:t>
      </w:r>
      <w:r>
        <w:rPr>
          <w:rFonts w:ascii="Times New Roman" w:hAnsi="Times New Roman" w:cs="Times New Roman"/>
          <w:sz w:val="24"/>
          <w:szCs w:val="24"/>
        </w:rPr>
        <w:t xml:space="preserve">would be useful. </w:t>
      </w:r>
      <w:r w:rsidRPr="00A96C7F">
        <w:rPr>
          <w:rFonts w:ascii="Times New Roman" w:hAnsi="Times New Roman" w:cs="Times New Roman"/>
          <w:sz w:val="24"/>
          <w:szCs w:val="24"/>
        </w:rPr>
        <w:t>Assess</w:t>
      </w:r>
      <w:r>
        <w:rPr>
          <w:rFonts w:ascii="Times New Roman" w:hAnsi="Times New Roman" w:cs="Times New Roman"/>
          <w:sz w:val="24"/>
          <w:szCs w:val="24"/>
        </w:rPr>
        <w:t>ing the</w:t>
      </w:r>
      <w:r w:rsidRPr="00A96C7F">
        <w:rPr>
          <w:rFonts w:ascii="Times New Roman" w:hAnsi="Times New Roman" w:cs="Times New Roman"/>
          <w:sz w:val="24"/>
          <w:szCs w:val="24"/>
        </w:rPr>
        <w:t xml:space="preserve"> effectiveness of SST responses</w:t>
      </w:r>
      <w:r>
        <w:rPr>
          <w:rFonts w:ascii="Times New Roman" w:hAnsi="Times New Roman" w:cs="Times New Roman"/>
          <w:sz w:val="24"/>
          <w:szCs w:val="24"/>
        </w:rPr>
        <w:t xml:space="preserve"> can be another area to focus attention on, as sufficient study does not exist in that domain. Lastly, an e</w:t>
      </w:r>
      <w:r w:rsidRPr="00A96C7F">
        <w:rPr>
          <w:rFonts w:ascii="Times New Roman" w:hAnsi="Times New Roman" w:cs="Times New Roman"/>
          <w:sz w:val="24"/>
          <w:szCs w:val="24"/>
        </w:rPr>
        <w:t>xplor</w:t>
      </w:r>
      <w:r>
        <w:rPr>
          <w:rFonts w:ascii="Times New Roman" w:hAnsi="Times New Roman" w:cs="Times New Roman"/>
          <w:sz w:val="24"/>
          <w:szCs w:val="24"/>
        </w:rPr>
        <w:t>ation into</w:t>
      </w:r>
      <w:r w:rsidRPr="00A96C7F">
        <w:rPr>
          <w:rFonts w:ascii="Times New Roman" w:hAnsi="Times New Roman" w:cs="Times New Roman"/>
          <w:sz w:val="24"/>
          <w:szCs w:val="24"/>
        </w:rPr>
        <w:t xml:space="preserve"> whether or how 9/11</w:t>
      </w:r>
      <w:r>
        <w:rPr>
          <w:rFonts w:ascii="Times New Roman" w:hAnsi="Times New Roman" w:cs="Times New Roman"/>
          <w:sz w:val="24"/>
          <w:szCs w:val="24"/>
        </w:rPr>
        <w:t xml:space="preserve"> in the United States</w:t>
      </w:r>
      <w:r w:rsidRPr="00A96C7F">
        <w:rPr>
          <w:rFonts w:ascii="Times New Roman" w:hAnsi="Times New Roman" w:cs="Times New Roman"/>
          <w:sz w:val="24"/>
          <w:szCs w:val="24"/>
        </w:rPr>
        <w:t xml:space="preserve"> and 26/11</w:t>
      </w:r>
      <w:r>
        <w:rPr>
          <w:rFonts w:ascii="Times New Roman" w:hAnsi="Times New Roman" w:cs="Times New Roman"/>
          <w:sz w:val="24"/>
          <w:szCs w:val="24"/>
        </w:rPr>
        <w:t xml:space="preserve"> in India</w:t>
      </w:r>
      <w:r w:rsidRPr="00A96C7F">
        <w:rPr>
          <w:rFonts w:ascii="Times New Roman" w:hAnsi="Times New Roman" w:cs="Times New Roman"/>
          <w:sz w:val="24"/>
          <w:szCs w:val="24"/>
        </w:rPr>
        <w:t xml:space="preserve"> changed decision-making</w:t>
      </w:r>
      <w:r>
        <w:rPr>
          <w:rFonts w:ascii="Times New Roman" w:hAnsi="Times New Roman" w:cs="Times New Roman"/>
          <w:sz w:val="24"/>
          <w:szCs w:val="24"/>
        </w:rPr>
        <w:t xml:space="preserve"> and response mechanisms to SST attacks could be another useful research endeavor.</w:t>
      </w:r>
    </w:p>
    <w:p w14:paraId="6BD0B1D2" w14:textId="28FCA1FF" w:rsidR="008104D9" w:rsidRDefault="008104D9"/>
    <w:p w14:paraId="7EDF7A97" w14:textId="5E6EF395" w:rsidR="007569B2" w:rsidRDefault="007569B2"/>
    <w:p w14:paraId="6183775D" w14:textId="14E8227C" w:rsidR="007569B2" w:rsidRDefault="007569B2"/>
    <w:p w14:paraId="287FA1ED" w14:textId="4373C163" w:rsidR="00145041" w:rsidRDefault="00145041"/>
    <w:p w14:paraId="4ACEC6F6" w14:textId="79B39698" w:rsidR="00145041" w:rsidRDefault="00145041"/>
    <w:p w14:paraId="79A52D24" w14:textId="50C1BBE2" w:rsidR="00145041" w:rsidRDefault="00145041"/>
    <w:p w14:paraId="3351A60B" w14:textId="5E5BBEC6" w:rsidR="00145041" w:rsidRDefault="00145041"/>
    <w:p w14:paraId="00B2966A" w14:textId="5E4103DF" w:rsidR="00145041" w:rsidRDefault="00145041"/>
    <w:p w14:paraId="7F3E7805" w14:textId="1A8F66B5" w:rsidR="00145041" w:rsidRDefault="00145041"/>
    <w:p w14:paraId="0A63F038" w14:textId="37034C3E" w:rsidR="00145041" w:rsidRDefault="00145041"/>
    <w:p w14:paraId="1490AD55" w14:textId="0D56624F" w:rsidR="00145041" w:rsidRDefault="00145041"/>
    <w:p w14:paraId="46062EAA" w14:textId="763911E9" w:rsidR="00145041" w:rsidRDefault="00145041"/>
    <w:p w14:paraId="067115E7" w14:textId="3B61F4F1" w:rsidR="00145041" w:rsidRDefault="00145041"/>
    <w:p w14:paraId="37FE99F8" w14:textId="3D657F75" w:rsidR="00145041" w:rsidRDefault="00145041"/>
    <w:p w14:paraId="79D78677" w14:textId="5C4E70B3" w:rsidR="00145041" w:rsidRDefault="00145041"/>
    <w:p w14:paraId="48466B67" w14:textId="5093293B" w:rsidR="00145041" w:rsidRDefault="00145041"/>
    <w:p w14:paraId="38A19BF8" w14:textId="2AE94346" w:rsidR="00145041" w:rsidRDefault="00145041"/>
    <w:p w14:paraId="51C6A786" w14:textId="4D15AA61" w:rsidR="00145041" w:rsidRDefault="00145041"/>
    <w:p w14:paraId="533617E4" w14:textId="5D3F58B3" w:rsidR="00145041" w:rsidRDefault="00145041"/>
    <w:p w14:paraId="623AA0D2" w14:textId="77777777" w:rsidR="00145041" w:rsidRDefault="00145041"/>
    <w:p w14:paraId="1BA28A3D" w14:textId="3D3E49C5" w:rsidR="007569B2" w:rsidRPr="007569B2" w:rsidRDefault="007569B2" w:rsidP="007569B2">
      <w:pPr>
        <w:contextualSpacing/>
        <w:jc w:val="center"/>
        <w:rPr>
          <w:rFonts w:ascii="Times New Roman" w:hAnsi="Times New Roman" w:cs="Times New Roman"/>
          <w:b/>
          <w:bCs/>
          <w:sz w:val="28"/>
          <w:szCs w:val="28"/>
          <w:u w:val="single"/>
        </w:rPr>
      </w:pPr>
      <w:r w:rsidRPr="007569B2">
        <w:rPr>
          <w:rFonts w:ascii="Times New Roman" w:hAnsi="Times New Roman" w:cs="Times New Roman"/>
          <w:b/>
          <w:bCs/>
          <w:sz w:val="28"/>
          <w:szCs w:val="28"/>
          <w:u w:val="single"/>
        </w:rPr>
        <w:lastRenderedPageBreak/>
        <w:t>Bibliography</w:t>
      </w:r>
    </w:p>
    <w:p w14:paraId="459DF810" w14:textId="77777777" w:rsidR="007569B2" w:rsidRPr="007569B2" w:rsidRDefault="007569B2" w:rsidP="007569B2">
      <w:pPr>
        <w:contextualSpacing/>
        <w:rPr>
          <w:rFonts w:ascii="Times New Roman" w:hAnsi="Times New Roman" w:cs="Times New Roman"/>
          <w:i/>
          <w:iCs/>
          <w:sz w:val="24"/>
          <w:szCs w:val="24"/>
        </w:rPr>
      </w:pPr>
    </w:p>
    <w:p w14:paraId="5842569A" w14:textId="77777777" w:rsidR="007569B2" w:rsidRPr="007569B2" w:rsidRDefault="007569B2" w:rsidP="007569B2">
      <w:pPr>
        <w:contextualSpacing/>
        <w:rPr>
          <w:rFonts w:ascii="Times New Roman" w:hAnsi="Times New Roman" w:cs="Times New Roman"/>
          <w:sz w:val="24"/>
          <w:szCs w:val="24"/>
        </w:rPr>
      </w:pPr>
    </w:p>
    <w:p w14:paraId="04013528" w14:textId="77777777" w:rsidR="007569B2" w:rsidRPr="007569B2" w:rsidRDefault="007569B2" w:rsidP="007569B2">
      <w:pPr>
        <w:contextualSpacing/>
        <w:rPr>
          <w:rFonts w:ascii="Times New Roman" w:hAnsi="Times New Roman" w:cs="Times New Roman"/>
          <w:sz w:val="24"/>
          <w:szCs w:val="24"/>
        </w:rPr>
      </w:pPr>
    </w:p>
    <w:p w14:paraId="0589C3F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Adnan, Mubeen (2013). “Pakistan’s Domestic constraints viz-a-viz India in Lahore Declaration 1999, Agra Summit 2001 and Peace Talks 2004”, </w:t>
      </w:r>
      <w:r w:rsidRPr="007569B2">
        <w:rPr>
          <w:rFonts w:ascii="Times New Roman" w:hAnsi="Times New Roman" w:cs="Times New Roman"/>
          <w:i/>
          <w:iCs/>
          <w:sz w:val="24"/>
          <w:szCs w:val="24"/>
        </w:rPr>
        <w:t>Journal of Political Studies</w:t>
      </w:r>
      <w:r w:rsidRPr="007569B2">
        <w:rPr>
          <w:rFonts w:ascii="Times New Roman" w:hAnsi="Times New Roman" w:cs="Times New Roman"/>
          <w:sz w:val="24"/>
          <w:szCs w:val="24"/>
        </w:rPr>
        <w:t>, Vol. 20, Issue - 2: 179-199.</w:t>
      </w:r>
    </w:p>
    <w:p w14:paraId="11302F28"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Afflitto</w:t>
      </w:r>
      <w:proofErr w:type="spellEnd"/>
      <w:r w:rsidRPr="007569B2">
        <w:rPr>
          <w:rFonts w:ascii="Times New Roman" w:hAnsi="Times New Roman" w:cs="Times New Roman"/>
          <w:sz w:val="24"/>
          <w:szCs w:val="24"/>
        </w:rPr>
        <w:t xml:space="preserve">, Frank M. (2000). “The Homogenizing Effects of State-Sponsored Terrorism: The Case of Guatemala” in Death Squad: The Anthropology of State Terror, Jeffrey A. </w:t>
      </w:r>
      <w:proofErr w:type="spellStart"/>
      <w:r w:rsidRPr="007569B2">
        <w:rPr>
          <w:rFonts w:ascii="Times New Roman" w:hAnsi="Times New Roman" w:cs="Times New Roman"/>
          <w:sz w:val="24"/>
          <w:szCs w:val="24"/>
        </w:rPr>
        <w:t>Sluka</w:t>
      </w:r>
      <w:proofErr w:type="spellEnd"/>
      <w:r w:rsidRPr="007569B2">
        <w:rPr>
          <w:rFonts w:ascii="Times New Roman" w:hAnsi="Times New Roman" w:cs="Times New Roman"/>
          <w:sz w:val="24"/>
          <w:szCs w:val="24"/>
        </w:rPr>
        <w:t>, ed., Univ. of Pennsylvania Press, Philadelphia.</w:t>
      </w:r>
    </w:p>
    <w:p w14:paraId="008DC32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Ahlquist, John S., and Margaret Levi (2011). “Leadership: What It Means, What It Does, and What We Want to Know About It”, </w:t>
      </w:r>
      <w:r w:rsidRPr="007569B2">
        <w:rPr>
          <w:rFonts w:ascii="Times New Roman" w:hAnsi="Times New Roman" w:cs="Times New Roman"/>
          <w:i/>
          <w:iCs/>
          <w:sz w:val="24"/>
          <w:szCs w:val="24"/>
        </w:rPr>
        <w:t>Annual Review of Political Science</w:t>
      </w:r>
      <w:r w:rsidRPr="007569B2">
        <w:rPr>
          <w:rFonts w:ascii="Times New Roman" w:hAnsi="Times New Roman" w:cs="Times New Roman"/>
          <w:sz w:val="24"/>
          <w:szCs w:val="24"/>
        </w:rPr>
        <w:t xml:space="preserve"> 14:1, 1-24.</w:t>
      </w:r>
    </w:p>
    <w:p w14:paraId="5983D2A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Aldrich, Sullivan, and </w:t>
      </w:r>
      <w:proofErr w:type="spellStart"/>
      <w:r w:rsidRPr="007569B2">
        <w:rPr>
          <w:rFonts w:ascii="Times New Roman" w:hAnsi="Times New Roman" w:cs="Times New Roman"/>
          <w:sz w:val="24"/>
          <w:szCs w:val="24"/>
        </w:rPr>
        <w:t>Borgida</w:t>
      </w:r>
      <w:proofErr w:type="spellEnd"/>
      <w:r w:rsidRPr="007569B2">
        <w:rPr>
          <w:rFonts w:ascii="Times New Roman" w:hAnsi="Times New Roman" w:cs="Times New Roman"/>
          <w:sz w:val="24"/>
          <w:szCs w:val="24"/>
        </w:rPr>
        <w:t xml:space="preserve"> (1989). Foreign affairs and issue voting: Do presidential candidates 'waltz before a blind audience'? </w:t>
      </w:r>
      <w:r w:rsidRPr="007569B2">
        <w:rPr>
          <w:rFonts w:ascii="Times New Roman" w:hAnsi="Times New Roman" w:cs="Times New Roman"/>
          <w:i/>
          <w:iCs/>
          <w:sz w:val="24"/>
          <w:szCs w:val="24"/>
        </w:rPr>
        <w:t>American Political Science Review</w:t>
      </w:r>
      <w:r w:rsidRPr="007569B2">
        <w:rPr>
          <w:rFonts w:ascii="Times New Roman" w:hAnsi="Times New Roman" w:cs="Times New Roman"/>
          <w:sz w:val="24"/>
          <w:szCs w:val="24"/>
        </w:rPr>
        <w:t xml:space="preserve"> 83: 123-41.</w:t>
      </w:r>
    </w:p>
    <w:p w14:paraId="31345E2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Allison, Graham T. (1971). </w:t>
      </w:r>
      <w:r w:rsidRPr="007569B2">
        <w:rPr>
          <w:rFonts w:ascii="Times New Roman" w:hAnsi="Times New Roman" w:cs="Times New Roman"/>
          <w:i/>
          <w:iCs/>
          <w:sz w:val="24"/>
          <w:szCs w:val="24"/>
        </w:rPr>
        <w:t>Essence of Decision: Explaining the Cuban Missile Crisis</w:t>
      </w:r>
      <w:r w:rsidRPr="007569B2">
        <w:rPr>
          <w:rFonts w:ascii="Times New Roman" w:hAnsi="Times New Roman" w:cs="Times New Roman"/>
          <w:sz w:val="24"/>
          <w:szCs w:val="24"/>
        </w:rPr>
        <w:t>. Boston: Little, Brown, and Co.</w:t>
      </w:r>
    </w:p>
    <w:p w14:paraId="410DDB0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Allison, Graham T. (1985). Albert </w:t>
      </w:r>
      <w:proofErr w:type="spellStart"/>
      <w:r w:rsidRPr="007569B2">
        <w:rPr>
          <w:rFonts w:ascii="Times New Roman" w:hAnsi="Times New Roman" w:cs="Times New Roman"/>
          <w:sz w:val="24"/>
          <w:szCs w:val="24"/>
        </w:rPr>
        <w:t>Carnesale</w:t>
      </w:r>
      <w:proofErr w:type="spellEnd"/>
      <w:r w:rsidRPr="007569B2">
        <w:rPr>
          <w:rFonts w:ascii="Times New Roman" w:hAnsi="Times New Roman" w:cs="Times New Roman"/>
          <w:sz w:val="24"/>
          <w:szCs w:val="24"/>
        </w:rPr>
        <w:t xml:space="preserve">, and Joseph S. Nye, Jr., eds., </w:t>
      </w:r>
      <w:r w:rsidRPr="007569B2">
        <w:rPr>
          <w:rFonts w:ascii="Times New Roman" w:hAnsi="Times New Roman" w:cs="Times New Roman"/>
          <w:i/>
          <w:iCs/>
          <w:sz w:val="24"/>
          <w:szCs w:val="24"/>
        </w:rPr>
        <w:t>Hawks, Doves, &amp; Owls: An Agenda for Avoiding Nuclear War</w:t>
      </w:r>
      <w:r w:rsidRPr="007569B2">
        <w:rPr>
          <w:rFonts w:ascii="Times New Roman" w:hAnsi="Times New Roman" w:cs="Times New Roman"/>
          <w:sz w:val="24"/>
          <w:szCs w:val="24"/>
        </w:rPr>
        <w:t>. New York: Norton.</w:t>
      </w:r>
    </w:p>
    <w:p w14:paraId="4B98B75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Ami </w:t>
      </w:r>
      <w:proofErr w:type="spellStart"/>
      <w:r w:rsidRPr="007569B2">
        <w:rPr>
          <w:rFonts w:ascii="Times New Roman" w:hAnsi="Times New Roman" w:cs="Times New Roman"/>
          <w:sz w:val="24"/>
          <w:szCs w:val="24"/>
        </w:rPr>
        <w:t>Pedahzur</w:t>
      </w:r>
      <w:proofErr w:type="spellEnd"/>
      <w:r w:rsidRPr="007569B2">
        <w:rPr>
          <w:rFonts w:ascii="Times New Roman" w:hAnsi="Times New Roman" w:cs="Times New Roman"/>
          <w:sz w:val="24"/>
          <w:szCs w:val="24"/>
        </w:rPr>
        <w:t xml:space="preserve"> (2001). “The Transformation of Israel's Extreme Right”, </w:t>
      </w:r>
      <w:r w:rsidRPr="007569B2">
        <w:rPr>
          <w:rFonts w:ascii="Times New Roman" w:hAnsi="Times New Roman" w:cs="Times New Roman"/>
          <w:i/>
          <w:iCs/>
          <w:sz w:val="24"/>
          <w:szCs w:val="24"/>
        </w:rPr>
        <w:t>Studies in Conflict and Terrorism</w:t>
      </w:r>
      <w:r w:rsidRPr="007569B2">
        <w:rPr>
          <w:rFonts w:ascii="Times New Roman" w:hAnsi="Times New Roman" w:cs="Times New Roman"/>
          <w:sz w:val="24"/>
          <w:szCs w:val="24"/>
        </w:rPr>
        <w:t xml:space="preserve"> 24:1, 25-42.</w:t>
      </w:r>
    </w:p>
    <w:p w14:paraId="3CBD9078" w14:textId="77777777" w:rsidR="006A7DEC"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Andersen, Walter (2001). “Recent Trends in Indian Foreign Policy”, </w:t>
      </w:r>
      <w:r w:rsidRPr="007569B2">
        <w:rPr>
          <w:rFonts w:ascii="Times New Roman" w:hAnsi="Times New Roman" w:cs="Times New Roman"/>
          <w:i/>
          <w:iCs/>
          <w:sz w:val="24"/>
          <w:szCs w:val="24"/>
        </w:rPr>
        <w:t>Asian Survey</w:t>
      </w:r>
      <w:r w:rsidRPr="007569B2">
        <w:rPr>
          <w:rFonts w:ascii="Times New Roman" w:hAnsi="Times New Roman" w:cs="Times New Roman"/>
          <w:sz w:val="24"/>
          <w:szCs w:val="24"/>
        </w:rPr>
        <w:t>, 41:5: 765–776.</w:t>
      </w:r>
    </w:p>
    <w:p w14:paraId="4F5C109A"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CF3F5B">
        <w:rPr>
          <w:rFonts w:ascii="Times New Roman" w:hAnsi="Times New Roman" w:cs="Times New Roman"/>
          <w:sz w:val="24"/>
          <w:szCs w:val="24"/>
        </w:rPr>
        <w:t>ANF News (2021), “HPG: We will realize the dreams of our heroic martyrs”, Oct 27. [https://anfturkce.com/kurdIstan/hpg-kahraman-sehitlerimizin-hayallerini-gerceklestirecegiz-151050].</w:t>
      </w:r>
    </w:p>
    <w:p w14:paraId="19F5C8F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Arce, Daniel G., and Todd Sandler (2009). “Deterrence: Credibility and Proportionality”, </w:t>
      </w:r>
      <w:r w:rsidRPr="007569B2">
        <w:rPr>
          <w:rFonts w:ascii="Times New Roman" w:hAnsi="Times New Roman" w:cs="Times New Roman"/>
          <w:i/>
          <w:iCs/>
          <w:sz w:val="24"/>
          <w:szCs w:val="24"/>
        </w:rPr>
        <w:t>Economics &amp; Politics</w:t>
      </w:r>
      <w:r w:rsidRPr="007569B2">
        <w:rPr>
          <w:rFonts w:ascii="Times New Roman" w:hAnsi="Times New Roman" w:cs="Times New Roman"/>
          <w:sz w:val="24"/>
          <w:szCs w:val="24"/>
        </w:rPr>
        <w:t>, Vol. 21, No. 3, November.</w:t>
      </w:r>
    </w:p>
    <w:p w14:paraId="052AE66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Arndt, Thomas (2013). “Airpower and the Hawk/ Dove Dynamic in American Politics: Post-Vietnam to Post-9/11”, </w:t>
      </w:r>
      <w:r w:rsidRPr="007569B2">
        <w:rPr>
          <w:rFonts w:ascii="Times New Roman" w:hAnsi="Times New Roman" w:cs="Times New Roman"/>
          <w:i/>
          <w:iCs/>
          <w:sz w:val="24"/>
          <w:szCs w:val="24"/>
        </w:rPr>
        <w:t>Ph.D. dissertation</w:t>
      </w:r>
      <w:r w:rsidRPr="007569B2">
        <w:rPr>
          <w:rFonts w:ascii="Times New Roman" w:hAnsi="Times New Roman" w:cs="Times New Roman"/>
          <w:sz w:val="24"/>
          <w:szCs w:val="24"/>
        </w:rPr>
        <w:t>, New Jersey, May.</w:t>
      </w:r>
    </w:p>
    <w:p w14:paraId="59D6966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Aronoff</w:t>
      </w:r>
      <w:proofErr w:type="spellEnd"/>
      <w:r w:rsidRPr="007569B2">
        <w:rPr>
          <w:rFonts w:ascii="Times New Roman" w:hAnsi="Times New Roman" w:cs="Times New Roman"/>
          <w:sz w:val="24"/>
          <w:szCs w:val="24"/>
        </w:rPr>
        <w:t xml:space="preserve">, Yael S. (2010). “From Warfare to Withdrawal: The Legacy of Ariel Sharon”, </w:t>
      </w:r>
      <w:r w:rsidRPr="007569B2">
        <w:rPr>
          <w:rFonts w:ascii="Times New Roman" w:hAnsi="Times New Roman" w:cs="Times New Roman"/>
          <w:i/>
          <w:iCs/>
          <w:sz w:val="24"/>
          <w:szCs w:val="24"/>
        </w:rPr>
        <w:t>Israel Studies</w:t>
      </w:r>
      <w:r w:rsidRPr="007569B2">
        <w:rPr>
          <w:rFonts w:ascii="Times New Roman" w:hAnsi="Times New Roman" w:cs="Times New Roman"/>
          <w:sz w:val="24"/>
          <w:szCs w:val="24"/>
        </w:rPr>
        <w:t>, Vol. 15, No. 2: 149-172, Summer.</w:t>
      </w:r>
    </w:p>
    <w:p w14:paraId="1854A6BE" w14:textId="77777777" w:rsidR="006A7DEC" w:rsidRDefault="006A7DEC" w:rsidP="006A11BF">
      <w:pPr>
        <w:numPr>
          <w:ilvl w:val="0"/>
          <w:numId w:val="6"/>
        </w:numPr>
        <w:spacing w:line="480" w:lineRule="auto"/>
        <w:ind w:hanging="540"/>
        <w:contextualSpacing/>
        <w:jc w:val="both"/>
        <w:rPr>
          <w:rFonts w:ascii="Times New Roman" w:hAnsi="Times New Roman" w:cs="Times New Roman"/>
          <w:sz w:val="24"/>
          <w:szCs w:val="24"/>
        </w:rPr>
      </w:pPr>
      <w:r w:rsidRPr="006D741F">
        <w:rPr>
          <w:rFonts w:ascii="Times New Roman" w:hAnsi="Times New Roman" w:cs="Times New Roman"/>
          <w:sz w:val="24"/>
          <w:szCs w:val="24"/>
        </w:rPr>
        <w:t xml:space="preserve">Arsenault, E. G., and T. Bacon (2015). “Disaggregating and Defeating Terrorist Safe Havens”, in </w:t>
      </w:r>
      <w:r w:rsidRPr="006D741F">
        <w:rPr>
          <w:rFonts w:ascii="Times New Roman" w:hAnsi="Times New Roman" w:cs="Times New Roman"/>
          <w:i/>
          <w:iCs/>
          <w:sz w:val="24"/>
          <w:szCs w:val="24"/>
        </w:rPr>
        <w:t>Studies in Conflict &amp; Terrorism</w:t>
      </w:r>
      <w:r w:rsidRPr="006D741F">
        <w:rPr>
          <w:rFonts w:ascii="Times New Roman" w:hAnsi="Times New Roman" w:cs="Times New Roman"/>
          <w:sz w:val="24"/>
          <w:szCs w:val="24"/>
        </w:rPr>
        <w:t>, 38(2): 85-112.</w:t>
      </w:r>
    </w:p>
    <w:p w14:paraId="028D78C8" w14:textId="77777777" w:rsidR="006A7DEC" w:rsidRDefault="006A7DEC" w:rsidP="00422DD9">
      <w:pPr>
        <w:numPr>
          <w:ilvl w:val="0"/>
          <w:numId w:val="6"/>
        </w:numPr>
        <w:spacing w:line="480" w:lineRule="auto"/>
        <w:ind w:hanging="540"/>
        <w:contextualSpacing/>
        <w:jc w:val="both"/>
        <w:rPr>
          <w:rFonts w:ascii="Times New Roman" w:hAnsi="Times New Roman" w:cs="Times New Roman"/>
          <w:sz w:val="24"/>
          <w:szCs w:val="24"/>
        </w:rPr>
      </w:pPr>
      <w:r w:rsidRPr="006D741F">
        <w:rPr>
          <w:rFonts w:ascii="Times New Roman" w:hAnsi="Times New Roman" w:cs="Times New Roman"/>
          <w:sz w:val="24"/>
          <w:szCs w:val="24"/>
        </w:rPr>
        <w:t xml:space="preserve">Aydin, A., and </w:t>
      </w:r>
      <w:proofErr w:type="spellStart"/>
      <w:r w:rsidRPr="006D741F">
        <w:rPr>
          <w:rFonts w:ascii="Times New Roman" w:hAnsi="Times New Roman" w:cs="Times New Roman"/>
          <w:sz w:val="24"/>
          <w:szCs w:val="24"/>
        </w:rPr>
        <w:t>Emrence</w:t>
      </w:r>
      <w:proofErr w:type="spellEnd"/>
      <w:r w:rsidRPr="006D741F">
        <w:rPr>
          <w:rFonts w:ascii="Times New Roman" w:hAnsi="Times New Roman" w:cs="Times New Roman"/>
          <w:sz w:val="24"/>
          <w:szCs w:val="24"/>
        </w:rPr>
        <w:t>, C. (2015). </w:t>
      </w:r>
      <w:r w:rsidRPr="006D741F">
        <w:rPr>
          <w:rFonts w:ascii="Times New Roman" w:hAnsi="Times New Roman" w:cs="Times New Roman"/>
          <w:i/>
          <w:iCs/>
          <w:sz w:val="24"/>
          <w:szCs w:val="24"/>
        </w:rPr>
        <w:t>Zones of Rebellion: Kurdish Insurgents and the Turkish State</w:t>
      </w:r>
      <w:r w:rsidRPr="006D741F">
        <w:rPr>
          <w:rFonts w:ascii="Times New Roman" w:hAnsi="Times New Roman" w:cs="Times New Roman"/>
          <w:sz w:val="24"/>
          <w:szCs w:val="24"/>
        </w:rPr>
        <w:t>. United States: Cornell University Press.</w:t>
      </w:r>
    </w:p>
    <w:p w14:paraId="085F3526" w14:textId="77777777" w:rsidR="006A7DEC" w:rsidRDefault="006A7DEC" w:rsidP="00A93EA2">
      <w:pPr>
        <w:numPr>
          <w:ilvl w:val="0"/>
          <w:numId w:val="6"/>
        </w:numPr>
        <w:spacing w:line="480" w:lineRule="auto"/>
        <w:ind w:hanging="540"/>
        <w:contextualSpacing/>
        <w:jc w:val="both"/>
        <w:rPr>
          <w:rFonts w:ascii="Times New Roman" w:hAnsi="Times New Roman" w:cs="Times New Roman"/>
          <w:sz w:val="24"/>
          <w:szCs w:val="24"/>
        </w:rPr>
      </w:pPr>
      <w:r w:rsidRPr="00971C86">
        <w:rPr>
          <w:rFonts w:ascii="Times New Roman" w:hAnsi="Times New Roman" w:cs="Times New Roman"/>
          <w:sz w:val="24"/>
          <w:szCs w:val="24"/>
        </w:rPr>
        <w:t xml:space="preserve">Azeri, </w:t>
      </w:r>
      <w:proofErr w:type="spellStart"/>
      <w:r w:rsidRPr="00971C86">
        <w:rPr>
          <w:rFonts w:ascii="Times New Roman" w:hAnsi="Times New Roman" w:cs="Times New Roman"/>
          <w:sz w:val="24"/>
          <w:szCs w:val="24"/>
        </w:rPr>
        <w:t>Siyaves</w:t>
      </w:r>
      <w:proofErr w:type="spellEnd"/>
      <w:r w:rsidRPr="00971C86">
        <w:rPr>
          <w:rFonts w:ascii="Times New Roman" w:hAnsi="Times New Roman" w:cs="Times New Roman"/>
          <w:sz w:val="24"/>
          <w:szCs w:val="24"/>
        </w:rPr>
        <w:t xml:space="preserve"> (2016), “The July 15 Coup Attempt in Turkey: The Erdogan–Gulen Confrontation and the Fall of ‘Moderate’ Political Islam”, </w:t>
      </w:r>
      <w:r w:rsidRPr="00971C86">
        <w:rPr>
          <w:rFonts w:ascii="Times New Roman" w:hAnsi="Times New Roman" w:cs="Times New Roman"/>
          <w:i/>
          <w:iCs/>
          <w:sz w:val="24"/>
          <w:szCs w:val="24"/>
        </w:rPr>
        <w:t>Critique</w:t>
      </w:r>
      <w:r w:rsidRPr="00971C86">
        <w:rPr>
          <w:rFonts w:ascii="Times New Roman" w:hAnsi="Times New Roman" w:cs="Times New Roman"/>
          <w:sz w:val="24"/>
          <w:szCs w:val="24"/>
        </w:rPr>
        <w:t>, 44:4, pp. 465-478.</w:t>
      </w:r>
    </w:p>
    <w:p w14:paraId="4786B7E4" w14:textId="77777777" w:rsidR="006A7DEC" w:rsidRDefault="006A7DEC" w:rsidP="000E3A3F">
      <w:pPr>
        <w:numPr>
          <w:ilvl w:val="0"/>
          <w:numId w:val="6"/>
        </w:numPr>
        <w:spacing w:line="480" w:lineRule="auto"/>
        <w:ind w:hanging="540"/>
        <w:contextualSpacing/>
        <w:jc w:val="both"/>
        <w:rPr>
          <w:rFonts w:ascii="Times New Roman" w:hAnsi="Times New Roman" w:cs="Times New Roman"/>
          <w:sz w:val="24"/>
          <w:szCs w:val="24"/>
        </w:rPr>
      </w:pPr>
      <w:r w:rsidRPr="00971C86">
        <w:rPr>
          <w:rFonts w:ascii="Times New Roman" w:hAnsi="Times New Roman" w:cs="Times New Roman"/>
          <w:sz w:val="24"/>
          <w:szCs w:val="24"/>
        </w:rPr>
        <w:t xml:space="preserve">Azevedo, Christian Vianna de (2020), “ISIS Resurgence in Al </w:t>
      </w:r>
      <w:proofErr w:type="spellStart"/>
      <w:r w:rsidRPr="00971C86">
        <w:rPr>
          <w:rFonts w:ascii="Times New Roman" w:hAnsi="Times New Roman" w:cs="Times New Roman"/>
          <w:sz w:val="24"/>
          <w:szCs w:val="24"/>
        </w:rPr>
        <w:t>Hawl</w:t>
      </w:r>
      <w:proofErr w:type="spellEnd"/>
      <w:r w:rsidRPr="00971C86">
        <w:rPr>
          <w:rFonts w:ascii="Times New Roman" w:hAnsi="Times New Roman" w:cs="Times New Roman"/>
          <w:sz w:val="24"/>
          <w:szCs w:val="24"/>
        </w:rPr>
        <w:t xml:space="preserve"> Camp and Human Smuggling Enterprises in Syria: Crime and Terror Convergence?” in </w:t>
      </w:r>
      <w:r w:rsidRPr="00971C86">
        <w:rPr>
          <w:rFonts w:ascii="Times New Roman" w:hAnsi="Times New Roman" w:cs="Times New Roman"/>
          <w:i/>
          <w:iCs/>
          <w:sz w:val="24"/>
          <w:szCs w:val="24"/>
        </w:rPr>
        <w:t>Perspectives on Terrorism</w:t>
      </w:r>
      <w:r w:rsidRPr="00971C86">
        <w:rPr>
          <w:rFonts w:ascii="Times New Roman" w:hAnsi="Times New Roman" w:cs="Times New Roman"/>
          <w:sz w:val="24"/>
          <w:szCs w:val="24"/>
        </w:rPr>
        <w:t xml:space="preserve"> Volume XIV, Issue 4, August 2020, pp. 43-63.</w:t>
      </w:r>
    </w:p>
    <w:p w14:paraId="1649826F" w14:textId="77777777" w:rsidR="006A7DEC" w:rsidRPr="00971C86" w:rsidRDefault="006A7DEC" w:rsidP="000E3A3F">
      <w:pPr>
        <w:numPr>
          <w:ilvl w:val="0"/>
          <w:numId w:val="6"/>
        </w:numPr>
        <w:spacing w:line="480" w:lineRule="auto"/>
        <w:ind w:hanging="540"/>
        <w:contextualSpacing/>
        <w:jc w:val="both"/>
        <w:rPr>
          <w:rFonts w:ascii="Times New Roman" w:hAnsi="Times New Roman" w:cs="Times New Roman"/>
          <w:sz w:val="24"/>
          <w:szCs w:val="24"/>
        </w:rPr>
      </w:pPr>
      <w:r w:rsidRPr="00971C86">
        <w:rPr>
          <w:rFonts w:ascii="Times New Roman" w:hAnsi="Times New Roman" w:cs="Times New Roman"/>
          <w:sz w:val="24"/>
          <w:szCs w:val="24"/>
        </w:rPr>
        <w:t xml:space="preserve">Bahadur, </w:t>
      </w:r>
      <w:proofErr w:type="spellStart"/>
      <w:r w:rsidRPr="00971C86">
        <w:rPr>
          <w:rFonts w:ascii="Times New Roman" w:hAnsi="Times New Roman" w:cs="Times New Roman"/>
          <w:sz w:val="24"/>
          <w:szCs w:val="24"/>
        </w:rPr>
        <w:t>Kalim</w:t>
      </w:r>
      <w:proofErr w:type="spellEnd"/>
      <w:r w:rsidRPr="00971C86">
        <w:rPr>
          <w:rFonts w:ascii="Times New Roman" w:hAnsi="Times New Roman" w:cs="Times New Roman"/>
          <w:sz w:val="24"/>
          <w:szCs w:val="24"/>
        </w:rPr>
        <w:t xml:space="preserve"> (2003). “India-Pakistan Relations: Road Map to Nowhere”, </w:t>
      </w:r>
      <w:r w:rsidRPr="00971C86">
        <w:rPr>
          <w:rFonts w:ascii="Times New Roman" w:hAnsi="Times New Roman" w:cs="Times New Roman"/>
          <w:i/>
          <w:iCs/>
          <w:sz w:val="24"/>
          <w:szCs w:val="24"/>
        </w:rPr>
        <w:t>South Asian Survey</w:t>
      </w:r>
      <w:r w:rsidRPr="00971C86">
        <w:rPr>
          <w:rFonts w:ascii="Times New Roman" w:hAnsi="Times New Roman" w:cs="Times New Roman"/>
          <w:sz w:val="24"/>
          <w:szCs w:val="24"/>
        </w:rPr>
        <w:t xml:space="preserve"> 10:2.</w:t>
      </w:r>
    </w:p>
    <w:p w14:paraId="1D1D9400"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Bajpai, </w:t>
      </w:r>
      <w:proofErr w:type="spellStart"/>
      <w:r w:rsidRPr="007569B2">
        <w:rPr>
          <w:rFonts w:ascii="Times New Roman" w:hAnsi="Times New Roman" w:cs="Times New Roman"/>
          <w:sz w:val="24"/>
          <w:szCs w:val="24"/>
        </w:rPr>
        <w:t>Kanti</w:t>
      </w:r>
      <w:proofErr w:type="spellEnd"/>
      <w:r w:rsidRPr="007569B2">
        <w:rPr>
          <w:rFonts w:ascii="Times New Roman" w:hAnsi="Times New Roman" w:cs="Times New Roman"/>
          <w:sz w:val="24"/>
          <w:szCs w:val="24"/>
        </w:rPr>
        <w:t xml:space="preserve"> (2018). “Modi’s China Policy and the Road to Confrontation”, </w:t>
      </w:r>
      <w:r w:rsidRPr="007569B2">
        <w:rPr>
          <w:rFonts w:ascii="Times New Roman" w:hAnsi="Times New Roman" w:cs="Times New Roman"/>
          <w:i/>
          <w:iCs/>
          <w:sz w:val="24"/>
          <w:szCs w:val="24"/>
        </w:rPr>
        <w:t>Pacific Affairs</w:t>
      </w:r>
      <w:r w:rsidRPr="007569B2">
        <w:rPr>
          <w:rFonts w:ascii="Times New Roman" w:hAnsi="Times New Roman" w:cs="Times New Roman"/>
          <w:sz w:val="24"/>
          <w:szCs w:val="24"/>
        </w:rPr>
        <w:t>: Volume 91, No. 2: 245-60, June.</w:t>
      </w:r>
    </w:p>
    <w:p w14:paraId="12C375E8" w14:textId="77777777" w:rsidR="006A7DEC" w:rsidRDefault="006A7DEC" w:rsidP="005366FA">
      <w:pPr>
        <w:numPr>
          <w:ilvl w:val="0"/>
          <w:numId w:val="6"/>
        </w:numPr>
        <w:spacing w:line="480" w:lineRule="auto"/>
        <w:ind w:hanging="540"/>
        <w:contextualSpacing/>
        <w:rPr>
          <w:rFonts w:ascii="Times New Roman" w:hAnsi="Times New Roman" w:cs="Times New Roman"/>
          <w:sz w:val="24"/>
          <w:szCs w:val="24"/>
        </w:rPr>
      </w:pPr>
      <w:r w:rsidRPr="00741A55">
        <w:rPr>
          <w:rFonts w:ascii="Times New Roman" w:hAnsi="Times New Roman" w:cs="Times New Roman"/>
          <w:sz w:val="24"/>
          <w:szCs w:val="24"/>
        </w:rPr>
        <w:t xml:space="preserve">Bakare, </w:t>
      </w:r>
      <w:proofErr w:type="spellStart"/>
      <w:r w:rsidRPr="00741A55">
        <w:rPr>
          <w:rFonts w:ascii="Times New Roman" w:hAnsi="Times New Roman" w:cs="Times New Roman"/>
          <w:sz w:val="24"/>
          <w:szCs w:val="24"/>
        </w:rPr>
        <w:t>Najimdeen</w:t>
      </w:r>
      <w:proofErr w:type="spellEnd"/>
      <w:r w:rsidRPr="00741A55">
        <w:rPr>
          <w:rFonts w:ascii="Times New Roman" w:hAnsi="Times New Roman" w:cs="Times New Roman"/>
          <w:sz w:val="24"/>
          <w:szCs w:val="24"/>
        </w:rPr>
        <w:t xml:space="preserve">, and Muhammad Zubair Iqbal (2020). “Efficacy of Personality Traits, Religious Ideology, and Political Capital of Event: The Case of Pulwama Attack.” </w:t>
      </w:r>
      <w:r w:rsidRPr="00741A55">
        <w:rPr>
          <w:rFonts w:ascii="Times New Roman" w:hAnsi="Times New Roman" w:cs="Times New Roman"/>
          <w:i/>
          <w:iCs/>
          <w:sz w:val="24"/>
          <w:szCs w:val="24"/>
        </w:rPr>
        <w:t>Journal of Political Studies</w:t>
      </w:r>
      <w:r w:rsidRPr="00741A55">
        <w:rPr>
          <w:rFonts w:ascii="Times New Roman" w:hAnsi="Times New Roman" w:cs="Times New Roman"/>
          <w:sz w:val="24"/>
          <w:szCs w:val="24"/>
        </w:rPr>
        <w:t xml:space="preserve"> (Issue XXXVIII).</w:t>
      </w:r>
    </w:p>
    <w:p w14:paraId="6F8EF7B5" w14:textId="77777777" w:rsidR="006A7DEC" w:rsidRPr="00741A55" w:rsidRDefault="006A7DEC" w:rsidP="005366FA">
      <w:pPr>
        <w:numPr>
          <w:ilvl w:val="0"/>
          <w:numId w:val="6"/>
        </w:numPr>
        <w:spacing w:line="480" w:lineRule="auto"/>
        <w:ind w:hanging="540"/>
        <w:contextualSpacing/>
        <w:rPr>
          <w:rFonts w:ascii="Times New Roman" w:hAnsi="Times New Roman" w:cs="Times New Roman"/>
          <w:sz w:val="24"/>
          <w:szCs w:val="24"/>
        </w:rPr>
      </w:pPr>
      <w:r w:rsidRPr="00741A55">
        <w:rPr>
          <w:rFonts w:ascii="Times New Roman" w:hAnsi="Times New Roman" w:cs="Times New Roman"/>
          <w:sz w:val="24"/>
          <w:szCs w:val="24"/>
        </w:rPr>
        <w:lastRenderedPageBreak/>
        <w:t xml:space="preserve">Bakker, </w:t>
      </w:r>
      <w:proofErr w:type="spellStart"/>
      <w:r w:rsidRPr="00741A55">
        <w:rPr>
          <w:rFonts w:ascii="Times New Roman" w:hAnsi="Times New Roman" w:cs="Times New Roman"/>
          <w:sz w:val="24"/>
          <w:szCs w:val="24"/>
        </w:rPr>
        <w:t>Femke</w:t>
      </w:r>
      <w:proofErr w:type="spellEnd"/>
      <w:r w:rsidRPr="00741A55">
        <w:rPr>
          <w:rFonts w:ascii="Times New Roman" w:hAnsi="Times New Roman" w:cs="Times New Roman"/>
          <w:sz w:val="24"/>
          <w:szCs w:val="24"/>
        </w:rPr>
        <w:t xml:space="preserve"> E. (2018). “Hawks and Doves. Democratic Peace Theory Revisited,” </w:t>
      </w:r>
      <w:r w:rsidRPr="00741A55">
        <w:rPr>
          <w:rFonts w:ascii="Times New Roman" w:hAnsi="Times New Roman" w:cs="Times New Roman"/>
          <w:i/>
          <w:iCs/>
          <w:sz w:val="24"/>
          <w:szCs w:val="24"/>
        </w:rPr>
        <w:t>Ph.D. dissertation</w:t>
      </w:r>
      <w:r w:rsidRPr="00741A55">
        <w:rPr>
          <w:rFonts w:ascii="Times New Roman" w:hAnsi="Times New Roman" w:cs="Times New Roman"/>
          <w:sz w:val="24"/>
          <w:szCs w:val="24"/>
        </w:rPr>
        <w:t>, University of Leiden, The Netherlands.</w:t>
      </w:r>
    </w:p>
    <w:p w14:paraId="5AC1BDF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Barber, N. (2019). “Populist leaders and political parties”. </w:t>
      </w:r>
      <w:r w:rsidRPr="007569B2">
        <w:rPr>
          <w:rFonts w:ascii="Times New Roman" w:hAnsi="Times New Roman" w:cs="Times New Roman"/>
          <w:i/>
          <w:iCs/>
          <w:sz w:val="24"/>
          <w:szCs w:val="24"/>
        </w:rPr>
        <w:t>German Law Journal</w:t>
      </w:r>
      <w:r w:rsidRPr="007569B2">
        <w:rPr>
          <w:rFonts w:ascii="Times New Roman" w:hAnsi="Times New Roman" w:cs="Times New Roman"/>
          <w:sz w:val="24"/>
          <w:szCs w:val="24"/>
        </w:rPr>
        <w:t>, 20(2): 129-140.</w:t>
      </w:r>
    </w:p>
    <w:p w14:paraId="55A14CB9" w14:textId="77777777" w:rsidR="006A7DEC" w:rsidRPr="00971C86" w:rsidRDefault="006A7DEC" w:rsidP="00971C86">
      <w:pPr>
        <w:numPr>
          <w:ilvl w:val="0"/>
          <w:numId w:val="6"/>
        </w:numPr>
        <w:spacing w:line="480" w:lineRule="auto"/>
        <w:ind w:hanging="540"/>
        <w:contextualSpacing/>
        <w:jc w:val="both"/>
        <w:rPr>
          <w:rFonts w:ascii="Times New Roman" w:hAnsi="Times New Roman" w:cs="Times New Roman"/>
          <w:sz w:val="24"/>
          <w:szCs w:val="24"/>
        </w:rPr>
      </w:pPr>
      <w:proofErr w:type="spellStart"/>
      <w:r w:rsidRPr="00971C86">
        <w:rPr>
          <w:rFonts w:ascii="Times New Roman" w:eastAsia="Times New Roman" w:hAnsi="Times New Roman" w:cs="Times New Roman"/>
          <w:sz w:val="24"/>
          <w:szCs w:val="24"/>
        </w:rPr>
        <w:t>Barkey</w:t>
      </w:r>
      <w:proofErr w:type="spellEnd"/>
      <w:r w:rsidRPr="00971C86">
        <w:rPr>
          <w:rFonts w:ascii="Times New Roman" w:eastAsia="Times New Roman" w:hAnsi="Times New Roman" w:cs="Times New Roman"/>
          <w:sz w:val="24"/>
          <w:szCs w:val="24"/>
        </w:rPr>
        <w:t>, Morton, and Henri J. Fuller (1998), “Turkey’s Kurdish Question.” Lanham, MD: Rowman &amp; Littlefield Publishers, Inc.</w:t>
      </w:r>
    </w:p>
    <w:p w14:paraId="2809448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Barnes, Bruce E. (2011). “Re-imagining Canadian and United States Foreign Policies”, Peace Research, Vol. 43, No. 1: 30-50.</w:t>
      </w:r>
    </w:p>
    <w:p w14:paraId="0697ABE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Baru</w:t>
      </w:r>
      <w:proofErr w:type="spellEnd"/>
      <w:r w:rsidRPr="007569B2">
        <w:rPr>
          <w:rFonts w:ascii="Times New Roman" w:hAnsi="Times New Roman" w:cs="Times New Roman"/>
          <w:sz w:val="24"/>
          <w:szCs w:val="24"/>
        </w:rPr>
        <w:t xml:space="preserve">, Sanjaya, 2014, </w:t>
      </w:r>
      <w:r w:rsidRPr="007569B2">
        <w:rPr>
          <w:rFonts w:ascii="Times New Roman" w:hAnsi="Times New Roman" w:cs="Times New Roman"/>
          <w:i/>
          <w:iCs/>
          <w:sz w:val="24"/>
          <w:szCs w:val="24"/>
        </w:rPr>
        <w:t>The Accidental Prime Minister: The Making and Unmaking of Manmohan Singh</w:t>
      </w:r>
      <w:r w:rsidRPr="007569B2">
        <w:rPr>
          <w:rFonts w:ascii="Times New Roman" w:hAnsi="Times New Roman" w:cs="Times New Roman"/>
          <w:sz w:val="24"/>
          <w:szCs w:val="24"/>
        </w:rPr>
        <w:t>, New Delhi: Penguin Viking.</w:t>
      </w:r>
    </w:p>
    <w:p w14:paraId="03AB0FEC"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Barzilai, Gad, and Efraim Inbar (1996). “The Use of Force: Israeli Public Opinion on Military Options,” </w:t>
      </w:r>
      <w:r w:rsidRPr="007569B2">
        <w:rPr>
          <w:rFonts w:ascii="Times New Roman" w:hAnsi="Times New Roman" w:cs="Times New Roman"/>
          <w:i/>
          <w:iCs/>
          <w:sz w:val="24"/>
          <w:szCs w:val="24"/>
        </w:rPr>
        <w:t>Armed Forces and Society</w:t>
      </w:r>
      <w:r w:rsidRPr="007569B2">
        <w:rPr>
          <w:rFonts w:ascii="Times New Roman" w:hAnsi="Times New Roman" w:cs="Times New Roman"/>
          <w:sz w:val="24"/>
          <w:szCs w:val="24"/>
        </w:rPr>
        <w:t>, Vol. 23, No. 1, 1996, 49-80.</w:t>
      </w:r>
    </w:p>
    <w:p w14:paraId="548E7107"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Basrur</w:t>
      </w:r>
      <w:proofErr w:type="spellEnd"/>
      <w:r w:rsidRPr="007569B2">
        <w:rPr>
          <w:rFonts w:ascii="Times New Roman" w:hAnsi="Times New Roman" w:cs="Times New Roman"/>
          <w:sz w:val="24"/>
          <w:szCs w:val="24"/>
        </w:rPr>
        <w:t xml:space="preserve">, Rajesh (2019). “Modi, Hindutva, and Foreign Policy”, part of the forum on “Indian Foreign Policy under Modi: A New Brand or Just Repackaging?” </w:t>
      </w:r>
      <w:r w:rsidRPr="007569B2">
        <w:rPr>
          <w:rFonts w:ascii="Times New Roman" w:hAnsi="Times New Roman" w:cs="Times New Roman"/>
          <w:i/>
          <w:iCs/>
          <w:sz w:val="24"/>
          <w:szCs w:val="24"/>
        </w:rPr>
        <w:t>International Studies Perspectives</w:t>
      </w:r>
      <w:r w:rsidRPr="007569B2">
        <w:rPr>
          <w:rFonts w:ascii="Times New Roman" w:hAnsi="Times New Roman" w:cs="Times New Roman"/>
          <w:sz w:val="24"/>
          <w:szCs w:val="24"/>
        </w:rPr>
        <w:t xml:space="preserve"> 20, 1–45.</w:t>
      </w:r>
    </w:p>
    <w:p w14:paraId="7792FE6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Batra, Bikram Jeet (2007). “Red Fort Attack Judgment: A Foregone Conclusion”, </w:t>
      </w:r>
      <w:r w:rsidRPr="007569B2">
        <w:rPr>
          <w:rFonts w:ascii="Times New Roman" w:hAnsi="Times New Roman" w:cs="Times New Roman"/>
          <w:i/>
          <w:iCs/>
          <w:sz w:val="24"/>
          <w:szCs w:val="24"/>
        </w:rPr>
        <w:t>Economic and Political Weekly</w:t>
      </w:r>
      <w:r w:rsidRPr="007569B2">
        <w:rPr>
          <w:rFonts w:ascii="Times New Roman" w:hAnsi="Times New Roman" w:cs="Times New Roman"/>
          <w:sz w:val="24"/>
          <w:szCs w:val="24"/>
        </w:rPr>
        <w:t>, Vol. 42, No. 12: 1004-1006, Mar. 24-30.</w:t>
      </w:r>
    </w:p>
    <w:p w14:paraId="5D36554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Baum, Matthew A., and Philip B.K. Potter (2015). </w:t>
      </w:r>
      <w:r w:rsidRPr="007569B2">
        <w:rPr>
          <w:rFonts w:ascii="Times New Roman" w:hAnsi="Times New Roman" w:cs="Times New Roman"/>
          <w:i/>
          <w:iCs/>
          <w:sz w:val="24"/>
          <w:szCs w:val="24"/>
        </w:rPr>
        <w:t>War and Democratic Constraint: How the Public Influences Foreign Policy</w:t>
      </w:r>
      <w:r w:rsidRPr="007569B2">
        <w:rPr>
          <w:rFonts w:ascii="Times New Roman" w:hAnsi="Times New Roman" w:cs="Times New Roman"/>
          <w:sz w:val="24"/>
          <w:szCs w:val="24"/>
        </w:rPr>
        <w:t>. Princeton University Press.</w:t>
      </w:r>
    </w:p>
    <w:p w14:paraId="0871CCD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BBC (2019). "India will 'completely isolate' Pakistan". 15 February.  [https://www.bbc.com/news/world-asia-india-47249133]. </w:t>
      </w:r>
    </w:p>
    <w:p w14:paraId="10CB7A3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Benjamin E. Goldsmith and Yusaku Horiuchi (2012). “In Search of Soft Power: Does Foreign Public Opinion Matter for US Foreign Policy?”, </w:t>
      </w:r>
      <w:r w:rsidRPr="007569B2">
        <w:rPr>
          <w:rFonts w:ascii="Times New Roman" w:hAnsi="Times New Roman" w:cs="Times New Roman"/>
          <w:i/>
          <w:iCs/>
          <w:sz w:val="24"/>
          <w:szCs w:val="24"/>
        </w:rPr>
        <w:t>World Politics</w:t>
      </w:r>
      <w:r w:rsidRPr="007569B2">
        <w:rPr>
          <w:rFonts w:ascii="Times New Roman" w:hAnsi="Times New Roman" w:cs="Times New Roman"/>
          <w:sz w:val="24"/>
          <w:szCs w:val="24"/>
        </w:rPr>
        <w:t>, Volume 64, Number 3, July: 555-585.</w:t>
      </w:r>
    </w:p>
    <w:p w14:paraId="691B84D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Ben-Yehuda, </w:t>
      </w:r>
      <w:proofErr w:type="spellStart"/>
      <w:r w:rsidRPr="007569B2">
        <w:rPr>
          <w:rFonts w:ascii="Times New Roman" w:hAnsi="Times New Roman" w:cs="Times New Roman"/>
          <w:sz w:val="24"/>
          <w:szCs w:val="24"/>
        </w:rPr>
        <w:t>Hemda</w:t>
      </w:r>
      <w:proofErr w:type="spellEnd"/>
      <w:r w:rsidRPr="007569B2">
        <w:rPr>
          <w:rFonts w:ascii="Times New Roman" w:hAnsi="Times New Roman" w:cs="Times New Roman"/>
          <w:sz w:val="24"/>
          <w:szCs w:val="24"/>
        </w:rPr>
        <w:t xml:space="preserve"> (1999). “Opportunity Crises: Framework and Findings, 1918-1994.” </w:t>
      </w:r>
      <w:r w:rsidRPr="007569B2">
        <w:rPr>
          <w:rFonts w:ascii="Times New Roman" w:hAnsi="Times New Roman" w:cs="Times New Roman"/>
          <w:i/>
          <w:iCs/>
          <w:sz w:val="24"/>
          <w:szCs w:val="24"/>
        </w:rPr>
        <w:t>Conflict Management and Peace Science</w:t>
      </w:r>
      <w:r w:rsidRPr="007569B2">
        <w:rPr>
          <w:rFonts w:ascii="Times New Roman" w:hAnsi="Times New Roman" w:cs="Times New Roman"/>
          <w:sz w:val="24"/>
          <w:szCs w:val="24"/>
        </w:rPr>
        <w:t>, 17(1): 69–102.</w:t>
      </w:r>
    </w:p>
    <w:p w14:paraId="5FC3FA2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Bermanis</w:t>
      </w:r>
      <w:proofErr w:type="spellEnd"/>
      <w:r w:rsidRPr="007569B2">
        <w:rPr>
          <w:rFonts w:ascii="Times New Roman" w:hAnsi="Times New Roman" w:cs="Times New Roman"/>
          <w:sz w:val="24"/>
          <w:szCs w:val="24"/>
        </w:rPr>
        <w:t>, Shai, Daphna Canetti-</w:t>
      </w:r>
      <w:proofErr w:type="spellStart"/>
      <w:r w:rsidRPr="007569B2">
        <w:rPr>
          <w:rFonts w:ascii="Times New Roman" w:hAnsi="Times New Roman" w:cs="Times New Roman"/>
          <w:sz w:val="24"/>
          <w:szCs w:val="24"/>
        </w:rPr>
        <w:t>Nisim</w:t>
      </w:r>
      <w:proofErr w:type="spellEnd"/>
      <w:r w:rsidRPr="007569B2">
        <w:rPr>
          <w:rFonts w:ascii="Times New Roman" w:hAnsi="Times New Roman" w:cs="Times New Roman"/>
          <w:sz w:val="24"/>
          <w:szCs w:val="24"/>
        </w:rPr>
        <w:t xml:space="preserve"> &amp; Ami </w:t>
      </w:r>
      <w:proofErr w:type="spellStart"/>
      <w:r w:rsidRPr="007569B2">
        <w:rPr>
          <w:rFonts w:ascii="Times New Roman" w:hAnsi="Times New Roman" w:cs="Times New Roman"/>
          <w:sz w:val="24"/>
          <w:szCs w:val="24"/>
        </w:rPr>
        <w:t>Pedahzur</w:t>
      </w:r>
      <w:proofErr w:type="spellEnd"/>
      <w:r w:rsidRPr="007569B2">
        <w:rPr>
          <w:rFonts w:ascii="Times New Roman" w:hAnsi="Times New Roman" w:cs="Times New Roman"/>
          <w:sz w:val="24"/>
          <w:szCs w:val="24"/>
        </w:rPr>
        <w:t xml:space="preserve"> (2004). “Religious fundamentalism and the extreme right-wing camp in Israel”, </w:t>
      </w:r>
      <w:r w:rsidRPr="007569B2">
        <w:rPr>
          <w:rFonts w:ascii="Times New Roman" w:hAnsi="Times New Roman" w:cs="Times New Roman"/>
          <w:i/>
          <w:iCs/>
          <w:sz w:val="24"/>
          <w:szCs w:val="24"/>
        </w:rPr>
        <w:t>Patterns of Prejudice</w:t>
      </w:r>
      <w:r w:rsidRPr="007569B2">
        <w:rPr>
          <w:rFonts w:ascii="Times New Roman" w:hAnsi="Times New Roman" w:cs="Times New Roman"/>
          <w:sz w:val="24"/>
          <w:szCs w:val="24"/>
        </w:rPr>
        <w:t xml:space="preserve"> 38:2, 159-176.</w:t>
      </w:r>
    </w:p>
    <w:p w14:paraId="7C619AE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Bhardwaj, S. (2013). </w:t>
      </w:r>
      <w:r w:rsidRPr="007569B2">
        <w:rPr>
          <w:rFonts w:ascii="Times New Roman" w:hAnsi="Times New Roman" w:cs="Times New Roman"/>
          <w:i/>
          <w:iCs/>
          <w:sz w:val="24"/>
          <w:szCs w:val="24"/>
        </w:rPr>
        <w:t xml:space="preserve">The 2001-2002 India-Pakistan standoff (Operation </w:t>
      </w:r>
      <w:proofErr w:type="spellStart"/>
      <w:r w:rsidRPr="007569B2">
        <w:rPr>
          <w:rFonts w:ascii="Times New Roman" w:hAnsi="Times New Roman" w:cs="Times New Roman"/>
          <w:i/>
          <w:iCs/>
          <w:sz w:val="24"/>
          <w:szCs w:val="24"/>
        </w:rPr>
        <w:t>Parakram</w:t>
      </w:r>
      <w:proofErr w:type="spellEnd"/>
      <w:r w:rsidRPr="007569B2">
        <w:rPr>
          <w:rFonts w:ascii="Times New Roman" w:hAnsi="Times New Roman" w:cs="Times New Roman"/>
          <w:i/>
          <w:iCs/>
          <w:sz w:val="24"/>
          <w:szCs w:val="24"/>
        </w:rPr>
        <w:t>): A dangerous experiment)</w:t>
      </w:r>
      <w:r w:rsidRPr="007569B2">
        <w:rPr>
          <w:rFonts w:ascii="Times New Roman" w:hAnsi="Times New Roman" w:cs="Times New Roman"/>
          <w:sz w:val="24"/>
          <w:szCs w:val="24"/>
        </w:rPr>
        <w:t>, July 17. [https://revisitingindia.com/2013/07/17/the-2001-2002-Indiapakistan-standoff-operation-parakram-a-dangerous-experiment/] Brown and Co.</w:t>
      </w:r>
    </w:p>
    <w:p w14:paraId="477FF10C" w14:textId="15C03CD3" w:rsidR="006A7DEC"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Bialos</w:t>
      </w:r>
      <w:proofErr w:type="spellEnd"/>
      <w:r w:rsidRPr="007569B2">
        <w:rPr>
          <w:rFonts w:ascii="Times New Roman" w:hAnsi="Times New Roman" w:cs="Times New Roman"/>
          <w:sz w:val="24"/>
          <w:szCs w:val="24"/>
        </w:rPr>
        <w:t xml:space="preserve">, J. P., and K. I. </w:t>
      </w:r>
      <w:proofErr w:type="spellStart"/>
      <w:r w:rsidRPr="007569B2">
        <w:rPr>
          <w:rFonts w:ascii="Times New Roman" w:hAnsi="Times New Roman" w:cs="Times New Roman"/>
          <w:sz w:val="24"/>
          <w:szCs w:val="24"/>
        </w:rPr>
        <w:t>Juster</w:t>
      </w:r>
      <w:proofErr w:type="spellEnd"/>
      <w:r w:rsidRPr="007569B2">
        <w:rPr>
          <w:rFonts w:ascii="Times New Roman" w:hAnsi="Times New Roman" w:cs="Times New Roman"/>
          <w:sz w:val="24"/>
          <w:szCs w:val="24"/>
        </w:rPr>
        <w:t xml:space="preserve"> (1986). "The Libyan sanctions: rational response to state-sponsored terrorism." </w:t>
      </w:r>
      <w:r w:rsidRPr="007569B2">
        <w:rPr>
          <w:rFonts w:ascii="Times New Roman" w:hAnsi="Times New Roman" w:cs="Times New Roman"/>
          <w:i/>
          <w:iCs/>
          <w:sz w:val="24"/>
          <w:szCs w:val="24"/>
        </w:rPr>
        <w:t>Virginia Journal of International Law</w:t>
      </w:r>
      <w:r w:rsidRPr="007569B2">
        <w:rPr>
          <w:rFonts w:ascii="Times New Roman" w:hAnsi="Times New Roman" w:cs="Times New Roman"/>
          <w:sz w:val="24"/>
          <w:szCs w:val="24"/>
        </w:rPr>
        <w:t>, 26(4): 799-856.</w:t>
      </w:r>
    </w:p>
    <w:p w14:paraId="0AEA21F4" w14:textId="41C8D2DE" w:rsidR="00CE2BFC" w:rsidRDefault="00CE2BFC" w:rsidP="00532B6B">
      <w:pPr>
        <w:numPr>
          <w:ilvl w:val="0"/>
          <w:numId w:val="6"/>
        </w:numPr>
        <w:spacing w:line="480" w:lineRule="auto"/>
        <w:ind w:hanging="540"/>
        <w:contextualSpacing/>
        <w:rPr>
          <w:rFonts w:ascii="Times New Roman" w:hAnsi="Times New Roman" w:cs="Times New Roman"/>
          <w:sz w:val="24"/>
          <w:szCs w:val="24"/>
        </w:rPr>
      </w:pPr>
      <w:proofErr w:type="spellStart"/>
      <w:r>
        <w:rPr>
          <w:rFonts w:ascii="Times New Roman" w:hAnsi="Times New Roman" w:cs="Times New Roman"/>
          <w:sz w:val="24"/>
          <w:szCs w:val="24"/>
        </w:rPr>
        <w:t>Bidwai</w:t>
      </w:r>
      <w:proofErr w:type="spellEnd"/>
      <w:r>
        <w:rPr>
          <w:rFonts w:ascii="Times New Roman" w:hAnsi="Times New Roman" w:cs="Times New Roman"/>
          <w:sz w:val="24"/>
          <w:szCs w:val="24"/>
        </w:rPr>
        <w:t>, Praful (</w:t>
      </w:r>
      <w:r w:rsidR="00532B6B">
        <w:rPr>
          <w:rFonts w:ascii="Times New Roman" w:hAnsi="Times New Roman" w:cs="Times New Roman"/>
          <w:sz w:val="24"/>
          <w:szCs w:val="24"/>
        </w:rPr>
        <w:t>2006). “</w:t>
      </w:r>
      <w:r w:rsidR="00532B6B" w:rsidRPr="00532B6B">
        <w:rPr>
          <w:rFonts w:ascii="Times New Roman" w:hAnsi="Times New Roman" w:cs="Times New Roman"/>
          <w:color w:val="000000"/>
          <w:sz w:val="24"/>
          <w:szCs w:val="24"/>
          <w:shd w:val="clear" w:color="auto" w:fill="FFFFFF"/>
        </w:rPr>
        <w:t>Nuclear India: A Short History Out of Nuclear Darkness. The Indian Case for Disarmament</w:t>
      </w:r>
      <w:r w:rsidR="00532B6B">
        <w:rPr>
          <w:rFonts w:ascii="Times New Roman" w:hAnsi="Times New Roman" w:cs="Times New Roman"/>
          <w:color w:val="000000"/>
          <w:sz w:val="24"/>
          <w:szCs w:val="24"/>
          <w:shd w:val="clear" w:color="auto" w:fill="FFFFFF"/>
        </w:rPr>
        <w:t xml:space="preserve">”, </w:t>
      </w:r>
      <w:r w:rsidR="00D4309D">
        <w:rPr>
          <w:rFonts w:ascii="Times New Roman" w:hAnsi="Times New Roman" w:cs="Times New Roman"/>
          <w:color w:val="000000"/>
          <w:sz w:val="24"/>
          <w:szCs w:val="24"/>
          <w:shd w:val="clear" w:color="auto" w:fill="FFFFFF"/>
        </w:rPr>
        <w:t xml:space="preserve">Transnational Institute, </w:t>
      </w:r>
      <w:r w:rsidR="00532B6B">
        <w:rPr>
          <w:rFonts w:ascii="Times New Roman" w:hAnsi="Times New Roman" w:cs="Times New Roman"/>
          <w:color w:val="000000"/>
          <w:sz w:val="24"/>
          <w:szCs w:val="24"/>
          <w:shd w:val="clear" w:color="auto" w:fill="FFFFFF"/>
        </w:rPr>
        <w:t>May 1.</w:t>
      </w:r>
      <w:r w:rsidR="00D4309D">
        <w:rPr>
          <w:rFonts w:ascii="Times New Roman" w:hAnsi="Times New Roman" w:cs="Times New Roman"/>
          <w:color w:val="000000"/>
          <w:sz w:val="24"/>
          <w:szCs w:val="24"/>
          <w:shd w:val="clear" w:color="auto" w:fill="FFFFFF"/>
        </w:rPr>
        <w:t xml:space="preserve"> [</w:t>
      </w:r>
      <w:r w:rsidR="00D4309D" w:rsidRPr="00D4309D">
        <w:rPr>
          <w:rFonts w:ascii="Times New Roman" w:hAnsi="Times New Roman" w:cs="Times New Roman"/>
          <w:color w:val="000000"/>
          <w:sz w:val="24"/>
          <w:szCs w:val="24"/>
          <w:shd w:val="clear" w:color="auto" w:fill="FFFFFF"/>
        </w:rPr>
        <w:t>https://www.tni.org/es/node/8050</w:t>
      </w:r>
      <w:r w:rsidR="00D4309D">
        <w:rPr>
          <w:rFonts w:ascii="Times New Roman" w:hAnsi="Times New Roman" w:cs="Times New Roman"/>
          <w:color w:val="000000"/>
          <w:sz w:val="24"/>
          <w:szCs w:val="24"/>
          <w:shd w:val="clear" w:color="auto" w:fill="FFFFFF"/>
        </w:rPr>
        <w:t>].</w:t>
      </w:r>
    </w:p>
    <w:p w14:paraId="124F397F" w14:textId="77777777" w:rsidR="006A7DEC" w:rsidRDefault="006A7DEC" w:rsidP="00001C40">
      <w:pPr>
        <w:pStyle w:val="ListParagraph"/>
        <w:numPr>
          <w:ilvl w:val="0"/>
          <w:numId w:val="6"/>
        </w:numPr>
        <w:spacing w:line="480" w:lineRule="auto"/>
        <w:ind w:hanging="540"/>
        <w:jc w:val="both"/>
        <w:rPr>
          <w:rFonts w:ascii="Times New Roman" w:hAnsi="Times New Roman" w:cs="Times New Roman"/>
          <w:sz w:val="24"/>
          <w:szCs w:val="24"/>
        </w:rPr>
      </w:pPr>
      <w:r w:rsidRPr="00183027">
        <w:rPr>
          <w:rFonts w:ascii="Times New Roman" w:hAnsi="Times New Roman" w:cs="Times New Roman"/>
          <w:sz w:val="24"/>
          <w:szCs w:val="24"/>
        </w:rPr>
        <w:t>Biner, Z. O. (2020). “States of dispossession. Violence and precarious coexistence in southeast Turkey.” University of Pennsylvania Press.</w:t>
      </w:r>
    </w:p>
    <w:p w14:paraId="045D7257" w14:textId="77777777" w:rsidR="006A7DEC" w:rsidRPr="00183027" w:rsidRDefault="006A7DEC" w:rsidP="00001C40">
      <w:pPr>
        <w:pStyle w:val="ListParagraph"/>
        <w:numPr>
          <w:ilvl w:val="0"/>
          <w:numId w:val="6"/>
        </w:numPr>
        <w:spacing w:line="480" w:lineRule="auto"/>
        <w:ind w:hanging="540"/>
        <w:jc w:val="both"/>
        <w:rPr>
          <w:rFonts w:ascii="Times New Roman" w:hAnsi="Times New Roman" w:cs="Times New Roman"/>
          <w:sz w:val="24"/>
          <w:szCs w:val="24"/>
        </w:rPr>
      </w:pPr>
      <w:r w:rsidRPr="00183027">
        <w:rPr>
          <w:rFonts w:ascii="Times New Roman" w:hAnsi="Times New Roman" w:cs="Times New Roman"/>
          <w:sz w:val="24"/>
          <w:szCs w:val="24"/>
        </w:rPr>
        <w:t>Bittner, A. (2011). “The impact of the partisan stereotype” Ch. 5. In</w:t>
      </w:r>
      <w:r w:rsidRPr="00183027">
        <w:rPr>
          <w:rFonts w:ascii="Times New Roman" w:hAnsi="Times New Roman" w:cs="Times New Roman"/>
          <w:i/>
          <w:iCs/>
          <w:sz w:val="24"/>
          <w:szCs w:val="24"/>
        </w:rPr>
        <w:t xml:space="preserve"> Platform or Personality? The Role of Party Leaders in Elections</w:t>
      </w:r>
      <w:r w:rsidRPr="00183027">
        <w:rPr>
          <w:rFonts w:ascii="Times New Roman" w:hAnsi="Times New Roman" w:cs="Times New Roman"/>
          <w:sz w:val="24"/>
          <w:szCs w:val="24"/>
        </w:rPr>
        <w:t>, Oxford University Press.</w:t>
      </w:r>
    </w:p>
    <w:p w14:paraId="0FF825B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Brewer, Mark D., and Jeffrey M. </w:t>
      </w:r>
      <w:proofErr w:type="spellStart"/>
      <w:r w:rsidRPr="007569B2">
        <w:rPr>
          <w:rFonts w:ascii="Times New Roman" w:hAnsi="Times New Roman" w:cs="Times New Roman"/>
          <w:sz w:val="24"/>
          <w:szCs w:val="24"/>
        </w:rPr>
        <w:t>Stonecash</w:t>
      </w:r>
      <w:proofErr w:type="spellEnd"/>
      <w:r w:rsidRPr="007569B2">
        <w:rPr>
          <w:rFonts w:ascii="Times New Roman" w:hAnsi="Times New Roman" w:cs="Times New Roman"/>
          <w:sz w:val="24"/>
          <w:szCs w:val="24"/>
        </w:rPr>
        <w:t xml:space="preserve"> (2009). </w:t>
      </w:r>
      <w:r w:rsidRPr="007569B2">
        <w:rPr>
          <w:rFonts w:ascii="Times New Roman" w:hAnsi="Times New Roman" w:cs="Times New Roman"/>
          <w:i/>
          <w:iCs/>
          <w:sz w:val="24"/>
          <w:szCs w:val="24"/>
        </w:rPr>
        <w:t>Dynamics of American Political Parties. New York</w:t>
      </w:r>
      <w:r w:rsidRPr="007569B2">
        <w:rPr>
          <w:rFonts w:ascii="Times New Roman" w:hAnsi="Times New Roman" w:cs="Times New Roman"/>
          <w:sz w:val="24"/>
          <w:szCs w:val="24"/>
        </w:rPr>
        <w:t>: Cambridge University Press.</w:t>
      </w:r>
    </w:p>
    <w:p w14:paraId="3DCC64A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Brooks, J. E. (1990). “The Opinion-Policy Nexus in Germany.” </w:t>
      </w:r>
      <w:r w:rsidRPr="007569B2">
        <w:rPr>
          <w:rFonts w:ascii="Times New Roman" w:hAnsi="Times New Roman" w:cs="Times New Roman"/>
          <w:i/>
          <w:iCs/>
          <w:sz w:val="24"/>
          <w:szCs w:val="24"/>
        </w:rPr>
        <w:t>Public Opinion Quarterly</w:t>
      </w:r>
      <w:r w:rsidRPr="007569B2">
        <w:rPr>
          <w:rFonts w:ascii="Times New Roman" w:hAnsi="Times New Roman" w:cs="Times New Roman"/>
          <w:sz w:val="24"/>
          <w:szCs w:val="24"/>
        </w:rPr>
        <w:t xml:space="preserve"> 54: 508-529.</w:t>
      </w:r>
    </w:p>
    <w:p w14:paraId="653D4B5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Brown, Adam D. (2017). “Of Six Minds on the Matter: A Psychology-based Typology of Hawkish and Dovish Decision Makers,” </w:t>
      </w:r>
      <w:r w:rsidRPr="007569B2">
        <w:rPr>
          <w:rFonts w:ascii="Times New Roman" w:hAnsi="Times New Roman" w:cs="Times New Roman"/>
          <w:i/>
          <w:iCs/>
          <w:sz w:val="24"/>
          <w:szCs w:val="24"/>
        </w:rPr>
        <w:t>Ph.D. dissertation</w:t>
      </w:r>
      <w:r w:rsidRPr="007569B2">
        <w:rPr>
          <w:rFonts w:ascii="Times New Roman" w:hAnsi="Times New Roman" w:cs="Times New Roman"/>
          <w:sz w:val="24"/>
          <w:szCs w:val="24"/>
        </w:rPr>
        <w:t>, University of Kansas.</w:t>
      </w:r>
    </w:p>
    <w:p w14:paraId="7B7FC35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Brulé, </w:t>
      </w:r>
      <w:proofErr w:type="gramStart"/>
      <w:r w:rsidRPr="007569B2">
        <w:rPr>
          <w:rFonts w:ascii="Times New Roman" w:hAnsi="Times New Roman" w:cs="Times New Roman"/>
          <w:sz w:val="24"/>
          <w:szCs w:val="24"/>
        </w:rPr>
        <w:t>David</w:t>
      </w:r>
      <w:proofErr w:type="gramEnd"/>
      <w:r w:rsidRPr="007569B2">
        <w:rPr>
          <w:rFonts w:ascii="Times New Roman" w:hAnsi="Times New Roman" w:cs="Times New Roman"/>
          <w:sz w:val="24"/>
          <w:szCs w:val="24"/>
        </w:rPr>
        <w:t xml:space="preserve"> and Alex </w:t>
      </w:r>
      <w:proofErr w:type="spellStart"/>
      <w:r w:rsidRPr="007569B2">
        <w:rPr>
          <w:rFonts w:ascii="Times New Roman" w:hAnsi="Times New Roman" w:cs="Times New Roman"/>
          <w:sz w:val="24"/>
          <w:szCs w:val="24"/>
        </w:rPr>
        <w:t>Mintz</w:t>
      </w:r>
      <w:proofErr w:type="spellEnd"/>
      <w:r w:rsidRPr="007569B2">
        <w:rPr>
          <w:rFonts w:ascii="Times New Roman" w:hAnsi="Times New Roman" w:cs="Times New Roman"/>
          <w:sz w:val="24"/>
          <w:szCs w:val="24"/>
        </w:rPr>
        <w:t xml:space="preserve"> (2010). “Foreign Policy Decision Making: Evolution, Models, and Methods”, in Robert A. </w:t>
      </w:r>
      <w:proofErr w:type="spellStart"/>
      <w:r w:rsidRPr="007569B2">
        <w:rPr>
          <w:rFonts w:ascii="Times New Roman" w:hAnsi="Times New Roman" w:cs="Times New Roman"/>
          <w:sz w:val="24"/>
          <w:szCs w:val="24"/>
        </w:rPr>
        <w:t>Denemark</w:t>
      </w:r>
      <w:proofErr w:type="spellEnd"/>
      <w:r w:rsidRPr="007569B2">
        <w:rPr>
          <w:rFonts w:ascii="Times New Roman" w:hAnsi="Times New Roman" w:cs="Times New Roman"/>
          <w:sz w:val="24"/>
          <w:szCs w:val="24"/>
        </w:rPr>
        <w:t xml:space="preserve"> and Renée Marlin-Bennett (eds.) </w:t>
      </w:r>
      <w:r w:rsidRPr="007569B2">
        <w:rPr>
          <w:rFonts w:ascii="Times New Roman" w:hAnsi="Times New Roman" w:cs="Times New Roman"/>
          <w:i/>
          <w:iCs/>
          <w:sz w:val="24"/>
          <w:szCs w:val="24"/>
        </w:rPr>
        <w:t>The International Studies Encyclopedia</w:t>
      </w:r>
      <w:r w:rsidRPr="007569B2">
        <w:rPr>
          <w:rFonts w:ascii="Times New Roman" w:hAnsi="Times New Roman" w:cs="Times New Roman"/>
          <w:sz w:val="24"/>
          <w:szCs w:val="24"/>
        </w:rPr>
        <w:t>.</w:t>
      </w:r>
    </w:p>
    <w:p w14:paraId="6F76853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Bueno de Mesquita, Bruce (1984). “Forecasting Policy Decisions: An Expected Utility Approach to Post-Khomeini Iran.” </w:t>
      </w:r>
      <w:r w:rsidRPr="007569B2">
        <w:rPr>
          <w:rFonts w:ascii="Times New Roman" w:hAnsi="Times New Roman" w:cs="Times New Roman"/>
          <w:i/>
          <w:iCs/>
          <w:sz w:val="24"/>
          <w:szCs w:val="24"/>
        </w:rPr>
        <w:t>PS: Political Science and Politics</w:t>
      </w:r>
      <w:r w:rsidRPr="007569B2">
        <w:rPr>
          <w:rFonts w:ascii="Times New Roman" w:hAnsi="Times New Roman" w:cs="Times New Roman"/>
          <w:sz w:val="24"/>
          <w:szCs w:val="24"/>
        </w:rPr>
        <w:t xml:space="preserve"> 17: 226–36.</w:t>
      </w:r>
    </w:p>
    <w:p w14:paraId="30E0DB35" w14:textId="4ECEC46F"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t>Buğra</w:t>
      </w:r>
      <w:proofErr w:type="spellEnd"/>
      <w:r w:rsidR="00B049E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Sarı</w:t>
      </w:r>
      <w:proofErr w:type="spellEnd"/>
      <w:r>
        <w:rPr>
          <w:rFonts w:ascii="Times New Roman" w:hAnsi="Times New Roman" w:cs="Times New Roman"/>
          <w:sz w:val="24"/>
          <w:szCs w:val="24"/>
        </w:rPr>
        <w:t xml:space="preserve"> (2021)</w:t>
      </w:r>
      <w:r w:rsidR="00B049EC">
        <w:rPr>
          <w:rFonts w:ascii="Times New Roman" w:hAnsi="Times New Roman" w:cs="Times New Roman"/>
          <w:sz w:val="24"/>
          <w:szCs w:val="24"/>
        </w:rPr>
        <w:t>,</w:t>
      </w:r>
      <w:r>
        <w:rPr>
          <w:rFonts w:ascii="Times New Roman" w:hAnsi="Times New Roman" w:cs="Times New Roman"/>
          <w:sz w:val="24"/>
          <w:szCs w:val="24"/>
        </w:rPr>
        <w:t xml:space="preserve"> Culture of Insecurity and Production of Foreign Policy Crises: Turkey’s </w:t>
      </w:r>
      <w:proofErr w:type="spellStart"/>
      <w:r>
        <w:rPr>
          <w:rFonts w:ascii="Times New Roman" w:hAnsi="Times New Roman" w:cs="Times New Roman"/>
          <w:sz w:val="24"/>
          <w:szCs w:val="24"/>
        </w:rPr>
        <w:t>Sèvres</w:t>
      </w:r>
      <w:proofErr w:type="spellEnd"/>
      <w:r>
        <w:rPr>
          <w:rFonts w:ascii="Times New Roman" w:hAnsi="Times New Roman" w:cs="Times New Roman"/>
          <w:sz w:val="24"/>
          <w:szCs w:val="24"/>
        </w:rPr>
        <w:t xml:space="preserve"> Syndrome and Syrian Support for the PKK during the 1998 October Crisis, </w:t>
      </w:r>
      <w:r>
        <w:rPr>
          <w:rFonts w:ascii="Times New Roman" w:hAnsi="Times New Roman" w:cs="Times New Roman"/>
          <w:i/>
          <w:iCs/>
          <w:sz w:val="24"/>
          <w:szCs w:val="24"/>
        </w:rPr>
        <w:t>Journal of Balkan and Near Eastern Studies</w:t>
      </w:r>
      <w:r>
        <w:rPr>
          <w:rFonts w:ascii="Times New Roman" w:hAnsi="Times New Roman" w:cs="Times New Roman"/>
          <w:sz w:val="24"/>
          <w:szCs w:val="24"/>
        </w:rPr>
        <w:t>, p. 1-20.</w:t>
      </w:r>
    </w:p>
    <w:p w14:paraId="3D46467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Byman</w:t>
      </w:r>
      <w:proofErr w:type="spellEnd"/>
      <w:r w:rsidRPr="007569B2">
        <w:rPr>
          <w:rFonts w:ascii="Times New Roman" w:hAnsi="Times New Roman" w:cs="Times New Roman"/>
          <w:sz w:val="24"/>
          <w:szCs w:val="24"/>
        </w:rPr>
        <w:t xml:space="preserve">, Daniel (2005). </w:t>
      </w:r>
      <w:r w:rsidRPr="007569B2">
        <w:rPr>
          <w:rFonts w:ascii="Times New Roman" w:hAnsi="Times New Roman" w:cs="Times New Roman"/>
          <w:i/>
          <w:sz w:val="24"/>
          <w:szCs w:val="24"/>
        </w:rPr>
        <w:t>Deadly Connections. States That Sponsor Terrorism</w:t>
      </w:r>
      <w:r w:rsidRPr="007569B2">
        <w:rPr>
          <w:rFonts w:ascii="Times New Roman" w:hAnsi="Times New Roman" w:cs="Times New Roman"/>
          <w:sz w:val="24"/>
          <w:szCs w:val="24"/>
        </w:rPr>
        <w:t>, Cambridge University Press, New York.</w:t>
      </w:r>
    </w:p>
    <w:p w14:paraId="4C09FE4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bookmarkStart w:id="17" w:name="_Hlk26006135"/>
      <w:proofErr w:type="spellStart"/>
      <w:r w:rsidRPr="007569B2">
        <w:rPr>
          <w:rFonts w:ascii="Times New Roman" w:hAnsi="Times New Roman" w:cs="Times New Roman"/>
          <w:sz w:val="24"/>
          <w:szCs w:val="24"/>
        </w:rPr>
        <w:t>Byman</w:t>
      </w:r>
      <w:proofErr w:type="spellEnd"/>
      <w:r w:rsidRPr="007569B2">
        <w:rPr>
          <w:rFonts w:ascii="Times New Roman" w:hAnsi="Times New Roman" w:cs="Times New Roman"/>
          <w:sz w:val="24"/>
          <w:szCs w:val="24"/>
        </w:rPr>
        <w:t xml:space="preserve">, Daniel, and Sarah E. Kreps (2010). “Agents of Destruction? Applying Principal-Agent Analysis to State-Sponsored Terrorism”, </w:t>
      </w:r>
      <w:r w:rsidRPr="007569B2">
        <w:rPr>
          <w:rFonts w:ascii="Times New Roman" w:hAnsi="Times New Roman" w:cs="Times New Roman"/>
          <w:i/>
          <w:sz w:val="24"/>
          <w:szCs w:val="24"/>
        </w:rPr>
        <w:t>International Studies Perspectives</w:t>
      </w:r>
      <w:r w:rsidRPr="007569B2">
        <w:rPr>
          <w:rFonts w:ascii="Times New Roman" w:hAnsi="Times New Roman" w:cs="Times New Roman"/>
          <w:sz w:val="24"/>
          <w:szCs w:val="24"/>
        </w:rPr>
        <w:t>, Vol. 11, Issue 1, February.</w:t>
      </w:r>
    </w:p>
    <w:bookmarkEnd w:id="17"/>
    <w:p w14:paraId="366CA25D" w14:textId="40F312DF" w:rsidR="006A7DEC"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Calin, </w:t>
      </w:r>
      <w:proofErr w:type="spellStart"/>
      <w:r w:rsidRPr="007569B2">
        <w:rPr>
          <w:rFonts w:ascii="Times New Roman" w:hAnsi="Times New Roman" w:cs="Times New Roman"/>
          <w:sz w:val="24"/>
          <w:szCs w:val="24"/>
        </w:rPr>
        <w:t>Costel</w:t>
      </w:r>
      <w:proofErr w:type="spellEnd"/>
      <w:r w:rsidRPr="007569B2">
        <w:rPr>
          <w:rFonts w:ascii="Times New Roman" w:hAnsi="Times New Roman" w:cs="Times New Roman"/>
          <w:sz w:val="24"/>
          <w:szCs w:val="24"/>
        </w:rPr>
        <w:t xml:space="preserve"> (2010). "Hawks versus Doves: The Influence of Political Ideology on the Foreign Policy Behavior of Democratic States. " </w:t>
      </w:r>
      <w:r w:rsidRPr="007569B2">
        <w:rPr>
          <w:rFonts w:ascii="Times New Roman" w:hAnsi="Times New Roman" w:cs="Times New Roman"/>
          <w:i/>
          <w:iCs/>
          <w:sz w:val="24"/>
          <w:szCs w:val="24"/>
        </w:rPr>
        <w:t>PhD dissertation</w:t>
      </w:r>
      <w:r w:rsidRPr="007569B2">
        <w:rPr>
          <w:rFonts w:ascii="Times New Roman" w:hAnsi="Times New Roman" w:cs="Times New Roman"/>
          <w:sz w:val="24"/>
          <w:szCs w:val="24"/>
        </w:rPr>
        <w:t>, University of Tennessee.</w:t>
      </w:r>
    </w:p>
    <w:p w14:paraId="68F88F34" w14:textId="4811DE1A" w:rsidR="009D3C79" w:rsidRDefault="009D3C79" w:rsidP="00326961">
      <w:pPr>
        <w:numPr>
          <w:ilvl w:val="0"/>
          <w:numId w:val="6"/>
        </w:numPr>
        <w:spacing w:line="480" w:lineRule="auto"/>
        <w:ind w:hanging="540"/>
        <w:contextualSpacing/>
        <w:jc w:val="both"/>
        <w:rPr>
          <w:rFonts w:ascii="Times New Roman" w:hAnsi="Times New Roman" w:cs="Times New Roman"/>
          <w:sz w:val="24"/>
          <w:szCs w:val="24"/>
        </w:rPr>
      </w:pPr>
      <w:r w:rsidRPr="009D3C79">
        <w:rPr>
          <w:rFonts w:ascii="Times New Roman" w:hAnsi="Times New Roman" w:cs="Times New Roman"/>
          <w:sz w:val="24"/>
          <w:szCs w:val="24"/>
        </w:rPr>
        <w:t xml:space="preserve">Campbell, John (2003), </w:t>
      </w:r>
      <w:r w:rsidRPr="009D3C79">
        <w:rPr>
          <w:rFonts w:ascii="Times New Roman" w:hAnsi="Times New Roman" w:cs="Times New Roman"/>
          <w:i/>
          <w:iCs/>
          <w:sz w:val="24"/>
          <w:szCs w:val="24"/>
        </w:rPr>
        <w:t>Margaret Thatcher. The Iron Lady</w:t>
      </w:r>
      <w:r w:rsidRPr="009D3C79">
        <w:rPr>
          <w:rFonts w:ascii="Times New Roman" w:hAnsi="Times New Roman" w:cs="Times New Roman"/>
          <w:sz w:val="24"/>
          <w:szCs w:val="24"/>
        </w:rPr>
        <w:t xml:space="preserve">, </w:t>
      </w:r>
      <w:r w:rsidR="00B51784">
        <w:rPr>
          <w:rFonts w:ascii="Times New Roman" w:hAnsi="Times New Roman" w:cs="Times New Roman"/>
          <w:sz w:val="24"/>
          <w:szCs w:val="24"/>
        </w:rPr>
        <w:t xml:space="preserve">London: </w:t>
      </w:r>
      <w:r w:rsidR="00B51784" w:rsidRPr="009D3C79">
        <w:rPr>
          <w:rFonts w:ascii="Times New Roman" w:hAnsi="Times New Roman" w:cs="Times New Roman"/>
          <w:sz w:val="24"/>
          <w:szCs w:val="24"/>
        </w:rPr>
        <w:t>Jonathan Cape</w:t>
      </w:r>
      <w:r w:rsidRPr="009D3C79">
        <w:rPr>
          <w:rFonts w:ascii="Times New Roman" w:hAnsi="Times New Roman" w:cs="Times New Roman"/>
          <w:sz w:val="24"/>
          <w:szCs w:val="24"/>
        </w:rPr>
        <w:t>.</w:t>
      </w:r>
    </w:p>
    <w:p w14:paraId="74DF6411" w14:textId="77777777" w:rsidR="009D3C79" w:rsidRPr="009D3C79" w:rsidRDefault="006A7DEC" w:rsidP="005046C6">
      <w:pPr>
        <w:numPr>
          <w:ilvl w:val="0"/>
          <w:numId w:val="6"/>
        </w:numPr>
        <w:spacing w:line="480" w:lineRule="auto"/>
        <w:ind w:hanging="540"/>
        <w:contextualSpacing/>
        <w:jc w:val="both"/>
        <w:rPr>
          <w:rFonts w:ascii="Times New Roman" w:hAnsi="Times New Roman" w:cs="Times New Roman"/>
          <w:sz w:val="24"/>
          <w:szCs w:val="24"/>
        </w:rPr>
      </w:pPr>
      <w:proofErr w:type="spellStart"/>
      <w:r w:rsidRPr="009D3C79">
        <w:rPr>
          <w:rFonts w:ascii="Times New Roman" w:eastAsia="Times New Roman" w:hAnsi="Times New Roman" w:cs="Times New Roman"/>
          <w:sz w:val="24"/>
          <w:szCs w:val="24"/>
        </w:rPr>
        <w:t>Candar</w:t>
      </w:r>
      <w:proofErr w:type="spellEnd"/>
      <w:r w:rsidRPr="009D3C79">
        <w:rPr>
          <w:rFonts w:ascii="Times New Roman" w:eastAsia="Times New Roman" w:hAnsi="Times New Roman" w:cs="Times New Roman"/>
          <w:sz w:val="24"/>
          <w:szCs w:val="24"/>
        </w:rPr>
        <w:t xml:space="preserve">, Cengiz (2013), “Turgut </w:t>
      </w:r>
      <w:proofErr w:type="spellStart"/>
      <w:r w:rsidRPr="009D3C79">
        <w:rPr>
          <w:rFonts w:ascii="Times New Roman" w:eastAsia="Times New Roman" w:hAnsi="Times New Roman" w:cs="Times New Roman"/>
          <w:sz w:val="24"/>
          <w:szCs w:val="24"/>
        </w:rPr>
        <w:t>Özal</w:t>
      </w:r>
      <w:proofErr w:type="spellEnd"/>
      <w:r w:rsidRPr="009D3C79">
        <w:rPr>
          <w:rFonts w:ascii="Times New Roman" w:eastAsia="Times New Roman" w:hAnsi="Times New Roman" w:cs="Times New Roman"/>
          <w:sz w:val="24"/>
          <w:szCs w:val="24"/>
        </w:rPr>
        <w:t xml:space="preserve"> Twenty Years After: The Man and the Politician”, </w:t>
      </w:r>
      <w:r w:rsidRPr="009D3C79">
        <w:rPr>
          <w:rFonts w:ascii="Times New Roman" w:eastAsia="Times New Roman" w:hAnsi="Times New Roman" w:cs="Times New Roman"/>
          <w:i/>
          <w:iCs/>
          <w:sz w:val="24"/>
          <w:szCs w:val="24"/>
        </w:rPr>
        <w:t>Insight Turkey</w:t>
      </w:r>
      <w:r w:rsidRPr="009D3C79">
        <w:rPr>
          <w:rFonts w:ascii="Times New Roman" w:eastAsia="Times New Roman" w:hAnsi="Times New Roman" w:cs="Times New Roman"/>
          <w:sz w:val="24"/>
          <w:szCs w:val="24"/>
        </w:rPr>
        <w:t xml:space="preserve">; Ankara Vol. 15, </w:t>
      </w:r>
      <w:proofErr w:type="spellStart"/>
      <w:r w:rsidRPr="009D3C79">
        <w:rPr>
          <w:rFonts w:ascii="Times New Roman" w:eastAsia="Times New Roman" w:hAnsi="Times New Roman" w:cs="Times New Roman"/>
          <w:sz w:val="24"/>
          <w:szCs w:val="24"/>
        </w:rPr>
        <w:t>Iss</w:t>
      </w:r>
      <w:proofErr w:type="spellEnd"/>
      <w:r w:rsidRPr="009D3C79">
        <w:rPr>
          <w:rFonts w:ascii="Times New Roman" w:eastAsia="Times New Roman" w:hAnsi="Times New Roman" w:cs="Times New Roman"/>
          <w:sz w:val="24"/>
          <w:szCs w:val="24"/>
        </w:rPr>
        <w:t>. 2 (2013): 27-36.</w:t>
      </w:r>
    </w:p>
    <w:p w14:paraId="3B67199E" w14:textId="17961CE6" w:rsidR="006A7DEC" w:rsidRPr="009D3C79" w:rsidRDefault="006A7DEC" w:rsidP="005046C6">
      <w:pPr>
        <w:numPr>
          <w:ilvl w:val="0"/>
          <w:numId w:val="6"/>
        </w:numPr>
        <w:spacing w:line="480" w:lineRule="auto"/>
        <w:ind w:hanging="540"/>
        <w:contextualSpacing/>
        <w:jc w:val="both"/>
        <w:rPr>
          <w:rFonts w:ascii="Times New Roman" w:hAnsi="Times New Roman" w:cs="Times New Roman"/>
          <w:sz w:val="24"/>
          <w:szCs w:val="24"/>
        </w:rPr>
      </w:pPr>
      <w:r w:rsidRPr="009D3C79">
        <w:rPr>
          <w:rFonts w:ascii="Times New Roman" w:hAnsi="Times New Roman" w:cs="Times New Roman"/>
          <w:sz w:val="24"/>
          <w:szCs w:val="24"/>
        </w:rPr>
        <w:lastRenderedPageBreak/>
        <w:t xml:space="preserve">Chan, Steve (1997). "In Search of Democratic Peace: Problems and Promise." </w:t>
      </w:r>
      <w:r w:rsidRPr="009D3C79">
        <w:rPr>
          <w:rFonts w:ascii="Times New Roman" w:hAnsi="Times New Roman" w:cs="Times New Roman"/>
          <w:i/>
          <w:iCs/>
          <w:sz w:val="24"/>
          <w:szCs w:val="24"/>
        </w:rPr>
        <w:t>Mershon International Studies Review</w:t>
      </w:r>
      <w:r w:rsidRPr="009D3C79">
        <w:rPr>
          <w:rFonts w:ascii="Times New Roman" w:hAnsi="Times New Roman" w:cs="Times New Roman"/>
          <w:sz w:val="24"/>
          <w:szCs w:val="24"/>
        </w:rPr>
        <w:t>, Vol. 41: 59-91.</w:t>
      </w:r>
    </w:p>
    <w:p w14:paraId="7D4E83B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Chhabra, </w:t>
      </w:r>
      <w:proofErr w:type="spellStart"/>
      <w:r w:rsidRPr="007569B2">
        <w:rPr>
          <w:rFonts w:ascii="Times New Roman" w:hAnsi="Times New Roman" w:cs="Times New Roman"/>
          <w:sz w:val="24"/>
          <w:szCs w:val="24"/>
        </w:rPr>
        <w:t>Somya</w:t>
      </w:r>
      <w:proofErr w:type="spellEnd"/>
      <w:r w:rsidRPr="007569B2">
        <w:rPr>
          <w:rFonts w:ascii="Times New Roman" w:hAnsi="Times New Roman" w:cs="Times New Roman"/>
          <w:sz w:val="24"/>
          <w:szCs w:val="24"/>
        </w:rPr>
        <w:t xml:space="preserve"> (2020). “The Impact of Anocracy on Terrorism: A Mixed-Method Approach”, </w:t>
      </w:r>
      <w:r w:rsidRPr="007569B2">
        <w:rPr>
          <w:rFonts w:ascii="Times New Roman" w:hAnsi="Times New Roman" w:cs="Times New Roman"/>
          <w:i/>
          <w:iCs/>
          <w:sz w:val="24"/>
          <w:szCs w:val="24"/>
        </w:rPr>
        <w:t>Ph.D. Dissertation</w:t>
      </w:r>
      <w:r w:rsidRPr="007569B2">
        <w:rPr>
          <w:rFonts w:ascii="Times New Roman" w:hAnsi="Times New Roman" w:cs="Times New Roman"/>
          <w:sz w:val="24"/>
          <w:szCs w:val="24"/>
        </w:rPr>
        <w:t>, University of Dublin, Trinity College.</w:t>
      </w:r>
    </w:p>
    <w:p w14:paraId="4820B79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Christenson, Gordon A. (1978). quoted in “Controlling Transnational Terrorism: The Relevance of International Law,” in </w:t>
      </w:r>
      <w:r w:rsidRPr="007569B2">
        <w:rPr>
          <w:rFonts w:ascii="Times New Roman" w:hAnsi="Times New Roman" w:cs="Times New Roman"/>
          <w:i/>
          <w:sz w:val="24"/>
          <w:szCs w:val="24"/>
        </w:rPr>
        <w:t>American Society of International Law</w:t>
      </w:r>
      <w:r w:rsidRPr="007569B2">
        <w:rPr>
          <w:rFonts w:ascii="Times New Roman" w:hAnsi="Times New Roman" w:cs="Times New Roman"/>
          <w:sz w:val="24"/>
          <w:szCs w:val="24"/>
        </w:rPr>
        <w:t>, Proceedings of the 72nd Annual Meeting, April 27-29, Washington, D.C.</w:t>
      </w:r>
    </w:p>
    <w:p w14:paraId="2A2FCBBC"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Clare, Joe (2014). “Hawks, Doves, and International Cooperation”, </w:t>
      </w:r>
      <w:r w:rsidRPr="007569B2">
        <w:rPr>
          <w:rFonts w:ascii="Times New Roman" w:hAnsi="Times New Roman" w:cs="Times New Roman"/>
          <w:i/>
          <w:iCs/>
          <w:sz w:val="24"/>
          <w:szCs w:val="24"/>
        </w:rPr>
        <w:t>Journal of Conflict Resolution</w:t>
      </w:r>
      <w:r w:rsidRPr="007569B2">
        <w:rPr>
          <w:rFonts w:ascii="Times New Roman" w:hAnsi="Times New Roman" w:cs="Times New Roman"/>
          <w:sz w:val="24"/>
          <w:szCs w:val="24"/>
        </w:rPr>
        <w:t>, Vol. 58(7): 1311-1337.</w:t>
      </w:r>
    </w:p>
    <w:p w14:paraId="06A7C7C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Clements, Ben (2011). “‘Hawks’ and ‘Doves’. Public Opinion in Britain Towards Overseas Military Interventions,” </w:t>
      </w:r>
      <w:r w:rsidRPr="007569B2">
        <w:rPr>
          <w:rFonts w:ascii="Times New Roman" w:hAnsi="Times New Roman" w:cs="Times New Roman"/>
          <w:i/>
          <w:iCs/>
          <w:sz w:val="24"/>
          <w:szCs w:val="24"/>
        </w:rPr>
        <w:t>Political Insight</w:t>
      </w:r>
      <w:r w:rsidRPr="007569B2">
        <w:rPr>
          <w:rFonts w:ascii="Times New Roman" w:hAnsi="Times New Roman" w:cs="Times New Roman"/>
          <w:sz w:val="24"/>
          <w:szCs w:val="24"/>
        </w:rPr>
        <w:t>, December.</w:t>
      </w:r>
    </w:p>
    <w:p w14:paraId="6DA73CDC"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proofErr w:type="spellStart"/>
      <w:r w:rsidRPr="007569B2">
        <w:rPr>
          <w:rFonts w:ascii="Times New Roman" w:hAnsi="Times New Roman" w:cs="Times New Roman"/>
          <w:sz w:val="24"/>
          <w:szCs w:val="24"/>
        </w:rPr>
        <w:t>Colaresi</w:t>
      </w:r>
      <w:proofErr w:type="spellEnd"/>
      <w:r w:rsidRPr="007569B2">
        <w:rPr>
          <w:rFonts w:ascii="Times New Roman" w:hAnsi="Times New Roman" w:cs="Times New Roman"/>
          <w:sz w:val="24"/>
          <w:szCs w:val="24"/>
        </w:rPr>
        <w:t xml:space="preserve">, Michael (2004). “When Doves Cry: International Rivalry, Unreciprocated Cooperation, and Leadership Turnover”, </w:t>
      </w:r>
      <w:r w:rsidRPr="007569B2">
        <w:rPr>
          <w:rFonts w:ascii="Times New Roman" w:hAnsi="Times New Roman" w:cs="Times New Roman"/>
          <w:i/>
          <w:iCs/>
          <w:sz w:val="24"/>
          <w:szCs w:val="24"/>
        </w:rPr>
        <w:t>American Journal of Political Science</w:t>
      </w:r>
      <w:r w:rsidRPr="007569B2">
        <w:rPr>
          <w:rFonts w:ascii="Times New Roman" w:hAnsi="Times New Roman" w:cs="Times New Roman"/>
          <w:sz w:val="24"/>
          <w:szCs w:val="24"/>
        </w:rPr>
        <w:t xml:space="preserve">, Vol. 48, No. 3: 555–570. </w:t>
      </w:r>
    </w:p>
    <w:p w14:paraId="43D6A687" w14:textId="77777777" w:rsidR="006A7DEC" w:rsidRPr="007569B2" w:rsidRDefault="006A7DEC" w:rsidP="007569B2">
      <w:pPr>
        <w:widowControl w:val="0"/>
        <w:numPr>
          <w:ilvl w:val="0"/>
          <w:numId w:val="6"/>
        </w:numPr>
        <w:autoSpaceDE w:val="0"/>
        <w:autoSpaceDN w:val="0"/>
        <w:adjustRightInd w:val="0"/>
        <w:spacing w:after="200" w:line="480" w:lineRule="auto"/>
        <w:ind w:hanging="540"/>
        <w:contextualSpacing/>
        <w:jc w:val="both"/>
        <w:rPr>
          <w:rFonts w:ascii="Times New Roman" w:eastAsia="Times New Roman" w:hAnsi="Times New Roman" w:cs="Times New Roman"/>
          <w:sz w:val="24"/>
          <w:szCs w:val="24"/>
        </w:rPr>
      </w:pPr>
      <w:r w:rsidRPr="007569B2">
        <w:rPr>
          <w:rFonts w:ascii="Times New Roman" w:eastAsia="Times New Roman" w:hAnsi="Times New Roman" w:cs="Times New Roman"/>
          <w:sz w:val="24"/>
          <w:szCs w:val="24"/>
        </w:rPr>
        <w:t xml:space="preserve">Collins, Stephen D. (2014). "SST In Decline, Yet Still a Potent Threat", </w:t>
      </w:r>
      <w:r w:rsidRPr="007569B2">
        <w:rPr>
          <w:rFonts w:ascii="Times New Roman" w:eastAsia="Times New Roman" w:hAnsi="Times New Roman" w:cs="Times New Roman"/>
          <w:i/>
          <w:iCs/>
          <w:sz w:val="24"/>
          <w:szCs w:val="24"/>
        </w:rPr>
        <w:t>Politics &amp; Policy</w:t>
      </w:r>
      <w:r w:rsidRPr="007569B2">
        <w:rPr>
          <w:rFonts w:ascii="Times New Roman" w:eastAsia="Times New Roman" w:hAnsi="Times New Roman" w:cs="Times New Roman"/>
          <w:sz w:val="24"/>
          <w:szCs w:val="24"/>
        </w:rPr>
        <w:t>, Volume 42, No. 1, pp. 131-159.</w:t>
      </w:r>
    </w:p>
    <w:p w14:paraId="1CBF646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Conrad, Justin (2011). “Interstate Rivalry and Terrorism: An Unprobed Link”, </w:t>
      </w:r>
      <w:r w:rsidRPr="007569B2">
        <w:rPr>
          <w:rFonts w:ascii="Times New Roman" w:hAnsi="Times New Roman" w:cs="Times New Roman"/>
          <w:i/>
          <w:sz w:val="24"/>
          <w:szCs w:val="24"/>
        </w:rPr>
        <w:t>Journal of Conflict Resolution</w:t>
      </w:r>
      <w:r w:rsidRPr="007569B2">
        <w:rPr>
          <w:rFonts w:ascii="Times New Roman" w:hAnsi="Times New Roman" w:cs="Times New Roman"/>
          <w:sz w:val="24"/>
          <w:szCs w:val="24"/>
        </w:rPr>
        <w:t xml:space="preserve">, Vol. 55, Issue 4. </w:t>
      </w:r>
    </w:p>
    <w:p w14:paraId="757AC72F"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Cotton, T. Y C. (1986). “War and American Democracy: Voting Trends in the Last Five American Wars.” </w:t>
      </w:r>
      <w:r w:rsidRPr="007569B2">
        <w:rPr>
          <w:rFonts w:ascii="Times New Roman" w:hAnsi="Times New Roman" w:cs="Times New Roman"/>
          <w:i/>
          <w:iCs/>
          <w:sz w:val="24"/>
          <w:szCs w:val="24"/>
        </w:rPr>
        <w:t>Journal of Conflict Resolution</w:t>
      </w:r>
      <w:r w:rsidRPr="007569B2">
        <w:rPr>
          <w:rFonts w:ascii="Times New Roman" w:hAnsi="Times New Roman" w:cs="Times New Roman"/>
          <w:sz w:val="24"/>
          <w:szCs w:val="24"/>
        </w:rPr>
        <w:t xml:space="preserve"> 25:429-469.</w:t>
      </w:r>
    </w:p>
    <w:p w14:paraId="02385023" w14:textId="77777777" w:rsidR="006A7DEC" w:rsidRDefault="006A7DEC" w:rsidP="007569B2">
      <w:pPr>
        <w:numPr>
          <w:ilvl w:val="0"/>
          <w:numId w:val="6"/>
        </w:numPr>
        <w:spacing w:line="480" w:lineRule="auto"/>
        <w:ind w:hanging="540"/>
        <w:contextualSpacing/>
        <w:rPr>
          <w:rFonts w:ascii="Times New Roman" w:hAnsi="Times New Roman" w:cs="Times New Roman"/>
          <w:sz w:val="24"/>
          <w:szCs w:val="24"/>
        </w:rPr>
      </w:pPr>
      <w:proofErr w:type="spellStart"/>
      <w:r w:rsidRPr="007569B2">
        <w:rPr>
          <w:rFonts w:ascii="Times New Roman" w:hAnsi="Times New Roman" w:cs="Times New Roman"/>
          <w:sz w:val="24"/>
          <w:szCs w:val="24"/>
        </w:rPr>
        <w:t>Cubukcu</w:t>
      </w:r>
      <w:proofErr w:type="spellEnd"/>
      <w:r w:rsidRPr="007569B2">
        <w:rPr>
          <w:rFonts w:ascii="Times New Roman" w:hAnsi="Times New Roman" w:cs="Times New Roman"/>
          <w:sz w:val="24"/>
          <w:szCs w:val="24"/>
        </w:rPr>
        <w:t xml:space="preserve">, &amp; </w:t>
      </w:r>
      <w:proofErr w:type="spellStart"/>
      <w:r w:rsidRPr="007569B2">
        <w:rPr>
          <w:rFonts w:ascii="Times New Roman" w:hAnsi="Times New Roman" w:cs="Times New Roman"/>
          <w:sz w:val="24"/>
          <w:szCs w:val="24"/>
        </w:rPr>
        <w:t>Forst</w:t>
      </w:r>
      <w:proofErr w:type="spellEnd"/>
      <w:r w:rsidRPr="007569B2">
        <w:rPr>
          <w:rFonts w:ascii="Times New Roman" w:hAnsi="Times New Roman" w:cs="Times New Roman"/>
          <w:sz w:val="24"/>
          <w:szCs w:val="24"/>
        </w:rPr>
        <w:t xml:space="preserve">, B. (2018). “Measuring Terrorism.” </w:t>
      </w:r>
      <w:r w:rsidRPr="007569B2">
        <w:rPr>
          <w:rFonts w:ascii="Times New Roman" w:hAnsi="Times New Roman" w:cs="Times New Roman"/>
          <w:i/>
          <w:iCs/>
          <w:sz w:val="24"/>
          <w:szCs w:val="24"/>
        </w:rPr>
        <w:t>Homicide Studies</w:t>
      </w:r>
      <w:r w:rsidRPr="007569B2">
        <w:rPr>
          <w:rFonts w:ascii="Times New Roman" w:hAnsi="Times New Roman" w:cs="Times New Roman"/>
          <w:sz w:val="24"/>
          <w:szCs w:val="24"/>
        </w:rPr>
        <w:t>, 22(1): 94–116.</w:t>
      </w:r>
    </w:p>
    <w:p w14:paraId="6685D8B6" w14:textId="77777777" w:rsidR="00C42D47" w:rsidRDefault="006A7DEC" w:rsidP="00C42D47">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C42D47">
        <w:rPr>
          <w:rFonts w:ascii="Times New Roman" w:hAnsi="Times New Roman" w:cs="Times New Roman"/>
          <w:sz w:val="24"/>
          <w:szCs w:val="24"/>
        </w:rPr>
        <w:lastRenderedPageBreak/>
        <w:t>Çuhadar</w:t>
      </w:r>
      <w:proofErr w:type="spellEnd"/>
      <w:r w:rsidRPr="00C42D47">
        <w:rPr>
          <w:rFonts w:ascii="Times New Roman" w:hAnsi="Times New Roman" w:cs="Times New Roman"/>
          <w:sz w:val="24"/>
          <w:szCs w:val="24"/>
        </w:rPr>
        <w:t xml:space="preserve">, Ç. </w:t>
      </w:r>
      <w:proofErr w:type="spellStart"/>
      <w:r w:rsidRPr="00C42D47">
        <w:rPr>
          <w:rFonts w:ascii="Times New Roman" w:hAnsi="Times New Roman" w:cs="Times New Roman"/>
          <w:sz w:val="24"/>
          <w:szCs w:val="24"/>
        </w:rPr>
        <w:t>Esra</w:t>
      </w:r>
      <w:proofErr w:type="spellEnd"/>
      <w:r w:rsidRPr="00C42D47">
        <w:rPr>
          <w:rFonts w:ascii="Times New Roman" w:hAnsi="Times New Roman" w:cs="Times New Roman"/>
          <w:sz w:val="24"/>
          <w:szCs w:val="24"/>
        </w:rPr>
        <w:t xml:space="preserve">, Juliet </w:t>
      </w:r>
      <w:proofErr w:type="spellStart"/>
      <w:r w:rsidRPr="00C42D47">
        <w:rPr>
          <w:rFonts w:ascii="Times New Roman" w:hAnsi="Times New Roman" w:cs="Times New Roman"/>
          <w:sz w:val="24"/>
          <w:szCs w:val="24"/>
        </w:rPr>
        <w:t>Kaarbo</w:t>
      </w:r>
      <w:proofErr w:type="spellEnd"/>
      <w:r w:rsidRPr="00C42D47">
        <w:rPr>
          <w:rFonts w:ascii="Times New Roman" w:hAnsi="Times New Roman" w:cs="Times New Roman"/>
          <w:sz w:val="24"/>
          <w:szCs w:val="24"/>
        </w:rPr>
        <w:t xml:space="preserve">, </w:t>
      </w:r>
      <w:proofErr w:type="spellStart"/>
      <w:r w:rsidRPr="00C42D47">
        <w:rPr>
          <w:rFonts w:ascii="Times New Roman" w:hAnsi="Times New Roman" w:cs="Times New Roman"/>
          <w:sz w:val="24"/>
          <w:szCs w:val="24"/>
        </w:rPr>
        <w:t>Barış</w:t>
      </w:r>
      <w:proofErr w:type="spellEnd"/>
      <w:r w:rsidRPr="00C42D47">
        <w:rPr>
          <w:rFonts w:ascii="Times New Roman" w:hAnsi="Times New Roman" w:cs="Times New Roman"/>
          <w:sz w:val="24"/>
          <w:szCs w:val="24"/>
        </w:rPr>
        <w:t xml:space="preserve"> </w:t>
      </w:r>
      <w:proofErr w:type="spellStart"/>
      <w:r w:rsidRPr="00C42D47">
        <w:rPr>
          <w:rFonts w:ascii="Times New Roman" w:hAnsi="Times New Roman" w:cs="Times New Roman"/>
          <w:sz w:val="24"/>
          <w:szCs w:val="24"/>
        </w:rPr>
        <w:t>Kesgin</w:t>
      </w:r>
      <w:proofErr w:type="spellEnd"/>
      <w:r w:rsidRPr="00C42D47">
        <w:rPr>
          <w:rFonts w:ascii="Times New Roman" w:hAnsi="Times New Roman" w:cs="Times New Roman"/>
          <w:sz w:val="24"/>
          <w:szCs w:val="24"/>
        </w:rPr>
        <w:t xml:space="preserve"> &amp; </w:t>
      </w:r>
      <w:proofErr w:type="spellStart"/>
      <w:r w:rsidRPr="00C42D47">
        <w:rPr>
          <w:rFonts w:ascii="Times New Roman" w:hAnsi="Times New Roman" w:cs="Times New Roman"/>
          <w:sz w:val="24"/>
          <w:szCs w:val="24"/>
        </w:rPr>
        <w:t>Binnur</w:t>
      </w:r>
      <w:proofErr w:type="spellEnd"/>
      <w:r w:rsidRPr="00C42D47">
        <w:rPr>
          <w:rFonts w:ascii="Times New Roman" w:hAnsi="Times New Roman" w:cs="Times New Roman"/>
          <w:sz w:val="24"/>
          <w:szCs w:val="24"/>
        </w:rPr>
        <w:t xml:space="preserve"> </w:t>
      </w:r>
      <w:proofErr w:type="spellStart"/>
      <w:r w:rsidRPr="00C42D47">
        <w:rPr>
          <w:rFonts w:ascii="Times New Roman" w:hAnsi="Times New Roman" w:cs="Times New Roman"/>
          <w:sz w:val="24"/>
          <w:szCs w:val="24"/>
        </w:rPr>
        <w:t>Özkeçeci-Taner</w:t>
      </w:r>
      <w:proofErr w:type="spellEnd"/>
      <w:r w:rsidRPr="00C42D47">
        <w:rPr>
          <w:rFonts w:ascii="Times New Roman" w:hAnsi="Times New Roman" w:cs="Times New Roman"/>
          <w:sz w:val="24"/>
          <w:szCs w:val="24"/>
        </w:rPr>
        <w:t xml:space="preserve"> (2021). “Turkish leaders and their foreign policy decision-making style: a comparative and multi-method perspective”, </w:t>
      </w:r>
      <w:r w:rsidRPr="00C42D47">
        <w:rPr>
          <w:rFonts w:ascii="Times New Roman" w:hAnsi="Times New Roman" w:cs="Times New Roman"/>
          <w:i/>
          <w:iCs/>
          <w:sz w:val="24"/>
          <w:szCs w:val="24"/>
        </w:rPr>
        <w:t>Turkish Studies</w:t>
      </w:r>
      <w:r w:rsidRPr="00C42D47">
        <w:rPr>
          <w:rFonts w:ascii="Times New Roman" w:hAnsi="Times New Roman" w:cs="Times New Roman"/>
          <w:sz w:val="24"/>
          <w:szCs w:val="24"/>
        </w:rPr>
        <w:t>, 22:1, 1-27.</w:t>
      </w:r>
    </w:p>
    <w:p w14:paraId="0978C728" w14:textId="77777777" w:rsidR="00C42D47" w:rsidRDefault="00C42D47" w:rsidP="005A4ED4">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C42D47">
        <w:rPr>
          <w:rFonts w:ascii="Times New Roman" w:hAnsi="Times New Roman" w:cs="Times New Roman"/>
          <w:sz w:val="24"/>
          <w:szCs w:val="24"/>
        </w:rPr>
        <w:t>Dass</w:t>
      </w:r>
      <w:proofErr w:type="spellEnd"/>
      <w:r w:rsidRPr="00C42D47">
        <w:rPr>
          <w:rFonts w:ascii="Times New Roman" w:hAnsi="Times New Roman" w:cs="Times New Roman"/>
          <w:sz w:val="24"/>
          <w:szCs w:val="24"/>
        </w:rPr>
        <w:t>, S</w:t>
      </w:r>
      <w:r>
        <w:rPr>
          <w:rFonts w:ascii="Times New Roman" w:hAnsi="Times New Roman" w:cs="Times New Roman"/>
          <w:sz w:val="24"/>
          <w:szCs w:val="24"/>
        </w:rPr>
        <w:t>ujata</w:t>
      </w:r>
      <w:r w:rsidRPr="00C42D47">
        <w:rPr>
          <w:rFonts w:ascii="Times New Roman" w:hAnsi="Times New Roman" w:cs="Times New Roman"/>
          <w:sz w:val="24"/>
          <w:szCs w:val="24"/>
        </w:rPr>
        <w:t> K. (2004). </w:t>
      </w:r>
      <w:r>
        <w:rPr>
          <w:rFonts w:ascii="Times New Roman" w:hAnsi="Times New Roman" w:cs="Times New Roman"/>
          <w:sz w:val="24"/>
          <w:szCs w:val="24"/>
        </w:rPr>
        <w:t>“</w:t>
      </w:r>
      <w:r w:rsidRPr="00C42D47">
        <w:rPr>
          <w:rFonts w:ascii="Times New Roman" w:hAnsi="Times New Roman" w:cs="Times New Roman"/>
          <w:sz w:val="24"/>
          <w:szCs w:val="24"/>
        </w:rPr>
        <w:t>Atal Bihari Vajpayee: Prime Minister of India.</w:t>
      </w:r>
      <w:r>
        <w:rPr>
          <w:rFonts w:ascii="Times New Roman" w:hAnsi="Times New Roman" w:cs="Times New Roman"/>
          <w:sz w:val="24"/>
          <w:szCs w:val="24"/>
        </w:rPr>
        <w:t>”</w:t>
      </w:r>
      <w:r w:rsidRPr="00C42D47">
        <w:rPr>
          <w:rFonts w:ascii="Times New Roman" w:hAnsi="Times New Roman" w:cs="Times New Roman"/>
          <w:sz w:val="24"/>
          <w:szCs w:val="24"/>
        </w:rPr>
        <w:t> India: </w:t>
      </w:r>
      <w:proofErr w:type="spellStart"/>
      <w:r w:rsidRPr="00C42D47">
        <w:rPr>
          <w:rFonts w:ascii="Times New Roman" w:hAnsi="Times New Roman" w:cs="Times New Roman"/>
          <w:sz w:val="24"/>
          <w:szCs w:val="24"/>
        </w:rPr>
        <w:t>Kalpaz</w:t>
      </w:r>
      <w:proofErr w:type="spellEnd"/>
      <w:r w:rsidRPr="00C42D47">
        <w:rPr>
          <w:rFonts w:ascii="Times New Roman" w:hAnsi="Times New Roman" w:cs="Times New Roman"/>
          <w:sz w:val="24"/>
          <w:szCs w:val="24"/>
        </w:rPr>
        <w:t xml:space="preserve"> Publications. </w:t>
      </w:r>
    </w:p>
    <w:p w14:paraId="1B30AA76" w14:textId="7FA21E7E" w:rsidR="006A7DEC" w:rsidRDefault="006A7DEC" w:rsidP="005A4ED4">
      <w:pPr>
        <w:pStyle w:val="ListParagraph"/>
        <w:numPr>
          <w:ilvl w:val="0"/>
          <w:numId w:val="6"/>
        </w:numPr>
        <w:spacing w:line="480" w:lineRule="auto"/>
        <w:ind w:hanging="540"/>
        <w:jc w:val="both"/>
        <w:rPr>
          <w:rFonts w:ascii="Times New Roman" w:hAnsi="Times New Roman" w:cs="Times New Roman"/>
          <w:sz w:val="24"/>
          <w:szCs w:val="24"/>
        </w:rPr>
      </w:pPr>
      <w:r w:rsidRPr="00194B06">
        <w:rPr>
          <w:rFonts w:ascii="Times New Roman" w:hAnsi="Times New Roman" w:cs="Times New Roman"/>
          <w:sz w:val="24"/>
          <w:szCs w:val="24"/>
        </w:rPr>
        <w:t xml:space="preserve">Davis, Paul K., Eric V. Larson, Zachary Haldeman, Mustafa </w:t>
      </w:r>
      <w:proofErr w:type="spellStart"/>
      <w:r w:rsidRPr="00194B06">
        <w:rPr>
          <w:rFonts w:ascii="Times New Roman" w:hAnsi="Times New Roman" w:cs="Times New Roman"/>
          <w:sz w:val="24"/>
          <w:szCs w:val="24"/>
        </w:rPr>
        <w:t>Oguz</w:t>
      </w:r>
      <w:proofErr w:type="spellEnd"/>
      <w:r w:rsidRPr="00194B06">
        <w:rPr>
          <w:rFonts w:ascii="Times New Roman" w:hAnsi="Times New Roman" w:cs="Times New Roman"/>
          <w:sz w:val="24"/>
          <w:szCs w:val="24"/>
        </w:rPr>
        <w:t xml:space="preserve">, and </w:t>
      </w:r>
      <w:proofErr w:type="spellStart"/>
      <w:r w:rsidRPr="00194B06">
        <w:rPr>
          <w:rFonts w:ascii="Times New Roman" w:hAnsi="Times New Roman" w:cs="Times New Roman"/>
          <w:sz w:val="24"/>
          <w:szCs w:val="24"/>
        </w:rPr>
        <w:t>Yashodhara</w:t>
      </w:r>
      <w:proofErr w:type="spellEnd"/>
      <w:r w:rsidRPr="00194B06">
        <w:rPr>
          <w:rFonts w:ascii="Times New Roman" w:hAnsi="Times New Roman" w:cs="Times New Roman"/>
          <w:sz w:val="24"/>
          <w:szCs w:val="24"/>
        </w:rPr>
        <w:t xml:space="preserve"> Rana (2012), </w:t>
      </w:r>
      <w:r w:rsidRPr="00194B06">
        <w:rPr>
          <w:rFonts w:ascii="Times New Roman" w:hAnsi="Times New Roman" w:cs="Times New Roman"/>
          <w:i/>
          <w:iCs/>
          <w:sz w:val="24"/>
          <w:szCs w:val="24"/>
        </w:rPr>
        <w:t>Understanding and Influencing Public Support for Insurgency and Terrorism</w:t>
      </w:r>
      <w:r w:rsidRPr="00194B06">
        <w:rPr>
          <w:rFonts w:ascii="Times New Roman" w:hAnsi="Times New Roman" w:cs="Times New Roman"/>
          <w:sz w:val="24"/>
          <w:szCs w:val="24"/>
        </w:rPr>
        <w:t>. Santa Monica, CA: RAND Corporation.</w:t>
      </w:r>
    </w:p>
    <w:p w14:paraId="35083341" w14:textId="77777777" w:rsidR="006A7DEC" w:rsidRDefault="006A7DEC" w:rsidP="002572BB">
      <w:pPr>
        <w:pStyle w:val="ListParagraph"/>
        <w:numPr>
          <w:ilvl w:val="0"/>
          <w:numId w:val="6"/>
        </w:numPr>
        <w:spacing w:line="480" w:lineRule="auto"/>
        <w:ind w:hanging="540"/>
        <w:jc w:val="both"/>
        <w:rPr>
          <w:rFonts w:ascii="Times New Roman" w:hAnsi="Times New Roman" w:cs="Times New Roman"/>
          <w:sz w:val="24"/>
          <w:szCs w:val="24"/>
        </w:rPr>
      </w:pPr>
      <w:r w:rsidRPr="00B67DE0">
        <w:rPr>
          <w:rFonts w:ascii="Times New Roman" w:hAnsi="Times New Roman" w:cs="Times New Roman"/>
          <w:sz w:val="24"/>
          <w:szCs w:val="24"/>
        </w:rPr>
        <w:t>Davis, Mike (2017). </w:t>
      </w:r>
      <w:r w:rsidRPr="00B67DE0">
        <w:rPr>
          <w:rFonts w:ascii="Times New Roman" w:hAnsi="Times New Roman" w:cs="Times New Roman"/>
          <w:i/>
          <w:iCs/>
          <w:sz w:val="24"/>
          <w:szCs w:val="24"/>
        </w:rPr>
        <w:t>Buda's Wagon: A Brief History of the Car Bomb</w:t>
      </w:r>
      <w:r w:rsidRPr="00B67DE0">
        <w:rPr>
          <w:rFonts w:ascii="Times New Roman" w:hAnsi="Times New Roman" w:cs="Times New Roman"/>
          <w:sz w:val="24"/>
          <w:szCs w:val="24"/>
        </w:rPr>
        <w:t>. United Kingdom: Verso Books.</w:t>
      </w:r>
    </w:p>
    <w:p w14:paraId="16A31BE8" w14:textId="77777777" w:rsidR="006A7DEC" w:rsidRPr="00194B06" w:rsidRDefault="006A7DEC" w:rsidP="005A4ED4">
      <w:pPr>
        <w:pStyle w:val="ListParagraph"/>
        <w:numPr>
          <w:ilvl w:val="0"/>
          <w:numId w:val="6"/>
        </w:numPr>
        <w:spacing w:line="480" w:lineRule="auto"/>
        <w:ind w:hanging="540"/>
        <w:jc w:val="both"/>
        <w:rPr>
          <w:rFonts w:ascii="Times New Roman" w:hAnsi="Times New Roman" w:cs="Times New Roman"/>
          <w:sz w:val="24"/>
          <w:szCs w:val="24"/>
        </w:rPr>
      </w:pPr>
      <w:r w:rsidRPr="00194B06">
        <w:rPr>
          <w:rFonts w:ascii="Times New Roman" w:hAnsi="Times New Roman" w:cs="Times New Roman"/>
          <w:sz w:val="24"/>
          <w:szCs w:val="24"/>
        </w:rPr>
        <w:t>Department of Defense, Annual Report to the Congress, Fiscal Year 1988: Report of the Secretary of Defense Caspar W. Weinberger to the Congress on the FY 1988/FY 1989 Budget and FY 1988-92 Defense Programs (Washington, D.C.: 12 January 1987): 61.</w:t>
      </w:r>
    </w:p>
    <w:p w14:paraId="0A725E37"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proofErr w:type="spellStart"/>
      <w:r w:rsidRPr="007569B2">
        <w:rPr>
          <w:rFonts w:ascii="Times New Roman" w:hAnsi="Times New Roman" w:cs="Times New Roman"/>
          <w:sz w:val="24"/>
          <w:szCs w:val="24"/>
        </w:rPr>
        <w:t>DeRouen</w:t>
      </w:r>
      <w:proofErr w:type="spellEnd"/>
      <w:r w:rsidRPr="007569B2">
        <w:rPr>
          <w:rFonts w:ascii="Times New Roman" w:hAnsi="Times New Roman" w:cs="Times New Roman"/>
          <w:sz w:val="24"/>
          <w:szCs w:val="24"/>
        </w:rPr>
        <w:t xml:space="preserve">, K., &amp; Sprecher, C. (2004). “Initial Crisis Reaction and </w:t>
      </w:r>
      <w:proofErr w:type="spellStart"/>
      <w:r w:rsidRPr="007569B2">
        <w:rPr>
          <w:rFonts w:ascii="Times New Roman" w:hAnsi="Times New Roman" w:cs="Times New Roman"/>
          <w:sz w:val="24"/>
          <w:szCs w:val="24"/>
        </w:rPr>
        <w:t>Poliheuristic</w:t>
      </w:r>
      <w:proofErr w:type="spellEnd"/>
      <w:r w:rsidRPr="007569B2">
        <w:rPr>
          <w:rFonts w:ascii="Times New Roman" w:hAnsi="Times New Roman" w:cs="Times New Roman"/>
          <w:sz w:val="24"/>
          <w:szCs w:val="24"/>
        </w:rPr>
        <w:t xml:space="preserve"> Theory.” </w:t>
      </w:r>
      <w:r w:rsidRPr="007569B2">
        <w:rPr>
          <w:rFonts w:ascii="Times New Roman" w:hAnsi="Times New Roman" w:cs="Times New Roman"/>
          <w:i/>
          <w:iCs/>
          <w:sz w:val="24"/>
          <w:szCs w:val="24"/>
        </w:rPr>
        <w:t>Journal of Conflict Resolution</w:t>
      </w:r>
      <w:r w:rsidRPr="007569B2">
        <w:rPr>
          <w:rFonts w:ascii="Times New Roman" w:hAnsi="Times New Roman" w:cs="Times New Roman"/>
          <w:sz w:val="24"/>
          <w:szCs w:val="24"/>
        </w:rPr>
        <w:t>, 48(1): 56–68.</w:t>
      </w:r>
    </w:p>
    <w:p w14:paraId="609509A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Desai, Bharat H. (2017). “'Surgical Strikes' by India: Taking International Law Seriously.” </w:t>
      </w:r>
      <w:r w:rsidRPr="007569B2">
        <w:rPr>
          <w:rFonts w:ascii="Times New Roman" w:hAnsi="Times New Roman" w:cs="Times New Roman"/>
          <w:i/>
          <w:iCs/>
          <w:sz w:val="24"/>
          <w:szCs w:val="24"/>
        </w:rPr>
        <w:t>Economic &amp; Political Weekly</w:t>
      </w:r>
      <w:r w:rsidRPr="007569B2">
        <w:rPr>
          <w:rFonts w:ascii="Times New Roman" w:hAnsi="Times New Roman" w:cs="Times New Roman"/>
          <w:sz w:val="24"/>
          <w:szCs w:val="24"/>
        </w:rPr>
        <w:t>.</w:t>
      </w:r>
    </w:p>
    <w:p w14:paraId="50A0CCF9" w14:textId="77777777" w:rsidR="006A7DEC" w:rsidRDefault="006A7DEC" w:rsidP="00025691">
      <w:pPr>
        <w:numPr>
          <w:ilvl w:val="0"/>
          <w:numId w:val="6"/>
        </w:numPr>
        <w:spacing w:line="480" w:lineRule="auto"/>
        <w:ind w:hanging="540"/>
        <w:contextualSpacing/>
        <w:jc w:val="both"/>
        <w:rPr>
          <w:rFonts w:ascii="Times New Roman" w:hAnsi="Times New Roman" w:cs="Times New Roman"/>
          <w:sz w:val="24"/>
          <w:szCs w:val="24"/>
        </w:rPr>
      </w:pPr>
      <w:proofErr w:type="spellStart"/>
      <w:r w:rsidRPr="00E7347B">
        <w:rPr>
          <w:rFonts w:ascii="Times New Roman" w:hAnsi="Times New Roman" w:cs="Times New Roman"/>
          <w:sz w:val="24"/>
          <w:szCs w:val="24"/>
        </w:rPr>
        <w:t>Destler</w:t>
      </w:r>
      <w:proofErr w:type="spellEnd"/>
      <w:r w:rsidRPr="00E7347B">
        <w:rPr>
          <w:rFonts w:ascii="Times New Roman" w:hAnsi="Times New Roman" w:cs="Times New Roman"/>
          <w:sz w:val="24"/>
          <w:szCs w:val="24"/>
        </w:rPr>
        <w:t xml:space="preserve">, I.M., Leslie H. Gelb, and Anthony Lake (1984). </w:t>
      </w:r>
      <w:r w:rsidRPr="00E7347B">
        <w:rPr>
          <w:rFonts w:ascii="Times New Roman" w:hAnsi="Times New Roman" w:cs="Times New Roman"/>
          <w:i/>
          <w:iCs/>
          <w:sz w:val="24"/>
          <w:szCs w:val="24"/>
        </w:rPr>
        <w:t>Our Own Worst Enemy: The Unmaking of American Foreign Policy</w:t>
      </w:r>
      <w:r w:rsidRPr="00E7347B">
        <w:rPr>
          <w:rFonts w:ascii="Times New Roman" w:hAnsi="Times New Roman" w:cs="Times New Roman"/>
          <w:sz w:val="24"/>
          <w:szCs w:val="24"/>
        </w:rPr>
        <w:t>. New York: Simon &amp; Schuster.</w:t>
      </w:r>
    </w:p>
    <w:p w14:paraId="43E43CDB" w14:textId="77777777" w:rsidR="006A7DEC" w:rsidRDefault="006A7DEC" w:rsidP="008C16A4">
      <w:pPr>
        <w:numPr>
          <w:ilvl w:val="0"/>
          <w:numId w:val="6"/>
        </w:numPr>
        <w:spacing w:line="480" w:lineRule="auto"/>
        <w:ind w:hanging="540"/>
        <w:contextualSpacing/>
        <w:jc w:val="both"/>
        <w:rPr>
          <w:rFonts w:ascii="Times New Roman" w:hAnsi="Times New Roman" w:cs="Times New Roman"/>
          <w:sz w:val="24"/>
          <w:szCs w:val="24"/>
        </w:rPr>
      </w:pPr>
      <w:r w:rsidRPr="00E7347B">
        <w:rPr>
          <w:rFonts w:ascii="Times New Roman" w:hAnsi="Times New Roman" w:cs="Times New Roman"/>
          <w:sz w:val="24"/>
          <w:szCs w:val="24"/>
        </w:rPr>
        <w:t xml:space="preserve">Devi, Sharmila (2018), “Concern for human rights in Turkey as </w:t>
      </w:r>
      <w:proofErr w:type="spellStart"/>
      <w:r w:rsidRPr="00E7347B">
        <w:rPr>
          <w:rFonts w:ascii="Times New Roman" w:hAnsi="Times New Roman" w:cs="Times New Roman"/>
          <w:sz w:val="24"/>
          <w:szCs w:val="24"/>
        </w:rPr>
        <w:t>Erdoğan</w:t>
      </w:r>
      <w:proofErr w:type="spellEnd"/>
      <w:r w:rsidRPr="00E7347B">
        <w:rPr>
          <w:rFonts w:ascii="Times New Roman" w:hAnsi="Times New Roman" w:cs="Times New Roman"/>
          <w:sz w:val="24"/>
          <w:szCs w:val="24"/>
        </w:rPr>
        <w:t xml:space="preserve"> plans election”, </w:t>
      </w:r>
      <w:r w:rsidRPr="00E7347B">
        <w:rPr>
          <w:rFonts w:ascii="Times New Roman" w:hAnsi="Times New Roman" w:cs="Times New Roman"/>
          <w:i/>
          <w:iCs/>
          <w:sz w:val="24"/>
          <w:szCs w:val="24"/>
        </w:rPr>
        <w:t>The Lancet</w:t>
      </w:r>
      <w:r w:rsidRPr="00E7347B">
        <w:rPr>
          <w:rFonts w:ascii="Times New Roman" w:hAnsi="Times New Roman" w:cs="Times New Roman"/>
          <w:sz w:val="24"/>
          <w:szCs w:val="24"/>
        </w:rPr>
        <w:t>, Vol 391 April 28, 2018, p. 1657.</w:t>
      </w:r>
    </w:p>
    <w:p w14:paraId="25FF7394" w14:textId="77777777" w:rsidR="006A7DEC" w:rsidRDefault="006A7DEC" w:rsidP="006103F5">
      <w:pPr>
        <w:numPr>
          <w:ilvl w:val="0"/>
          <w:numId w:val="6"/>
        </w:numPr>
        <w:spacing w:line="480" w:lineRule="auto"/>
        <w:ind w:hanging="540"/>
        <w:contextualSpacing/>
        <w:jc w:val="both"/>
        <w:rPr>
          <w:rFonts w:ascii="Times New Roman" w:hAnsi="Times New Roman" w:cs="Times New Roman"/>
          <w:sz w:val="24"/>
          <w:szCs w:val="24"/>
        </w:rPr>
      </w:pPr>
      <w:proofErr w:type="spellStart"/>
      <w:r w:rsidRPr="00E7347B">
        <w:rPr>
          <w:rFonts w:ascii="Times New Roman" w:hAnsi="Times New Roman" w:cs="Times New Roman"/>
          <w:sz w:val="24"/>
          <w:szCs w:val="24"/>
        </w:rPr>
        <w:lastRenderedPageBreak/>
        <w:t>Dhanoa</w:t>
      </w:r>
      <w:proofErr w:type="spellEnd"/>
      <w:r w:rsidRPr="00E7347B">
        <w:rPr>
          <w:rFonts w:ascii="Times New Roman" w:hAnsi="Times New Roman" w:cs="Times New Roman"/>
          <w:sz w:val="24"/>
          <w:szCs w:val="24"/>
        </w:rPr>
        <w:t xml:space="preserve">, B.S. (2019). “No F16 was shot by IAF- Christine Fair, </w:t>
      </w:r>
      <w:proofErr w:type="spellStart"/>
      <w:r w:rsidRPr="00E7347B">
        <w:rPr>
          <w:rFonts w:ascii="Times New Roman" w:hAnsi="Times New Roman" w:cs="Times New Roman"/>
          <w:sz w:val="24"/>
          <w:szCs w:val="24"/>
        </w:rPr>
        <w:t>Balakot</w:t>
      </w:r>
      <w:proofErr w:type="spellEnd"/>
      <w:r w:rsidRPr="00E7347B">
        <w:rPr>
          <w:rFonts w:ascii="Times New Roman" w:hAnsi="Times New Roman" w:cs="Times New Roman"/>
          <w:sz w:val="24"/>
          <w:szCs w:val="24"/>
        </w:rPr>
        <w:t xml:space="preserve"> Air Chief BS </w:t>
      </w:r>
      <w:proofErr w:type="spellStart"/>
      <w:r w:rsidRPr="00E7347B">
        <w:rPr>
          <w:rFonts w:ascii="Times New Roman" w:hAnsi="Times New Roman" w:cs="Times New Roman"/>
          <w:sz w:val="24"/>
          <w:szCs w:val="24"/>
        </w:rPr>
        <w:t>Dhanoa</w:t>
      </w:r>
      <w:proofErr w:type="spellEnd"/>
      <w:r w:rsidRPr="00E7347B">
        <w:rPr>
          <w:rFonts w:ascii="Times New Roman" w:hAnsi="Times New Roman" w:cs="Times New Roman"/>
          <w:sz w:val="24"/>
          <w:szCs w:val="24"/>
        </w:rPr>
        <w:t xml:space="preserve">, Pravin Sawhney, </w:t>
      </w:r>
      <w:proofErr w:type="spellStart"/>
      <w:r w:rsidRPr="00E7347B">
        <w:rPr>
          <w:rFonts w:ascii="Times New Roman" w:hAnsi="Times New Roman" w:cs="Times New Roman"/>
          <w:sz w:val="24"/>
          <w:szCs w:val="24"/>
        </w:rPr>
        <w:t>MilLit</w:t>
      </w:r>
      <w:proofErr w:type="spellEnd"/>
      <w:r w:rsidRPr="00E7347B">
        <w:rPr>
          <w:rFonts w:ascii="Times New Roman" w:hAnsi="Times New Roman" w:cs="Times New Roman"/>
          <w:sz w:val="24"/>
          <w:szCs w:val="24"/>
        </w:rPr>
        <w:t xml:space="preserve"> Fest 19” at approx. 25 min., Talk at Military Literature Festival 2019 Chandigarh, India. [https://www.youtube.com/watch?v=QiAxUfX3_vk]. </w:t>
      </w:r>
    </w:p>
    <w:p w14:paraId="5401BC52" w14:textId="77777777" w:rsidR="006A7DEC" w:rsidRPr="00E7347B" w:rsidRDefault="006A7DEC" w:rsidP="006103F5">
      <w:pPr>
        <w:numPr>
          <w:ilvl w:val="0"/>
          <w:numId w:val="6"/>
        </w:numPr>
        <w:spacing w:line="480" w:lineRule="auto"/>
        <w:ind w:hanging="540"/>
        <w:contextualSpacing/>
        <w:jc w:val="both"/>
        <w:rPr>
          <w:rFonts w:ascii="Times New Roman" w:hAnsi="Times New Roman" w:cs="Times New Roman"/>
          <w:sz w:val="24"/>
          <w:szCs w:val="24"/>
        </w:rPr>
      </w:pPr>
      <w:proofErr w:type="spellStart"/>
      <w:r w:rsidRPr="00E7347B">
        <w:rPr>
          <w:rFonts w:ascii="Times New Roman" w:hAnsi="Times New Roman" w:cs="Times New Roman"/>
          <w:sz w:val="24"/>
          <w:szCs w:val="24"/>
        </w:rPr>
        <w:t>Dinc</w:t>
      </w:r>
      <w:proofErr w:type="spellEnd"/>
      <w:r w:rsidRPr="00E7347B">
        <w:rPr>
          <w:rFonts w:ascii="Times New Roman" w:hAnsi="Times New Roman" w:cs="Times New Roman"/>
          <w:sz w:val="24"/>
          <w:szCs w:val="24"/>
        </w:rPr>
        <w:t xml:space="preserve">, Pinar (2020), “The Kurdish Movement and the Democratic Federation of Northern Syria: An Alternative to the (Nation-)State Model?”, </w:t>
      </w:r>
      <w:r w:rsidRPr="00E7347B">
        <w:rPr>
          <w:rFonts w:ascii="Times New Roman" w:hAnsi="Times New Roman" w:cs="Times New Roman"/>
          <w:i/>
          <w:iCs/>
          <w:sz w:val="24"/>
          <w:szCs w:val="24"/>
        </w:rPr>
        <w:t>Journal of Balkan and Near Eastern Studies</w:t>
      </w:r>
      <w:r w:rsidRPr="00E7347B">
        <w:rPr>
          <w:rFonts w:ascii="Times New Roman" w:hAnsi="Times New Roman" w:cs="Times New Roman"/>
          <w:sz w:val="24"/>
          <w:szCs w:val="24"/>
        </w:rPr>
        <w:t>, 22:1, 47-67.</w:t>
      </w:r>
    </w:p>
    <w:p w14:paraId="61A28189" w14:textId="77777777" w:rsidR="006A7DEC" w:rsidRPr="00D04F9F" w:rsidRDefault="006A7DEC" w:rsidP="00382176">
      <w:pPr>
        <w:pStyle w:val="ListParagraph"/>
        <w:widowControl w:val="0"/>
        <w:numPr>
          <w:ilvl w:val="0"/>
          <w:numId w:val="6"/>
        </w:numPr>
        <w:autoSpaceDE w:val="0"/>
        <w:autoSpaceDN w:val="0"/>
        <w:adjustRightInd w:val="0"/>
        <w:spacing w:after="200" w:line="480" w:lineRule="auto"/>
        <w:ind w:hanging="540"/>
        <w:jc w:val="both"/>
        <w:rPr>
          <w:rFonts w:ascii="Times New Roman" w:eastAsia="Times New Roman" w:hAnsi="Times New Roman" w:cs="Times New Roman"/>
          <w:sz w:val="24"/>
          <w:szCs w:val="24"/>
        </w:rPr>
      </w:pPr>
      <w:proofErr w:type="spellStart"/>
      <w:r w:rsidRPr="00D04F9F">
        <w:rPr>
          <w:rFonts w:ascii="Times New Roman" w:hAnsi="Times New Roman" w:cs="Times New Roman"/>
          <w:sz w:val="24"/>
          <w:szCs w:val="24"/>
        </w:rPr>
        <w:t>Dorschner</w:t>
      </w:r>
      <w:proofErr w:type="spellEnd"/>
      <w:r w:rsidRPr="00D04F9F">
        <w:rPr>
          <w:rFonts w:ascii="Times New Roman" w:hAnsi="Times New Roman" w:cs="Times New Roman"/>
          <w:sz w:val="24"/>
          <w:szCs w:val="24"/>
        </w:rPr>
        <w:t>, Jon P. (2016), "Countering Pakistan-Supported Terrorism: The Military Options", North Carolina: American Diplomacy Publishers.</w:t>
      </w:r>
      <w:r>
        <w:rPr>
          <w:rFonts w:ascii="Times New Roman" w:hAnsi="Times New Roman" w:cs="Times New Roman"/>
          <w:sz w:val="24"/>
          <w:szCs w:val="24"/>
        </w:rPr>
        <w:t xml:space="preserve"> </w:t>
      </w:r>
    </w:p>
    <w:p w14:paraId="32504641" w14:textId="77777777" w:rsidR="006A7DEC" w:rsidRPr="00D04F9F" w:rsidRDefault="006A7DEC" w:rsidP="00670CDA">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D04F9F">
        <w:rPr>
          <w:rFonts w:ascii="Times New Roman" w:eastAsia="Times New Roman" w:hAnsi="Times New Roman" w:cs="Times New Roman"/>
          <w:sz w:val="24"/>
          <w:szCs w:val="24"/>
        </w:rPr>
        <w:t xml:space="preserve">Doval, </w:t>
      </w:r>
      <w:proofErr w:type="spellStart"/>
      <w:r w:rsidRPr="00D04F9F">
        <w:rPr>
          <w:rFonts w:ascii="Times New Roman" w:eastAsia="Times New Roman" w:hAnsi="Times New Roman" w:cs="Times New Roman"/>
          <w:sz w:val="24"/>
          <w:szCs w:val="24"/>
        </w:rPr>
        <w:t>Ajit</w:t>
      </w:r>
      <w:proofErr w:type="spellEnd"/>
      <w:r w:rsidRPr="00D04F9F">
        <w:rPr>
          <w:rFonts w:ascii="Times New Roman" w:eastAsia="Times New Roman" w:hAnsi="Times New Roman" w:cs="Times New Roman"/>
          <w:sz w:val="24"/>
          <w:szCs w:val="24"/>
        </w:rPr>
        <w:t xml:space="preserve"> (2021). Speech at Pune Dialogue, “NSA </w:t>
      </w:r>
      <w:proofErr w:type="spellStart"/>
      <w:r w:rsidRPr="00D04F9F">
        <w:rPr>
          <w:rFonts w:ascii="Times New Roman" w:eastAsia="Times New Roman" w:hAnsi="Times New Roman" w:cs="Times New Roman"/>
          <w:sz w:val="24"/>
          <w:szCs w:val="24"/>
        </w:rPr>
        <w:t>Ajit</w:t>
      </w:r>
      <w:proofErr w:type="spellEnd"/>
      <w:r w:rsidRPr="00D04F9F">
        <w:rPr>
          <w:rFonts w:ascii="Times New Roman" w:eastAsia="Times New Roman" w:hAnsi="Times New Roman" w:cs="Times New Roman"/>
          <w:sz w:val="24"/>
          <w:szCs w:val="24"/>
        </w:rPr>
        <w:t xml:space="preserve"> Doval's recent speech on current security scenario at Pune Dialogue,” October 29. [https://www.youtube.com/watch?v=GjB5nfSu2jY].</w:t>
      </w:r>
    </w:p>
    <w:p w14:paraId="4CA3EB27" w14:textId="77777777" w:rsidR="006A7DEC" w:rsidRDefault="006A7DEC" w:rsidP="002979E4">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D04F9F">
        <w:rPr>
          <w:rFonts w:ascii="Times New Roman" w:hAnsi="Times New Roman" w:cs="Times New Roman"/>
          <w:sz w:val="24"/>
          <w:szCs w:val="24"/>
        </w:rPr>
        <w:t>Drakos</w:t>
      </w:r>
      <w:proofErr w:type="spellEnd"/>
      <w:r w:rsidRPr="00D04F9F">
        <w:rPr>
          <w:rFonts w:ascii="Times New Roman" w:hAnsi="Times New Roman" w:cs="Times New Roman"/>
          <w:sz w:val="24"/>
          <w:szCs w:val="24"/>
        </w:rPr>
        <w:t xml:space="preserve">, &amp; </w:t>
      </w:r>
      <w:proofErr w:type="spellStart"/>
      <w:r w:rsidRPr="00D04F9F">
        <w:rPr>
          <w:rFonts w:ascii="Times New Roman" w:hAnsi="Times New Roman" w:cs="Times New Roman"/>
          <w:sz w:val="24"/>
          <w:szCs w:val="24"/>
        </w:rPr>
        <w:t>Gofas</w:t>
      </w:r>
      <w:proofErr w:type="spellEnd"/>
      <w:r w:rsidRPr="00D04F9F">
        <w:rPr>
          <w:rFonts w:ascii="Times New Roman" w:hAnsi="Times New Roman" w:cs="Times New Roman"/>
          <w:sz w:val="24"/>
          <w:szCs w:val="24"/>
        </w:rPr>
        <w:t xml:space="preserve">, A. (2006a). “The Devil You Know but Are Afraid to Face: Underreporting Bias and Its Distorting Effects on the Study of Terrorism.” </w:t>
      </w:r>
      <w:r w:rsidRPr="00D04F9F">
        <w:rPr>
          <w:rFonts w:ascii="Times New Roman" w:hAnsi="Times New Roman" w:cs="Times New Roman"/>
          <w:i/>
          <w:iCs/>
          <w:sz w:val="24"/>
          <w:szCs w:val="24"/>
        </w:rPr>
        <w:t>Journal of Conflict Resolution</w:t>
      </w:r>
      <w:r w:rsidRPr="00D04F9F">
        <w:rPr>
          <w:rFonts w:ascii="Times New Roman" w:hAnsi="Times New Roman" w:cs="Times New Roman"/>
          <w:sz w:val="24"/>
          <w:szCs w:val="24"/>
        </w:rPr>
        <w:t>, 50(5): 714–735.</w:t>
      </w:r>
    </w:p>
    <w:p w14:paraId="47811235" w14:textId="77777777" w:rsidR="006A7DEC" w:rsidRDefault="006A7DEC" w:rsidP="00926B3D">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840F05">
        <w:rPr>
          <w:rFonts w:ascii="Times New Roman" w:hAnsi="Times New Roman" w:cs="Times New Roman"/>
          <w:sz w:val="24"/>
          <w:szCs w:val="24"/>
        </w:rPr>
        <w:t>Drakos</w:t>
      </w:r>
      <w:proofErr w:type="spellEnd"/>
      <w:r w:rsidRPr="00840F05">
        <w:rPr>
          <w:rFonts w:ascii="Times New Roman" w:hAnsi="Times New Roman" w:cs="Times New Roman"/>
          <w:sz w:val="24"/>
          <w:szCs w:val="24"/>
        </w:rPr>
        <w:t xml:space="preserve">, &amp; </w:t>
      </w:r>
      <w:proofErr w:type="spellStart"/>
      <w:r w:rsidRPr="00840F05">
        <w:rPr>
          <w:rFonts w:ascii="Times New Roman" w:hAnsi="Times New Roman" w:cs="Times New Roman"/>
          <w:sz w:val="24"/>
          <w:szCs w:val="24"/>
        </w:rPr>
        <w:t>Gofas</w:t>
      </w:r>
      <w:proofErr w:type="spellEnd"/>
      <w:r w:rsidRPr="00840F05">
        <w:rPr>
          <w:rFonts w:ascii="Times New Roman" w:hAnsi="Times New Roman" w:cs="Times New Roman"/>
          <w:sz w:val="24"/>
          <w:szCs w:val="24"/>
        </w:rPr>
        <w:t xml:space="preserve">, A. (2006b). “In Search of the Average Transnational Terrorist Attack Venue.” </w:t>
      </w:r>
      <w:proofErr w:type="spellStart"/>
      <w:r w:rsidRPr="00840F05">
        <w:rPr>
          <w:rFonts w:ascii="Times New Roman" w:hAnsi="Times New Roman" w:cs="Times New Roman"/>
          <w:i/>
          <w:iCs/>
          <w:sz w:val="24"/>
          <w:szCs w:val="24"/>
        </w:rPr>
        <w:t>Defence</w:t>
      </w:r>
      <w:proofErr w:type="spellEnd"/>
      <w:r w:rsidRPr="00840F05">
        <w:rPr>
          <w:rFonts w:ascii="Times New Roman" w:hAnsi="Times New Roman" w:cs="Times New Roman"/>
          <w:i/>
          <w:iCs/>
          <w:sz w:val="24"/>
          <w:szCs w:val="24"/>
        </w:rPr>
        <w:t xml:space="preserve"> and Peace Economics</w:t>
      </w:r>
      <w:r w:rsidRPr="00840F05">
        <w:rPr>
          <w:rFonts w:ascii="Times New Roman" w:hAnsi="Times New Roman" w:cs="Times New Roman"/>
          <w:sz w:val="24"/>
          <w:szCs w:val="24"/>
        </w:rPr>
        <w:t>, 17(2): 73–93.</w:t>
      </w:r>
    </w:p>
    <w:p w14:paraId="3DA44954" w14:textId="77777777" w:rsidR="006A7DEC" w:rsidRDefault="006A7DEC" w:rsidP="00094BFC">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840F05">
        <w:rPr>
          <w:rFonts w:ascii="Times New Roman" w:hAnsi="Times New Roman" w:cs="Times New Roman"/>
          <w:sz w:val="24"/>
          <w:szCs w:val="24"/>
        </w:rPr>
        <w:t xml:space="preserve">Duncan, K. (2011). “A Blast from the Past: Lessons from a Largely Forgotten Incident of State-Sponsored Terrorism.” </w:t>
      </w:r>
      <w:r w:rsidRPr="00840F05">
        <w:rPr>
          <w:rFonts w:ascii="Times New Roman" w:hAnsi="Times New Roman" w:cs="Times New Roman"/>
          <w:i/>
          <w:iCs/>
          <w:sz w:val="24"/>
          <w:szCs w:val="24"/>
        </w:rPr>
        <w:t>Perspectives on Terrorism</w:t>
      </w:r>
      <w:r w:rsidRPr="00840F05">
        <w:rPr>
          <w:rFonts w:ascii="Times New Roman" w:hAnsi="Times New Roman" w:cs="Times New Roman"/>
          <w:sz w:val="24"/>
          <w:szCs w:val="24"/>
        </w:rPr>
        <w:t>, 5(1): 3-21.</w:t>
      </w:r>
    </w:p>
    <w:p w14:paraId="629DFFB1" w14:textId="77777777" w:rsidR="006A7DEC" w:rsidRDefault="006A7DEC" w:rsidP="00415EA0">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840F05">
        <w:rPr>
          <w:rFonts w:ascii="Times New Roman" w:hAnsi="Times New Roman" w:cs="Times New Roman"/>
          <w:sz w:val="24"/>
          <w:szCs w:val="24"/>
        </w:rPr>
        <w:t>Durrani</w:t>
      </w:r>
      <w:proofErr w:type="spellEnd"/>
      <w:r w:rsidRPr="00840F05">
        <w:rPr>
          <w:rFonts w:ascii="Times New Roman" w:hAnsi="Times New Roman" w:cs="Times New Roman"/>
          <w:sz w:val="24"/>
          <w:szCs w:val="24"/>
        </w:rPr>
        <w:t>, A., Sinha, A., </w:t>
      </w:r>
      <w:proofErr w:type="spellStart"/>
      <w:r w:rsidRPr="00840F05">
        <w:rPr>
          <w:rFonts w:ascii="Times New Roman" w:hAnsi="Times New Roman" w:cs="Times New Roman"/>
          <w:sz w:val="24"/>
          <w:szCs w:val="24"/>
        </w:rPr>
        <w:t>Dulat</w:t>
      </w:r>
      <w:proofErr w:type="spellEnd"/>
      <w:r w:rsidRPr="00840F05">
        <w:rPr>
          <w:rFonts w:ascii="Times New Roman" w:hAnsi="Times New Roman" w:cs="Times New Roman"/>
          <w:sz w:val="24"/>
          <w:szCs w:val="24"/>
        </w:rPr>
        <w:t>, A. (2018). </w:t>
      </w:r>
      <w:r w:rsidRPr="00840F05">
        <w:rPr>
          <w:rFonts w:ascii="Times New Roman" w:hAnsi="Times New Roman" w:cs="Times New Roman"/>
          <w:i/>
          <w:iCs/>
          <w:sz w:val="24"/>
          <w:szCs w:val="24"/>
        </w:rPr>
        <w:t>The Spy Chronicles: RAW, ISI and the Illusion of Peace</w:t>
      </w:r>
      <w:r w:rsidRPr="00840F05">
        <w:rPr>
          <w:rFonts w:ascii="Times New Roman" w:hAnsi="Times New Roman" w:cs="Times New Roman"/>
          <w:sz w:val="24"/>
          <w:szCs w:val="24"/>
        </w:rPr>
        <w:t>. India: HarperCollins Publishers India.</w:t>
      </w:r>
    </w:p>
    <w:p w14:paraId="626723E2" w14:textId="77777777" w:rsidR="006A7DEC" w:rsidRDefault="006A7DEC" w:rsidP="00B76A08">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840F05">
        <w:rPr>
          <w:rFonts w:ascii="Times New Roman" w:hAnsi="Times New Roman" w:cs="Times New Roman"/>
          <w:sz w:val="24"/>
          <w:szCs w:val="24"/>
        </w:rPr>
        <w:t>DW News (2019), “Who are the Kurds and why don't they have their own country? | DW News”, Nov. 2, 2019, [https://www.youtube.com/watch?v=IxsYpUCD4M0].</w:t>
      </w:r>
    </w:p>
    <w:p w14:paraId="29D8753C" w14:textId="77777777" w:rsidR="006A7DEC" w:rsidRDefault="006A7DEC" w:rsidP="006B5558">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Eccarius</w:t>
      </w:r>
      <w:proofErr w:type="spellEnd"/>
      <w:r>
        <w:rPr>
          <w:rFonts w:ascii="Times New Roman" w:hAnsi="Times New Roman" w:cs="Times New Roman"/>
          <w:sz w:val="24"/>
          <w:szCs w:val="24"/>
        </w:rPr>
        <w:t xml:space="preserve">-Kelly, V. (2011). </w:t>
      </w:r>
      <w:r>
        <w:rPr>
          <w:rFonts w:ascii="Times New Roman" w:hAnsi="Times New Roman" w:cs="Times New Roman"/>
          <w:i/>
          <w:iCs/>
          <w:sz w:val="24"/>
          <w:szCs w:val="24"/>
        </w:rPr>
        <w:t>The Militant Kurds: A Dual Strategy for Freedom</w:t>
      </w:r>
      <w:r>
        <w:rPr>
          <w:rFonts w:ascii="Times New Roman" w:hAnsi="Times New Roman" w:cs="Times New Roman"/>
          <w:sz w:val="24"/>
          <w:szCs w:val="24"/>
        </w:rPr>
        <w:t>. Ukraine: Praeger.</w:t>
      </w:r>
    </w:p>
    <w:p w14:paraId="70165A5B" w14:textId="77777777" w:rsidR="006A7DEC" w:rsidRDefault="006A7DEC" w:rsidP="006B5558">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i/>
          <w:iCs/>
          <w:sz w:val="24"/>
          <w:szCs w:val="24"/>
        </w:rPr>
        <w:t>Economist,</w:t>
      </w:r>
      <w:r>
        <w:rPr>
          <w:rFonts w:ascii="Times New Roman" w:hAnsi="Times New Roman" w:cs="Times New Roman"/>
          <w:sz w:val="24"/>
          <w:szCs w:val="24"/>
        </w:rPr>
        <w:t xml:space="preserve"> </w:t>
      </w:r>
      <w:r>
        <w:rPr>
          <w:rFonts w:ascii="Times New Roman" w:hAnsi="Times New Roman" w:cs="Times New Roman"/>
          <w:i/>
          <w:iCs/>
          <w:sz w:val="24"/>
          <w:szCs w:val="24"/>
        </w:rPr>
        <w:t>The</w:t>
      </w:r>
      <w:r>
        <w:rPr>
          <w:rFonts w:ascii="Times New Roman" w:hAnsi="Times New Roman" w:cs="Times New Roman"/>
          <w:sz w:val="24"/>
          <w:szCs w:val="24"/>
        </w:rPr>
        <w:t xml:space="preserve"> (2018), "Can anyone stop Erdogan? Turkey's elections." Vol. 427, No. 9097, 23 June 2018, p. 44(US).</w:t>
      </w:r>
    </w:p>
    <w:p w14:paraId="249553EA" w14:textId="77777777" w:rsidR="006A7DEC" w:rsidRDefault="006A7DEC" w:rsidP="006B5558">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i/>
          <w:iCs/>
          <w:sz w:val="24"/>
          <w:szCs w:val="24"/>
        </w:rPr>
        <w:t>Economist,</w:t>
      </w:r>
      <w:r>
        <w:rPr>
          <w:rFonts w:ascii="Times New Roman" w:hAnsi="Times New Roman" w:cs="Times New Roman"/>
          <w:sz w:val="24"/>
          <w:szCs w:val="24"/>
        </w:rPr>
        <w:t xml:space="preserve"> </w:t>
      </w:r>
      <w:r>
        <w:rPr>
          <w:rFonts w:ascii="Times New Roman" w:hAnsi="Times New Roman" w:cs="Times New Roman"/>
          <w:i/>
          <w:iCs/>
          <w:sz w:val="24"/>
          <w:szCs w:val="24"/>
        </w:rPr>
        <w:t>The</w:t>
      </w:r>
      <w:r>
        <w:rPr>
          <w:rFonts w:ascii="Times New Roman" w:hAnsi="Times New Roman" w:cs="Times New Roman"/>
          <w:sz w:val="24"/>
          <w:szCs w:val="24"/>
        </w:rPr>
        <w:t xml:space="preserve"> (2020), "Erdogan's world; Turkey." 12 Sept. 2020, p. 42(US).</w:t>
      </w:r>
    </w:p>
    <w:p w14:paraId="0FC0FF6B" w14:textId="77777777" w:rsidR="006A7DEC" w:rsidRDefault="006A7DEC" w:rsidP="006B5558">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Efegil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Ertan</w:t>
      </w:r>
      <w:proofErr w:type="spellEnd"/>
      <w:r>
        <w:rPr>
          <w:rFonts w:ascii="Times New Roman" w:hAnsi="Times New Roman" w:cs="Times New Roman"/>
          <w:sz w:val="24"/>
          <w:szCs w:val="24"/>
        </w:rPr>
        <w:t xml:space="preserve"> (2008). “Turkey’s New Approaches toward the PKK, Iraqi Kurds and the Kurdish Question.” </w:t>
      </w:r>
      <w:r>
        <w:rPr>
          <w:rFonts w:ascii="Times New Roman" w:hAnsi="Times New Roman" w:cs="Times New Roman"/>
          <w:i/>
          <w:iCs/>
          <w:sz w:val="24"/>
          <w:szCs w:val="24"/>
        </w:rPr>
        <w:t>Insight Turkey</w:t>
      </w:r>
      <w:r>
        <w:rPr>
          <w:rFonts w:ascii="Times New Roman" w:hAnsi="Times New Roman" w:cs="Times New Roman"/>
          <w:sz w:val="24"/>
          <w:szCs w:val="24"/>
        </w:rPr>
        <w:t>, 10(3), 53–73.</w:t>
      </w:r>
    </w:p>
    <w:p w14:paraId="7A136351" w14:textId="77777777" w:rsidR="006A7DEC" w:rsidRPr="006B5558" w:rsidRDefault="006A7DEC" w:rsidP="006B5558">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Efegil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Ertan</w:t>
      </w:r>
      <w:proofErr w:type="spellEnd"/>
      <w:r>
        <w:rPr>
          <w:rFonts w:ascii="Times New Roman" w:hAnsi="Times New Roman" w:cs="Times New Roman"/>
          <w:sz w:val="24"/>
          <w:szCs w:val="24"/>
        </w:rPr>
        <w:t xml:space="preserve"> (2011). “Analysis of the AKP Government's Policy Toward the Kurdish Issue”, </w:t>
      </w:r>
      <w:r>
        <w:rPr>
          <w:rFonts w:ascii="Times New Roman" w:hAnsi="Times New Roman" w:cs="Times New Roman"/>
          <w:i/>
          <w:iCs/>
          <w:sz w:val="24"/>
          <w:szCs w:val="24"/>
        </w:rPr>
        <w:t>Turkish Studies</w:t>
      </w:r>
      <w:r>
        <w:rPr>
          <w:rFonts w:ascii="Times New Roman" w:hAnsi="Times New Roman" w:cs="Times New Roman"/>
          <w:sz w:val="24"/>
          <w:szCs w:val="24"/>
        </w:rPr>
        <w:t>, 12:1, 27-40.</w:t>
      </w:r>
    </w:p>
    <w:p w14:paraId="54D60426" w14:textId="77777777" w:rsidR="006A7DEC" w:rsidRDefault="006A7DEC" w:rsidP="00FC4757">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840F05">
        <w:rPr>
          <w:rFonts w:ascii="Times New Roman" w:hAnsi="Times New Roman" w:cs="Times New Roman"/>
          <w:sz w:val="24"/>
          <w:szCs w:val="24"/>
        </w:rPr>
        <w:t>Ekmekci</w:t>
      </w:r>
      <w:proofErr w:type="spellEnd"/>
      <w:r w:rsidRPr="00840F05">
        <w:rPr>
          <w:rFonts w:ascii="Times New Roman" w:hAnsi="Times New Roman" w:cs="Times New Roman"/>
          <w:sz w:val="24"/>
          <w:szCs w:val="24"/>
        </w:rPr>
        <w:t xml:space="preserve">, Faruk (2011). “Terrorism as war by other means: national security and state support for terrorism”, </w:t>
      </w:r>
      <w:proofErr w:type="spellStart"/>
      <w:r w:rsidRPr="00840F05">
        <w:rPr>
          <w:rFonts w:ascii="Times New Roman" w:hAnsi="Times New Roman" w:cs="Times New Roman"/>
          <w:i/>
          <w:sz w:val="24"/>
          <w:szCs w:val="24"/>
        </w:rPr>
        <w:t>Revista</w:t>
      </w:r>
      <w:proofErr w:type="spellEnd"/>
      <w:r w:rsidRPr="00840F05">
        <w:rPr>
          <w:rFonts w:ascii="Times New Roman" w:hAnsi="Times New Roman" w:cs="Times New Roman"/>
          <w:i/>
          <w:sz w:val="24"/>
          <w:szCs w:val="24"/>
        </w:rPr>
        <w:t xml:space="preserve"> </w:t>
      </w:r>
      <w:proofErr w:type="spellStart"/>
      <w:r w:rsidRPr="00840F05">
        <w:rPr>
          <w:rFonts w:ascii="Times New Roman" w:hAnsi="Times New Roman" w:cs="Times New Roman"/>
          <w:i/>
          <w:sz w:val="24"/>
          <w:szCs w:val="24"/>
        </w:rPr>
        <w:t>Brasileira</w:t>
      </w:r>
      <w:proofErr w:type="spellEnd"/>
      <w:r w:rsidRPr="00840F05">
        <w:rPr>
          <w:rFonts w:ascii="Times New Roman" w:hAnsi="Times New Roman" w:cs="Times New Roman"/>
          <w:i/>
          <w:sz w:val="24"/>
          <w:szCs w:val="24"/>
        </w:rPr>
        <w:t xml:space="preserve"> de Política </w:t>
      </w:r>
      <w:proofErr w:type="spellStart"/>
      <w:r w:rsidRPr="00840F05">
        <w:rPr>
          <w:rFonts w:ascii="Times New Roman" w:hAnsi="Times New Roman" w:cs="Times New Roman"/>
          <w:i/>
          <w:sz w:val="24"/>
          <w:szCs w:val="24"/>
        </w:rPr>
        <w:t>Internacional</w:t>
      </w:r>
      <w:proofErr w:type="spellEnd"/>
      <w:r w:rsidRPr="00840F05">
        <w:rPr>
          <w:rFonts w:ascii="Times New Roman" w:hAnsi="Times New Roman" w:cs="Times New Roman"/>
          <w:sz w:val="24"/>
          <w:szCs w:val="24"/>
        </w:rPr>
        <w:t>, Vol. 54, No.1.</w:t>
      </w:r>
    </w:p>
    <w:p w14:paraId="316A0B09" w14:textId="77777777" w:rsidR="006A7DEC" w:rsidRDefault="006A7DEC" w:rsidP="00210C32">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840F05">
        <w:rPr>
          <w:rFonts w:ascii="Times New Roman" w:hAnsi="Times New Roman" w:cs="Times New Roman"/>
          <w:sz w:val="24"/>
          <w:szCs w:val="24"/>
        </w:rPr>
        <w:t>Ennser-Jedenastik</w:t>
      </w:r>
      <w:proofErr w:type="spellEnd"/>
      <w:r w:rsidRPr="00840F05">
        <w:rPr>
          <w:rFonts w:ascii="Times New Roman" w:hAnsi="Times New Roman" w:cs="Times New Roman"/>
          <w:sz w:val="24"/>
          <w:szCs w:val="24"/>
        </w:rPr>
        <w:t xml:space="preserve">, </w:t>
      </w:r>
      <w:proofErr w:type="spellStart"/>
      <w:r w:rsidRPr="00840F05">
        <w:rPr>
          <w:rFonts w:ascii="Times New Roman" w:hAnsi="Times New Roman" w:cs="Times New Roman"/>
          <w:sz w:val="24"/>
          <w:szCs w:val="24"/>
        </w:rPr>
        <w:t>Laurenz</w:t>
      </w:r>
      <w:proofErr w:type="spellEnd"/>
      <w:r w:rsidRPr="00840F05">
        <w:rPr>
          <w:rFonts w:ascii="Times New Roman" w:hAnsi="Times New Roman" w:cs="Times New Roman"/>
          <w:sz w:val="24"/>
          <w:szCs w:val="24"/>
        </w:rPr>
        <w:t xml:space="preserve">, and Wolfgang C Mueller (2015). “Intra-party democracy, political performance and the survival of party leaders: Austria, 1945–2011”, </w:t>
      </w:r>
      <w:r w:rsidRPr="00840F05">
        <w:rPr>
          <w:rFonts w:ascii="Times New Roman" w:hAnsi="Times New Roman" w:cs="Times New Roman"/>
          <w:i/>
          <w:iCs/>
          <w:sz w:val="24"/>
          <w:szCs w:val="24"/>
        </w:rPr>
        <w:t>Party Politics</w:t>
      </w:r>
      <w:r w:rsidRPr="00840F05">
        <w:rPr>
          <w:rFonts w:ascii="Times New Roman" w:hAnsi="Times New Roman" w:cs="Times New Roman"/>
          <w:sz w:val="24"/>
          <w:szCs w:val="24"/>
        </w:rPr>
        <w:t>, Vol. 21(6): 930–943.</w:t>
      </w:r>
    </w:p>
    <w:p w14:paraId="4C361AF5" w14:textId="77777777" w:rsidR="006A7DEC" w:rsidRDefault="006A7DEC" w:rsidP="005A0C8B">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7E2647">
        <w:rPr>
          <w:rFonts w:ascii="Times New Roman" w:hAnsi="Times New Roman" w:cs="Times New Roman"/>
          <w:sz w:val="24"/>
          <w:szCs w:val="24"/>
        </w:rPr>
        <w:t>Erickson, Richard J. (1989). “Legitimate Use of Military Force Against State-sponsored International Terrorism”, Air University Press, July.</w:t>
      </w:r>
    </w:p>
    <w:p w14:paraId="52B4F5CE" w14:textId="77777777" w:rsidR="006A7DEC" w:rsidRDefault="006A7DEC" w:rsidP="001A7148">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t>Euronews</w:t>
      </w:r>
      <w:proofErr w:type="spellEnd"/>
      <w:r>
        <w:rPr>
          <w:rFonts w:ascii="Times New Roman" w:hAnsi="Times New Roman" w:cs="Times New Roman"/>
          <w:sz w:val="24"/>
          <w:szCs w:val="24"/>
        </w:rPr>
        <w:t xml:space="preserve"> (2013), “Erdogan: Turkey-Syria bomb was mean to provoke Ankara”, Feb. 13, 2013, https://www.youtube.com/watch?v=MNcjWDkshSs. </w:t>
      </w:r>
    </w:p>
    <w:p w14:paraId="0346C0A6" w14:textId="77777777" w:rsidR="006A7DEC" w:rsidRPr="001A7148" w:rsidRDefault="006A7DEC" w:rsidP="001A7148">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Everett, Matt (2007), “Western State-Sponsored Terrorism and the Strategy of Tension</w:t>
      </w:r>
      <w:r>
        <w:rPr>
          <w:rFonts w:ascii="Times New Roman" w:eastAsia="Times New Roman" w:hAnsi="Times New Roman" w:cs="Times New Roman"/>
          <w:i/>
          <w:iCs/>
          <w:sz w:val="24"/>
          <w:szCs w:val="24"/>
        </w:rPr>
        <w:t>,” The Journal of Psychohistory</w:t>
      </w:r>
      <w:r>
        <w:rPr>
          <w:rFonts w:ascii="Times New Roman" w:eastAsia="Times New Roman" w:hAnsi="Times New Roman" w:cs="Times New Roman"/>
          <w:sz w:val="24"/>
          <w:szCs w:val="24"/>
        </w:rPr>
        <w:t xml:space="preserve"> 35(2) Fall 2007, pp. 182-198.</w:t>
      </w:r>
    </w:p>
    <w:p w14:paraId="4C59477E" w14:textId="77777777" w:rsidR="006A7DEC" w:rsidRDefault="006A7DEC" w:rsidP="004334B1">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7E2647">
        <w:rPr>
          <w:rFonts w:ascii="Times New Roman" w:hAnsi="Times New Roman" w:cs="Times New Roman"/>
          <w:sz w:val="24"/>
          <w:szCs w:val="24"/>
        </w:rPr>
        <w:t xml:space="preserve">Fair, C. Christine (2014). </w:t>
      </w:r>
      <w:r w:rsidRPr="007E2647">
        <w:rPr>
          <w:rFonts w:ascii="Times New Roman" w:hAnsi="Times New Roman" w:cs="Times New Roman"/>
          <w:i/>
          <w:iCs/>
          <w:sz w:val="24"/>
          <w:szCs w:val="24"/>
        </w:rPr>
        <w:t>Fighting to the End: The Pakistan Army’s Way of War</w:t>
      </w:r>
      <w:r w:rsidRPr="007E2647">
        <w:rPr>
          <w:rFonts w:ascii="Times New Roman" w:hAnsi="Times New Roman" w:cs="Times New Roman"/>
          <w:sz w:val="24"/>
          <w:szCs w:val="24"/>
        </w:rPr>
        <w:t>, New York, NY: Oxford University Press.</w:t>
      </w:r>
    </w:p>
    <w:p w14:paraId="1818868B" w14:textId="77777777" w:rsidR="006A7DEC" w:rsidRDefault="006A7DEC" w:rsidP="001463A7">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7E2647">
        <w:rPr>
          <w:rFonts w:ascii="Times New Roman" w:hAnsi="Times New Roman" w:cs="Times New Roman"/>
          <w:sz w:val="24"/>
          <w:szCs w:val="24"/>
        </w:rPr>
        <w:t xml:space="preserve">Fair, C. Christine (2019). </w:t>
      </w:r>
      <w:r w:rsidRPr="007E2647">
        <w:rPr>
          <w:rFonts w:ascii="Times New Roman" w:hAnsi="Times New Roman" w:cs="Times New Roman"/>
          <w:i/>
          <w:iCs/>
          <w:sz w:val="24"/>
          <w:szCs w:val="24"/>
        </w:rPr>
        <w:t>In Their Own Words: Understanding Lashkar-e-Tayyaba</w:t>
      </w:r>
      <w:r w:rsidRPr="007E2647">
        <w:rPr>
          <w:rFonts w:ascii="Times New Roman" w:hAnsi="Times New Roman" w:cs="Times New Roman"/>
          <w:sz w:val="24"/>
          <w:szCs w:val="24"/>
        </w:rPr>
        <w:t xml:space="preserve">, </w:t>
      </w:r>
      <w:r w:rsidRPr="007E2647">
        <w:rPr>
          <w:rFonts w:ascii="Times New Roman" w:hAnsi="Times New Roman" w:cs="Times New Roman"/>
          <w:sz w:val="24"/>
          <w:szCs w:val="24"/>
        </w:rPr>
        <w:lastRenderedPageBreak/>
        <w:t>Oxford University Press.</w:t>
      </w:r>
    </w:p>
    <w:p w14:paraId="7FEE3DD6" w14:textId="77777777" w:rsidR="006A7DEC" w:rsidRDefault="006A7DEC" w:rsidP="00264349">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7E2647">
        <w:rPr>
          <w:rFonts w:ascii="Times New Roman" w:hAnsi="Times New Roman" w:cs="Times New Roman"/>
          <w:sz w:val="24"/>
          <w:szCs w:val="24"/>
        </w:rPr>
        <w:t xml:space="preserve">Fair, C. Christine (2021). </w:t>
      </w:r>
      <w:r w:rsidRPr="007E2647">
        <w:rPr>
          <w:rFonts w:ascii="Times New Roman" w:hAnsi="Times New Roman" w:cs="Times New Roman"/>
          <w:i/>
          <w:iCs/>
          <w:sz w:val="24"/>
          <w:szCs w:val="24"/>
        </w:rPr>
        <w:t xml:space="preserve">BBC News </w:t>
      </w:r>
      <w:r w:rsidRPr="007E2647">
        <w:rPr>
          <w:rFonts w:ascii="Times New Roman" w:hAnsi="Times New Roman" w:cs="Times New Roman"/>
          <w:sz w:val="24"/>
          <w:szCs w:val="24"/>
        </w:rPr>
        <w:t xml:space="preserve">Interview, September 4, “Dr. Christine Fair Interviewed by the BBC About Pakistan's Role in Afghanistan”, </w:t>
      </w:r>
      <w:r w:rsidRPr="007E2647">
        <w:rPr>
          <w:rFonts w:ascii="Times New Roman" w:hAnsi="Times New Roman" w:cs="Times New Roman"/>
          <w:i/>
          <w:iCs/>
          <w:sz w:val="24"/>
          <w:szCs w:val="24"/>
        </w:rPr>
        <w:t>youtube.com</w:t>
      </w:r>
      <w:r w:rsidRPr="007E2647">
        <w:rPr>
          <w:rFonts w:ascii="Times New Roman" w:hAnsi="Times New Roman" w:cs="Times New Roman"/>
          <w:sz w:val="24"/>
          <w:szCs w:val="24"/>
        </w:rPr>
        <w:t>.</w:t>
      </w:r>
    </w:p>
    <w:p w14:paraId="71C7358C" w14:textId="77777777" w:rsidR="006A7DEC" w:rsidRDefault="006A7DEC" w:rsidP="000A1A24">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7E2647">
        <w:rPr>
          <w:rFonts w:ascii="Times New Roman" w:hAnsi="Times New Roman" w:cs="Times New Roman"/>
          <w:sz w:val="24"/>
          <w:szCs w:val="24"/>
        </w:rPr>
        <w:t xml:space="preserve">Fearon, James D. (1998). "Domestic Politics, Foreign Policy, and Theories of International Relations." </w:t>
      </w:r>
      <w:r w:rsidRPr="007E2647">
        <w:rPr>
          <w:rFonts w:ascii="Times New Roman" w:hAnsi="Times New Roman" w:cs="Times New Roman"/>
          <w:i/>
          <w:iCs/>
          <w:sz w:val="24"/>
          <w:szCs w:val="24"/>
        </w:rPr>
        <w:t>Annual Review of Political Science</w:t>
      </w:r>
      <w:r w:rsidRPr="007E2647">
        <w:rPr>
          <w:rFonts w:ascii="Times New Roman" w:hAnsi="Times New Roman" w:cs="Times New Roman"/>
          <w:sz w:val="24"/>
          <w:szCs w:val="24"/>
        </w:rPr>
        <w:t>, Vol. 1: 289-313.</w:t>
      </w:r>
    </w:p>
    <w:p w14:paraId="025E30FA" w14:textId="77777777" w:rsidR="006A7DEC" w:rsidRDefault="006A7DEC" w:rsidP="00460381">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7E2647">
        <w:rPr>
          <w:rFonts w:ascii="Times New Roman" w:hAnsi="Times New Roman" w:cs="Times New Roman"/>
          <w:sz w:val="24"/>
          <w:szCs w:val="24"/>
        </w:rPr>
        <w:t>Feyyaz</w:t>
      </w:r>
      <w:proofErr w:type="spellEnd"/>
      <w:r w:rsidRPr="007E2647">
        <w:rPr>
          <w:rFonts w:ascii="Times New Roman" w:hAnsi="Times New Roman" w:cs="Times New Roman"/>
          <w:sz w:val="24"/>
          <w:szCs w:val="24"/>
        </w:rPr>
        <w:t xml:space="preserve">, Md. (2019). “Contextualizing the Pulwama Attack in Kashmir – A Perspective from Pakistan”, </w:t>
      </w:r>
      <w:r w:rsidRPr="007E2647">
        <w:rPr>
          <w:rFonts w:ascii="Times New Roman" w:hAnsi="Times New Roman" w:cs="Times New Roman"/>
          <w:i/>
          <w:iCs/>
          <w:sz w:val="24"/>
          <w:szCs w:val="24"/>
        </w:rPr>
        <w:t>Perspectives on Terrorism</w:t>
      </w:r>
      <w:r w:rsidRPr="007E2647">
        <w:rPr>
          <w:rFonts w:ascii="Times New Roman" w:hAnsi="Times New Roman" w:cs="Times New Roman"/>
          <w:sz w:val="24"/>
          <w:szCs w:val="24"/>
        </w:rPr>
        <w:t>, Vol. 13, No. 2: 69-74, April.</w:t>
      </w:r>
    </w:p>
    <w:p w14:paraId="728996B2" w14:textId="77777777" w:rsidR="006A7DEC" w:rsidRDefault="006A7DEC" w:rsidP="00BD267E">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r w:rsidRPr="007E2647">
        <w:rPr>
          <w:rFonts w:ascii="Times New Roman" w:hAnsi="Times New Roman" w:cs="Times New Roman"/>
          <w:sz w:val="24"/>
          <w:szCs w:val="24"/>
        </w:rPr>
        <w:t xml:space="preserve">Figueroa Ibarra, Carlos (1991). </w:t>
      </w:r>
      <w:r w:rsidRPr="007E2647">
        <w:rPr>
          <w:rFonts w:ascii="Times New Roman" w:hAnsi="Times New Roman" w:cs="Times New Roman"/>
          <w:i/>
          <w:iCs/>
          <w:sz w:val="24"/>
          <w:szCs w:val="24"/>
        </w:rPr>
        <w:t xml:space="preserve">El </w:t>
      </w:r>
      <w:proofErr w:type="spellStart"/>
      <w:r w:rsidRPr="007E2647">
        <w:rPr>
          <w:rFonts w:ascii="Times New Roman" w:hAnsi="Times New Roman" w:cs="Times New Roman"/>
          <w:i/>
          <w:iCs/>
          <w:sz w:val="24"/>
          <w:szCs w:val="24"/>
        </w:rPr>
        <w:t>Recurso</w:t>
      </w:r>
      <w:proofErr w:type="spellEnd"/>
      <w:r w:rsidRPr="007E2647">
        <w:rPr>
          <w:rFonts w:ascii="Times New Roman" w:hAnsi="Times New Roman" w:cs="Times New Roman"/>
          <w:i/>
          <w:iCs/>
          <w:sz w:val="24"/>
          <w:szCs w:val="24"/>
        </w:rPr>
        <w:t xml:space="preserve"> del </w:t>
      </w:r>
      <w:proofErr w:type="spellStart"/>
      <w:r w:rsidRPr="007E2647">
        <w:rPr>
          <w:rFonts w:ascii="Times New Roman" w:hAnsi="Times New Roman" w:cs="Times New Roman"/>
          <w:i/>
          <w:iCs/>
          <w:sz w:val="24"/>
          <w:szCs w:val="24"/>
        </w:rPr>
        <w:t>Miedo</w:t>
      </w:r>
      <w:proofErr w:type="spellEnd"/>
      <w:r w:rsidRPr="007E2647">
        <w:rPr>
          <w:rFonts w:ascii="Times New Roman" w:hAnsi="Times New Roman" w:cs="Times New Roman"/>
          <w:i/>
          <w:iCs/>
          <w:sz w:val="24"/>
          <w:szCs w:val="24"/>
        </w:rPr>
        <w:t xml:space="preserve">: </w:t>
      </w:r>
      <w:proofErr w:type="spellStart"/>
      <w:r w:rsidRPr="007E2647">
        <w:rPr>
          <w:rFonts w:ascii="Times New Roman" w:hAnsi="Times New Roman" w:cs="Times New Roman"/>
          <w:i/>
          <w:iCs/>
          <w:sz w:val="24"/>
          <w:szCs w:val="24"/>
        </w:rPr>
        <w:t>Ensayo</w:t>
      </w:r>
      <w:proofErr w:type="spellEnd"/>
      <w:r w:rsidRPr="007E2647">
        <w:rPr>
          <w:rFonts w:ascii="Times New Roman" w:hAnsi="Times New Roman" w:cs="Times New Roman"/>
          <w:i/>
          <w:iCs/>
          <w:sz w:val="24"/>
          <w:szCs w:val="24"/>
        </w:rPr>
        <w:t xml:space="preserve"> </w:t>
      </w:r>
      <w:proofErr w:type="spellStart"/>
      <w:r w:rsidRPr="007E2647">
        <w:rPr>
          <w:rFonts w:ascii="Times New Roman" w:hAnsi="Times New Roman" w:cs="Times New Roman"/>
          <w:i/>
          <w:iCs/>
          <w:sz w:val="24"/>
          <w:szCs w:val="24"/>
        </w:rPr>
        <w:t>sobre</w:t>
      </w:r>
      <w:proofErr w:type="spellEnd"/>
      <w:r w:rsidRPr="007E2647">
        <w:rPr>
          <w:rFonts w:ascii="Times New Roman" w:hAnsi="Times New Roman" w:cs="Times New Roman"/>
          <w:i/>
          <w:iCs/>
          <w:sz w:val="24"/>
          <w:szCs w:val="24"/>
        </w:rPr>
        <w:t xml:space="preserve"> </w:t>
      </w:r>
      <w:proofErr w:type="spellStart"/>
      <w:r w:rsidRPr="007E2647">
        <w:rPr>
          <w:rFonts w:ascii="Times New Roman" w:hAnsi="Times New Roman" w:cs="Times New Roman"/>
          <w:i/>
          <w:iCs/>
          <w:sz w:val="24"/>
          <w:szCs w:val="24"/>
        </w:rPr>
        <w:t>el</w:t>
      </w:r>
      <w:proofErr w:type="spellEnd"/>
      <w:r w:rsidRPr="007E2647">
        <w:rPr>
          <w:rFonts w:ascii="Times New Roman" w:hAnsi="Times New Roman" w:cs="Times New Roman"/>
          <w:i/>
          <w:iCs/>
          <w:sz w:val="24"/>
          <w:szCs w:val="24"/>
        </w:rPr>
        <w:t xml:space="preserve"> Estado y </w:t>
      </w:r>
      <w:proofErr w:type="spellStart"/>
      <w:r w:rsidRPr="007E2647">
        <w:rPr>
          <w:rFonts w:ascii="Times New Roman" w:hAnsi="Times New Roman" w:cs="Times New Roman"/>
          <w:i/>
          <w:iCs/>
          <w:sz w:val="24"/>
          <w:szCs w:val="24"/>
        </w:rPr>
        <w:t>el</w:t>
      </w:r>
      <w:proofErr w:type="spellEnd"/>
      <w:r w:rsidRPr="007E2647">
        <w:rPr>
          <w:rFonts w:ascii="Times New Roman" w:hAnsi="Times New Roman" w:cs="Times New Roman"/>
          <w:i/>
          <w:iCs/>
          <w:sz w:val="24"/>
          <w:szCs w:val="24"/>
        </w:rPr>
        <w:t xml:space="preserve"> Terror </w:t>
      </w:r>
      <w:proofErr w:type="spellStart"/>
      <w:r w:rsidRPr="007E2647">
        <w:rPr>
          <w:rFonts w:ascii="Times New Roman" w:hAnsi="Times New Roman" w:cs="Times New Roman"/>
          <w:i/>
          <w:iCs/>
          <w:sz w:val="24"/>
          <w:szCs w:val="24"/>
        </w:rPr>
        <w:t>en</w:t>
      </w:r>
      <w:proofErr w:type="spellEnd"/>
      <w:r w:rsidRPr="007E2647">
        <w:rPr>
          <w:rFonts w:ascii="Times New Roman" w:hAnsi="Times New Roman" w:cs="Times New Roman"/>
          <w:i/>
          <w:iCs/>
          <w:sz w:val="24"/>
          <w:szCs w:val="24"/>
        </w:rPr>
        <w:t xml:space="preserve"> Guatemala</w:t>
      </w:r>
      <w:r w:rsidRPr="007E2647">
        <w:rPr>
          <w:rFonts w:ascii="Times New Roman" w:hAnsi="Times New Roman" w:cs="Times New Roman"/>
          <w:sz w:val="24"/>
          <w:szCs w:val="24"/>
        </w:rPr>
        <w:t xml:space="preserve">, San Jose, Costa Rica:  Editorial </w:t>
      </w:r>
      <w:proofErr w:type="spellStart"/>
      <w:r w:rsidRPr="007E2647">
        <w:rPr>
          <w:rFonts w:ascii="Times New Roman" w:hAnsi="Times New Roman" w:cs="Times New Roman"/>
          <w:sz w:val="24"/>
          <w:szCs w:val="24"/>
        </w:rPr>
        <w:t>Universitaria</w:t>
      </w:r>
      <w:proofErr w:type="spellEnd"/>
      <w:r w:rsidRPr="007E2647">
        <w:rPr>
          <w:rFonts w:ascii="Times New Roman" w:hAnsi="Times New Roman" w:cs="Times New Roman"/>
          <w:sz w:val="24"/>
          <w:szCs w:val="24"/>
        </w:rPr>
        <w:t xml:space="preserve"> </w:t>
      </w:r>
      <w:proofErr w:type="spellStart"/>
      <w:r w:rsidRPr="007E2647">
        <w:rPr>
          <w:rFonts w:ascii="Times New Roman" w:hAnsi="Times New Roman" w:cs="Times New Roman"/>
          <w:sz w:val="24"/>
          <w:szCs w:val="24"/>
        </w:rPr>
        <w:t>Centroamericana</w:t>
      </w:r>
      <w:proofErr w:type="spellEnd"/>
      <w:r w:rsidRPr="007E2647">
        <w:rPr>
          <w:rFonts w:ascii="Times New Roman" w:hAnsi="Times New Roman" w:cs="Times New Roman"/>
          <w:sz w:val="24"/>
          <w:szCs w:val="24"/>
        </w:rPr>
        <w:t>.</w:t>
      </w:r>
    </w:p>
    <w:p w14:paraId="23672D7E" w14:textId="77777777" w:rsidR="006A7DEC" w:rsidRPr="007E2647" w:rsidRDefault="006A7DEC" w:rsidP="00BD267E">
      <w:pPr>
        <w:pStyle w:val="ListParagraph"/>
        <w:widowControl w:val="0"/>
        <w:numPr>
          <w:ilvl w:val="0"/>
          <w:numId w:val="6"/>
        </w:numPr>
        <w:autoSpaceDE w:val="0"/>
        <w:autoSpaceDN w:val="0"/>
        <w:adjustRightInd w:val="0"/>
        <w:spacing w:after="200" w:line="480" w:lineRule="auto"/>
        <w:ind w:hanging="540"/>
        <w:jc w:val="both"/>
        <w:rPr>
          <w:rFonts w:ascii="Times New Roman" w:hAnsi="Times New Roman" w:cs="Times New Roman"/>
          <w:sz w:val="24"/>
          <w:szCs w:val="24"/>
        </w:rPr>
      </w:pPr>
      <w:proofErr w:type="spellStart"/>
      <w:r w:rsidRPr="007E2647">
        <w:rPr>
          <w:rFonts w:ascii="Times New Roman" w:hAnsi="Times New Roman" w:cs="Times New Roman"/>
          <w:sz w:val="24"/>
          <w:szCs w:val="24"/>
        </w:rPr>
        <w:t>Ganguly</w:t>
      </w:r>
      <w:proofErr w:type="spellEnd"/>
      <w:r w:rsidRPr="007E2647">
        <w:rPr>
          <w:rFonts w:ascii="Times New Roman" w:hAnsi="Times New Roman" w:cs="Times New Roman"/>
          <w:sz w:val="24"/>
          <w:szCs w:val="24"/>
        </w:rPr>
        <w:t xml:space="preserve">, </w:t>
      </w:r>
      <w:proofErr w:type="spellStart"/>
      <w:r w:rsidRPr="007E2647">
        <w:rPr>
          <w:rFonts w:ascii="Times New Roman" w:hAnsi="Times New Roman" w:cs="Times New Roman"/>
          <w:sz w:val="24"/>
          <w:szCs w:val="24"/>
        </w:rPr>
        <w:t>Sumit</w:t>
      </w:r>
      <w:proofErr w:type="spellEnd"/>
      <w:r w:rsidRPr="007E2647">
        <w:rPr>
          <w:rFonts w:ascii="Times New Roman" w:hAnsi="Times New Roman" w:cs="Times New Roman"/>
          <w:sz w:val="24"/>
          <w:szCs w:val="24"/>
        </w:rPr>
        <w:t xml:space="preserve"> (2006). “Will Kashmir Stop India’s Rise?” </w:t>
      </w:r>
      <w:r w:rsidRPr="007E2647">
        <w:rPr>
          <w:rFonts w:ascii="Times New Roman" w:hAnsi="Times New Roman" w:cs="Times New Roman"/>
          <w:i/>
          <w:iCs/>
          <w:sz w:val="24"/>
          <w:szCs w:val="24"/>
        </w:rPr>
        <w:t>Foreign Affairs</w:t>
      </w:r>
      <w:r w:rsidRPr="007E2647">
        <w:rPr>
          <w:rFonts w:ascii="Times New Roman" w:hAnsi="Times New Roman" w:cs="Times New Roman"/>
          <w:sz w:val="24"/>
          <w:szCs w:val="24"/>
        </w:rPr>
        <w:t>, Vol. 85, No. 4: 45–56.</w:t>
      </w:r>
    </w:p>
    <w:p w14:paraId="48490ADF" w14:textId="77777777" w:rsidR="006A7DEC" w:rsidRPr="00037994" w:rsidRDefault="006A7DEC" w:rsidP="00037994">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Getmansky</w:t>
      </w:r>
      <w:proofErr w:type="spellEnd"/>
      <w:r w:rsidRPr="007569B2">
        <w:rPr>
          <w:rFonts w:ascii="Times New Roman" w:hAnsi="Times New Roman" w:cs="Times New Roman"/>
          <w:sz w:val="24"/>
          <w:szCs w:val="24"/>
        </w:rPr>
        <w:t xml:space="preserve">, Anna, </w:t>
      </w:r>
      <w:proofErr w:type="spellStart"/>
      <w:r w:rsidRPr="007569B2">
        <w:rPr>
          <w:rFonts w:ascii="Times New Roman" w:hAnsi="Times New Roman" w:cs="Times New Roman"/>
          <w:sz w:val="24"/>
          <w:szCs w:val="24"/>
        </w:rPr>
        <w:t>Tolga</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Sınmazdemir</w:t>
      </w:r>
      <w:proofErr w:type="spellEnd"/>
      <w:r w:rsidRPr="007569B2">
        <w:rPr>
          <w:rFonts w:ascii="Times New Roman" w:hAnsi="Times New Roman" w:cs="Times New Roman"/>
          <w:sz w:val="24"/>
          <w:szCs w:val="24"/>
        </w:rPr>
        <w:t xml:space="preserve">, and Thomas </w:t>
      </w:r>
      <w:proofErr w:type="spellStart"/>
      <w:r w:rsidRPr="007569B2">
        <w:rPr>
          <w:rFonts w:ascii="Times New Roman" w:hAnsi="Times New Roman" w:cs="Times New Roman"/>
          <w:sz w:val="24"/>
          <w:szCs w:val="24"/>
        </w:rPr>
        <w:t>Zeitzoff</w:t>
      </w:r>
      <w:proofErr w:type="spellEnd"/>
      <w:r w:rsidRPr="007569B2">
        <w:rPr>
          <w:rFonts w:ascii="Times New Roman" w:hAnsi="Times New Roman" w:cs="Times New Roman"/>
          <w:sz w:val="24"/>
          <w:szCs w:val="24"/>
        </w:rPr>
        <w:t xml:space="preserve"> (2019). “The allure of distant war drums: Refugees, geography, and foreign policy preferences in Turkey”, </w:t>
      </w:r>
      <w:r w:rsidRPr="007569B2">
        <w:rPr>
          <w:rFonts w:ascii="Times New Roman" w:hAnsi="Times New Roman" w:cs="Times New Roman"/>
          <w:i/>
          <w:iCs/>
          <w:sz w:val="24"/>
          <w:szCs w:val="24"/>
        </w:rPr>
        <w:t>Political Geography</w:t>
      </w:r>
      <w:r w:rsidRPr="007569B2">
        <w:rPr>
          <w:rFonts w:ascii="Times New Roman" w:hAnsi="Times New Roman" w:cs="Times New Roman"/>
          <w:sz w:val="24"/>
          <w:szCs w:val="24"/>
        </w:rPr>
        <w:t xml:space="preserve"> 74.</w:t>
      </w:r>
    </w:p>
    <w:p w14:paraId="3532ED8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Gilboa, E. (1987). </w:t>
      </w:r>
      <w:r w:rsidRPr="007569B2">
        <w:rPr>
          <w:rFonts w:ascii="Times New Roman" w:hAnsi="Times New Roman" w:cs="Times New Roman"/>
          <w:i/>
          <w:iCs/>
          <w:sz w:val="24"/>
          <w:szCs w:val="24"/>
        </w:rPr>
        <w:t>American Public Opinion Toward Israel and the Arab-Israeli Conflict</w:t>
      </w:r>
      <w:r w:rsidRPr="007569B2">
        <w:rPr>
          <w:rFonts w:ascii="Times New Roman" w:hAnsi="Times New Roman" w:cs="Times New Roman"/>
          <w:sz w:val="24"/>
          <w:szCs w:val="24"/>
        </w:rPr>
        <w:t>. Toronto: Lexington Books.</w:t>
      </w:r>
    </w:p>
    <w:p w14:paraId="79DF8019" w14:textId="77777777" w:rsidR="00145041" w:rsidRDefault="006A7DEC" w:rsidP="00005F5E">
      <w:pPr>
        <w:numPr>
          <w:ilvl w:val="0"/>
          <w:numId w:val="6"/>
        </w:numPr>
        <w:spacing w:line="480" w:lineRule="auto"/>
        <w:ind w:hanging="540"/>
        <w:contextualSpacing/>
        <w:jc w:val="both"/>
        <w:rPr>
          <w:rFonts w:ascii="Times New Roman" w:hAnsi="Times New Roman" w:cs="Times New Roman"/>
          <w:sz w:val="24"/>
          <w:szCs w:val="24"/>
        </w:rPr>
      </w:pPr>
      <w:r w:rsidRPr="00145041">
        <w:rPr>
          <w:rFonts w:ascii="Times New Roman" w:hAnsi="Times New Roman" w:cs="Times New Roman"/>
          <w:sz w:val="24"/>
          <w:szCs w:val="24"/>
        </w:rPr>
        <w:t xml:space="preserve">Glaser, C. (2010). </w:t>
      </w:r>
      <w:r w:rsidRPr="00145041">
        <w:rPr>
          <w:rFonts w:ascii="Times New Roman" w:hAnsi="Times New Roman" w:cs="Times New Roman"/>
          <w:i/>
          <w:iCs/>
          <w:sz w:val="24"/>
          <w:szCs w:val="24"/>
        </w:rPr>
        <w:t>Rational Theory of International Politics: The Logic of Competition and Cooperation</w:t>
      </w:r>
      <w:r w:rsidRPr="00145041">
        <w:rPr>
          <w:rFonts w:ascii="Times New Roman" w:hAnsi="Times New Roman" w:cs="Times New Roman"/>
          <w:sz w:val="24"/>
          <w:szCs w:val="24"/>
        </w:rPr>
        <w:t>. Princeton; Oxford: Princeton University Press.</w:t>
      </w:r>
    </w:p>
    <w:p w14:paraId="72E47BED" w14:textId="77777777" w:rsidR="00145041" w:rsidRDefault="006A7DEC" w:rsidP="00570DDB">
      <w:pPr>
        <w:numPr>
          <w:ilvl w:val="0"/>
          <w:numId w:val="6"/>
        </w:numPr>
        <w:spacing w:line="480" w:lineRule="auto"/>
        <w:ind w:hanging="540"/>
        <w:contextualSpacing/>
        <w:jc w:val="both"/>
        <w:rPr>
          <w:rFonts w:ascii="Times New Roman" w:hAnsi="Times New Roman" w:cs="Times New Roman"/>
          <w:sz w:val="24"/>
          <w:szCs w:val="24"/>
        </w:rPr>
      </w:pPr>
      <w:proofErr w:type="spellStart"/>
      <w:r w:rsidRPr="00145041">
        <w:rPr>
          <w:rFonts w:ascii="Times New Roman" w:hAnsi="Times New Roman" w:cs="Times New Roman"/>
          <w:sz w:val="24"/>
          <w:szCs w:val="24"/>
        </w:rPr>
        <w:t>Gokay</w:t>
      </w:r>
      <w:proofErr w:type="spellEnd"/>
      <w:r w:rsidRPr="00145041">
        <w:rPr>
          <w:rFonts w:ascii="Times New Roman" w:hAnsi="Times New Roman" w:cs="Times New Roman"/>
          <w:sz w:val="24"/>
          <w:szCs w:val="24"/>
        </w:rPr>
        <w:t xml:space="preserve">, Bulent, Ilia </w:t>
      </w:r>
      <w:proofErr w:type="spellStart"/>
      <w:r w:rsidRPr="00145041">
        <w:rPr>
          <w:rFonts w:ascii="Times New Roman" w:hAnsi="Times New Roman" w:cs="Times New Roman"/>
          <w:sz w:val="24"/>
          <w:szCs w:val="24"/>
        </w:rPr>
        <w:t>Xypolia</w:t>
      </w:r>
      <w:proofErr w:type="spellEnd"/>
      <w:r w:rsidRPr="00145041">
        <w:rPr>
          <w:rFonts w:ascii="Times New Roman" w:hAnsi="Times New Roman" w:cs="Times New Roman"/>
          <w:sz w:val="24"/>
          <w:szCs w:val="24"/>
        </w:rPr>
        <w:t xml:space="preserve">, and Moran Mandelbaum (2018), “The Rise of “Authoritarian Populism” in the 21st Century: From </w:t>
      </w:r>
      <w:proofErr w:type="spellStart"/>
      <w:r w:rsidRPr="00145041">
        <w:rPr>
          <w:rFonts w:ascii="Times New Roman" w:hAnsi="Times New Roman" w:cs="Times New Roman"/>
          <w:sz w:val="24"/>
          <w:szCs w:val="24"/>
        </w:rPr>
        <w:t>Erdoğan’s</w:t>
      </w:r>
      <w:proofErr w:type="spellEnd"/>
      <w:r w:rsidRPr="00145041">
        <w:rPr>
          <w:rFonts w:ascii="Times New Roman" w:hAnsi="Times New Roman" w:cs="Times New Roman"/>
          <w:sz w:val="24"/>
          <w:szCs w:val="24"/>
        </w:rPr>
        <w:t xml:space="preserve"> Turkey to Trump’s America”, </w:t>
      </w:r>
      <w:r w:rsidRPr="00145041">
        <w:rPr>
          <w:rFonts w:ascii="Times New Roman" w:hAnsi="Times New Roman" w:cs="Times New Roman"/>
          <w:i/>
          <w:iCs/>
          <w:sz w:val="24"/>
          <w:szCs w:val="24"/>
        </w:rPr>
        <w:t xml:space="preserve">Journal of Global </w:t>
      </w:r>
      <w:proofErr w:type="spellStart"/>
      <w:r w:rsidRPr="00145041">
        <w:rPr>
          <w:rFonts w:ascii="Times New Roman" w:hAnsi="Times New Roman" w:cs="Times New Roman"/>
          <w:i/>
          <w:iCs/>
          <w:sz w:val="24"/>
          <w:szCs w:val="24"/>
        </w:rPr>
        <w:t>Faultlines</w:t>
      </w:r>
      <w:proofErr w:type="spellEnd"/>
      <w:r w:rsidRPr="00145041">
        <w:rPr>
          <w:rFonts w:ascii="Times New Roman" w:hAnsi="Times New Roman" w:cs="Times New Roman"/>
          <w:sz w:val="24"/>
          <w:szCs w:val="24"/>
        </w:rPr>
        <w:t>, Vol. 4, No. 1, 3-6.</w:t>
      </w:r>
    </w:p>
    <w:p w14:paraId="47BBF00E" w14:textId="019CAEA4" w:rsidR="006A7DEC" w:rsidRPr="00145041" w:rsidRDefault="006A7DEC" w:rsidP="00570DDB">
      <w:pPr>
        <w:numPr>
          <w:ilvl w:val="0"/>
          <w:numId w:val="6"/>
        </w:numPr>
        <w:spacing w:line="480" w:lineRule="auto"/>
        <w:ind w:hanging="540"/>
        <w:contextualSpacing/>
        <w:jc w:val="both"/>
        <w:rPr>
          <w:rFonts w:ascii="Times New Roman" w:hAnsi="Times New Roman" w:cs="Times New Roman"/>
          <w:sz w:val="24"/>
          <w:szCs w:val="24"/>
        </w:rPr>
      </w:pPr>
      <w:r w:rsidRPr="00145041">
        <w:rPr>
          <w:rFonts w:ascii="Times New Roman" w:hAnsi="Times New Roman" w:cs="Times New Roman"/>
          <w:sz w:val="24"/>
          <w:szCs w:val="24"/>
        </w:rPr>
        <w:t xml:space="preserve">Gokhale, N. A. (2017). </w:t>
      </w:r>
      <w:r w:rsidRPr="00145041">
        <w:rPr>
          <w:rFonts w:ascii="Times New Roman" w:hAnsi="Times New Roman" w:cs="Times New Roman"/>
          <w:i/>
          <w:iCs/>
          <w:sz w:val="24"/>
          <w:szCs w:val="24"/>
        </w:rPr>
        <w:t>Securing India the Modi way: Pathankot, surgical strikes and more</w:t>
      </w:r>
      <w:r w:rsidRPr="00145041">
        <w:rPr>
          <w:rFonts w:ascii="Times New Roman" w:hAnsi="Times New Roman" w:cs="Times New Roman"/>
          <w:sz w:val="24"/>
          <w:szCs w:val="24"/>
        </w:rPr>
        <w:t>. New Delhi: Bloomsbury Publishing India.</w:t>
      </w:r>
    </w:p>
    <w:p w14:paraId="0FF51C4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Gordon, John K. (1998), “Manipulating Public Opinion: American Foreign Policy and Public Opinion”, </w:t>
      </w:r>
      <w:r w:rsidRPr="007569B2">
        <w:rPr>
          <w:rFonts w:ascii="Times New Roman" w:hAnsi="Times New Roman" w:cs="Times New Roman"/>
          <w:i/>
          <w:iCs/>
          <w:sz w:val="24"/>
          <w:szCs w:val="24"/>
        </w:rPr>
        <w:t>MS Thesis</w:t>
      </w:r>
      <w:r w:rsidRPr="007569B2">
        <w:rPr>
          <w:rFonts w:ascii="Times New Roman" w:hAnsi="Times New Roman" w:cs="Times New Roman"/>
          <w:sz w:val="24"/>
          <w:szCs w:val="24"/>
        </w:rPr>
        <w:t>, Troy State University, Fort Bragg, North Carolina, July 8.</w:t>
      </w:r>
    </w:p>
    <w:p w14:paraId="4949DB47"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Gordon, Sandy (2004). “Muslims, Terrorism and Rise of the Hindu Right in India”, Working Paper No. 389, Strategic and </w:t>
      </w:r>
      <w:proofErr w:type="spellStart"/>
      <w:r w:rsidRPr="007569B2">
        <w:rPr>
          <w:rFonts w:ascii="Times New Roman" w:hAnsi="Times New Roman" w:cs="Times New Roman"/>
          <w:sz w:val="24"/>
          <w:szCs w:val="24"/>
        </w:rPr>
        <w:t>Defence</w:t>
      </w:r>
      <w:proofErr w:type="spellEnd"/>
      <w:r w:rsidRPr="007569B2">
        <w:rPr>
          <w:rFonts w:ascii="Times New Roman" w:hAnsi="Times New Roman" w:cs="Times New Roman"/>
          <w:sz w:val="24"/>
          <w:szCs w:val="24"/>
        </w:rPr>
        <w:t xml:space="preserve"> Studies Centre, Australian National University.</w:t>
      </w:r>
    </w:p>
    <w:p w14:paraId="316E21B0"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Goswami, Arnab (2008), “Mumbai 26/11 terror attack- Taj Mahal hotel under siege”, </w:t>
      </w:r>
      <w:r w:rsidRPr="007569B2">
        <w:rPr>
          <w:rFonts w:ascii="Times New Roman" w:hAnsi="Times New Roman" w:cs="Times New Roman"/>
          <w:i/>
          <w:iCs/>
          <w:sz w:val="24"/>
          <w:szCs w:val="24"/>
        </w:rPr>
        <w:t>Times Now</w:t>
      </w:r>
      <w:r w:rsidRPr="007569B2">
        <w:rPr>
          <w:rFonts w:ascii="Times New Roman" w:hAnsi="Times New Roman" w:cs="Times New Roman"/>
          <w:sz w:val="24"/>
          <w:szCs w:val="24"/>
        </w:rPr>
        <w:t xml:space="preserve"> News Report, November.</w:t>
      </w:r>
    </w:p>
    <w:p w14:paraId="690F302E"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Gowen, Annie (2016). “India’s ‘Surgical strike’ on Pakistan territory hints at new era for nuclear-armed rivals”, </w:t>
      </w:r>
      <w:r w:rsidRPr="007569B2">
        <w:rPr>
          <w:rFonts w:ascii="Times New Roman" w:hAnsi="Times New Roman" w:cs="Times New Roman"/>
          <w:i/>
          <w:iCs/>
          <w:sz w:val="24"/>
          <w:szCs w:val="24"/>
        </w:rPr>
        <w:t>Washington Post</w:t>
      </w:r>
      <w:r w:rsidRPr="007569B2">
        <w:rPr>
          <w:rFonts w:ascii="Times New Roman" w:hAnsi="Times New Roman" w:cs="Times New Roman"/>
          <w:sz w:val="24"/>
          <w:szCs w:val="24"/>
        </w:rPr>
        <w:t xml:space="preserve">. [https://www.washingtonpost.com/world/asia_pacific/indias-surgicalstrike-on-pakistan-territory-hints-at-new-era-for-nuclear-armed-rivals/2016/09/30/98dadbc1-7528-4892-bc09-9ecaafebb301_story.html?utm_term=.d5d084b158c9]. </w:t>
      </w:r>
    </w:p>
    <w:p w14:paraId="06B84D5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Green, E. H. H. (2006). </w:t>
      </w:r>
      <w:r w:rsidRPr="007569B2">
        <w:rPr>
          <w:rFonts w:ascii="Times New Roman" w:hAnsi="Times New Roman" w:cs="Times New Roman"/>
          <w:i/>
          <w:iCs/>
          <w:sz w:val="24"/>
          <w:szCs w:val="24"/>
        </w:rPr>
        <w:t>Thatcher</w:t>
      </w:r>
      <w:r w:rsidRPr="007569B2">
        <w:rPr>
          <w:rFonts w:ascii="Times New Roman" w:hAnsi="Times New Roman" w:cs="Times New Roman"/>
          <w:sz w:val="24"/>
          <w:szCs w:val="24"/>
        </w:rPr>
        <w:t>. Greece, Bloomsbury Academic.</w:t>
      </w:r>
    </w:p>
    <w:p w14:paraId="677C13B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Green, M. N., &amp; Harris, D. B. (2019). </w:t>
      </w:r>
      <w:r w:rsidRPr="007569B2">
        <w:rPr>
          <w:rFonts w:ascii="Times New Roman" w:hAnsi="Times New Roman" w:cs="Times New Roman"/>
          <w:i/>
          <w:iCs/>
          <w:sz w:val="24"/>
          <w:szCs w:val="24"/>
        </w:rPr>
        <w:t>Choosing the leader: Leadership elections in the U.S. house of representatives</w:t>
      </w:r>
      <w:r w:rsidRPr="007569B2">
        <w:rPr>
          <w:rFonts w:ascii="Times New Roman" w:hAnsi="Times New Roman" w:cs="Times New Roman"/>
          <w:sz w:val="24"/>
          <w:szCs w:val="24"/>
        </w:rPr>
        <w:t>, Yale University Press.</w:t>
      </w:r>
    </w:p>
    <w:p w14:paraId="1E0E33A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Greene, Toby (2015). “Israel’s two states debate”, International Affairs 91: 5, 1009–1026.</w:t>
      </w:r>
    </w:p>
    <w:p w14:paraId="21E00FB1" w14:textId="77777777" w:rsidR="006A7DEC" w:rsidRDefault="006A7DEC" w:rsidP="004B37DD">
      <w:pPr>
        <w:numPr>
          <w:ilvl w:val="0"/>
          <w:numId w:val="6"/>
        </w:numPr>
        <w:spacing w:line="480" w:lineRule="auto"/>
        <w:ind w:hanging="540"/>
        <w:contextualSpacing/>
        <w:jc w:val="both"/>
        <w:rPr>
          <w:rFonts w:ascii="Times New Roman" w:hAnsi="Times New Roman" w:cs="Times New Roman"/>
          <w:sz w:val="24"/>
          <w:szCs w:val="24"/>
        </w:rPr>
      </w:pPr>
      <w:r w:rsidRPr="004B37DD">
        <w:rPr>
          <w:rFonts w:ascii="Times New Roman" w:hAnsi="Times New Roman" w:cs="Times New Roman"/>
          <w:sz w:val="24"/>
          <w:szCs w:val="24"/>
        </w:rPr>
        <w:t xml:space="preserve">Gul, Imtiaz (2011). </w:t>
      </w:r>
      <w:r w:rsidRPr="004B37DD">
        <w:rPr>
          <w:rFonts w:ascii="Times New Roman" w:hAnsi="Times New Roman" w:cs="Times New Roman"/>
          <w:i/>
          <w:iCs/>
          <w:sz w:val="24"/>
          <w:szCs w:val="24"/>
        </w:rPr>
        <w:t>The Most Dangerous Place: Pakistan’s Lawless Frontier</w:t>
      </w:r>
      <w:r w:rsidRPr="004B37DD">
        <w:rPr>
          <w:rFonts w:ascii="Times New Roman" w:hAnsi="Times New Roman" w:cs="Times New Roman"/>
          <w:sz w:val="24"/>
          <w:szCs w:val="24"/>
        </w:rPr>
        <w:t>. Penguin Books.</w:t>
      </w:r>
    </w:p>
    <w:p w14:paraId="2BC6CF78" w14:textId="032673F0" w:rsidR="006A7DEC" w:rsidRDefault="006A7DEC" w:rsidP="00B04F18">
      <w:pPr>
        <w:numPr>
          <w:ilvl w:val="0"/>
          <w:numId w:val="6"/>
        </w:numPr>
        <w:spacing w:line="480" w:lineRule="auto"/>
        <w:ind w:hanging="540"/>
        <w:contextualSpacing/>
        <w:jc w:val="both"/>
        <w:rPr>
          <w:rFonts w:ascii="Times New Roman" w:hAnsi="Times New Roman" w:cs="Times New Roman"/>
          <w:sz w:val="24"/>
          <w:szCs w:val="24"/>
        </w:rPr>
      </w:pPr>
      <w:r w:rsidRPr="004B37DD">
        <w:rPr>
          <w:rFonts w:ascii="Times New Roman" w:hAnsi="Times New Roman" w:cs="Times New Roman"/>
          <w:sz w:val="24"/>
          <w:szCs w:val="24"/>
        </w:rPr>
        <w:t xml:space="preserve">Gunter, Michael M. (1991), “Transnational Sources of Support for the Kurdish Insurgency in Turkey,” </w:t>
      </w:r>
      <w:r w:rsidRPr="004B37DD">
        <w:rPr>
          <w:rFonts w:ascii="Times New Roman" w:hAnsi="Times New Roman" w:cs="Times New Roman"/>
          <w:i/>
          <w:iCs/>
          <w:sz w:val="24"/>
          <w:szCs w:val="24"/>
        </w:rPr>
        <w:t>Conflict Quarterly</w:t>
      </w:r>
      <w:r w:rsidRPr="004B37DD">
        <w:rPr>
          <w:rFonts w:ascii="Times New Roman" w:hAnsi="Times New Roman" w:cs="Times New Roman"/>
          <w:sz w:val="24"/>
          <w:szCs w:val="24"/>
        </w:rPr>
        <w:t>, Spring, pp. 7-29.</w:t>
      </w:r>
    </w:p>
    <w:p w14:paraId="753A7FD2" w14:textId="0B780207" w:rsidR="006E279D" w:rsidRDefault="006E279D" w:rsidP="00B04F18">
      <w:pPr>
        <w:numPr>
          <w:ilvl w:val="0"/>
          <w:numId w:val="6"/>
        </w:numPr>
        <w:spacing w:line="480" w:lineRule="auto"/>
        <w:ind w:hanging="54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Gurjar</w:t>
      </w:r>
      <w:proofErr w:type="spellEnd"/>
      <w:r>
        <w:rPr>
          <w:rFonts w:ascii="Times New Roman" w:hAnsi="Times New Roman" w:cs="Times New Roman"/>
          <w:sz w:val="24"/>
          <w:szCs w:val="24"/>
        </w:rPr>
        <w:t>, Sankalp (2018). “</w:t>
      </w:r>
      <w:r w:rsidRPr="006E279D">
        <w:rPr>
          <w:rFonts w:ascii="Times New Roman" w:hAnsi="Times New Roman" w:cs="Times New Roman"/>
          <w:sz w:val="24"/>
          <w:szCs w:val="24"/>
        </w:rPr>
        <w:t>Resetting India’s Foreign Policy: Lessons from the Vajpayee Years</w:t>
      </w:r>
      <w:r>
        <w:rPr>
          <w:rFonts w:ascii="Times New Roman" w:hAnsi="Times New Roman" w:cs="Times New Roman"/>
          <w:sz w:val="24"/>
          <w:szCs w:val="24"/>
        </w:rPr>
        <w:t xml:space="preserve">”, </w:t>
      </w:r>
      <w:r w:rsidR="00312EA2">
        <w:rPr>
          <w:rFonts w:ascii="Times New Roman" w:hAnsi="Times New Roman" w:cs="Times New Roman"/>
          <w:sz w:val="24"/>
          <w:szCs w:val="24"/>
        </w:rPr>
        <w:t xml:space="preserve">Stimson Center: </w:t>
      </w:r>
      <w:r>
        <w:rPr>
          <w:rFonts w:ascii="Times New Roman" w:hAnsi="Times New Roman" w:cs="Times New Roman"/>
          <w:sz w:val="24"/>
          <w:szCs w:val="24"/>
        </w:rPr>
        <w:t>South Asian Voices.</w:t>
      </w:r>
    </w:p>
    <w:p w14:paraId="05120417" w14:textId="77777777" w:rsidR="006A7DEC" w:rsidRDefault="006A7DEC" w:rsidP="003B3118">
      <w:pPr>
        <w:numPr>
          <w:ilvl w:val="0"/>
          <w:numId w:val="6"/>
        </w:numPr>
        <w:spacing w:line="480" w:lineRule="auto"/>
        <w:ind w:hanging="540"/>
        <w:contextualSpacing/>
        <w:jc w:val="both"/>
        <w:rPr>
          <w:rFonts w:ascii="Times New Roman" w:hAnsi="Times New Roman" w:cs="Times New Roman"/>
          <w:sz w:val="24"/>
          <w:szCs w:val="24"/>
        </w:rPr>
      </w:pPr>
      <w:r w:rsidRPr="004B37DD">
        <w:rPr>
          <w:rFonts w:ascii="Times New Roman" w:hAnsi="Times New Roman" w:cs="Times New Roman"/>
          <w:sz w:val="24"/>
          <w:szCs w:val="24"/>
        </w:rPr>
        <w:lastRenderedPageBreak/>
        <w:t xml:space="preserve"> </w:t>
      </w:r>
      <w:proofErr w:type="spellStart"/>
      <w:r w:rsidRPr="004B37DD">
        <w:rPr>
          <w:rFonts w:ascii="Times New Roman" w:hAnsi="Times New Roman" w:cs="Times New Roman"/>
          <w:sz w:val="24"/>
          <w:szCs w:val="24"/>
        </w:rPr>
        <w:t>Gurses</w:t>
      </w:r>
      <w:proofErr w:type="spellEnd"/>
      <w:r w:rsidRPr="004B37DD">
        <w:rPr>
          <w:rFonts w:ascii="Times New Roman" w:hAnsi="Times New Roman" w:cs="Times New Roman"/>
          <w:sz w:val="24"/>
          <w:szCs w:val="24"/>
        </w:rPr>
        <w:t xml:space="preserve">, M. (2018). </w:t>
      </w:r>
      <w:r w:rsidRPr="004B37DD">
        <w:rPr>
          <w:rFonts w:ascii="Times New Roman" w:hAnsi="Times New Roman" w:cs="Times New Roman"/>
          <w:i/>
          <w:iCs/>
          <w:sz w:val="24"/>
          <w:szCs w:val="24"/>
        </w:rPr>
        <w:t>Anatomy of a Civil War: Sociopolitical Impacts of the Kurdish Conflict in Turkey</w:t>
      </w:r>
      <w:r w:rsidRPr="004B37DD">
        <w:rPr>
          <w:rFonts w:ascii="Times New Roman" w:hAnsi="Times New Roman" w:cs="Times New Roman"/>
          <w:sz w:val="24"/>
          <w:szCs w:val="24"/>
        </w:rPr>
        <w:t>. University of Michigan Press.</w:t>
      </w:r>
    </w:p>
    <w:p w14:paraId="1F33A380" w14:textId="77777777" w:rsidR="006A7DEC" w:rsidRDefault="006A7DEC" w:rsidP="0034253A">
      <w:pPr>
        <w:numPr>
          <w:ilvl w:val="0"/>
          <w:numId w:val="6"/>
        </w:numPr>
        <w:spacing w:line="480" w:lineRule="auto"/>
        <w:ind w:hanging="540"/>
        <w:contextualSpacing/>
        <w:jc w:val="both"/>
        <w:rPr>
          <w:rFonts w:ascii="Times New Roman" w:hAnsi="Times New Roman" w:cs="Times New Roman"/>
          <w:sz w:val="24"/>
          <w:szCs w:val="24"/>
        </w:rPr>
      </w:pPr>
      <w:r w:rsidRPr="00046FF8">
        <w:rPr>
          <w:rFonts w:ascii="Times New Roman" w:hAnsi="Times New Roman" w:cs="Times New Roman"/>
          <w:sz w:val="24"/>
          <w:szCs w:val="24"/>
        </w:rPr>
        <w:t xml:space="preserve">Guy D. Whitten and Laron K. Williams (2011). “Buttery Guns and Welfare Hawks: The Politics of Defense Spending in Advanced Industrial Democracies”, </w:t>
      </w:r>
      <w:r w:rsidRPr="00046FF8">
        <w:rPr>
          <w:rFonts w:ascii="Times New Roman" w:hAnsi="Times New Roman" w:cs="Times New Roman"/>
          <w:i/>
          <w:iCs/>
          <w:sz w:val="24"/>
          <w:szCs w:val="24"/>
        </w:rPr>
        <w:t>American Journal of Political Science</w:t>
      </w:r>
      <w:r w:rsidRPr="00046FF8">
        <w:rPr>
          <w:rFonts w:ascii="Times New Roman" w:hAnsi="Times New Roman" w:cs="Times New Roman"/>
          <w:sz w:val="24"/>
          <w:szCs w:val="24"/>
        </w:rPr>
        <w:t>, Vol. 55, No. 1: 117–134, January.</w:t>
      </w:r>
    </w:p>
    <w:p w14:paraId="1B14215F" w14:textId="77777777" w:rsidR="006A7DEC" w:rsidRPr="00046FF8" w:rsidRDefault="006A7DEC" w:rsidP="00046FF8">
      <w:pPr>
        <w:numPr>
          <w:ilvl w:val="0"/>
          <w:numId w:val="6"/>
        </w:numPr>
        <w:spacing w:line="480" w:lineRule="auto"/>
        <w:ind w:hanging="540"/>
        <w:contextualSpacing/>
        <w:jc w:val="both"/>
        <w:rPr>
          <w:rFonts w:ascii="Times New Roman" w:hAnsi="Times New Roman" w:cs="Times New Roman"/>
          <w:sz w:val="24"/>
          <w:szCs w:val="24"/>
        </w:rPr>
      </w:pPr>
      <w:proofErr w:type="spellStart"/>
      <w:r w:rsidRPr="00046FF8">
        <w:rPr>
          <w:rFonts w:ascii="Times New Roman" w:hAnsi="Times New Roman" w:cs="Times New Roman"/>
          <w:i/>
          <w:iCs/>
          <w:sz w:val="24"/>
          <w:szCs w:val="24"/>
        </w:rPr>
        <w:t>Haberler</w:t>
      </w:r>
      <w:proofErr w:type="spellEnd"/>
      <w:r w:rsidRPr="00046FF8">
        <w:rPr>
          <w:rFonts w:ascii="Times New Roman" w:hAnsi="Times New Roman" w:cs="Times New Roman"/>
          <w:sz w:val="24"/>
          <w:szCs w:val="24"/>
        </w:rPr>
        <w:t xml:space="preserve"> (2020), “83 terrorists neutralized in Claw-Tiger and Claw Eagle operations”, August 9. [https://www.haberler.com/milli-savunma-bakani-hulusi-akar-bugune-kadar-13492552-haberi/].</w:t>
      </w:r>
    </w:p>
    <w:p w14:paraId="6E50F201" w14:textId="77777777" w:rsidR="006A7DEC" w:rsidRDefault="006A7DEC" w:rsidP="00046FF8">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t>Hamit</w:t>
      </w:r>
      <w:proofErr w:type="spellEnd"/>
      <w:r>
        <w:rPr>
          <w:rFonts w:ascii="Times New Roman" w:hAnsi="Times New Roman" w:cs="Times New Roman"/>
          <w:sz w:val="24"/>
          <w:szCs w:val="24"/>
        </w:rPr>
        <w:t xml:space="preserve">, Dilara (2020), “PROFILE - Turgut </w:t>
      </w:r>
      <w:proofErr w:type="spellStart"/>
      <w:r>
        <w:rPr>
          <w:rFonts w:ascii="Times New Roman" w:hAnsi="Times New Roman" w:cs="Times New Roman"/>
          <w:sz w:val="24"/>
          <w:szCs w:val="24"/>
        </w:rPr>
        <w:t>Ozal</w:t>
      </w:r>
      <w:proofErr w:type="spellEnd"/>
      <w:r>
        <w:rPr>
          <w:rFonts w:ascii="Times New Roman" w:hAnsi="Times New Roman" w:cs="Times New Roman"/>
          <w:sz w:val="24"/>
          <w:szCs w:val="24"/>
        </w:rPr>
        <w:t xml:space="preserve">: Leader who transformed Turkey's economy,” </w:t>
      </w:r>
      <w:r>
        <w:rPr>
          <w:rFonts w:ascii="Times New Roman" w:hAnsi="Times New Roman" w:cs="Times New Roman"/>
          <w:i/>
          <w:iCs/>
          <w:sz w:val="24"/>
          <w:szCs w:val="24"/>
        </w:rPr>
        <w:t xml:space="preserve">Anadolu </w:t>
      </w:r>
      <w:proofErr w:type="spellStart"/>
      <w:r>
        <w:rPr>
          <w:rFonts w:ascii="Times New Roman" w:hAnsi="Times New Roman" w:cs="Times New Roman"/>
          <w:i/>
          <w:iCs/>
          <w:sz w:val="24"/>
          <w:szCs w:val="24"/>
        </w:rPr>
        <w:t>Ajansi</w:t>
      </w:r>
      <w:proofErr w:type="spellEnd"/>
      <w:r>
        <w:rPr>
          <w:rFonts w:ascii="Times New Roman" w:hAnsi="Times New Roman" w:cs="Times New Roman"/>
          <w:sz w:val="24"/>
          <w:szCs w:val="24"/>
        </w:rPr>
        <w:t>, April 17, [https://www.aa.com.tr/en/life/profile-turgut-ozal-leader-who-transformed-turkeys-economy/1808112].</w:t>
      </w:r>
    </w:p>
    <w:p w14:paraId="32610EEB" w14:textId="77777777" w:rsidR="006A7DEC" w:rsidRPr="00046FF8" w:rsidRDefault="006A7DEC" w:rsidP="00DD13D4">
      <w:pPr>
        <w:pStyle w:val="ListParagraph"/>
        <w:numPr>
          <w:ilvl w:val="0"/>
          <w:numId w:val="6"/>
        </w:numPr>
        <w:spacing w:line="480" w:lineRule="auto"/>
        <w:ind w:hanging="540"/>
        <w:jc w:val="both"/>
        <w:rPr>
          <w:rFonts w:ascii="Times New Roman" w:hAnsi="Times New Roman" w:cs="Times New Roman"/>
          <w:sz w:val="24"/>
          <w:szCs w:val="24"/>
        </w:rPr>
      </w:pPr>
      <w:r w:rsidRPr="00046FF8">
        <w:rPr>
          <w:rFonts w:ascii="Times New Roman" w:eastAsia="Times New Roman" w:hAnsi="Times New Roman" w:cs="Times New Roman"/>
          <w:sz w:val="24"/>
          <w:szCs w:val="24"/>
        </w:rPr>
        <w:t xml:space="preserve"> Hanson, Michael (2020), “State Sponsorship: An Impediment to the Global Fight against Terrorism”, </w:t>
      </w:r>
      <w:r w:rsidRPr="00046FF8">
        <w:rPr>
          <w:rFonts w:ascii="Times New Roman" w:eastAsia="Times New Roman" w:hAnsi="Times New Roman" w:cs="Times New Roman"/>
          <w:i/>
          <w:iCs/>
          <w:sz w:val="24"/>
          <w:szCs w:val="24"/>
        </w:rPr>
        <w:t>Groningen Journal of International Law</w:t>
      </w:r>
      <w:r w:rsidRPr="00046FF8">
        <w:rPr>
          <w:rFonts w:ascii="Times New Roman" w:eastAsia="Times New Roman" w:hAnsi="Times New Roman" w:cs="Times New Roman"/>
          <w:sz w:val="24"/>
          <w:szCs w:val="24"/>
        </w:rPr>
        <w:t>, Vol. 7(2): Open Issue.</w:t>
      </w:r>
    </w:p>
    <w:p w14:paraId="50861F44" w14:textId="77777777" w:rsidR="006A7DEC" w:rsidRDefault="006A7DEC" w:rsidP="00FF05E7">
      <w:pPr>
        <w:pStyle w:val="ListParagraph"/>
        <w:numPr>
          <w:ilvl w:val="0"/>
          <w:numId w:val="6"/>
        </w:numPr>
        <w:spacing w:line="480" w:lineRule="auto"/>
        <w:ind w:hanging="540"/>
        <w:jc w:val="both"/>
        <w:rPr>
          <w:rFonts w:ascii="Times New Roman" w:hAnsi="Times New Roman" w:cs="Times New Roman"/>
          <w:sz w:val="24"/>
          <w:szCs w:val="24"/>
        </w:rPr>
      </w:pPr>
      <w:r w:rsidRPr="00046FF8">
        <w:rPr>
          <w:rFonts w:ascii="Times New Roman" w:hAnsi="Times New Roman" w:cs="Times New Roman"/>
          <w:sz w:val="24"/>
          <w:szCs w:val="24"/>
        </w:rPr>
        <w:t xml:space="preserve">Hermann, M.G. (1974). “Effects of Leader Personality on National Foreign Policy Behavior.” In J.N. Rosenau (ed.) </w:t>
      </w:r>
      <w:r w:rsidRPr="00046FF8">
        <w:rPr>
          <w:rFonts w:ascii="Times New Roman" w:hAnsi="Times New Roman" w:cs="Times New Roman"/>
          <w:i/>
          <w:iCs/>
          <w:sz w:val="24"/>
          <w:szCs w:val="24"/>
        </w:rPr>
        <w:t>Comparing Foreign Policies: Theories, Findings, and Methods</w:t>
      </w:r>
      <w:r w:rsidRPr="00046FF8">
        <w:rPr>
          <w:rFonts w:ascii="Times New Roman" w:hAnsi="Times New Roman" w:cs="Times New Roman"/>
          <w:sz w:val="24"/>
          <w:szCs w:val="24"/>
        </w:rPr>
        <w:t>. Beverly Hills: Sage: 201–34.</w:t>
      </w:r>
    </w:p>
    <w:p w14:paraId="446A61FF" w14:textId="77777777" w:rsidR="006A7DEC" w:rsidRDefault="006A7DEC" w:rsidP="00D40328">
      <w:pPr>
        <w:pStyle w:val="ListParagraph"/>
        <w:numPr>
          <w:ilvl w:val="0"/>
          <w:numId w:val="6"/>
        </w:numPr>
        <w:spacing w:line="480" w:lineRule="auto"/>
        <w:ind w:hanging="540"/>
        <w:jc w:val="both"/>
        <w:rPr>
          <w:rFonts w:ascii="Times New Roman" w:hAnsi="Times New Roman" w:cs="Times New Roman"/>
          <w:sz w:val="24"/>
          <w:szCs w:val="24"/>
        </w:rPr>
      </w:pPr>
      <w:r w:rsidRPr="00046FF8">
        <w:rPr>
          <w:rFonts w:ascii="Times New Roman" w:hAnsi="Times New Roman" w:cs="Times New Roman"/>
          <w:sz w:val="24"/>
          <w:szCs w:val="24"/>
        </w:rPr>
        <w:t xml:space="preserve">Hermann, M.G. (1980). “Explaining Foreign Policy Behavior Using Personal Characteristics of Political Leaders.” </w:t>
      </w:r>
      <w:r w:rsidRPr="00046FF8">
        <w:rPr>
          <w:rFonts w:ascii="Times New Roman" w:hAnsi="Times New Roman" w:cs="Times New Roman"/>
          <w:i/>
          <w:iCs/>
          <w:sz w:val="24"/>
          <w:szCs w:val="24"/>
        </w:rPr>
        <w:t>International Studies Quarterly</w:t>
      </w:r>
      <w:r w:rsidRPr="00046FF8">
        <w:rPr>
          <w:rFonts w:ascii="Times New Roman" w:hAnsi="Times New Roman" w:cs="Times New Roman"/>
          <w:sz w:val="24"/>
          <w:szCs w:val="24"/>
        </w:rPr>
        <w:t xml:space="preserve"> 24: 7–46.</w:t>
      </w:r>
    </w:p>
    <w:p w14:paraId="403E5BDD" w14:textId="77777777" w:rsidR="006A7DEC" w:rsidRPr="00046FF8" w:rsidRDefault="006A7DEC" w:rsidP="00D40328">
      <w:pPr>
        <w:pStyle w:val="ListParagraph"/>
        <w:numPr>
          <w:ilvl w:val="0"/>
          <w:numId w:val="6"/>
        </w:numPr>
        <w:spacing w:line="480" w:lineRule="auto"/>
        <w:ind w:hanging="540"/>
        <w:jc w:val="both"/>
        <w:rPr>
          <w:rFonts w:ascii="Times New Roman" w:hAnsi="Times New Roman" w:cs="Times New Roman"/>
          <w:sz w:val="24"/>
          <w:szCs w:val="24"/>
        </w:rPr>
      </w:pPr>
      <w:r w:rsidRPr="00046FF8">
        <w:rPr>
          <w:rFonts w:ascii="Times New Roman" w:hAnsi="Times New Roman" w:cs="Times New Roman"/>
          <w:sz w:val="24"/>
          <w:szCs w:val="24"/>
        </w:rPr>
        <w:t xml:space="preserve">Hermann, M.G., Preston, T., </w:t>
      </w:r>
      <w:proofErr w:type="spellStart"/>
      <w:r w:rsidRPr="00046FF8">
        <w:rPr>
          <w:rFonts w:ascii="Times New Roman" w:hAnsi="Times New Roman" w:cs="Times New Roman"/>
          <w:sz w:val="24"/>
          <w:szCs w:val="24"/>
        </w:rPr>
        <w:t>Korany</w:t>
      </w:r>
      <w:proofErr w:type="spellEnd"/>
      <w:r w:rsidRPr="00046FF8">
        <w:rPr>
          <w:rFonts w:ascii="Times New Roman" w:hAnsi="Times New Roman" w:cs="Times New Roman"/>
          <w:sz w:val="24"/>
          <w:szCs w:val="24"/>
        </w:rPr>
        <w:t xml:space="preserve">, B., and Shaw, T.M. (2001). “Who Leads Matters: The Effects of Powerful Individuals.” </w:t>
      </w:r>
      <w:r w:rsidRPr="00046FF8">
        <w:rPr>
          <w:rFonts w:ascii="Times New Roman" w:hAnsi="Times New Roman" w:cs="Times New Roman"/>
          <w:i/>
          <w:iCs/>
          <w:sz w:val="24"/>
          <w:szCs w:val="24"/>
        </w:rPr>
        <w:t>International Studies Review</w:t>
      </w:r>
      <w:r w:rsidRPr="00046FF8">
        <w:rPr>
          <w:rFonts w:ascii="Times New Roman" w:hAnsi="Times New Roman" w:cs="Times New Roman"/>
          <w:sz w:val="24"/>
          <w:szCs w:val="24"/>
        </w:rPr>
        <w:t xml:space="preserve"> 3, 83–132.</w:t>
      </w:r>
    </w:p>
    <w:p w14:paraId="3356FA2A"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Hlavsová</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Aneta</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Kristýna</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Tamchynová</w:t>
      </w:r>
      <w:proofErr w:type="spellEnd"/>
      <w:r w:rsidRPr="007569B2">
        <w:rPr>
          <w:rFonts w:ascii="Times New Roman" w:hAnsi="Times New Roman" w:cs="Times New Roman"/>
          <w:sz w:val="24"/>
          <w:szCs w:val="24"/>
        </w:rPr>
        <w:t xml:space="preserve">, and Radka </w:t>
      </w:r>
      <w:proofErr w:type="spellStart"/>
      <w:r w:rsidRPr="007569B2">
        <w:rPr>
          <w:rFonts w:ascii="Times New Roman" w:hAnsi="Times New Roman" w:cs="Times New Roman"/>
          <w:sz w:val="24"/>
          <w:szCs w:val="24"/>
        </w:rPr>
        <w:t>Havlová</w:t>
      </w:r>
      <w:proofErr w:type="spellEnd"/>
      <w:r w:rsidRPr="007569B2">
        <w:rPr>
          <w:rFonts w:ascii="Times New Roman" w:hAnsi="Times New Roman" w:cs="Times New Roman"/>
          <w:sz w:val="24"/>
          <w:szCs w:val="24"/>
        </w:rPr>
        <w:t xml:space="preserve"> (2018). “Public Opinion and the Fear of Terrorism: Turkish and US Involvement in the Syrian Conflict”, </w:t>
      </w:r>
      <w:r w:rsidRPr="007569B2">
        <w:rPr>
          <w:rFonts w:ascii="Times New Roman" w:hAnsi="Times New Roman" w:cs="Times New Roman"/>
          <w:i/>
          <w:iCs/>
          <w:sz w:val="24"/>
          <w:szCs w:val="24"/>
        </w:rPr>
        <w:t>Mediterranean Quarterly</w:t>
      </w:r>
      <w:r w:rsidRPr="007569B2">
        <w:rPr>
          <w:rFonts w:ascii="Times New Roman" w:hAnsi="Times New Roman" w:cs="Times New Roman"/>
          <w:sz w:val="24"/>
          <w:szCs w:val="24"/>
        </w:rPr>
        <w:t>, Vol. 29, No. 2: 27-5, Fall.</w:t>
      </w:r>
    </w:p>
    <w:p w14:paraId="2AC7DEAC" w14:textId="77777777" w:rsidR="006A7DEC"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lastRenderedPageBreak/>
        <w:t xml:space="preserve">Hoffman, Bruce (2008). Lecture at Georgetown University, Dec. 8, 2008: </w:t>
      </w:r>
      <w:r w:rsidRPr="007569B2">
        <w:rPr>
          <w:rFonts w:ascii="Times New Roman" w:hAnsi="Times New Roman" w:cs="Times New Roman"/>
          <w:i/>
          <w:iCs/>
          <w:sz w:val="24"/>
          <w:szCs w:val="24"/>
        </w:rPr>
        <w:t>Mumbai Attacks: "These Weren't Just Terrorists"</w:t>
      </w:r>
      <w:r w:rsidRPr="007569B2">
        <w:rPr>
          <w:rFonts w:ascii="Times New Roman" w:hAnsi="Times New Roman" w:cs="Times New Roman"/>
          <w:sz w:val="24"/>
          <w:szCs w:val="24"/>
        </w:rPr>
        <w:t xml:space="preserve">. [https://www.youtube.com/watch?v=y8kPb9nKEpI]. </w:t>
      </w:r>
    </w:p>
    <w:p w14:paraId="50B635EA"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HRFT (1998), “Turkey Human Rights Report,” Human Rights Foundation of Turkey, Ankara.</w:t>
      </w:r>
      <w:r>
        <w:rPr>
          <w:rFonts w:ascii="Times New Roman" w:hAnsi="Times New Roman" w:cs="Times New Roman"/>
          <w:sz w:val="24"/>
          <w:szCs w:val="24"/>
        </w:rPr>
        <w:softHyphen/>
        <w:t xml:space="preserve"> </w:t>
      </w:r>
    </w:p>
    <w:p w14:paraId="793F2C25"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(2007), “Surprise witness in bomb attack”, June 15. [https://www.hurriyet.com.tr/gundem/bombali-saldirida-surpriz-tanik-6634397]</w:t>
      </w:r>
    </w:p>
    <w:p w14:paraId="078D74FE"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(2020a), “Turkey hits 700 targets in Claw-Tiger Operation: Minister”, June 15. [https://www.hurriyetdailynews.com/turkey-launches-operation-claw-eagle-155662].</w:t>
      </w:r>
    </w:p>
    <w:p w14:paraId="58CDD6F7"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(2020b), “Turkey launches Operation Claw-Tiger in northern Iraq”, June 17. [https://www.hurriyetdailynews.com/turkey-launches-operation-claw-tiger-in-northern-iraq-155733].</w:t>
      </w:r>
    </w:p>
    <w:p w14:paraId="6BBC9F63"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(2020c), “Turkey expects Iraq to cooperate in fighting PKK: Official”, June 19. [https://www.hurriyetdailynews.com/turkey-expects-iraq-to-cooperate-in-fighting-pkk-official-155803].</w:t>
      </w:r>
    </w:p>
    <w:p w14:paraId="3E3B9B1E"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(2020d), “Turkey hits 700 targets in Claw-Tiger Operation: Minister”, June 20. [https://www.hurriyetdailynews.com/turkey-hits-700-targets-in-claw-tiger-operation-minister-155839].</w:t>
      </w:r>
    </w:p>
    <w:p w14:paraId="0FBA9502"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(2021a), “Turkey is fighting terror for regional peace: </w:t>
      </w:r>
      <w:proofErr w:type="spellStart"/>
      <w:r>
        <w:rPr>
          <w:rFonts w:ascii="Times New Roman" w:hAnsi="Times New Roman" w:cs="Times New Roman"/>
          <w:sz w:val="24"/>
          <w:szCs w:val="24"/>
        </w:rPr>
        <w:t>Erdoğan</w:t>
      </w:r>
      <w:proofErr w:type="spellEnd"/>
      <w:r>
        <w:rPr>
          <w:rFonts w:ascii="Times New Roman" w:hAnsi="Times New Roman" w:cs="Times New Roman"/>
          <w:sz w:val="24"/>
          <w:szCs w:val="24"/>
        </w:rPr>
        <w:t>”, June 17. [https://www.hurriyetdailynews.com/erdogan-says-he-told-biden-turkey-is-not-shifting-on-s-400s-165604].</w:t>
      </w:r>
    </w:p>
    <w:p w14:paraId="03F32FAB"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(2021b), “</w:t>
      </w:r>
      <w:proofErr w:type="spellStart"/>
      <w:r>
        <w:rPr>
          <w:rFonts w:ascii="Times New Roman" w:hAnsi="Times New Roman" w:cs="Times New Roman"/>
          <w:sz w:val="24"/>
          <w:szCs w:val="24"/>
        </w:rPr>
        <w:t>Erdoğan</w:t>
      </w:r>
      <w:proofErr w:type="spellEnd"/>
      <w:r>
        <w:rPr>
          <w:rFonts w:ascii="Times New Roman" w:hAnsi="Times New Roman" w:cs="Times New Roman"/>
          <w:sz w:val="24"/>
          <w:szCs w:val="24"/>
        </w:rPr>
        <w:t xml:space="preserve"> hails '</w:t>
      </w:r>
      <w:proofErr w:type="spellStart"/>
      <w:r>
        <w:rPr>
          <w:rFonts w:ascii="Times New Roman" w:hAnsi="Times New Roman" w:cs="Times New Roman"/>
          <w:sz w:val="24"/>
          <w:szCs w:val="24"/>
        </w:rPr>
        <w:t>Diyarbakır</w:t>
      </w:r>
      <w:proofErr w:type="spellEnd"/>
      <w:r>
        <w:rPr>
          <w:rFonts w:ascii="Times New Roman" w:hAnsi="Times New Roman" w:cs="Times New Roman"/>
          <w:sz w:val="24"/>
          <w:szCs w:val="24"/>
        </w:rPr>
        <w:t xml:space="preserve"> mothers' saying they conquered fear of PKK”, July 9. [https://www.hurriyetdailynews.com/erdogan-hails-diyarbakir-mothers-saying-they-conquered-fear-of-pkk-166172].</w:t>
      </w:r>
    </w:p>
    <w:p w14:paraId="2378609B" w14:textId="77777777" w:rsidR="006A7DEC"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(2021c), “Turkey ‘neutralized’ 1,162 terrorists in 2021: Defense Ministry”, May 31. [https://www.hurriyetdailynews.com/turkey-neutralized-1-162-terrorists-in-2021-defense-ministry-165143].</w:t>
      </w:r>
    </w:p>
    <w:p w14:paraId="5C1ED799" w14:textId="77777777" w:rsidR="006A7DEC" w:rsidRPr="002D5B11" w:rsidRDefault="006A7DEC" w:rsidP="002D5B11">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Hurriyet</w:t>
      </w:r>
      <w:proofErr w:type="spellEnd"/>
      <w:r>
        <w:rPr>
          <w:rFonts w:ascii="Times New Roman" w:hAnsi="Times New Roman" w:cs="Times New Roman"/>
          <w:i/>
          <w:iCs/>
          <w:sz w:val="24"/>
          <w:szCs w:val="24"/>
        </w:rPr>
        <w:t xml:space="preserve"> Daily News</w:t>
      </w:r>
      <w:r>
        <w:rPr>
          <w:rFonts w:ascii="Times New Roman" w:hAnsi="Times New Roman" w:cs="Times New Roman"/>
          <w:sz w:val="24"/>
          <w:szCs w:val="24"/>
        </w:rPr>
        <w:t xml:space="preserve"> (2021d), “Turkey will ‘never accept’ PKK's presence in Iraq: Minister”, August 29. [https://www.hurriyetdailynews.com/turkey-will-never-accept-pkks-presence-in-iraq-minister-167434].</w:t>
      </w:r>
    </w:p>
    <w:p w14:paraId="2641F8C0"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Hussain T. and Silverman, D. (2015). “In with the old: India-Pakistan relations at a standstill”, </w:t>
      </w:r>
      <w:r w:rsidRPr="007569B2">
        <w:rPr>
          <w:rFonts w:ascii="Times New Roman" w:hAnsi="Times New Roman" w:cs="Times New Roman"/>
          <w:i/>
          <w:iCs/>
          <w:sz w:val="24"/>
          <w:szCs w:val="24"/>
        </w:rPr>
        <w:t>Foreign Policy</w:t>
      </w:r>
      <w:r w:rsidRPr="007569B2">
        <w:rPr>
          <w:rFonts w:ascii="Times New Roman" w:hAnsi="Times New Roman" w:cs="Times New Roman"/>
          <w:sz w:val="24"/>
          <w:szCs w:val="24"/>
        </w:rPr>
        <w:t xml:space="preserve">, September 2. [http://foreignpolicy.com/2015/09/02/in-with-the-old-india-pakistanrelations-at-a-standstill/]. </w:t>
      </w:r>
    </w:p>
    <w:p w14:paraId="4BF0B45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Hussain, </w:t>
      </w:r>
      <w:proofErr w:type="spellStart"/>
      <w:r w:rsidRPr="007569B2">
        <w:rPr>
          <w:rFonts w:ascii="Times New Roman" w:hAnsi="Times New Roman" w:cs="Times New Roman"/>
          <w:sz w:val="24"/>
          <w:szCs w:val="24"/>
        </w:rPr>
        <w:t>Zaara</w:t>
      </w:r>
      <w:proofErr w:type="spellEnd"/>
      <w:r w:rsidRPr="007569B2">
        <w:rPr>
          <w:rFonts w:ascii="Times New Roman" w:hAnsi="Times New Roman" w:cs="Times New Roman"/>
          <w:sz w:val="24"/>
          <w:szCs w:val="24"/>
        </w:rPr>
        <w:t xml:space="preserve"> Zain, (2011). “The effect of domestic politics on foreign policy decision making”. [https://www.e-ir.info/2011/02/07/the-effect-of-domestic-politics-on-foreign-policy-decision-making/]</w:t>
      </w:r>
    </w:p>
    <w:p w14:paraId="6C445316"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i/>
          <w:iCs/>
          <w:sz w:val="24"/>
          <w:szCs w:val="24"/>
        </w:rPr>
        <w:t>Indian Express, The</w:t>
      </w:r>
      <w:r w:rsidRPr="007569B2">
        <w:rPr>
          <w:rFonts w:ascii="Times New Roman" w:hAnsi="Times New Roman" w:cs="Times New Roman"/>
          <w:sz w:val="24"/>
          <w:szCs w:val="24"/>
        </w:rPr>
        <w:t xml:space="preserve"> (2016). “Surgical strikes: Full text of Indian Army DGMO Lt Gen Ranbir Singh’s press conference”, September 29. New Delhi. [https://indianexpress.com/article/india/india-news-india/pakistan-infiltration-attempts-indian-army-surgical-strikes-line-of-control-jammu-and-kashmir-uri-poonch-pok-3055874/].</w:t>
      </w:r>
    </w:p>
    <w:p w14:paraId="14346423"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Israel Ministry of Foreign Affairs (1984) -https://www.mfa.gov.il/mfa/foreignpolicy/mfadocuments/yearbook6/pages/highlights%20of%20main%20events-%201982-1984.aspx</w:t>
      </w:r>
    </w:p>
    <w:p w14:paraId="38F250FB" w14:textId="77777777" w:rsidR="006A7DEC"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Jackson, R., H. Toros, L. Jarvis, &amp; C. Heath-Kelly (2017). “Introduction: 10 years of critical studies on terrorism”, </w:t>
      </w:r>
      <w:r w:rsidRPr="007569B2">
        <w:rPr>
          <w:rFonts w:ascii="Times New Roman" w:hAnsi="Times New Roman" w:cs="Times New Roman"/>
          <w:i/>
          <w:sz w:val="24"/>
          <w:szCs w:val="24"/>
        </w:rPr>
        <w:t>Critical Studies on Terrorism</w:t>
      </w:r>
      <w:r w:rsidRPr="007569B2">
        <w:rPr>
          <w:rFonts w:ascii="Times New Roman" w:hAnsi="Times New Roman" w:cs="Times New Roman"/>
          <w:sz w:val="24"/>
          <w:szCs w:val="24"/>
        </w:rPr>
        <w:t>, Vol. 10, No. 2.</w:t>
      </w:r>
    </w:p>
    <w:p w14:paraId="431984DA" w14:textId="77777777" w:rsidR="006A7DEC" w:rsidRDefault="006A7DEC" w:rsidP="006408DA">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2D5B11">
        <w:rPr>
          <w:rFonts w:ascii="Times New Roman" w:hAnsi="Times New Roman" w:cs="Times New Roman"/>
          <w:sz w:val="24"/>
          <w:szCs w:val="24"/>
        </w:rPr>
        <w:t>Jafar</w:t>
      </w:r>
      <w:proofErr w:type="spellEnd"/>
      <w:r w:rsidRPr="002D5B11">
        <w:rPr>
          <w:rFonts w:ascii="Times New Roman" w:hAnsi="Times New Roman" w:cs="Times New Roman"/>
          <w:sz w:val="24"/>
          <w:szCs w:val="24"/>
        </w:rPr>
        <w:t xml:space="preserve">, Majeed R. (1976). </w:t>
      </w:r>
      <w:r w:rsidRPr="002D5B11">
        <w:rPr>
          <w:rFonts w:ascii="Times New Roman" w:hAnsi="Times New Roman" w:cs="Times New Roman"/>
          <w:i/>
          <w:iCs/>
          <w:sz w:val="24"/>
          <w:szCs w:val="24"/>
        </w:rPr>
        <w:t>Under-Underdevelopment: A Regional Case Study of the Kurdish Area in Turkey</w:t>
      </w:r>
      <w:r w:rsidRPr="002D5B11">
        <w:rPr>
          <w:rFonts w:ascii="Times New Roman" w:hAnsi="Times New Roman" w:cs="Times New Roman"/>
          <w:sz w:val="24"/>
          <w:szCs w:val="24"/>
        </w:rPr>
        <w:t>, Helsinki: Social Policy Association.</w:t>
      </w:r>
    </w:p>
    <w:p w14:paraId="450A669A" w14:textId="77777777" w:rsidR="006A7DEC" w:rsidRPr="002D5B11" w:rsidRDefault="006A7DEC" w:rsidP="006408DA">
      <w:pPr>
        <w:pStyle w:val="ListParagraph"/>
        <w:numPr>
          <w:ilvl w:val="0"/>
          <w:numId w:val="6"/>
        </w:numPr>
        <w:spacing w:line="480" w:lineRule="auto"/>
        <w:ind w:hanging="540"/>
        <w:jc w:val="both"/>
        <w:rPr>
          <w:rFonts w:ascii="Times New Roman" w:hAnsi="Times New Roman" w:cs="Times New Roman"/>
          <w:sz w:val="24"/>
          <w:szCs w:val="24"/>
        </w:rPr>
      </w:pPr>
      <w:r w:rsidRPr="002D5B11">
        <w:rPr>
          <w:rFonts w:ascii="Times New Roman" w:hAnsi="Times New Roman" w:cs="Times New Roman"/>
          <w:sz w:val="24"/>
          <w:szCs w:val="24"/>
        </w:rPr>
        <w:t xml:space="preserve">Jain, Varsha, and Ganesh B. E. (2020). “Understanding the Magic of Credibility for Political Leaders: A Case of India and Narendra Modi”, </w:t>
      </w:r>
      <w:r w:rsidRPr="002D5B11">
        <w:rPr>
          <w:rFonts w:ascii="Times New Roman" w:hAnsi="Times New Roman" w:cs="Times New Roman"/>
          <w:i/>
          <w:iCs/>
          <w:sz w:val="24"/>
          <w:szCs w:val="24"/>
        </w:rPr>
        <w:t>Journal of Political Marketing</w:t>
      </w:r>
      <w:r w:rsidRPr="002D5B11">
        <w:rPr>
          <w:rFonts w:ascii="Times New Roman" w:hAnsi="Times New Roman" w:cs="Times New Roman"/>
          <w:sz w:val="24"/>
          <w:szCs w:val="24"/>
        </w:rPr>
        <w:t>, 19:1-2, 15-33.</w:t>
      </w:r>
    </w:p>
    <w:p w14:paraId="3B0EFFC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Jha, Nalini Kant (2002). “Countering Anti-India Terror: Beyond War and Surrender -I”, </w:t>
      </w:r>
      <w:r w:rsidRPr="007569B2">
        <w:rPr>
          <w:rFonts w:ascii="Times New Roman" w:hAnsi="Times New Roman" w:cs="Times New Roman"/>
          <w:i/>
          <w:iCs/>
          <w:sz w:val="24"/>
          <w:szCs w:val="24"/>
        </w:rPr>
        <w:t>Journal of Peace Studies</w:t>
      </w:r>
      <w:r w:rsidRPr="007569B2">
        <w:rPr>
          <w:rFonts w:ascii="Times New Roman" w:hAnsi="Times New Roman" w:cs="Times New Roman"/>
          <w:sz w:val="24"/>
          <w:szCs w:val="24"/>
        </w:rPr>
        <w:t>, Vol. 9, Issue 4, July-August.</w:t>
      </w:r>
    </w:p>
    <w:p w14:paraId="497678D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Jon Krosnick and </w:t>
      </w:r>
      <w:proofErr w:type="spellStart"/>
      <w:r w:rsidRPr="007569B2">
        <w:rPr>
          <w:rFonts w:ascii="Times New Roman" w:hAnsi="Times New Roman" w:cs="Times New Roman"/>
          <w:sz w:val="24"/>
          <w:szCs w:val="24"/>
        </w:rPr>
        <w:t>Shibley</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Telhami</w:t>
      </w:r>
      <w:proofErr w:type="spellEnd"/>
      <w:r w:rsidRPr="007569B2">
        <w:rPr>
          <w:rFonts w:ascii="Times New Roman" w:hAnsi="Times New Roman" w:cs="Times New Roman"/>
          <w:sz w:val="24"/>
          <w:szCs w:val="24"/>
        </w:rPr>
        <w:t xml:space="preserve"> (1995). “Public Attitudes toward Israel: A Study of the Attentive and Issue Publics”, </w:t>
      </w:r>
      <w:r w:rsidRPr="007569B2">
        <w:rPr>
          <w:rFonts w:ascii="Times New Roman" w:hAnsi="Times New Roman" w:cs="Times New Roman"/>
          <w:i/>
          <w:iCs/>
          <w:sz w:val="24"/>
          <w:szCs w:val="24"/>
        </w:rPr>
        <w:t>International Studies Quarterly</w:t>
      </w:r>
      <w:r w:rsidRPr="007569B2">
        <w:rPr>
          <w:rFonts w:ascii="Times New Roman" w:hAnsi="Times New Roman" w:cs="Times New Roman"/>
          <w:sz w:val="24"/>
          <w:szCs w:val="24"/>
        </w:rPr>
        <w:t>, Vol. 39, No. 4: 535-554, December.</w:t>
      </w:r>
    </w:p>
    <w:p w14:paraId="61068EE5" w14:textId="360A560D"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Jordan, D. L., &amp; Page, B. I. (1992). “Shaping Foreign Policy Opinions: The Role of TV News.” </w:t>
      </w:r>
      <w:r w:rsidRPr="007569B2">
        <w:rPr>
          <w:rFonts w:ascii="Times New Roman" w:hAnsi="Times New Roman" w:cs="Times New Roman"/>
          <w:i/>
          <w:iCs/>
          <w:sz w:val="24"/>
          <w:szCs w:val="24"/>
        </w:rPr>
        <w:t>Journal of Conflict Resolution</w:t>
      </w:r>
      <w:r w:rsidRPr="007569B2">
        <w:rPr>
          <w:rFonts w:ascii="Times New Roman" w:hAnsi="Times New Roman" w:cs="Times New Roman"/>
          <w:sz w:val="24"/>
          <w:szCs w:val="24"/>
        </w:rPr>
        <w:t>, 36(2)</w:t>
      </w:r>
      <w:r w:rsidR="00CD6039">
        <w:rPr>
          <w:rFonts w:ascii="Times New Roman" w:hAnsi="Times New Roman" w:cs="Times New Roman"/>
          <w:sz w:val="24"/>
          <w:szCs w:val="24"/>
        </w:rPr>
        <w:t>:</w:t>
      </w:r>
      <w:r w:rsidRPr="007569B2">
        <w:rPr>
          <w:rFonts w:ascii="Times New Roman" w:hAnsi="Times New Roman" w:cs="Times New Roman"/>
          <w:sz w:val="24"/>
          <w:szCs w:val="24"/>
        </w:rPr>
        <w:t xml:space="preserve"> 227–241.</w:t>
      </w:r>
    </w:p>
    <w:p w14:paraId="53A4C94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Joshua D. Kertzer and Thomas </w:t>
      </w:r>
      <w:proofErr w:type="spellStart"/>
      <w:r w:rsidRPr="007569B2">
        <w:rPr>
          <w:rFonts w:ascii="Times New Roman" w:hAnsi="Times New Roman" w:cs="Times New Roman"/>
          <w:sz w:val="24"/>
          <w:szCs w:val="24"/>
        </w:rPr>
        <w:t>Zeitzoff</w:t>
      </w:r>
      <w:proofErr w:type="spellEnd"/>
      <w:r w:rsidRPr="007569B2">
        <w:rPr>
          <w:rFonts w:ascii="Times New Roman" w:hAnsi="Times New Roman" w:cs="Times New Roman"/>
          <w:sz w:val="24"/>
          <w:szCs w:val="24"/>
        </w:rPr>
        <w:t xml:space="preserve"> (2017). “A Bottom-Up Theory of Public Opinion about Foreign Policy”, </w:t>
      </w:r>
      <w:r w:rsidRPr="007569B2">
        <w:rPr>
          <w:rFonts w:ascii="Times New Roman" w:hAnsi="Times New Roman" w:cs="Times New Roman"/>
          <w:i/>
          <w:iCs/>
          <w:sz w:val="24"/>
          <w:szCs w:val="24"/>
        </w:rPr>
        <w:t>American Journal of Political Science</w:t>
      </w:r>
      <w:r w:rsidRPr="007569B2">
        <w:rPr>
          <w:rFonts w:ascii="Times New Roman" w:hAnsi="Times New Roman" w:cs="Times New Roman"/>
          <w:sz w:val="24"/>
          <w:szCs w:val="24"/>
        </w:rPr>
        <w:t>, Vol. 61, No. 3: 543–558, July.</w:t>
      </w:r>
    </w:p>
    <w:p w14:paraId="73CA5359" w14:textId="619C8628"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Kaarbo</w:t>
      </w:r>
      <w:proofErr w:type="spellEnd"/>
      <w:r w:rsidRPr="007569B2">
        <w:rPr>
          <w:rFonts w:ascii="Times New Roman" w:hAnsi="Times New Roman" w:cs="Times New Roman"/>
          <w:sz w:val="24"/>
          <w:szCs w:val="24"/>
        </w:rPr>
        <w:t xml:space="preserve">, Juliet (2008). “Coalition Cabinet Decision Making: Institutional and Psychological Factors”, </w:t>
      </w:r>
      <w:r w:rsidRPr="007569B2">
        <w:rPr>
          <w:rFonts w:ascii="Times New Roman" w:hAnsi="Times New Roman" w:cs="Times New Roman"/>
          <w:i/>
          <w:iCs/>
          <w:sz w:val="24"/>
          <w:szCs w:val="24"/>
        </w:rPr>
        <w:t>International Studies Review</w:t>
      </w:r>
      <w:r w:rsidRPr="007569B2">
        <w:rPr>
          <w:rFonts w:ascii="Times New Roman" w:hAnsi="Times New Roman" w:cs="Times New Roman"/>
          <w:sz w:val="24"/>
          <w:szCs w:val="24"/>
        </w:rPr>
        <w:t xml:space="preserve"> 10(1):</w:t>
      </w:r>
      <w:r w:rsidR="00761AAF">
        <w:rPr>
          <w:rFonts w:ascii="Times New Roman" w:hAnsi="Times New Roman" w:cs="Times New Roman"/>
          <w:sz w:val="24"/>
          <w:szCs w:val="24"/>
        </w:rPr>
        <w:t xml:space="preserve"> </w:t>
      </w:r>
      <w:r w:rsidRPr="007569B2">
        <w:rPr>
          <w:rFonts w:ascii="Times New Roman" w:hAnsi="Times New Roman" w:cs="Times New Roman"/>
          <w:sz w:val="24"/>
          <w:szCs w:val="24"/>
        </w:rPr>
        <w:t>57-86.</w:t>
      </w:r>
    </w:p>
    <w:p w14:paraId="33EC8421" w14:textId="77777777" w:rsidR="006A7DEC" w:rsidRDefault="006A7DEC" w:rsidP="00CE3F9E">
      <w:pPr>
        <w:numPr>
          <w:ilvl w:val="0"/>
          <w:numId w:val="6"/>
        </w:numPr>
        <w:spacing w:line="480" w:lineRule="auto"/>
        <w:ind w:hanging="540"/>
        <w:contextualSpacing/>
        <w:jc w:val="both"/>
        <w:rPr>
          <w:rFonts w:ascii="Times New Roman" w:hAnsi="Times New Roman" w:cs="Times New Roman"/>
          <w:sz w:val="24"/>
          <w:szCs w:val="24"/>
        </w:rPr>
      </w:pPr>
      <w:proofErr w:type="spellStart"/>
      <w:r w:rsidRPr="000E08E0">
        <w:rPr>
          <w:rFonts w:ascii="Times New Roman" w:hAnsi="Times New Roman" w:cs="Times New Roman"/>
          <w:sz w:val="24"/>
          <w:szCs w:val="24"/>
        </w:rPr>
        <w:t>Kapur</w:t>
      </w:r>
      <w:proofErr w:type="spellEnd"/>
      <w:r w:rsidRPr="000E08E0">
        <w:rPr>
          <w:rFonts w:ascii="Times New Roman" w:hAnsi="Times New Roman" w:cs="Times New Roman"/>
          <w:sz w:val="24"/>
          <w:szCs w:val="24"/>
        </w:rPr>
        <w:t xml:space="preserve">, Devesh (2009). “Public Opinion and Indian Foreign Policy”, </w:t>
      </w:r>
      <w:r w:rsidRPr="000E08E0">
        <w:rPr>
          <w:rFonts w:ascii="Times New Roman" w:hAnsi="Times New Roman" w:cs="Times New Roman"/>
          <w:i/>
          <w:iCs/>
          <w:sz w:val="24"/>
          <w:szCs w:val="24"/>
        </w:rPr>
        <w:t>India Review</w:t>
      </w:r>
      <w:r w:rsidRPr="000E08E0">
        <w:rPr>
          <w:rFonts w:ascii="Times New Roman" w:hAnsi="Times New Roman" w:cs="Times New Roman"/>
          <w:sz w:val="24"/>
          <w:szCs w:val="24"/>
        </w:rPr>
        <w:t>, 8:3, 286-305.</w:t>
      </w:r>
    </w:p>
    <w:p w14:paraId="1395B723" w14:textId="77777777" w:rsidR="006A7DEC" w:rsidRDefault="006A7DEC" w:rsidP="002B39A4">
      <w:pPr>
        <w:numPr>
          <w:ilvl w:val="0"/>
          <w:numId w:val="6"/>
        </w:numPr>
        <w:spacing w:line="480" w:lineRule="auto"/>
        <w:ind w:hanging="540"/>
        <w:contextualSpacing/>
        <w:jc w:val="both"/>
        <w:rPr>
          <w:rFonts w:ascii="Times New Roman" w:hAnsi="Times New Roman" w:cs="Times New Roman"/>
          <w:sz w:val="24"/>
          <w:szCs w:val="24"/>
        </w:rPr>
      </w:pPr>
      <w:proofErr w:type="spellStart"/>
      <w:r w:rsidRPr="000E08E0">
        <w:rPr>
          <w:rFonts w:ascii="Times New Roman" w:hAnsi="Times New Roman" w:cs="Times New Roman"/>
          <w:sz w:val="24"/>
          <w:szCs w:val="24"/>
        </w:rPr>
        <w:t>Karaveli</w:t>
      </w:r>
      <w:proofErr w:type="spellEnd"/>
      <w:r w:rsidRPr="000E08E0">
        <w:rPr>
          <w:rFonts w:ascii="Times New Roman" w:hAnsi="Times New Roman" w:cs="Times New Roman"/>
          <w:sz w:val="24"/>
          <w:szCs w:val="24"/>
        </w:rPr>
        <w:t xml:space="preserve">, </w:t>
      </w:r>
      <w:proofErr w:type="spellStart"/>
      <w:r w:rsidRPr="000E08E0">
        <w:rPr>
          <w:rFonts w:ascii="Times New Roman" w:hAnsi="Times New Roman" w:cs="Times New Roman"/>
          <w:sz w:val="24"/>
          <w:szCs w:val="24"/>
        </w:rPr>
        <w:t>Halil</w:t>
      </w:r>
      <w:proofErr w:type="spellEnd"/>
      <w:r w:rsidRPr="000E08E0">
        <w:rPr>
          <w:rFonts w:ascii="Times New Roman" w:hAnsi="Times New Roman" w:cs="Times New Roman"/>
          <w:sz w:val="24"/>
          <w:szCs w:val="24"/>
        </w:rPr>
        <w:t xml:space="preserve"> Magnus (2018). </w:t>
      </w:r>
      <w:r w:rsidRPr="000E08E0">
        <w:rPr>
          <w:rFonts w:ascii="Times New Roman" w:hAnsi="Times New Roman" w:cs="Times New Roman"/>
          <w:i/>
          <w:iCs/>
          <w:sz w:val="24"/>
          <w:szCs w:val="24"/>
        </w:rPr>
        <w:t xml:space="preserve">Why Turkey is Authoritarian: From Atatürk to </w:t>
      </w:r>
      <w:proofErr w:type="spellStart"/>
      <w:r w:rsidRPr="000E08E0">
        <w:rPr>
          <w:rFonts w:ascii="Times New Roman" w:hAnsi="Times New Roman" w:cs="Times New Roman"/>
          <w:i/>
          <w:iCs/>
          <w:sz w:val="24"/>
          <w:szCs w:val="24"/>
        </w:rPr>
        <w:t>Erdoğan</w:t>
      </w:r>
      <w:proofErr w:type="spellEnd"/>
      <w:r w:rsidRPr="000E08E0">
        <w:rPr>
          <w:rFonts w:ascii="Times New Roman" w:hAnsi="Times New Roman" w:cs="Times New Roman"/>
          <w:sz w:val="24"/>
          <w:szCs w:val="24"/>
        </w:rPr>
        <w:t>. London: Pluto Press.</w:t>
      </w:r>
    </w:p>
    <w:p w14:paraId="719F88B0" w14:textId="6F17CDE8" w:rsidR="006A7DEC" w:rsidRDefault="006A7DEC" w:rsidP="008D4977">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B74B1E">
        <w:rPr>
          <w:rFonts w:ascii="Times New Roman" w:hAnsi="Times New Roman" w:cs="Times New Roman"/>
          <w:sz w:val="24"/>
          <w:szCs w:val="24"/>
        </w:rPr>
        <w:lastRenderedPageBreak/>
        <w:t>Karmon</w:t>
      </w:r>
      <w:proofErr w:type="spellEnd"/>
      <w:r w:rsidRPr="00B74B1E">
        <w:rPr>
          <w:rFonts w:ascii="Times New Roman" w:hAnsi="Times New Roman" w:cs="Times New Roman"/>
          <w:sz w:val="24"/>
          <w:szCs w:val="24"/>
        </w:rPr>
        <w:t>, Ely, and Michael Barak (2018)</w:t>
      </w:r>
      <w:r w:rsidR="00B67917">
        <w:rPr>
          <w:rFonts w:ascii="Times New Roman" w:hAnsi="Times New Roman" w:cs="Times New Roman"/>
          <w:sz w:val="24"/>
          <w:szCs w:val="24"/>
        </w:rPr>
        <w:t>.</w:t>
      </w:r>
      <w:r w:rsidRPr="00B74B1E">
        <w:rPr>
          <w:rFonts w:ascii="Times New Roman" w:hAnsi="Times New Roman" w:cs="Times New Roman"/>
          <w:sz w:val="24"/>
          <w:szCs w:val="24"/>
        </w:rPr>
        <w:t xml:space="preserve"> “Erdogan’s Turkey and the Palestinian Issue”, </w:t>
      </w:r>
      <w:r w:rsidRPr="00B74B1E">
        <w:rPr>
          <w:rFonts w:ascii="Times New Roman" w:hAnsi="Times New Roman" w:cs="Times New Roman"/>
          <w:i/>
          <w:iCs/>
          <w:sz w:val="24"/>
          <w:szCs w:val="24"/>
        </w:rPr>
        <w:t>Perspectives on Terrorism</w:t>
      </w:r>
      <w:r w:rsidRPr="00B74B1E">
        <w:rPr>
          <w:rFonts w:ascii="Times New Roman" w:hAnsi="Times New Roman" w:cs="Times New Roman"/>
          <w:sz w:val="24"/>
          <w:szCs w:val="24"/>
        </w:rPr>
        <w:t>, Vol. 12, No. 2 (April 2018), pp. 74-85.</w:t>
      </w:r>
    </w:p>
    <w:p w14:paraId="322B294A" w14:textId="21C89C65" w:rsidR="00B67917" w:rsidRDefault="00B67917" w:rsidP="008D4977">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Kasuri</w:t>
      </w:r>
      <w:proofErr w:type="spellEnd"/>
      <w:r>
        <w:rPr>
          <w:rFonts w:ascii="Times New Roman" w:hAnsi="Times New Roman" w:cs="Times New Roman"/>
          <w:sz w:val="24"/>
          <w:szCs w:val="24"/>
        </w:rPr>
        <w:t xml:space="preserve">, Khurshid Mahmud (2015). </w:t>
      </w:r>
      <w:r w:rsidRPr="00B67917">
        <w:rPr>
          <w:rFonts w:ascii="Times New Roman" w:hAnsi="Times New Roman" w:cs="Times New Roman"/>
          <w:i/>
          <w:iCs/>
          <w:sz w:val="24"/>
          <w:szCs w:val="24"/>
        </w:rPr>
        <w:t>Neither a Hawk Nor a Dove: An Insider's Account of Pakistan's Foreign Relations</w:t>
      </w:r>
      <w:r>
        <w:rPr>
          <w:rFonts w:ascii="Times New Roman" w:hAnsi="Times New Roman" w:cs="Times New Roman"/>
          <w:sz w:val="24"/>
          <w:szCs w:val="24"/>
        </w:rPr>
        <w:t xml:space="preserve">, </w:t>
      </w:r>
      <w:r w:rsidRPr="00B67917">
        <w:rPr>
          <w:rFonts w:ascii="Times New Roman" w:hAnsi="Times New Roman" w:cs="Times New Roman"/>
          <w:sz w:val="24"/>
          <w:szCs w:val="24"/>
        </w:rPr>
        <w:t>1st Edition</w:t>
      </w:r>
      <w:r>
        <w:rPr>
          <w:rFonts w:ascii="Times New Roman" w:hAnsi="Times New Roman" w:cs="Times New Roman"/>
          <w:sz w:val="24"/>
          <w:szCs w:val="24"/>
        </w:rPr>
        <w:t xml:space="preserve">, </w:t>
      </w:r>
      <w:r w:rsidR="00435CC4" w:rsidRPr="00B67917">
        <w:rPr>
          <w:rFonts w:ascii="Times New Roman" w:hAnsi="Times New Roman" w:cs="Times New Roman"/>
          <w:sz w:val="24"/>
          <w:szCs w:val="24"/>
        </w:rPr>
        <w:t>Oxford</w:t>
      </w:r>
      <w:r w:rsidR="00435CC4">
        <w:rPr>
          <w:rFonts w:ascii="Times New Roman" w:hAnsi="Times New Roman" w:cs="Times New Roman"/>
          <w:sz w:val="24"/>
          <w:szCs w:val="24"/>
        </w:rPr>
        <w:t xml:space="preserve">: </w:t>
      </w:r>
      <w:r w:rsidRPr="00B67917">
        <w:rPr>
          <w:rFonts w:ascii="Times New Roman" w:hAnsi="Times New Roman" w:cs="Times New Roman"/>
          <w:sz w:val="24"/>
          <w:szCs w:val="24"/>
        </w:rPr>
        <w:t>Oxford University Press</w:t>
      </w:r>
      <w:r w:rsidR="00435CC4">
        <w:rPr>
          <w:rFonts w:ascii="Times New Roman" w:hAnsi="Times New Roman" w:cs="Times New Roman"/>
          <w:sz w:val="24"/>
          <w:szCs w:val="24"/>
        </w:rPr>
        <w:t>.</w:t>
      </w:r>
      <w:r>
        <w:rPr>
          <w:rFonts w:ascii="Times New Roman" w:hAnsi="Times New Roman" w:cs="Times New Roman"/>
          <w:sz w:val="24"/>
          <w:szCs w:val="24"/>
        </w:rPr>
        <w:t xml:space="preserve"> </w:t>
      </w:r>
    </w:p>
    <w:p w14:paraId="104BB303" w14:textId="77777777" w:rsidR="006A7DEC" w:rsidRDefault="006A7DEC" w:rsidP="00727168">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B74B1E">
        <w:rPr>
          <w:rFonts w:ascii="Times New Roman" w:hAnsi="Times New Roman" w:cs="Times New Roman"/>
          <w:sz w:val="24"/>
          <w:szCs w:val="24"/>
        </w:rPr>
        <w:t>Katzir</w:t>
      </w:r>
      <w:proofErr w:type="spellEnd"/>
      <w:r w:rsidRPr="00B74B1E">
        <w:rPr>
          <w:rFonts w:ascii="Times New Roman" w:hAnsi="Times New Roman" w:cs="Times New Roman"/>
          <w:sz w:val="24"/>
          <w:szCs w:val="24"/>
        </w:rPr>
        <w:t xml:space="preserve">, Noa (2019). “The Decision Calculus of Benjamin Netanyahu”, in Alex </w:t>
      </w:r>
      <w:proofErr w:type="spellStart"/>
      <w:r w:rsidRPr="00B74B1E">
        <w:rPr>
          <w:rFonts w:ascii="Times New Roman" w:hAnsi="Times New Roman" w:cs="Times New Roman"/>
          <w:sz w:val="24"/>
          <w:szCs w:val="24"/>
        </w:rPr>
        <w:t>Mintz</w:t>
      </w:r>
      <w:proofErr w:type="spellEnd"/>
      <w:r w:rsidRPr="00B74B1E">
        <w:rPr>
          <w:rFonts w:ascii="Times New Roman" w:hAnsi="Times New Roman" w:cs="Times New Roman"/>
          <w:sz w:val="24"/>
          <w:szCs w:val="24"/>
        </w:rPr>
        <w:t xml:space="preserve"> and Dmitry Dima </w:t>
      </w:r>
      <w:proofErr w:type="spellStart"/>
      <w:r w:rsidRPr="00B74B1E">
        <w:rPr>
          <w:rFonts w:ascii="Times New Roman" w:hAnsi="Times New Roman" w:cs="Times New Roman"/>
          <w:sz w:val="24"/>
          <w:szCs w:val="24"/>
        </w:rPr>
        <w:t>Adamsky</w:t>
      </w:r>
      <w:proofErr w:type="spellEnd"/>
      <w:r w:rsidRPr="00B74B1E">
        <w:rPr>
          <w:rFonts w:ascii="Times New Roman" w:hAnsi="Times New Roman" w:cs="Times New Roman"/>
          <w:sz w:val="24"/>
          <w:szCs w:val="24"/>
        </w:rPr>
        <w:t xml:space="preserve"> (ed.) </w:t>
      </w:r>
      <w:r w:rsidRPr="00B74B1E">
        <w:rPr>
          <w:rFonts w:ascii="Times New Roman" w:hAnsi="Times New Roman" w:cs="Times New Roman"/>
          <w:i/>
          <w:iCs/>
          <w:sz w:val="24"/>
          <w:szCs w:val="24"/>
        </w:rPr>
        <w:t>How do leaders make decisions? Evidence from the east and west, Part A</w:t>
      </w:r>
      <w:r w:rsidRPr="00B74B1E">
        <w:rPr>
          <w:rFonts w:ascii="Times New Roman" w:hAnsi="Times New Roman" w:cs="Times New Roman"/>
          <w:sz w:val="24"/>
          <w:szCs w:val="24"/>
        </w:rPr>
        <w:t>, Emerald Publishing, UK: 67-90.</w:t>
      </w:r>
    </w:p>
    <w:p w14:paraId="431F434C" w14:textId="77777777" w:rsidR="006A7DEC" w:rsidRDefault="006A7DEC" w:rsidP="00727168">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B74B1E">
        <w:rPr>
          <w:rFonts w:ascii="Times New Roman" w:hAnsi="Times New Roman" w:cs="Times New Roman"/>
          <w:sz w:val="24"/>
          <w:szCs w:val="24"/>
        </w:rPr>
        <w:t>Kaura</w:t>
      </w:r>
      <w:proofErr w:type="spellEnd"/>
      <w:r w:rsidRPr="00B74B1E">
        <w:rPr>
          <w:rFonts w:ascii="Times New Roman" w:hAnsi="Times New Roman" w:cs="Times New Roman"/>
          <w:sz w:val="24"/>
          <w:szCs w:val="24"/>
        </w:rPr>
        <w:t xml:space="preserve">, Vinay (2020). “India’s National Security Coordination and Policymaking”, </w:t>
      </w:r>
      <w:r w:rsidRPr="00B74B1E">
        <w:rPr>
          <w:rFonts w:ascii="Times New Roman" w:hAnsi="Times New Roman" w:cs="Times New Roman"/>
          <w:i/>
          <w:iCs/>
          <w:sz w:val="24"/>
          <w:szCs w:val="24"/>
        </w:rPr>
        <w:t>The RUSI Journal</w:t>
      </w:r>
      <w:r w:rsidRPr="00B74B1E">
        <w:rPr>
          <w:rFonts w:ascii="Times New Roman" w:hAnsi="Times New Roman" w:cs="Times New Roman"/>
          <w:sz w:val="24"/>
          <w:szCs w:val="24"/>
        </w:rPr>
        <w:t>, 165:7, 68-84.</w:t>
      </w:r>
    </w:p>
    <w:p w14:paraId="21657FD8" w14:textId="1CF2B285" w:rsidR="006A7DEC" w:rsidRDefault="006A7DEC" w:rsidP="004D5884">
      <w:pPr>
        <w:pStyle w:val="ListParagraph"/>
        <w:numPr>
          <w:ilvl w:val="0"/>
          <w:numId w:val="6"/>
        </w:numPr>
        <w:spacing w:line="480" w:lineRule="auto"/>
        <w:ind w:hanging="540"/>
        <w:jc w:val="both"/>
        <w:rPr>
          <w:rFonts w:ascii="Times New Roman" w:hAnsi="Times New Roman" w:cs="Times New Roman"/>
          <w:sz w:val="24"/>
          <w:szCs w:val="24"/>
        </w:rPr>
      </w:pPr>
      <w:r w:rsidRPr="00B74B1E">
        <w:rPr>
          <w:rFonts w:ascii="Times New Roman" w:hAnsi="Times New Roman" w:cs="Times New Roman"/>
          <w:sz w:val="24"/>
          <w:szCs w:val="24"/>
        </w:rPr>
        <w:t>Kaya, Karen (2012)</w:t>
      </w:r>
      <w:r w:rsidR="00BA2DA7">
        <w:rPr>
          <w:rFonts w:ascii="Times New Roman" w:hAnsi="Times New Roman" w:cs="Times New Roman"/>
          <w:sz w:val="24"/>
          <w:szCs w:val="24"/>
        </w:rPr>
        <w:t>.</w:t>
      </w:r>
      <w:r w:rsidRPr="00B74B1E">
        <w:rPr>
          <w:rFonts w:ascii="Times New Roman" w:hAnsi="Times New Roman" w:cs="Times New Roman"/>
          <w:sz w:val="24"/>
          <w:szCs w:val="24"/>
        </w:rPr>
        <w:t xml:space="preserve"> “Turkish commanders discuss counterterrorism strategies and lessons learned from 25 years of fighting the PKK”, </w:t>
      </w:r>
      <w:r w:rsidRPr="00B74B1E">
        <w:rPr>
          <w:rFonts w:ascii="Times New Roman" w:hAnsi="Times New Roman" w:cs="Times New Roman"/>
          <w:i/>
          <w:iCs/>
          <w:sz w:val="24"/>
          <w:szCs w:val="24"/>
        </w:rPr>
        <w:t>Small Wars &amp; Insurgencies</w:t>
      </w:r>
      <w:r w:rsidRPr="00B74B1E">
        <w:rPr>
          <w:rFonts w:ascii="Times New Roman" w:hAnsi="Times New Roman" w:cs="Times New Roman"/>
          <w:sz w:val="24"/>
          <w:szCs w:val="24"/>
        </w:rPr>
        <w:t>, 23:3, 527-541.</w:t>
      </w:r>
    </w:p>
    <w:p w14:paraId="4DE65503" w14:textId="77777777" w:rsidR="006A7DEC" w:rsidRDefault="006A7DEC" w:rsidP="004E671D">
      <w:pPr>
        <w:pStyle w:val="ListParagraph"/>
        <w:numPr>
          <w:ilvl w:val="0"/>
          <w:numId w:val="6"/>
        </w:numPr>
        <w:spacing w:line="480" w:lineRule="auto"/>
        <w:ind w:hanging="540"/>
        <w:jc w:val="both"/>
        <w:rPr>
          <w:rFonts w:ascii="Times New Roman" w:hAnsi="Times New Roman" w:cs="Times New Roman"/>
          <w:sz w:val="24"/>
          <w:szCs w:val="24"/>
        </w:rPr>
      </w:pPr>
      <w:r w:rsidRPr="00B74B1E">
        <w:rPr>
          <w:rFonts w:ascii="Times New Roman" w:hAnsi="Times New Roman" w:cs="Times New Roman"/>
          <w:sz w:val="24"/>
          <w:szCs w:val="24"/>
        </w:rPr>
        <w:t xml:space="preserve">Keller, Jonathan W. (2005). “Leadership Style, Regime Type, and Foreign Policy Crisis Behavior: A Contingent Monadic Peace?” </w:t>
      </w:r>
      <w:r w:rsidRPr="00B74B1E">
        <w:rPr>
          <w:rFonts w:ascii="Times New Roman" w:hAnsi="Times New Roman" w:cs="Times New Roman"/>
          <w:i/>
          <w:iCs/>
          <w:sz w:val="24"/>
          <w:szCs w:val="24"/>
        </w:rPr>
        <w:t>International Studies Quarterly</w:t>
      </w:r>
      <w:r w:rsidRPr="00B74B1E">
        <w:rPr>
          <w:rFonts w:ascii="Times New Roman" w:hAnsi="Times New Roman" w:cs="Times New Roman"/>
          <w:sz w:val="24"/>
          <w:szCs w:val="24"/>
        </w:rPr>
        <w:t xml:space="preserve"> 49(2): 2-5-231.</w:t>
      </w:r>
    </w:p>
    <w:p w14:paraId="1858423D" w14:textId="77777777" w:rsidR="006A7DEC" w:rsidRDefault="006A7DEC" w:rsidP="000E3B2D">
      <w:pPr>
        <w:pStyle w:val="ListParagraph"/>
        <w:numPr>
          <w:ilvl w:val="0"/>
          <w:numId w:val="6"/>
        </w:numPr>
        <w:spacing w:line="480" w:lineRule="auto"/>
        <w:ind w:hanging="540"/>
        <w:jc w:val="both"/>
        <w:rPr>
          <w:rFonts w:ascii="Times New Roman" w:hAnsi="Times New Roman" w:cs="Times New Roman"/>
          <w:sz w:val="24"/>
          <w:szCs w:val="24"/>
        </w:rPr>
      </w:pPr>
      <w:r w:rsidRPr="0076784C">
        <w:rPr>
          <w:rFonts w:ascii="Times New Roman" w:hAnsi="Times New Roman" w:cs="Times New Roman"/>
          <w:sz w:val="24"/>
          <w:szCs w:val="24"/>
        </w:rPr>
        <w:t xml:space="preserve">Kennedy, Ryan, and Matt Dickenson (2013), “Turkish Foreign Policy and Public Opinion in the AKP Era”, </w:t>
      </w:r>
      <w:r w:rsidRPr="0076784C">
        <w:rPr>
          <w:rFonts w:ascii="Times New Roman" w:hAnsi="Times New Roman" w:cs="Times New Roman"/>
          <w:i/>
          <w:iCs/>
          <w:sz w:val="24"/>
          <w:szCs w:val="24"/>
        </w:rPr>
        <w:t>Foreign Policy Analysis</w:t>
      </w:r>
      <w:r w:rsidRPr="0076784C">
        <w:rPr>
          <w:rFonts w:ascii="Times New Roman" w:hAnsi="Times New Roman" w:cs="Times New Roman"/>
          <w:sz w:val="24"/>
          <w:szCs w:val="24"/>
        </w:rPr>
        <w:t xml:space="preserve"> (2013) 9, pp. 171–188.</w:t>
      </w:r>
    </w:p>
    <w:p w14:paraId="0CF1D217" w14:textId="77777777" w:rsidR="006A7DEC" w:rsidRDefault="006A7DEC" w:rsidP="00A8788D">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76784C">
        <w:rPr>
          <w:rFonts w:ascii="Times New Roman" w:hAnsi="Times New Roman" w:cs="Times New Roman"/>
          <w:sz w:val="24"/>
          <w:szCs w:val="24"/>
        </w:rPr>
        <w:t>Kesgin</w:t>
      </w:r>
      <w:proofErr w:type="spellEnd"/>
      <w:r>
        <w:rPr>
          <w:rFonts w:ascii="Times New Roman" w:hAnsi="Times New Roman" w:cs="Times New Roman"/>
          <w:sz w:val="24"/>
          <w:szCs w:val="24"/>
        </w:rPr>
        <w:t xml:space="preserve">, </w:t>
      </w:r>
      <w:r w:rsidRPr="0076784C">
        <w:rPr>
          <w:rFonts w:ascii="Times New Roman" w:hAnsi="Times New Roman" w:cs="Times New Roman"/>
          <w:sz w:val="24"/>
          <w:szCs w:val="24"/>
        </w:rPr>
        <w:t xml:space="preserve">Baris (2019). “Uncharacteristic foreign policy behavior: Sharon’s decision to withdraw from Gaza”, </w:t>
      </w:r>
      <w:r w:rsidRPr="0076784C">
        <w:rPr>
          <w:rFonts w:ascii="Times New Roman" w:hAnsi="Times New Roman" w:cs="Times New Roman"/>
          <w:i/>
          <w:iCs/>
          <w:sz w:val="24"/>
          <w:szCs w:val="24"/>
        </w:rPr>
        <w:t>International Area Studies Review</w:t>
      </w:r>
      <w:r w:rsidRPr="0076784C">
        <w:rPr>
          <w:rFonts w:ascii="Times New Roman" w:hAnsi="Times New Roman" w:cs="Times New Roman"/>
          <w:sz w:val="24"/>
          <w:szCs w:val="24"/>
        </w:rPr>
        <w:t>, Vol. 22(1): 76–92.</w:t>
      </w:r>
    </w:p>
    <w:p w14:paraId="34156B1D" w14:textId="77777777" w:rsidR="006A7DEC" w:rsidRDefault="006A7DEC" w:rsidP="00227692">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76784C">
        <w:rPr>
          <w:rFonts w:ascii="Times New Roman" w:hAnsi="Times New Roman" w:cs="Times New Roman"/>
          <w:sz w:val="24"/>
          <w:szCs w:val="24"/>
        </w:rPr>
        <w:t>Kesgin</w:t>
      </w:r>
      <w:proofErr w:type="spellEnd"/>
      <w:r>
        <w:rPr>
          <w:rFonts w:ascii="Times New Roman" w:hAnsi="Times New Roman" w:cs="Times New Roman"/>
          <w:sz w:val="24"/>
          <w:szCs w:val="24"/>
        </w:rPr>
        <w:t xml:space="preserve">, </w:t>
      </w:r>
      <w:r w:rsidRPr="0076784C">
        <w:rPr>
          <w:rFonts w:ascii="Times New Roman" w:hAnsi="Times New Roman" w:cs="Times New Roman"/>
          <w:sz w:val="24"/>
          <w:szCs w:val="24"/>
        </w:rPr>
        <w:t xml:space="preserve">Baris (2020). “Features of foreign policy birds: Israeli prime ministers as hawks and doves”, </w:t>
      </w:r>
      <w:r w:rsidRPr="0076784C">
        <w:rPr>
          <w:rFonts w:ascii="Times New Roman" w:hAnsi="Times New Roman" w:cs="Times New Roman"/>
          <w:i/>
          <w:iCs/>
          <w:sz w:val="24"/>
          <w:szCs w:val="24"/>
        </w:rPr>
        <w:t>Cooperation and Conflict</w:t>
      </w:r>
      <w:r w:rsidRPr="0076784C">
        <w:rPr>
          <w:rFonts w:ascii="Times New Roman" w:hAnsi="Times New Roman" w:cs="Times New Roman"/>
          <w:sz w:val="24"/>
          <w:szCs w:val="24"/>
        </w:rPr>
        <w:t>, Vol. 55(1): 107–126.</w:t>
      </w:r>
    </w:p>
    <w:p w14:paraId="34BAF833" w14:textId="77777777" w:rsidR="006A7DEC" w:rsidRDefault="006A7DEC" w:rsidP="00227692">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76784C">
        <w:rPr>
          <w:rFonts w:ascii="Times New Roman" w:hAnsi="Times New Roman" w:cs="Times New Roman"/>
          <w:sz w:val="24"/>
          <w:szCs w:val="24"/>
        </w:rPr>
        <w:t>Khurshaid</w:t>
      </w:r>
      <w:proofErr w:type="spellEnd"/>
      <w:r w:rsidRPr="0076784C">
        <w:rPr>
          <w:rFonts w:ascii="Times New Roman" w:hAnsi="Times New Roman" w:cs="Times New Roman"/>
          <w:sz w:val="24"/>
          <w:szCs w:val="24"/>
        </w:rPr>
        <w:t xml:space="preserve">, Ahmad Ali, and Syed Ali Shah (2017). “The Region of Pakistan, China, and India: Geopolitical Currents after the Cold War Till 9/11”, </w:t>
      </w:r>
      <w:r w:rsidRPr="0076784C">
        <w:rPr>
          <w:rFonts w:ascii="Times New Roman" w:hAnsi="Times New Roman" w:cs="Times New Roman"/>
          <w:i/>
          <w:iCs/>
          <w:sz w:val="24"/>
          <w:szCs w:val="24"/>
        </w:rPr>
        <w:t xml:space="preserve">Global Political Review </w:t>
      </w:r>
      <w:r w:rsidRPr="0076784C">
        <w:rPr>
          <w:rFonts w:ascii="Times New Roman" w:hAnsi="Times New Roman" w:cs="Times New Roman"/>
          <w:sz w:val="24"/>
          <w:szCs w:val="24"/>
        </w:rPr>
        <w:t>Vol. II, No. I: 90-99.</w:t>
      </w:r>
    </w:p>
    <w:p w14:paraId="03D08D01" w14:textId="77777777" w:rsidR="006A7DEC" w:rsidRDefault="006A7DEC" w:rsidP="00F9205B">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Kibaroglu</w:t>
      </w:r>
      <w:proofErr w:type="spellEnd"/>
      <w:r>
        <w:rPr>
          <w:rFonts w:ascii="Times New Roman" w:hAnsi="Times New Roman" w:cs="Times New Roman"/>
          <w:sz w:val="24"/>
          <w:szCs w:val="24"/>
        </w:rPr>
        <w:t xml:space="preserve">, A., &amp; </w:t>
      </w:r>
      <w:proofErr w:type="spellStart"/>
      <w:r>
        <w:rPr>
          <w:rFonts w:ascii="Times New Roman" w:hAnsi="Times New Roman" w:cs="Times New Roman"/>
          <w:sz w:val="24"/>
          <w:szCs w:val="24"/>
        </w:rPr>
        <w:t>Scheumann</w:t>
      </w:r>
      <w:proofErr w:type="spellEnd"/>
      <w:r>
        <w:rPr>
          <w:rFonts w:ascii="Times New Roman" w:hAnsi="Times New Roman" w:cs="Times New Roman"/>
          <w:sz w:val="24"/>
          <w:szCs w:val="24"/>
        </w:rPr>
        <w:t xml:space="preserve">, W. (2013). “Evolution of Transboundary Politics in the Euphrates-Tigris River System: New Perspectives and Political Challenges.” </w:t>
      </w:r>
      <w:r>
        <w:rPr>
          <w:rFonts w:ascii="Times New Roman" w:hAnsi="Times New Roman" w:cs="Times New Roman"/>
          <w:i/>
          <w:iCs/>
          <w:sz w:val="24"/>
          <w:szCs w:val="24"/>
        </w:rPr>
        <w:t>Global Governance</w:t>
      </w:r>
      <w:r>
        <w:rPr>
          <w:rFonts w:ascii="Times New Roman" w:hAnsi="Times New Roman" w:cs="Times New Roman"/>
          <w:sz w:val="24"/>
          <w:szCs w:val="24"/>
        </w:rPr>
        <w:t xml:space="preserve">, 19(2), 279–305.Aysegül </w:t>
      </w:r>
      <w:proofErr w:type="spellStart"/>
      <w:r>
        <w:rPr>
          <w:rFonts w:ascii="Times New Roman" w:hAnsi="Times New Roman" w:cs="Times New Roman"/>
          <w:sz w:val="24"/>
          <w:szCs w:val="24"/>
        </w:rPr>
        <w:t>Kibaroglu</w:t>
      </w:r>
      <w:proofErr w:type="spellEnd"/>
      <w:r>
        <w:rPr>
          <w:rFonts w:ascii="Times New Roman" w:hAnsi="Times New Roman" w:cs="Times New Roman"/>
          <w:sz w:val="24"/>
          <w:szCs w:val="24"/>
        </w:rPr>
        <w:t xml:space="preserve"> (2015) An analysis of Turkey’s water diplomacy and its evolving position vis-à-vis international water law, Water International, 40:1, 153-167.</w:t>
      </w:r>
    </w:p>
    <w:p w14:paraId="72BE15FC" w14:textId="77777777" w:rsidR="006A7DEC" w:rsidRDefault="006A7DEC" w:rsidP="003867EB">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F9205B">
        <w:rPr>
          <w:rFonts w:ascii="Times New Roman" w:hAnsi="Times New Roman" w:cs="Times New Roman"/>
          <w:sz w:val="24"/>
          <w:szCs w:val="24"/>
        </w:rPr>
        <w:t>Kiratli</w:t>
      </w:r>
      <w:proofErr w:type="spellEnd"/>
      <w:r w:rsidRPr="00F9205B">
        <w:rPr>
          <w:rFonts w:ascii="Times New Roman" w:hAnsi="Times New Roman" w:cs="Times New Roman"/>
          <w:sz w:val="24"/>
          <w:szCs w:val="24"/>
        </w:rPr>
        <w:t xml:space="preserve">, Osman Sabri (2020). “Where do hawks and doves fly when shots are fired?”, </w:t>
      </w:r>
      <w:r w:rsidRPr="00F9205B">
        <w:rPr>
          <w:rFonts w:ascii="Times New Roman" w:hAnsi="Times New Roman" w:cs="Times New Roman"/>
          <w:i/>
          <w:iCs/>
          <w:sz w:val="24"/>
          <w:szCs w:val="24"/>
        </w:rPr>
        <w:t>Party Politics</w:t>
      </w:r>
      <w:r w:rsidRPr="00F9205B">
        <w:rPr>
          <w:rFonts w:ascii="Times New Roman" w:hAnsi="Times New Roman" w:cs="Times New Roman"/>
          <w:sz w:val="24"/>
          <w:szCs w:val="24"/>
        </w:rPr>
        <w:t xml:space="preserve"> 1–12.</w:t>
      </w:r>
    </w:p>
    <w:p w14:paraId="015E4E5A" w14:textId="77777777" w:rsidR="006A7DEC" w:rsidRDefault="006A7DEC" w:rsidP="0063737D">
      <w:pPr>
        <w:pStyle w:val="ListParagraph"/>
        <w:numPr>
          <w:ilvl w:val="0"/>
          <w:numId w:val="6"/>
        </w:numPr>
        <w:spacing w:line="480" w:lineRule="auto"/>
        <w:ind w:hanging="540"/>
        <w:jc w:val="both"/>
        <w:rPr>
          <w:rFonts w:ascii="Times New Roman" w:hAnsi="Times New Roman" w:cs="Times New Roman"/>
          <w:sz w:val="24"/>
          <w:szCs w:val="24"/>
        </w:rPr>
      </w:pPr>
      <w:r w:rsidRPr="00430260">
        <w:rPr>
          <w:rFonts w:ascii="Times New Roman" w:hAnsi="Times New Roman" w:cs="Times New Roman"/>
          <w:sz w:val="24"/>
          <w:szCs w:val="24"/>
        </w:rPr>
        <w:t xml:space="preserve">Kissinger, H. (1966). “Domestic Structure and Foreign Policy.” </w:t>
      </w:r>
      <w:r w:rsidRPr="00430260">
        <w:rPr>
          <w:rFonts w:ascii="Times New Roman" w:hAnsi="Times New Roman" w:cs="Times New Roman"/>
          <w:i/>
          <w:iCs/>
          <w:sz w:val="24"/>
          <w:szCs w:val="24"/>
        </w:rPr>
        <w:t>Daedalus</w:t>
      </w:r>
      <w:r w:rsidRPr="00430260">
        <w:rPr>
          <w:rFonts w:ascii="Times New Roman" w:hAnsi="Times New Roman" w:cs="Times New Roman"/>
          <w:sz w:val="24"/>
          <w:szCs w:val="24"/>
        </w:rPr>
        <w:t xml:space="preserve"> 95, 503–529.</w:t>
      </w:r>
    </w:p>
    <w:p w14:paraId="0BB4BC45" w14:textId="77777777" w:rsidR="00F42AC1" w:rsidRDefault="006A7DEC" w:rsidP="00D20570">
      <w:pPr>
        <w:pStyle w:val="ListParagraph"/>
        <w:numPr>
          <w:ilvl w:val="0"/>
          <w:numId w:val="6"/>
        </w:numPr>
        <w:spacing w:line="480" w:lineRule="auto"/>
        <w:ind w:hanging="540"/>
        <w:jc w:val="both"/>
        <w:rPr>
          <w:rFonts w:ascii="Times New Roman" w:hAnsi="Times New Roman" w:cs="Times New Roman"/>
          <w:sz w:val="24"/>
          <w:szCs w:val="24"/>
        </w:rPr>
      </w:pPr>
      <w:r w:rsidRPr="00F42AC1">
        <w:rPr>
          <w:rFonts w:ascii="Times New Roman" w:hAnsi="Times New Roman" w:cs="Times New Roman"/>
          <w:sz w:val="24"/>
          <w:szCs w:val="24"/>
        </w:rPr>
        <w:t xml:space="preserve">Klingemann, Hans-Dieter, Richard I. </w:t>
      </w:r>
      <w:proofErr w:type="spellStart"/>
      <w:r w:rsidRPr="00F42AC1">
        <w:rPr>
          <w:rFonts w:ascii="Times New Roman" w:hAnsi="Times New Roman" w:cs="Times New Roman"/>
          <w:sz w:val="24"/>
          <w:szCs w:val="24"/>
        </w:rPr>
        <w:t>Hofferbert</w:t>
      </w:r>
      <w:proofErr w:type="spellEnd"/>
      <w:r w:rsidRPr="00F42AC1">
        <w:rPr>
          <w:rFonts w:ascii="Times New Roman" w:hAnsi="Times New Roman" w:cs="Times New Roman"/>
          <w:sz w:val="24"/>
          <w:szCs w:val="24"/>
        </w:rPr>
        <w:t>, and Ian Budge (1994).  “Parties, policies, and democracy,” Boulder: Westview Press.</w:t>
      </w:r>
    </w:p>
    <w:p w14:paraId="3855BA51" w14:textId="25C4D88F" w:rsidR="006A7DEC" w:rsidRPr="00F42AC1" w:rsidRDefault="006A7DEC" w:rsidP="00D20570">
      <w:pPr>
        <w:pStyle w:val="ListParagraph"/>
        <w:numPr>
          <w:ilvl w:val="0"/>
          <w:numId w:val="6"/>
        </w:numPr>
        <w:spacing w:line="480" w:lineRule="auto"/>
        <w:ind w:hanging="540"/>
        <w:jc w:val="both"/>
        <w:rPr>
          <w:rFonts w:ascii="Times New Roman" w:hAnsi="Times New Roman" w:cs="Times New Roman"/>
          <w:sz w:val="24"/>
          <w:szCs w:val="24"/>
        </w:rPr>
      </w:pPr>
      <w:r w:rsidRPr="00F42AC1">
        <w:rPr>
          <w:rFonts w:ascii="Times New Roman" w:hAnsi="Times New Roman" w:cs="Times New Roman"/>
          <w:sz w:val="24"/>
          <w:szCs w:val="24"/>
        </w:rPr>
        <w:t>Koch, Michael T., (2009). “Governments, Partisanship and Foreign Policy: The Case of Dispute Duration,”</w:t>
      </w:r>
      <w:r w:rsidRPr="00F42AC1">
        <w:rPr>
          <w:rFonts w:ascii="Times New Roman" w:hAnsi="Times New Roman" w:cs="Times New Roman"/>
          <w:i/>
          <w:iCs/>
          <w:sz w:val="24"/>
          <w:szCs w:val="24"/>
        </w:rPr>
        <w:t xml:space="preserve"> Journal of Peace Research</w:t>
      </w:r>
      <w:r w:rsidRPr="00F42AC1">
        <w:rPr>
          <w:rFonts w:ascii="Times New Roman" w:hAnsi="Times New Roman" w:cs="Times New Roman"/>
          <w:sz w:val="24"/>
          <w:szCs w:val="24"/>
        </w:rPr>
        <w:t>. 46 (6): 799-817.</w:t>
      </w:r>
    </w:p>
    <w:p w14:paraId="4BD99239" w14:textId="77777777" w:rsidR="006A7DEC" w:rsidRPr="00430260" w:rsidRDefault="006A7DEC" w:rsidP="00BA3021">
      <w:pPr>
        <w:pStyle w:val="ListParagraph"/>
        <w:numPr>
          <w:ilvl w:val="0"/>
          <w:numId w:val="6"/>
        </w:numPr>
        <w:spacing w:line="480" w:lineRule="auto"/>
        <w:ind w:hanging="540"/>
        <w:jc w:val="both"/>
        <w:rPr>
          <w:rFonts w:ascii="Times New Roman" w:hAnsi="Times New Roman" w:cs="Times New Roman"/>
          <w:sz w:val="24"/>
          <w:szCs w:val="24"/>
        </w:rPr>
      </w:pPr>
      <w:r w:rsidRPr="00430260">
        <w:rPr>
          <w:rFonts w:ascii="Times New Roman" w:hAnsi="Times New Roman" w:cs="Times New Roman"/>
          <w:sz w:val="24"/>
          <w:szCs w:val="24"/>
        </w:rPr>
        <w:t xml:space="preserve">Koch, Michael T., and Skyler Cranmer (2007). “Testing the ‘Dick Cheney’ Hypothesis: Do Governments of the Left Attract More Terrorism than Governments of the Right?” </w:t>
      </w:r>
      <w:r w:rsidRPr="00430260">
        <w:rPr>
          <w:rFonts w:ascii="Times New Roman" w:hAnsi="Times New Roman" w:cs="Times New Roman"/>
          <w:i/>
          <w:iCs/>
          <w:sz w:val="24"/>
          <w:szCs w:val="24"/>
        </w:rPr>
        <w:t>Conflict Management and Peace Science</w:t>
      </w:r>
      <w:r w:rsidRPr="00430260">
        <w:rPr>
          <w:rFonts w:ascii="Times New Roman" w:hAnsi="Times New Roman" w:cs="Times New Roman"/>
          <w:sz w:val="24"/>
          <w:szCs w:val="24"/>
        </w:rPr>
        <w:t>, 24: 311–326.</w:t>
      </w:r>
    </w:p>
    <w:p w14:paraId="74CB804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Koopman, C., E. </w:t>
      </w:r>
      <w:proofErr w:type="spellStart"/>
      <w:r w:rsidRPr="007569B2">
        <w:rPr>
          <w:rFonts w:ascii="Times New Roman" w:hAnsi="Times New Roman" w:cs="Times New Roman"/>
          <w:sz w:val="24"/>
          <w:szCs w:val="24"/>
        </w:rPr>
        <w:t>Shiryaev</w:t>
      </w:r>
      <w:proofErr w:type="spellEnd"/>
      <w:r w:rsidRPr="007569B2">
        <w:rPr>
          <w:rFonts w:ascii="Times New Roman" w:hAnsi="Times New Roman" w:cs="Times New Roman"/>
          <w:sz w:val="24"/>
          <w:szCs w:val="24"/>
        </w:rPr>
        <w:t xml:space="preserve">, R. McDermott, R. Jervis, and J. Snyder. (1998). “Beliefs about International Security and Change among Russian and American National Security Elites.” </w:t>
      </w:r>
      <w:r w:rsidRPr="007569B2">
        <w:rPr>
          <w:rFonts w:ascii="Times New Roman" w:hAnsi="Times New Roman" w:cs="Times New Roman"/>
          <w:i/>
          <w:iCs/>
          <w:sz w:val="24"/>
          <w:szCs w:val="24"/>
        </w:rPr>
        <w:t>Journal of Peace Psychology</w:t>
      </w:r>
      <w:r w:rsidRPr="007569B2">
        <w:rPr>
          <w:rFonts w:ascii="Times New Roman" w:hAnsi="Times New Roman" w:cs="Times New Roman"/>
          <w:sz w:val="24"/>
          <w:szCs w:val="24"/>
        </w:rPr>
        <w:t xml:space="preserve"> 4 (1): 35-57.</w:t>
      </w:r>
    </w:p>
    <w:p w14:paraId="3E0603E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Kronstadt</w:t>
      </w:r>
      <w:proofErr w:type="spellEnd"/>
      <w:r w:rsidRPr="007569B2">
        <w:rPr>
          <w:rFonts w:ascii="Times New Roman" w:hAnsi="Times New Roman" w:cs="Times New Roman"/>
          <w:sz w:val="24"/>
          <w:szCs w:val="24"/>
        </w:rPr>
        <w:t>, K. Alan (2019). “India, Pakistan, and the Pulwama Crisis”, Congressional Research Service, February 26.</w:t>
      </w:r>
    </w:p>
    <w:p w14:paraId="07CFBCF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Kumar, Radha (2002). “Untying the Kashmir Knot”, </w:t>
      </w:r>
      <w:r w:rsidRPr="007569B2">
        <w:rPr>
          <w:rFonts w:ascii="Times New Roman" w:hAnsi="Times New Roman" w:cs="Times New Roman"/>
          <w:i/>
          <w:iCs/>
          <w:sz w:val="24"/>
          <w:szCs w:val="24"/>
        </w:rPr>
        <w:t>World Policy Journal</w:t>
      </w:r>
      <w:r w:rsidRPr="007569B2">
        <w:rPr>
          <w:rFonts w:ascii="Times New Roman" w:hAnsi="Times New Roman" w:cs="Times New Roman"/>
          <w:sz w:val="24"/>
          <w:szCs w:val="24"/>
        </w:rPr>
        <w:t>, Vol. 19, No. 1: 11-24, Spring.</w:t>
      </w:r>
    </w:p>
    <w:p w14:paraId="4790E443" w14:textId="77777777" w:rsidR="006A7DEC" w:rsidRDefault="006A7DEC" w:rsidP="00F9205B">
      <w:pPr>
        <w:numPr>
          <w:ilvl w:val="0"/>
          <w:numId w:val="6"/>
        </w:numPr>
        <w:spacing w:line="480" w:lineRule="auto"/>
        <w:ind w:hanging="540"/>
        <w:contextualSpacing/>
        <w:jc w:val="both"/>
        <w:rPr>
          <w:rFonts w:ascii="Times New Roman" w:hAnsi="Times New Roman" w:cs="Times New Roman"/>
          <w:sz w:val="24"/>
          <w:szCs w:val="24"/>
        </w:rPr>
      </w:pPr>
      <w:proofErr w:type="spellStart"/>
      <w:r w:rsidRPr="00F9205B">
        <w:rPr>
          <w:rFonts w:ascii="Times New Roman" w:hAnsi="Times New Roman" w:cs="Times New Roman"/>
          <w:sz w:val="24"/>
          <w:szCs w:val="24"/>
        </w:rPr>
        <w:lastRenderedPageBreak/>
        <w:t>Kupperman</w:t>
      </w:r>
      <w:proofErr w:type="spellEnd"/>
      <w:r w:rsidRPr="00F9205B">
        <w:rPr>
          <w:rFonts w:ascii="Times New Roman" w:hAnsi="Times New Roman" w:cs="Times New Roman"/>
          <w:sz w:val="24"/>
          <w:szCs w:val="24"/>
        </w:rPr>
        <w:t xml:space="preserve">, Robert H., Debra van </w:t>
      </w:r>
      <w:proofErr w:type="spellStart"/>
      <w:r w:rsidRPr="00F9205B">
        <w:rPr>
          <w:rFonts w:ascii="Times New Roman" w:hAnsi="Times New Roman" w:cs="Times New Roman"/>
          <w:sz w:val="24"/>
          <w:szCs w:val="24"/>
        </w:rPr>
        <w:t>Ostpal</w:t>
      </w:r>
      <w:proofErr w:type="spellEnd"/>
      <w:r w:rsidRPr="00F9205B">
        <w:rPr>
          <w:rFonts w:ascii="Times New Roman" w:hAnsi="Times New Roman" w:cs="Times New Roman"/>
          <w:sz w:val="24"/>
          <w:szCs w:val="24"/>
        </w:rPr>
        <w:t xml:space="preserve">, and David Williamson, Jr. (1982). “Terror, the Strategic Tool: Responses and Control,” </w:t>
      </w:r>
      <w:r w:rsidRPr="00F9205B">
        <w:rPr>
          <w:rFonts w:ascii="Times New Roman" w:hAnsi="Times New Roman" w:cs="Times New Roman"/>
          <w:i/>
          <w:sz w:val="24"/>
          <w:szCs w:val="24"/>
        </w:rPr>
        <w:t>Annals of the American Academy of Political and Social Science</w:t>
      </w:r>
      <w:r w:rsidRPr="00F9205B">
        <w:rPr>
          <w:rFonts w:ascii="Times New Roman" w:hAnsi="Times New Roman" w:cs="Times New Roman"/>
          <w:sz w:val="24"/>
          <w:szCs w:val="24"/>
        </w:rPr>
        <w:t xml:space="preserve"> 463 (1). September.</w:t>
      </w:r>
    </w:p>
    <w:p w14:paraId="1C91AF57" w14:textId="77777777" w:rsidR="006A7DEC" w:rsidRPr="00F9205B" w:rsidRDefault="006A7DEC" w:rsidP="00F9205B">
      <w:pPr>
        <w:numPr>
          <w:ilvl w:val="0"/>
          <w:numId w:val="6"/>
        </w:numPr>
        <w:spacing w:line="480" w:lineRule="auto"/>
        <w:ind w:hanging="540"/>
        <w:contextualSpacing/>
        <w:jc w:val="both"/>
        <w:rPr>
          <w:rFonts w:ascii="Times New Roman" w:hAnsi="Times New Roman" w:cs="Times New Roman"/>
          <w:sz w:val="24"/>
          <w:szCs w:val="24"/>
        </w:rPr>
      </w:pPr>
      <w:proofErr w:type="spellStart"/>
      <w:r w:rsidRPr="00F9205B">
        <w:rPr>
          <w:rFonts w:ascii="Times New Roman" w:hAnsi="Times New Roman" w:cs="Times New Roman"/>
          <w:sz w:val="24"/>
          <w:szCs w:val="24"/>
        </w:rPr>
        <w:t>Laciner</w:t>
      </w:r>
      <w:proofErr w:type="spellEnd"/>
      <w:r w:rsidRPr="00F9205B">
        <w:rPr>
          <w:rFonts w:ascii="Times New Roman" w:hAnsi="Times New Roman" w:cs="Times New Roman"/>
          <w:sz w:val="24"/>
          <w:szCs w:val="24"/>
        </w:rPr>
        <w:t xml:space="preserve">, </w:t>
      </w:r>
      <w:proofErr w:type="spellStart"/>
      <w:r w:rsidRPr="00F9205B">
        <w:rPr>
          <w:rFonts w:ascii="Times New Roman" w:hAnsi="Times New Roman" w:cs="Times New Roman"/>
          <w:sz w:val="24"/>
          <w:szCs w:val="24"/>
        </w:rPr>
        <w:t>Sedat</w:t>
      </w:r>
      <w:proofErr w:type="spellEnd"/>
      <w:r w:rsidRPr="00F9205B">
        <w:rPr>
          <w:rFonts w:ascii="Times New Roman" w:hAnsi="Times New Roman" w:cs="Times New Roman"/>
          <w:sz w:val="24"/>
          <w:szCs w:val="24"/>
        </w:rPr>
        <w:t xml:space="preserve"> (2009), “Turgut </w:t>
      </w:r>
      <w:proofErr w:type="spellStart"/>
      <w:r w:rsidRPr="00F9205B">
        <w:rPr>
          <w:rFonts w:ascii="Times New Roman" w:hAnsi="Times New Roman" w:cs="Times New Roman"/>
          <w:sz w:val="24"/>
          <w:szCs w:val="24"/>
        </w:rPr>
        <w:t>Özal</w:t>
      </w:r>
      <w:proofErr w:type="spellEnd"/>
      <w:r w:rsidRPr="00F9205B">
        <w:rPr>
          <w:rFonts w:ascii="Times New Roman" w:hAnsi="Times New Roman" w:cs="Times New Roman"/>
          <w:sz w:val="24"/>
          <w:szCs w:val="24"/>
        </w:rPr>
        <w:t xml:space="preserve"> Period in Turkish Foreign Policy: </w:t>
      </w:r>
      <w:proofErr w:type="spellStart"/>
      <w:r w:rsidRPr="00F9205B">
        <w:rPr>
          <w:rFonts w:ascii="Times New Roman" w:hAnsi="Times New Roman" w:cs="Times New Roman"/>
          <w:sz w:val="24"/>
          <w:szCs w:val="24"/>
        </w:rPr>
        <w:t>Özalism</w:t>
      </w:r>
      <w:proofErr w:type="spellEnd"/>
      <w:r w:rsidRPr="00F9205B">
        <w:rPr>
          <w:rFonts w:ascii="Times New Roman" w:hAnsi="Times New Roman" w:cs="Times New Roman"/>
          <w:sz w:val="24"/>
          <w:szCs w:val="24"/>
        </w:rPr>
        <w:t>”, USAK Yearbook, Vol. 2, pp. 153-205.</w:t>
      </w:r>
    </w:p>
    <w:p w14:paraId="1C005DA5"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proofErr w:type="spellStart"/>
      <w:r w:rsidRPr="007569B2">
        <w:rPr>
          <w:rFonts w:ascii="Times New Roman" w:hAnsi="Times New Roman" w:cs="Times New Roman"/>
          <w:sz w:val="24"/>
          <w:szCs w:val="24"/>
        </w:rPr>
        <w:t>Lalwani</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Vijayta</w:t>
      </w:r>
      <w:proofErr w:type="spellEnd"/>
      <w:r w:rsidRPr="007569B2">
        <w:rPr>
          <w:rFonts w:ascii="Times New Roman" w:hAnsi="Times New Roman" w:cs="Times New Roman"/>
          <w:sz w:val="24"/>
          <w:szCs w:val="24"/>
        </w:rPr>
        <w:t xml:space="preserve"> (2019). “Narendra Modi is usually quick to condemn terror attacks on Twitter. So why not for New Zealand?”, March 18. [https://scroll.in/article/916955/narendra-modi-is-usually-quick-to-condemn-terror-attacks-on-twitter-so-why-not-for-new-zealand]. </w:t>
      </w:r>
    </w:p>
    <w:p w14:paraId="55154FE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Laqueur</w:t>
      </w:r>
      <w:proofErr w:type="spellEnd"/>
      <w:r w:rsidRPr="007569B2">
        <w:rPr>
          <w:rFonts w:ascii="Times New Roman" w:hAnsi="Times New Roman" w:cs="Times New Roman"/>
          <w:sz w:val="24"/>
          <w:szCs w:val="24"/>
        </w:rPr>
        <w:t xml:space="preserve">, Walter (1996). “Postmodern Terrorism”, </w:t>
      </w:r>
      <w:r w:rsidRPr="007569B2">
        <w:rPr>
          <w:rFonts w:ascii="Times New Roman" w:hAnsi="Times New Roman" w:cs="Times New Roman"/>
          <w:i/>
          <w:iCs/>
          <w:sz w:val="24"/>
          <w:szCs w:val="24"/>
        </w:rPr>
        <w:t>Foreign Affairs</w:t>
      </w:r>
      <w:r w:rsidRPr="007569B2">
        <w:rPr>
          <w:rFonts w:ascii="Times New Roman" w:hAnsi="Times New Roman" w:cs="Times New Roman"/>
          <w:sz w:val="24"/>
          <w:szCs w:val="24"/>
        </w:rPr>
        <w:t>, Vol. 75, No. 5, October.</w:t>
      </w:r>
    </w:p>
    <w:p w14:paraId="2DA6CC9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Leigh, M. (1976). </w:t>
      </w:r>
      <w:r w:rsidRPr="007569B2">
        <w:rPr>
          <w:rFonts w:ascii="Times New Roman" w:hAnsi="Times New Roman" w:cs="Times New Roman"/>
          <w:i/>
          <w:iCs/>
          <w:sz w:val="24"/>
          <w:szCs w:val="24"/>
        </w:rPr>
        <w:t>Mobilizing Consent: Public Opinion and American Foreign Policy, 1937-1947.</w:t>
      </w:r>
      <w:r w:rsidRPr="007569B2">
        <w:rPr>
          <w:rFonts w:ascii="Times New Roman" w:hAnsi="Times New Roman" w:cs="Times New Roman"/>
          <w:sz w:val="24"/>
          <w:szCs w:val="24"/>
        </w:rPr>
        <w:t xml:space="preserve"> Westport, CT: Greenwood Press.</w:t>
      </w:r>
    </w:p>
    <w:p w14:paraId="7302E8B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Leng</w:t>
      </w:r>
      <w:proofErr w:type="spellEnd"/>
      <w:r w:rsidRPr="007569B2">
        <w:rPr>
          <w:rFonts w:ascii="Times New Roman" w:hAnsi="Times New Roman" w:cs="Times New Roman"/>
          <w:sz w:val="24"/>
          <w:szCs w:val="24"/>
        </w:rPr>
        <w:t xml:space="preserve">, Russell J. (1983). “When Will They Ever Learn? Coercive Bargaining in Recurrent Crises”, </w:t>
      </w:r>
      <w:r w:rsidRPr="007569B2">
        <w:rPr>
          <w:rFonts w:ascii="Times New Roman" w:hAnsi="Times New Roman" w:cs="Times New Roman"/>
          <w:i/>
          <w:iCs/>
          <w:sz w:val="24"/>
          <w:szCs w:val="24"/>
        </w:rPr>
        <w:t>Journal of Conflict Resolution</w:t>
      </w:r>
      <w:r w:rsidRPr="007569B2">
        <w:rPr>
          <w:rFonts w:ascii="Times New Roman" w:hAnsi="Times New Roman" w:cs="Times New Roman"/>
          <w:sz w:val="24"/>
          <w:szCs w:val="24"/>
        </w:rPr>
        <w:t>, Vol. 27, No. 3: 379-419, September.</w:t>
      </w:r>
    </w:p>
    <w:p w14:paraId="51A668A1" w14:textId="77777777" w:rsidR="006A7DEC" w:rsidRDefault="006A7DEC" w:rsidP="005D2D04">
      <w:pPr>
        <w:numPr>
          <w:ilvl w:val="0"/>
          <w:numId w:val="6"/>
        </w:numPr>
        <w:spacing w:line="480" w:lineRule="auto"/>
        <w:ind w:hanging="540"/>
        <w:contextualSpacing/>
        <w:jc w:val="both"/>
        <w:rPr>
          <w:rFonts w:ascii="Times New Roman" w:hAnsi="Times New Roman" w:cs="Times New Roman"/>
          <w:sz w:val="24"/>
          <w:szCs w:val="24"/>
        </w:rPr>
      </w:pPr>
      <w:r w:rsidRPr="001A3063">
        <w:rPr>
          <w:rFonts w:ascii="Times New Roman" w:hAnsi="Times New Roman" w:cs="Times New Roman"/>
          <w:sz w:val="24"/>
          <w:szCs w:val="24"/>
        </w:rPr>
        <w:t xml:space="preserve">Levitt, Matthew (2007). “Hezbollah Finances: Funding the Party of God” in </w:t>
      </w:r>
      <w:r w:rsidRPr="001A3063">
        <w:rPr>
          <w:rFonts w:ascii="Times New Roman" w:hAnsi="Times New Roman" w:cs="Times New Roman"/>
          <w:i/>
          <w:iCs/>
          <w:sz w:val="24"/>
          <w:szCs w:val="24"/>
        </w:rPr>
        <w:t>Terrorism Financing and State Responses in Comparative Perspective</w:t>
      </w:r>
      <w:r w:rsidRPr="001A3063">
        <w:rPr>
          <w:rFonts w:ascii="Times New Roman" w:hAnsi="Times New Roman" w:cs="Times New Roman"/>
          <w:sz w:val="24"/>
          <w:szCs w:val="24"/>
        </w:rPr>
        <w:t xml:space="preserve">, Harold </w:t>
      </w:r>
      <w:proofErr w:type="spellStart"/>
      <w:r w:rsidRPr="001A3063">
        <w:rPr>
          <w:rFonts w:ascii="Times New Roman" w:hAnsi="Times New Roman" w:cs="Times New Roman"/>
          <w:sz w:val="24"/>
          <w:szCs w:val="24"/>
        </w:rPr>
        <w:t>Trinkunas</w:t>
      </w:r>
      <w:proofErr w:type="spellEnd"/>
      <w:r w:rsidRPr="001A3063">
        <w:rPr>
          <w:rFonts w:ascii="Times New Roman" w:hAnsi="Times New Roman" w:cs="Times New Roman"/>
          <w:sz w:val="24"/>
          <w:szCs w:val="24"/>
        </w:rPr>
        <w:t xml:space="preserve"> (ed.). Palo Alto, CA, Stanford University Press.</w:t>
      </w:r>
    </w:p>
    <w:p w14:paraId="7808D282" w14:textId="239F95FB" w:rsidR="006A7DEC" w:rsidRDefault="006A7DEC" w:rsidP="000F7D7D">
      <w:pPr>
        <w:numPr>
          <w:ilvl w:val="0"/>
          <w:numId w:val="6"/>
        </w:numPr>
        <w:spacing w:line="480" w:lineRule="auto"/>
        <w:ind w:hanging="540"/>
        <w:contextualSpacing/>
        <w:jc w:val="both"/>
        <w:rPr>
          <w:rFonts w:ascii="Times New Roman" w:hAnsi="Times New Roman" w:cs="Times New Roman"/>
          <w:sz w:val="24"/>
          <w:szCs w:val="24"/>
        </w:rPr>
      </w:pPr>
      <w:r w:rsidRPr="001A3063">
        <w:rPr>
          <w:rFonts w:ascii="Times New Roman" w:hAnsi="Times New Roman" w:cs="Times New Roman"/>
          <w:sz w:val="24"/>
          <w:szCs w:val="24"/>
        </w:rPr>
        <w:t xml:space="preserve">Lopes, Tiago A. Ferreira (2018), “Erdogan's Postcoup Turkey: Suffering from Civilizational Incompetence?”, </w:t>
      </w:r>
      <w:r w:rsidRPr="001A3063">
        <w:rPr>
          <w:rFonts w:ascii="Times New Roman" w:hAnsi="Times New Roman" w:cs="Times New Roman"/>
          <w:i/>
          <w:iCs/>
          <w:sz w:val="24"/>
          <w:szCs w:val="24"/>
        </w:rPr>
        <w:t>Mediterranean Quarterly</w:t>
      </w:r>
      <w:r w:rsidRPr="001A3063">
        <w:rPr>
          <w:rFonts w:ascii="Times New Roman" w:hAnsi="Times New Roman" w:cs="Times New Roman"/>
          <w:sz w:val="24"/>
          <w:szCs w:val="24"/>
        </w:rPr>
        <w:t>, Vol</w:t>
      </w:r>
      <w:r w:rsidR="005C400A">
        <w:rPr>
          <w:rFonts w:ascii="Times New Roman" w:hAnsi="Times New Roman" w:cs="Times New Roman"/>
          <w:sz w:val="24"/>
          <w:szCs w:val="24"/>
        </w:rPr>
        <w:t>.</w:t>
      </w:r>
      <w:r w:rsidRPr="001A3063">
        <w:rPr>
          <w:rFonts w:ascii="Times New Roman" w:hAnsi="Times New Roman" w:cs="Times New Roman"/>
          <w:sz w:val="24"/>
          <w:szCs w:val="24"/>
        </w:rPr>
        <w:t xml:space="preserve"> 29, N</w:t>
      </w:r>
      <w:r w:rsidR="005C400A">
        <w:rPr>
          <w:rFonts w:ascii="Times New Roman" w:hAnsi="Times New Roman" w:cs="Times New Roman"/>
          <w:sz w:val="24"/>
          <w:szCs w:val="24"/>
        </w:rPr>
        <w:t>o.</w:t>
      </w:r>
      <w:r w:rsidRPr="001A3063">
        <w:rPr>
          <w:rFonts w:ascii="Times New Roman" w:hAnsi="Times New Roman" w:cs="Times New Roman"/>
          <w:sz w:val="24"/>
          <w:szCs w:val="24"/>
        </w:rPr>
        <w:t xml:space="preserve"> 3, September 2018, pp. 117-130.</w:t>
      </w:r>
    </w:p>
    <w:p w14:paraId="7E60B019" w14:textId="77777777" w:rsidR="00EF3223" w:rsidRDefault="006A7DEC" w:rsidP="004565FF">
      <w:pPr>
        <w:numPr>
          <w:ilvl w:val="0"/>
          <w:numId w:val="6"/>
        </w:numPr>
        <w:spacing w:line="480" w:lineRule="auto"/>
        <w:ind w:hanging="540"/>
        <w:contextualSpacing/>
        <w:jc w:val="both"/>
        <w:rPr>
          <w:rFonts w:ascii="Times New Roman" w:hAnsi="Times New Roman" w:cs="Times New Roman"/>
          <w:sz w:val="24"/>
          <w:szCs w:val="24"/>
        </w:rPr>
      </w:pPr>
      <w:proofErr w:type="spellStart"/>
      <w:r w:rsidRPr="00EF3223">
        <w:rPr>
          <w:rFonts w:ascii="Times New Roman" w:hAnsi="Times New Roman" w:cs="Times New Roman"/>
          <w:sz w:val="24"/>
          <w:szCs w:val="24"/>
        </w:rPr>
        <w:lastRenderedPageBreak/>
        <w:t>Luleci</w:t>
      </w:r>
      <w:proofErr w:type="spellEnd"/>
      <w:r w:rsidRPr="00EF3223">
        <w:rPr>
          <w:rFonts w:ascii="Times New Roman" w:hAnsi="Times New Roman" w:cs="Times New Roman"/>
          <w:sz w:val="24"/>
          <w:szCs w:val="24"/>
        </w:rPr>
        <w:t xml:space="preserve">-Sula, </w:t>
      </w:r>
      <w:proofErr w:type="spellStart"/>
      <w:r w:rsidRPr="00EF3223">
        <w:rPr>
          <w:rFonts w:ascii="Times New Roman" w:hAnsi="Times New Roman" w:cs="Times New Roman"/>
          <w:sz w:val="24"/>
          <w:szCs w:val="24"/>
        </w:rPr>
        <w:t>Cagla</w:t>
      </w:r>
      <w:proofErr w:type="spellEnd"/>
      <w:r w:rsidRPr="00EF3223">
        <w:rPr>
          <w:rFonts w:ascii="Times New Roman" w:hAnsi="Times New Roman" w:cs="Times New Roman"/>
          <w:sz w:val="24"/>
          <w:szCs w:val="24"/>
        </w:rPr>
        <w:t xml:space="preserve"> (2020). “Domestic threats and foreign policy agenda: a security perspective on Turkey’s Iran policy”, </w:t>
      </w:r>
      <w:r w:rsidRPr="00EF3223">
        <w:rPr>
          <w:rFonts w:ascii="Times New Roman" w:hAnsi="Times New Roman" w:cs="Times New Roman"/>
          <w:i/>
          <w:iCs/>
          <w:sz w:val="24"/>
          <w:szCs w:val="24"/>
        </w:rPr>
        <w:t>British Journal of Middle Eastern Studies</w:t>
      </w:r>
      <w:r w:rsidRPr="00EF3223">
        <w:rPr>
          <w:rFonts w:ascii="Times New Roman" w:hAnsi="Times New Roman" w:cs="Times New Roman"/>
          <w:sz w:val="24"/>
          <w:szCs w:val="24"/>
        </w:rPr>
        <w:t>, 47:5, 723-740.</w:t>
      </w:r>
    </w:p>
    <w:p w14:paraId="69D012C7" w14:textId="0B420258" w:rsidR="006A7DEC" w:rsidRPr="00EF3223" w:rsidRDefault="006A7DEC" w:rsidP="004565FF">
      <w:pPr>
        <w:numPr>
          <w:ilvl w:val="0"/>
          <w:numId w:val="6"/>
        </w:numPr>
        <w:spacing w:line="480" w:lineRule="auto"/>
        <w:ind w:hanging="540"/>
        <w:contextualSpacing/>
        <w:jc w:val="both"/>
        <w:rPr>
          <w:rFonts w:ascii="Times New Roman" w:hAnsi="Times New Roman" w:cs="Times New Roman"/>
          <w:sz w:val="24"/>
          <w:szCs w:val="24"/>
        </w:rPr>
      </w:pPr>
      <w:r w:rsidRPr="00EF3223">
        <w:rPr>
          <w:rFonts w:ascii="Times New Roman" w:hAnsi="Times New Roman" w:cs="Times New Roman"/>
          <w:sz w:val="24"/>
          <w:szCs w:val="24"/>
        </w:rPr>
        <w:t xml:space="preserve">Mahadevan, Prem (2012). </w:t>
      </w:r>
      <w:r w:rsidRPr="00EF3223">
        <w:rPr>
          <w:rFonts w:ascii="Times New Roman" w:hAnsi="Times New Roman" w:cs="Times New Roman"/>
          <w:i/>
          <w:iCs/>
          <w:sz w:val="24"/>
          <w:szCs w:val="24"/>
        </w:rPr>
        <w:t>The Politics of Counterterrorism in India. Strategic Intelligence and National Security in South Asia</w:t>
      </w:r>
      <w:r w:rsidRPr="00EF3223">
        <w:rPr>
          <w:rFonts w:ascii="Times New Roman" w:hAnsi="Times New Roman" w:cs="Times New Roman"/>
          <w:sz w:val="24"/>
          <w:szCs w:val="24"/>
        </w:rPr>
        <w:t>, I.B. Tauris &amp; Co.</w:t>
      </w:r>
    </w:p>
    <w:p w14:paraId="6E6D4CC2" w14:textId="77777777" w:rsidR="006A7DEC" w:rsidRDefault="006A7DEC" w:rsidP="000E1153">
      <w:pPr>
        <w:numPr>
          <w:ilvl w:val="0"/>
          <w:numId w:val="6"/>
        </w:numPr>
        <w:spacing w:line="480" w:lineRule="auto"/>
        <w:ind w:hanging="540"/>
        <w:contextualSpacing/>
        <w:jc w:val="both"/>
        <w:rPr>
          <w:rFonts w:ascii="Times New Roman" w:hAnsi="Times New Roman" w:cs="Times New Roman"/>
          <w:sz w:val="24"/>
          <w:szCs w:val="24"/>
        </w:rPr>
      </w:pPr>
      <w:r w:rsidRPr="005311EE">
        <w:rPr>
          <w:rFonts w:ascii="Times New Roman" w:hAnsi="Times New Roman" w:cs="Times New Roman"/>
          <w:sz w:val="24"/>
          <w:szCs w:val="24"/>
        </w:rPr>
        <w:t xml:space="preserve">Mango, Andrew (2005) </w:t>
      </w:r>
      <w:r w:rsidRPr="005311EE">
        <w:rPr>
          <w:rFonts w:ascii="Times New Roman" w:hAnsi="Times New Roman" w:cs="Times New Roman"/>
          <w:i/>
          <w:iCs/>
          <w:sz w:val="24"/>
          <w:szCs w:val="24"/>
        </w:rPr>
        <w:t>Turkey and the War on Terror. For Forty Years We Fought Alone</w:t>
      </w:r>
      <w:r w:rsidRPr="005311EE">
        <w:rPr>
          <w:rFonts w:ascii="Times New Roman" w:hAnsi="Times New Roman" w:cs="Times New Roman"/>
          <w:sz w:val="24"/>
          <w:szCs w:val="24"/>
        </w:rPr>
        <w:t>, Routledge.</w:t>
      </w:r>
    </w:p>
    <w:p w14:paraId="7226A0F7" w14:textId="77777777" w:rsidR="006A7DEC" w:rsidRPr="00DE245D" w:rsidRDefault="006A7DEC" w:rsidP="00972D12">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DE245D">
        <w:rPr>
          <w:rFonts w:ascii="Times New Roman" w:hAnsi="Times New Roman" w:cs="Times New Roman"/>
          <w:sz w:val="24"/>
          <w:szCs w:val="24"/>
        </w:rPr>
        <w:t>Maogoto</w:t>
      </w:r>
      <w:proofErr w:type="spellEnd"/>
      <w:r w:rsidRPr="00DE245D">
        <w:rPr>
          <w:rFonts w:ascii="Times New Roman" w:hAnsi="Times New Roman" w:cs="Times New Roman"/>
          <w:sz w:val="24"/>
          <w:szCs w:val="24"/>
        </w:rPr>
        <w:t xml:space="preserve">, Jackson </w:t>
      </w:r>
      <w:proofErr w:type="spellStart"/>
      <w:r w:rsidRPr="00DE245D">
        <w:rPr>
          <w:rFonts w:ascii="Times New Roman" w:hAnsi="Times New Roman" w:cs="Times New Roman"/>
          <w:sz w:val="24"/>
          <w:szCs w:val="24"/>
        </w:rPr>
        <w:t>Nyamuya</w:t>
      </w:r>
      <w:proofErr w:type="spellEnd"/>
      <w:r w:rsidRPr="00DE245D">
        <w:rPr>
          <w:rFonts w:ascii="Times New Roman" w:hAnsi="Times New Roman" w:cs="Times New Roman"/>
          <w:sz w:val="24"/>
          <w:szCs w:val="24"/>
        </w:rPr>
        <w:t xml:space="preserve"> (2003). “War on the Enemy: Self-</w:t>
      </w:r>
      <w:proofErr w:type="spellStart"/>
      <w:r w:rsidRPr="00DE245D">
        <w:rPr>
          <w:rFonts w:ascii="Times New Roman" w:hAnsi="Times New Roman" w:cs="Times New Roman"/>
          <w:sz w:val="24"/>
          <w:szCs w:val="24"/>
        </w:rPr>
        <w:t>Defence</w:t>
      </w:r>
      <w:proofErr w:type="spellEnd"/>
      <w:r w:rsidRPr="00DE245D">
        <w:rPr>
          <w:rFonts w:ascii="Times New Roman" w:hAnsi="Times New Roman" w:cs="Times New Roman"/>
          <w:sz w:val="24"/>
          <w:szCs w:val="24"/>
        </w:rPr>
        <w:t xml:space="preserve"> and State-Sponsored Terrorism”, </w:t>
      </w:r>
      <w:r w:rsidRPr="00DE245D">
        <w:rPr>
          <w:rFonts w:ascii="Times New Roman" w:hAnsi="Times New Roman" w:cs="Times New Roman"/>
          <w:i/>
          <w:sz w:val="24"/>
          <w:szCs w:val="24"/>
        </w:rPr>
        <w:t>Melbourne Journal of International Law</w:t>
      </w:r>
      <w:r w:rsidRPr="00DE245D">
        <w:rPr>
          <w:rFonts w:ascii="Times New Roman" w:hAnsi="Times New Roman" w:cs="Times New Roman"/>
          <w:sz w:val="24"/>
          <w:szCs w:val="24"/>
        </w:rPr>
        <w:t>, Vol. 4.</w:t>
      </w:r>
    </w:p>
    <w:p w14:paraId="4EFA128D" w14:textId="77777777" w:rsidR="006A7DEC" w:rsidRDefault="006A7DEC" w:rsidP="00A01F2C">
      <w:pPr>
        <w:numPr>
          <w:ilvl w:val="0"/>
          <w:numId w:val="6"/>
        </w:numPr>
        <w:spacing w:line="480" w:lineRule="auto"/>
        <w:ind w:hanging="540"/>
        <w:contextualSpacing/>
        <w:jc w:val="both"/>
        <w:rPr>
          <w:rFonts w:ascii="Times New Roman" w:hAnsi="Times New Roman" w:cs="Times New Roman"/>
          <w:sz w:val="24"/>
          <w:szCs w:val="24"/>
        </w:rPr>
      </w:pPr>
      <w:r w:rsidRPr="002D199D">
        <w:rPr>
          <w:rFonts w:ascii="Times New Roman" w:hAnsi="Times New Roman" w:cs="Times New Roman"/>
          <w:sz w:val="24"/>
          <w:szCs w:val="24"/>
        </w:rPr>
        <w:t xml:space="preserve">Maoz, </w:t>
      </w:r>
      <w:proofErr w:type="spellStart"/>
      <w:r w:rsidRPr="002D199D">
        <w:rPr>
          <w:rFonts w:ascii="Times New Roman" w:hAnsi="Times New Roman" w:cs="Times New Roman"/>
          <w:sz w:val="24"/>
          <w:szCs w:val="24"/>
        </w:rPr>
        <w:t>Zeev</w:t>
      </w:r>
      <w:proofErr w:type="spellEnd"/>
      <w:r w:rsidRPr="002D199D">
        <w:rPr>
          <w:rFonts w:ascii="Times New Roman" w:hAnsi="Times New Roman" w:cs="Times New Roman"/>
          <w:sz w:val="24"/>
          <w:szCs w:val="24"/>
        </w:rPr>
        <w:t xml:space="preserve">, Paul L. Johnson, Jasper Kaplan, Fiona </w:t>
      </w:r>
      <w:proofErr w:type="spellStart"/>
      <w:r w:rsidRPr="002D199D">
        <w:rPr>
          <w:rFonts w:ascii="Times New Roman" w:hAnsi="Times New Roman" w:cs="Times New Roman"/>
          <w:sz w:val="24"/>
          <w:szCs w:val="24"/>
        </w:rPr>
        <w:t>Ogunkoya</w:t>
      </w:r>
      <w:proofErr w:type="spellEnd"/>
      <w:r w:rsidRPr="002D199D">
        <w:rPr>
          <w:rFonts w:ascii="Times New Roman" w:hAnsi="Times New Roman" w:cs="Times New Roman"/>
          <w:sz w:val="24"/>
          <w:szCs w:val="24"/>
        </w:rPr>
        <w:t xml:space="preserve">, and Aaron Shreve (2018). “The Dyadic Militarized Interstate Disputes (MIDs) Dataset Version 4.02: Logic, Characteristics, and Comparisons to Alternative Datasets”, </w:t>
      </w:r>
      <w:r w:rsidRPr="002D199D">
        <w:rPr>
          <w:rFonts w:ascii="Times New Roman" w:hAnsi="Times New Roman" w:cs="Times New Roman"/>
          <w:i/>
          <w:iCs/>
          <w:sz w:val="24"/>
          <w:szCs w:val="24"/>
        </w:rPr>
        <w:t>Journal of Conflict Resolution</w:t>
      </w:r>
      <w:r w:rsidRPr="002D199D">
        <w:rPr>
          <w:rFonts w:ascii="Times New Roman" w:hAnsi="Times New Roman" w:cs="Times New Roman"/>
          <w:sz w:val="24"/>
          <w:szCs w:val="24"/>
        </w:rPr>
        <w:t>.</w:t>
      </w:r>
    </w:p>
    <w:p w14:paraId="6AA67793" w14:textId="77777777" w:rsidR="006A7DEC" w:rsidRDefault="006A7DEC" w:rsidP="0022302A">
      <w:pPr>
        <w:numPr>
          <w:ilvl w:val="0"/>
          <w:numId w:val="6"/>
        </w:numPr>
        <w:spacing w:line="480" w:lineRule="auto"/>
        <w:ind w:hanging="540"/>
        <w:contextualSpacing/>
        <w:jc w:val="both"/>
        <w:rPr>
          <w:rFonts w:ascii="Times New Roman" w:hAnsi="Times New Roman" w:cs="Times New Roman"/>
          <w:sz w:val="24"/>
          <w:szCs w:val="24"/>
        </w:rPr>
      </w:pPr>
      <w:r w:rsidRPr="002D199D">
        <w:rPr>
          <w:rFonts w:ascii="Times New Roman" w:hAnsi="Times New Roman" w:cs="Times New Roman"/>
          <w:sz w:val="24"/>
          <w:szCs w:val="24"/>
        </w:rPr>
        <w:t xml:space="preserve">Marcus, Aliza (2007). </w:t>
      </w:r>
      <w:r w:rsidRPr="002D199D">
        <w:rPr>
          <w:rFonts w:ascii="Times New Roman" w:hAnsi="Times New Roman" w:cs="Times New Roman"/>
          <w:i/>
          <w:iCs/>
          <w:sz w:val="24"/>
          <w:szCs w:val="24"/>
        </w:rPr>
        <w:t>Blood and belief: The PKK and the Kurdish fight for independence</w:t>
      </w:r>
      <w:r w:rsidRPr="002D199D">
        <w:rPr>
          <w:rFonts w:ascii="Times New Roman" w:hAnsi="Times New Roman" w:cs="Times New Roman"/>
          <w:sz w:val="24"/>
          <w:szCs w:val="24"/>
        </w:rPr>
        <w:t>, New York: New York University Press.</w:t>
      </w:r>
    </w:p>
    <w:p w14:paraId="0F461FC4" w14:textId="77777777" w:rsidR="006A7DEC" w:rsidRDefault="006A7DEC" w:rsidP="007919FF">
      <w:pPr>
        <w:numPr>
          <w:ilvl w:val="0"/>
          <w:numId w:val="6"/>
        </w:numPr>
        <w:spacing w:line="480" w:lineRule="auto"/>
        <w:ind w:hanging="540"/>
        <w:contextualSpacing/>
        <w:jc w:val="both"/>
        <w:rPr>
          <w:rFonts w:ascii="Times New Roman" w:hAnsi="Times New Roman" w:cs="Times New Roman"/>
          <w:sz w:val="24"/>
          <w:szCs w:val="24"/>
        </w:rPr>
      </w:pPr>
      <w:proofErr w:type="spellStart"/>
      <w:r w:rsidRPr="002D199D">
        <w:rPr>
          <w:rFonts w:ascii="Times New Roman" w:hAnsi="Times New Roman" w:cs="Times New Roman"/>
          <w:sz w:val="24"/>
          <w:szCs w:val="24"/>
        </w:rPr>
        <w:t>Marfleet</w:t>
      </w:r>
      <w:proofErr w:type="spellEnd"/>
      <w:r w:rsidRPr="002D199D">
        <w:rPr>
          <w:rFonts w:ascii="Times New Roman" w:hAnsi="Times New Roman" w:cs="Times New Roman"/>
          <w:sz w:val="24"/>
          <w:szCs w:val="24"/>
        </w:rPr>
        <w:t xml:space="preserve">, B. Gregory, and Stephen G. Walker (2006), “A World of Beliefs: Modeling Interactions among Agents with Different Operational Codes.” In Mark Schafer and Stephen G. Walker (eds.), </w:t>
      </w:r>
      <w:r w:rsidRPr="002D199D">
        <w:rPr>
          <w:rFonts w:ascii="Times New Roman" w:hAnsi="Times New Roman" w:cs="Times New Roman"/>
          <w:i/>
          <w:iCs/>
          <w:sz w:val="24"/>
          <w:szCs w:val="24"/>
        </w:rPr>
        <w:t>Beliefs and Leadership in World Politics: Methods and Applications of Operational Code Analysis</w:t>
      </w:r>
      <w:r w:rsidRPr="002D199D">
        <w:rPr>
          <w:rFonts w:ascii="Times New Roman" w:hAnsi="Times New Roman" w:cs="Times New Roman"/>
          <w:sz w:val="24"/>
          <w:szCs w:val="24"/>
        </w:rPr>
        <w:t>. New York: Palgrave MacMillan, 53-76.</w:t>
      </w:r>
    </w:p>
    <w:p w14:paraId="103D621F"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Marfleet</w:t>
      </w:r>
      <w:proofErr w:type="spellEnd"/>
      <w:r w:rsidRPr="007569B2">
        <w:rPr>
          <w:rFonts w:ascii="Times New Roman" w:hAnsi="Times New Roman" w:cs="Times New Roman"/>
          <w:sz w:val="24"/>
          <w:szCs w:val="24"/>
        </w:rPr>
        <w:t xml:space="preserve">, B. Gregory, and Stephen G. Walker (2006). “A World of Beliefs: Modeling Interactions among Agents with Different Operational Codes.” In Mark Schafer and Stephen G. Walker, eds., </w:t>
      </w:r>
      <w:r w:rsidRPr="007569B2">
        <w:rPr>
          <w:rFonts w:ascii="Times New Roman" w:hAnsi="Times New Roman" w:cs="Times New Roman"/>
          <w:i/>
          <w:iCs/>
          <w:sz w:val="24"/>
          <w:szCs w:val="24"/>
        </w:rPr>
        <w:t>Beliefs and Leadership in World Politics: Methods and Applications of Operational Code Analysis</w:t>
      </w:r>
      <w:r w:rsidRPr="007569B2">
        <w:rPr>
          <w:rFonts w:ascii="Times New Roman" w:hAnsi="Times New Roman" w:cs="Times New Roman"/>
          <w:sz w:val="24"/>
          <w:szCs w:val="24"/>
        </w:rPr>
        <w:t>. New York: Palgrave MacMillan: 53-76.</w:t>
      </w:r>
    </w:p>
    <w:p w14:paraId="1DE9F06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Maxwell, Neville (1999). “China's "aggression in 1962" and the "Hindu bomb."” </w:t>
      </w:r>
      <w:r w:rsidRPr="007569B2">
        <w:rPr>
          <w:rFonts w:ascii="Times New Roman" w:hAnsi="Times New Roman" w:cs="Times New Roman"/>
          <w:i/>
          <w:iCs/>
          <w:sz w:val="24"/>
          <w:szCs w:val="24"/>
        </w:rPr>
        <w:t>World Policy Journal</w:t>
      </w:r>
      <w:r w:rsidRPr="007569B2">
        <w:rPr>
          <w:rFonts w:ascii="Times New Roman" w:hAnsi="Times New Roman" w:cs="Times New Roman"/>
          <w:sz w:val="24"/>
          <w:szCs w:val="24"/>
        </w:rPr>
        <w:t>, Vol. 16, Issue 2, Summer.</w:t>
      </w:r>
    </w:p>
    <w:p w14:paraId="32B8F258"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Mazumdar, Arijit (2017). “Narendra Modi’s Pakistan Policy: A Case of Old Wine in Old Bottles”, </w:t>
      </w:r>
      <w:r w:rsidRPr="007569B2">
        <w:rPr>
          <w:rFonts w:ascii="Times New Roman" w:hAnsi="Times New Roman" w:cs="Times New Roman"/>
          <w:i/>
          <w:iCs/>
          <w:sz w:val="24"/>
          <w:szCs w:val="24"/>
        </w:rPr>
        <w:t>The Round Table</w:t>
      </w:r>
      <w:r w:rsidRPr="007569B2">
        <w:rPr>
          <w:rFonts w:ascii="Times New Roman" w:hAnsi="Times New Roman" w:cs="Times New Roman"/>
          <w:sz w:val="24"/>
          <w:szCs w:val="24"/>
        </w:rPr>
        <w:t>, 106:1: 37-46.</w:t>
      </w:r>
    </w:p>
    <w:p w14:paraId="7C35D9A8"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McCann, Wesley S. (2020). “Who Said We Were Terrorists? Issues with Terrorism Data and Inclusion Criteria.” </w:t>
      </w:r>
      <w:r w:rsidRPr="007569B2">
        <w:rPr>
          <w:rFonts w:ascii="Times New Roman" w:hAnsi="Times New Roman" w:cs="Times New Roman"/>
          <w:i/>
          <w:iCs/>
          <w:sz w:val="24"/>
          <w:szCs w:val="24"/>
        </w:rPr>
        <w:t>Studies in Conflict and Terrorism</w:t>
      </w:r>
      <w:r w:rsidRPr="007569B2">
        <w:rPr>
          <w:rFonts w:ascii="Times New Roman" w:hAnsi="Times New Roman" w:cs="Times New Roman"/>
          <w:sz w:val="24"/>
          <w:szCs w:val="24"/>
        </w:rPr>
        <w:t>, 1–21.</w:t>
      </w:r>
    </w:p>
    <w:p w14:paraId="38EBEB0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MEA (2019). “Statement by Foreign Secretary on 26 February 2019 on the Strike on JeM training camp at </w:t>
      </w:r>
      <w:proofErr w:type="spellStart"/>
      <w:r w:rsidRPr="007569B2">
        <w:rPr>
          <w:rFonts w:ascii="Times New Roman" w:hAnsi="Times New Roman" w:cs="Times New Roman"/>
          <w:sz w:val="24"/>
          <w:szCs w:val="24"/>
        </w:rPr>
        <w:t>Balakot</w:t>
      </w:r>
      <w:proofErr w:type="spellEnd"/>
      <w:r w:rsidRPr="007569B2">
        <w:rPr>
          <w:rFonts w:ascii="Times New Roman" w:hAnsi="Times New Roman" w:cs="Times New Roman"/>
          <w:sz w:val="24"/>
          <w:szCs w:val="24"/>
        </w:rPr>
        <w:t xml:space="preserve">”, Indian Ministry of External Affairs, New Delhi, February 26. [https://www.mea.gov.in/Speeches-Statements.htm?dtl/31089/Statement_by_Foreign_Secretary_on_26_February_2019_on_the_Strike_on_JeM_training_camp_at_Balakot]. </w:t>
      </w:r>
    </w:p>
    <w:p w14:paraId="4DA371A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Menon, </w:t>
      </w:r>
      <w:proofErr w:type="spellStart"/>
      <w:r w:rsidRPr="007569B2">
        <w:rPr>
          <w:rFonts w:ascii="Times New Roman" w:hAnsi="Times New Roman" w:cs="Times New Roman"/>
          <w:sz w:val="24"/>
          <w:szCs w:val="24"/>
        </w:rPr>
        <w:t>Shivshankar</w:t>
      </w:r>
      <w:proofErr w:type="spellEnd"/>
      <w:r w:rsidRPr="007569B2">
        <w:rPr>
          <w:rFonts w:ascii="Times New Roman" w:hAnsi="Times New Roman" w:cs="Times New Roman"/>
          <w:sz w:val="24"/>
          <w:szCs w:val="24"/>
        </w:rPr>
        <w:t xml:space="preserve"> (2016). </w:t>
      </w:r>
      <w:r w:rsidRPr="007569B2">
        <w:rPr>
          <w:rFonts w:ascii="Times New Roman" w:hAnsi="Times New Roman" w:cs="Times New Roman"/>
          <w:i/>
          <w:iCs/>
          <w:sz w:val="24"/>
          <w:szCs w:val="24"/>
        </w:rPr>
        <w:t>Choices: Inside the Making of India’s Foreign Policy</w:t>
      </w:r>
      <w:r w:rsidRPr="007569B2">
        <w:rPr>
          <w:rFonts w:ascii="Times New Roman" w:hAnsi="Times New Roman" w:cs="Times New Roman"/>
          <w:sz w:val="24"/>
          <w:szCs w:val="24"/>
        </w:rPr>
        <w:t>. Washington DC: Brookings Institution Press.</w:t>
      </w:r>
    </w:p>
    <w:p w14:paraId="124B3FC0" w14:textId="52E704BC" w:rsidR="006A7DEC"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Menon, </w:t>
      </w:r>
      <w:proofErr w:type="spellStart"/>
      <w:r w:rsidRPr="007569B2">
        <w:rPr>
          <w:rFonts w:ascii="Times New Roman" w:hAnsi="Times New Roman" w:cs="Times New Roman"/>
          <w:sz w:val="24"/>
          <w:szCs w:val="24"/>
        </w:rPr>
        <w:t>Shivshankar</w:t>
      </w:r>
      <w:proofErr w:type="spellEnd"/>
      <w:r w:rsidRPr="007569B2">
        <w:rPr>
          <w:rFonts w:ascii="Times New Roman" w:hAnsi="Times New Roman" w:cs="Times New Roman"/>
          <w:sz w:val="24"/>
          <w:szCs w:val="24"/>
        </w:rPr>
        <w:t xml:space="preserve"> (2021). former National Security Adviser and Foreign Secretary of India, personal interview conducted by author, Oct. 8, 2021.</w:t>
      </w:r>
    </w:p>
    <w:p w14:paraId="03AD872D" w14:textId="47522CE7" w:rsidR="009F7539" w:rsidRPr="007569B2" w:rsidRDefault="009F7539" w:rsidP="007569B2">
      <w:pPr>
        <w:numPr>
          <w:ilvl w:val="0"/>
          <w:numId w:val="6"/>
        </w:numPr>
        <w:spacing w:line="480" w:lineRule="auto"/>
        <w:ind w:hanging="540"/>
        <w:contextualSpacing/>
        <w:jc w:val="both"/>
        <w:rPr>
          <w:rFonts w:ascii="Times New Roman" w:hAnsi="Times New Roman" w:cs="Times New Roman"/>
          <w:sz w:val="24"/>
          <w:szCs w:val="24"/>
        </w:rPr>
      </w:pPr>
      <w:r>
        <w:rPr>
          <w:rFonts w:ascii="Times New Roman" w:hAnsi="Times New Roman" w:cs="Times New Roman"/>
          <w:sz w:val="24"/>
          <w:szCs w:val="24"/>
        </w:rPr>
        <w:t xml:space="preserve">Miller, </w:t>
      </w:r>
      <w:proofErr w:type="spellStart"/>
      <w:r>
        <w:rPr>
          <w:rFonts w:ascii="Times New Roman" w:hAnsi="Times New Roman" w:cs="Times New Roman"/>
          <w:sz w:val="24"/>
          <w:szCs w:val="24"/>
        </w:rPr>
        <w:t>Manjari</w:t>
      </w:r>
      <w:proofErr w:type="spellEnd"/>
      <w:r>
        <w:rPr>
          <w:rFonts w:ascii="Times New Roman" w:hAnsi="Times New Roman" w:cs="Times New Roman"/>
          <w:sz w:val="24"/>
          <w:szCs w:val="24"/>
        </w:rPr>
        <w:t xml:space="preserve"> Chatterjee (2014). “</w:t>
      </w:r>
      <w:r w:rsidRPr="009F7539">
        <w:rPr>
          <w:rFonts w:ascii="Times New Roman" w:hAnsi="Times New Roman" w:cs="Times New Roman"/>
          <w:sz w:val="24"/>
          <w:szCs w:val="24"/>
        </w:rPr>
        <w:t>Foreign Policy À La Modi</w:t>
      </w:r>
      <w:r>
        <w:rPr>
          <w:rFonts w:ascii="Times New Roman" w:hAnsi="Times New Roman" w:cs="Times New Roman"/>
          <w:sz w:val="24"/>
          <w:szCs w:val="24"/>
        </w:rPr>
        <w:t>.</w:t>
      </w:r>
      <w:r w:rsidRPr="009F7539">
        <w:rPr>
          <w:rFonts w:ascii="Times New Roman" w:hAnsi="Times New Roman" w:cs="Times New Roman"/>
          <w:sz w:val="24"/>
          <w:szCs w:val="24"/>
        </w:rPr>
        <w:t xml:space="preserve"> India's Next Worldview</w:t>
      </w:r>
      <w:r>
        <w:rPr>
          <w:rFonts w:ascii="Times New Roman" w:hAnsi="Times New Roman" w:cs="Times New Roman"/>
          <w:sz w:val="24"/>
          <w:szCs w:val="24"/>
        </w:rPr>
        <w:t xml:space="preserve">”, </w:t>
      </w:r>
      <w:r w:rsidRPr="009F7539">
        <w:rPr>
          <w:rFonts w:ascii="Times New Roman" w:hAnsi="Times New Roman" w:cs="Times New Roman"/>
          <w:i/>
          <w:iCs/>
          <w:sz w:val="24"/>
          <w:szCs w:val="24"/>
        </w:rPr>
        <w:t>Foreign Affairs</w:t>
      </w:r>
      <w:r>
        <w:rPr>
          <w:rFonts w:ascii="Times New Roman" w:hAnsi="Times New Roman" w:cs="Times New Roman"/>
          <w:sz w:val="24"/>
          <w:szCs w:val="24"/>
        </w:rPr>
        <w:t xml:space="preserve">, </w:t>
      </w:r>
      <w:r w:rsidR="00065E90">
        <w:rPr>
          <w:rFonts w:ascii="Times New Roman" w:hAnsi="Times New Roman" w:cs="Times New Roman"/>
          <w:sz w:val="24"/>
          <w:szCs w:val="24"/>
        </w:rPr>
        <w:t>April 3.</w:t>
      </w:r>
    </w:p>
    <w:p w14:paraId="6BD971C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Ministry of </w:t>
      </w:r>
      <w:proofErr w:type="spellStart"/>
      <w:r w:rsidRPr="007569B2">
        <w:rPr>
          <w:rFonts w:ascii="Times New Roman" w:hAnsi="Times New Roman" w:cs="Times New Roman"/>
          <w:sz w:val="24"/>
          <w:szCs w:val="24"/>
        </w:rPr>
        <w:t>Defence</w:t>
      </w:r>
      <w:proofErr w:type="spellEnd"/>
      <w:r w:rsidRPr="007569B2">
        <w:rPr>
          <w:rFonts w:ascii="Times New Roman" w:hAnsi="Times New Roman" w:cs="Times New Roman"/>
          <w:sz w:val="24"/>
          <w:szCs w:val="24"/>
        </w:rPr>
        <w:t>, India (2002). “Annual Report 2001/2002”, [http://mod.nic.in/reports/report02/report02.htm].</w:t>
      </w:r>
    </w:p>
    <w:p w14:paraId="0FEFC980"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Mintz</w:t>
      </w:r>
      <w:proofErr w:type="spellEnd"/>
      <w:r w:rsidRPr="007569B2">
        <w:rPr>
          <w:rFonts w:ascii="Times New Roman" w:hAnsi="Times New Roman" w:cs="Times New Roman"/>
          <w:sz w:val="24"/>
          <w:szCs w:val="24"/>
        </w:rPr>
        <w:t xml:space="preserve">, Alex (2004). “How Do Leaders Make Decisions?: A </w:t>
      </w:r>
      <w:proofErr w:type="spellStart"/>
      <w:r w:rsidRPr="007569B2">
        <w:rPr>
          <w:rFonts w:ascii="Times New Roman" w:hAnsi="Times New Roman" w:cs="Times New Roman"/>
          <w:sz w:val="24"/>
          <w:szCs w:val="24"/>
        </w:rPr>
        <w:t>Poliheuristic</w:t>
      </w:r>
      <w:proofErr w:type="spellEnd"/>
      <w:r w:rsidRPr="007569B2">
        <w:rPr>
          <w:rFonts w:ascii="Times New Roman" w:hAnsi="Times New Roman" w:cs="Times New Roman"/>
          <w:sz w:val="24"/>
          <w:szCs w:val="24"/>
        </w:rPr>
        <w:t xml:space="preserve"> Perspective.” </w:t>
      </w:r>
      <w:r w:rsidRPr="007569B2">
        <w:rPr>
          <w:rFonts w:ascii="Times New Roman" w:hAnsi="Times New Roman" w:cs="Times New Roman"/>
          <w:i/>
          <w:iCs/>
          <w:sz w:val="24"/>
          <w:szCs w:val="24"/>
        </w:rPr>
        <w:t>Journal of Conflict Resolution</w:t>
      </w:r>
      <w:r w:rsidRPr="007569B2">
        <w:rPr>
          <w:rFonts w:ascii="Times New Roman" w:hAnsi="Times New Roman" w:cs="Times New Roman"/>
          <w:sz w:val="24"/>
          <w:szCs w:val="24"/>
        </w:rPr>
        <w:t>, 48(1): 3-13.</w:t>
      </w:r>
    </w:p>
    <w:p w14:paraId="7D11E912" w14:textId="77777777" w:rsidR="006A7DEC" w:rsidRPr="002D199D" w:rsidRDefault="006A7DEC" w:rsidP="007919FF">
      <w:pPr>
        <w:numPr>
          <w:ilvl w:val="0"/>
          <w:numId w:val="6"/>
        </w:numPr>
        <w:spacing w:line="480" w:lineRule="auto"/>
        <w:ind w:hanging="540"/>
        <w:contextualSpacing/>
        <w:jc w:val="both"/>
        <w:rPr>
          <w:rFonts w:ascii="Times New Roman" w:hAnsi="Times New Roman" w:cs="Times New Roman"/>
          <w:sz w:val="24"/>
          <w:szCs w:val="24"/>
        </w:rPr>
      </w:pPr>
      <w:proofErr w:type="spellStart"/>
      <w:r w:rsidRPr="002D199D">
        <w:rPr>
          <w:rFonts w:ascii="Times New Roman" w:hAnsi="Times New Roman" w:cs="Times New Roman"/>
          <w:sz w:val="24"/>
          <w:szCs w:val="24"/>
        </w:rPr>
        <w:t>Mirzafarjouyan</w:t>
      </w:r>
      <w:proofErr w:type="spellEnd"/>
      <w:r w:rsidRPr="002D199D">
        <w:rPr>
          <w:rFonts w:ascii="Times New Roman" w:hAnsi="Times New Roman" w:cs="Times New Roman"/>
          <w:sz w:val="24"/>
          <w:szCs w:val="24"/>
        </w:rPr>
        <w:t xml:space="preserve">, Zahra (2021), “Iraqi group launches missile attack on Turkish military base,” February 15, </w:t>
      </w:r>
      <w:proofErr w:type="spellStart"/>
      <w:r w:rsidRPr="002D199D">
        <w:rPr>
          <w:rFonts w:ascii="Times New Roman" w:hAnsi="Times New Roman" w:cs="Times New Roman"/>
          <w:sz w:val="24"/>
          <w:szCs w:val="24"/>
        </w:rPr>
        <w:t>Mehr</w:t>
      </w:r>
      <w:proofErr w:type="spellEnd"/>
      <w:r w:rsidRPr="002D199D">
        <w:rPr>
          <w:rFonts w:ascii="Times New Roman" w:hAnsi="Times New Roman" w:cs="Times New Roman"/>
          <w:sz w:val="24"/>
          <w:szCs w:val="24"/>
        </w:rPr>
        <w:t xml:space="preserve"> News Agency, Tehran. </w:t>
      </w:r>
      <w:r w:rsidRPr="002D199D">
        <w:rPr>
          <w:rFonts w:ascii="Times New Roman" w:hAnsi="Times New Roman" w:cs="Times New Roman"/>
          <w:sz w:val="24"/>
          <w:szCs w:val="24"/>
        </w:rPr>
        <w:lastRenderedPageBreak/>
        <w:t>[https://en.mehrnews.com/news/169992/Iraqi-group-launches-missile-attack-on-Turkish-military-base].</w:t>
      </w:r>
    </w:p>
    <w:p w14:paraId="332752DF"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Mitra, Subrata K., and </w:t>
      </w:r>
      <w:proofErr w:type="spellStart"/>
      <w:r w:rsidRPr="007569B2">
        <w:rPr>
          <w:rFonts w:ascii="Times New Roman" w:hAnsi="Times New Roman" w:cs="Times New Roman"/>
          <w:sz w:val="24"/>
          <w:szCs w:val="24"/>
        </w:rPr>
        <w:t>Jivanta</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Schoettli</w:t>
      </w:r>
      <w:proofErr w:type="spellEnd"/>
      <w:r w:rsidRPr="007569B2">
        <w:rPr>
          <w:rFonts w:ascii="Times New Roman" w:hAnsi="Times New Roman" w:cs="Times New Roman"/>
          <w:sz w:val="24"/>
          <w:szCs w:val="24"/>
        </w:rPr>
        <w:t xml:space="preserve"> (2007). “The New Dynamics of Indian Foreign Policy and Its Ambiguities”, </w:t>
      </w:r>
      <w:r w:rsidRPr="007569B2">
        <w:rPr>
          <w:rFonts w:ascii="Times New Roman" w:hAnsi="Times New Roman" w:cs="Times New Roman"/>
          <w:i/>
          <w:iCs/>
          <w:sz w:val="24"/>
          <w:szCs w:val="24"/>
        </w:rPr>
        <w:t>Irish Studies in International Affairs</w:t>
      </w:r>
      <w:r w:rsidRPr="007569B2">
        <w:rPr>
          <w:rFonts w:ascii="Times New Roman" w:hAnsi="Times New Roman" w:cs="Times New Roman"/>
          <w:sz w:val="24"/>
          <w:szCs w:val="24"/>
        </w:rPr>
        <w:t>, Vol. 18: 19-34.</w:t>
      </w:r>
    </w:p>
    <w:p w14:paraId="06A30E4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Mitra, Subrata K., and Radu </w:t>
      </w:r>
      <w:proofErr w:type="spellStart"/>
      <w:r w:rsidRPr="007569B2">
        <w:rPr>
          <w:rFonts w:ascii="Times New Roman" w:hAnsi="Times New Roman" w:cs="Times New Roman"/>
          <w:sz w:val="24"/>
          <w:szCs w:val="24"/>
        </w:rPr>
        <w:t>Carciumaru</w:t>
      </w:r>
      <w:proofErr w:type="spellEnd"/>
      <w:r w:rsidRPr="007569B2">
        <w:rPr>
          <w:rFonts w:ascii="Times New Roman" w:hAnsi="Times New Roman" w:cs="Times New Roman"/>
          <w:sz w:val="24"/>
          <w:szCs w:val="24"/>
        </w:rPr>
        <w:t xml:space="preserve"> (2015). “Beyond the ‘Low-Level Equilibrium Trap’: Getting to a ‘Principled Negotiation’ of the Kashmir Conflict”, </w:t>
      </w:r>
      <w:r w:rsidRPr="007569B2">
        <w:rPr>
          <w:rFonts w:ascii="Times New Roman" w:hAnsi="Times New Roman" w:cs="Times New Roman"/>
          <w:i/>
          <w:iCs/>
          <w:sz w:val="24"/>
          <w:szCs w:val="24"/>
        </w:rPr>
        <w:t>Irish Studies in International Affairs</w:t>
      </w:r>
      <w:r w:rsidRPr="007569B2">
        <w:rPr>
          <w:rFonts w:ascii="Times New Roman" w:hAnsi="Times New Roman" w:cs="Times New Roman"/>
          <w:sz w:val="24"/>
          <w:szCs w:val="24"/>
        </w:rPr>
        <w:t>, Vol. 26: 1–24.</w:t>
      </w:r>
    </w:p>
    <w:p w14:paraId="386693E7"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 xml:space="preserve"> Moghadam, Assaf, and Michel Wyss (2020), “The Political Power of Proxies: Why Nonstate Actors Use Local Surrogates”, </w:t>
      </w:r>
      <w:r>
        <w:rPr>
          <w:rFonts w:ascii="Times New Roman" w:eastAsia="Times New Roman" w:hAnsi="Times New Roman" w:cs="Times New Roman"/>
          <w:i/>
          <w:iCs/>
          <w:sz w:val="24"/>
          <w:szCs w:val="24"/>
        </w:rPr>
        <w:t>International Security</w:t>
      </w:r>
      <w:r>
        <w:rPr>
          <w:rFonts w:ascii="Times New Roman" w:eastAsia="Times New Roman" w:hAnsi="Times New Roman" w:cs="Times New Roman"/>
          <w:sz w:val="24"/>
          <w:szCs w:val="24"/>
        </w:rPr>
        <w:t xml:space="preserve">, Volume 44, Number 4, Spring 2020, pp. 119-157. </w:t>
      </w:r>
    </w:p>
    <w:p w14:paraId="5244D8E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Moreau, Ron, and Sudip Mazumdar (2004). “An Indian Champion; Vajpayee is stunningly popular and appears ready to lead his party to another election victory. But can one man's charisma carry the weight of a nation?” </w:t>
      </w:r>
      <w:r w:rsidRPr="007569B2">
        <w:rPr>
          <w:rFonts w:ascii="Times New Roman" w:hAnsi="Times New Roman" w:cs="Times New Roman"/>
          <w:i/>
          <w:iCs/>
          <w:sz w:val="24"/>
          <w:szCs w:val="24"/>
        </w:rPr>
        <w:t>Newsweek International</w:t>
      </w:r>
      <w:r w:rsidRPr="007569B2">
        <w:rPr>
          <w:rFonts w:ascii="Times New Roman" w:hAnsi="Times New Roman" w:cs="Times New Roman"/>
          <w:sz w:val="24"/>
          <w:szCs w:val="24"/>
        </w:rPr>
        <w:t>, April 12.</w:t>
      </w:r>
    </w:p>
    <w:p w14:paraId="3642543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Mueller, Harald (2006). “</w:t>
      </w:r>
      <w:proofErr w:type="spellStart"/>
      <w:r w:rsidRPr="007569B2">
        <w:rPr>
          <w:rFonts w:ascii="Times New Roman" w:hAnsi="Times New Roman" w:cs="Times New Roman"/>
          <w:sz w:val="24"/>
          <w:szCs w:val="24"/>
        </w:rPr>
        <w:t>Weltmacht</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Indien</w:t>
      </w:r>
      <w:proofErr w:type="spellEnd"/>
      <w:r w:rsidRPr="007569B2">
        <w:rPr>
          <w:rFonts w:ascii="Times New Roman" w:hAnsi="Times New Roman" w:cs="Times New Roman"/>
          <w:sz w:val="24"/>
          <w:szCs w:val="24"/>
        </w:rPr>
        <w:t xml:space="preserve">. Wie </w:t>
      </w:r>
      <w:proofErr w:type="spellStart"/>
      <w:r w:rsidRPr="007569B2">
        <w:rPr>
          <w:rFonts w:ascii="Times New Roman" w:hAnsi="Times New Roman" w:cs="Times New Roman"/>
          <w:sz w:val="24"/>
          <w:szCs w:val="24"/>
        </w:rPr>
        <w:t>uns</w:t>
      </w:r>
      <w:proofErr w:type="spellEnd"/>
      <w:r w:rsidRPr="007569B2">
        <w:rPr>
          <w:rFonts w:ascii="Times New Roman" w:hAnsi="Times New Roman" w:cs="Times New Roman"/>
          <w:sz w:val="24"/>
          <w:szCs w:val="24"/>
        </w:rPr>
        <w:t xml:space="preserve"> der </w:t>
      </w:r>
      <w:proofErr w:type="spellStart"/>
      <w:r w:rsidRPr="007569B2">
        <w:rPr>
          <w:rFonts w:ascii="Times New Roman" w:hAnsi="Times New Roman" w:cs="Times New Roman"/>
          <w:sz w:val="24"/>
          <w:szCs w:val="24"/>
        </w:rPr>
        <w:t>rasante</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Aufstieg</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herausfordert</w:t>
      </w:r>
      <w:proofErr w:type="spellEnd"/>
      <w:r w:rsidRPr="007569B2">
        <w:rPr>
          <w:rFonts w:ascii="Times New Roman" w:hAnsi="Times New Roman" w:cs="Times New Roman"/>
          <w:sz w:val="24"/>
          <w:szCs w:val="24"/>
        </w:rPr>
        <w:t>”, Frankfurt am Main.</w:t>
      </w:r>
    </w:p>
    <w:p w14:paraId="29A669B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Mueller, Harald, and Andreas Schmidt (2009). ““Natural Friends"? Relations between the United States and India after 2001”, Peace Research Institute Frankfurt PRIF Report No. 87.</w:t>
      </w:r>
    </w:p>
    <w:p w14:paraId="7032B59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Muhammad Nawaz Sharif and Atal Bihari Vajpayee (1999). “A Commitment to Peace”, </w:t>
      </w:r>
      <w:r w:rsidRPr="007569B2">
        <w:rPr>
          <w:rFonts w:ascii="Times New Roman" w:hAnsi="Times New Roman" w:cs="Times New Roman"/>
          <w:i/>
          <w:iCs/>
          <w:sz w:val="24"/>
          <w:szCs w:val="24"/>
        </w:rPr>
        <w:t>Presidents &amp; Prime Ministers</w:t>
      </w:r>
      <w:r w:rsidRPr="007569B2">
        <w:rPr>
          <w:rFonts w:ascii="Times New Roman" w:hAnsi="Times New Roman" w:cs="Times New Roman"/>
          <w:sz w:val="24"/>
          <w:szCs w:val="24"/>
        </w:rPr>
        <w:t>, Vol. 8, Issue 2, EQES, Inc.</w:t>
      </w:r>
    </w:p>
    <w:p w14:paraId="646C9A4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Mukherjee, Rohan, and David M. Malone (2011). “Indian foreign policy and contemporary security challenges”, </w:t>
      </w:r>
      <w:r w:rsidRPr="007569B2">
        <w:rPr>
          <w:rFonts w:ascii="Times New Roman" w:hAnsi="Times New Roman" w:cs="Times New Roman"/>
          <w:i/>
          <w:iCs/>
          <w:sz w:val="24"/>
          <w:szCs w:val="24"/>
        </w:rPr>
        <w:t>International Affairs</w:t>
      </w:r>
      <w:r w:rsidRPr="007569B2">
        <w:rPr>
          <w:rFonts w:ascii="Times New Roman" w:hAnsi="Times New Roman" w:cs="Times New Roman"/>
          <w:sz w:val="24"/>
          <w:szCs w:val="24"/>
        </w:rPr>
        <w:t xml:space="preserve"> 87:1: 87–104.</w:t>
      </w:r>
    </w:p>
    <w:p w14:paraId="356843FB"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Nachmani</w:t>
      </w:r>
      <w:proofErr w:type="spellEnd"/>
      <w:r>
        <w:rPr>
          <w:rFonts w:ascii="Times New Roman" w:hAnsi="Times New Roman" w:cs="Times New Roman"/>
          <w:sz w:val="24"/>
          <w:szCs w:val="24"/>
        </w:rPr>
        <w:t xml:space="preserve">, A. (2003). </w:t>
      </w:r>
      <w:r>
        <w:rPr>
          <w:rFonts w:ascii="Times New Roman" w:hAnsi="Times New Roman" w:cs="Times New Roman"/>
          <w:i/>
          <w:iCs/>
          <w:sz w:val="24"/>
          <w:szCs w:val="24"/>
        </w:rPr>
        <w:t xml:space="preserve">Turkey: facing a new </w:t>
      </w:r>
      <w:proofErr w:type="spellStart"/>
      <w:r>
        <w:rPr>
          <w:rFonts w:ascii="Times New Roman" w:hAnsi="Times New Roman" w:cs="Times New Roman"/>
          <w:i/>
          <w:iCs/>
          <w:sz w:val="24"/>
          <w:szCs w:val="24"/>
        </w:rPr>
        <w:t>millenium</w:t>
      </w:r>
      <w:proofErr w:type="spellEnd"/>
      <w:r>
        <w:rPr>
          <w:rFonts w:ascii="Times New Roman" w:hAnsi="Times New Roman" w:cs="Times New Roman"/>
          <w:i/>
          <w:iCs/>
          <w:sz w:val="24"/>
          <w:szCs w:val="24"/>
        </w:rPr>
        <w:t>: Coping with Intertwined Conflicts (Europe in Change)</w:t>
      </w:r>
      <w:r>
        <w:rPr>
          <w:rFonts w:ascii="Times New Roman" w:hAnsi="Times New Roman" w:cs="Times New Roman"/>
          <w:sz w:val="24"/>
          <w:szCs w:val="24"/>
        </w:rPr>
        <w:t>. Germany: Manchester University Press.</w:t>
      </w:r>
    </w:p>
    <w:p w14:paraId="7C04BD0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Neack</w:t>
      </w:r>
      <w:proofErr w:type="spellEnd"/>
      <w:r w:rsidRPr="007569B2">
        <w:rPr>
          <w:rFonts w:ascii="Times New Roman" w:hAnsi="Times New Roman" w:cs="Times New Roman"/>
          <w:sz w:val="24"/>
          <w:szCs w:val="24"/>
        </w:rPr>
        <w:t xml:space="preserve">, Laura (2013). </w:t>
      </w:r>
      <w:r w:rsidRPr="007569B2">
        <w:rPr>
          <w:rFonts w:ascii="Times New Roman" w:hAnsi="Times New Roman" w:cs="Times New Roman"/>
          <w:i/>
          <w:iCs/>
          <w:sz w:val="24"/>
          <w:szCs w:val="24"/>
        </w:rPr>
        <w:t>The New Foreign Policy: Complex Interactions, Competing Interests</w:t>
      </w:r>
      <w:r w:rsidRPr="007569B2">
        <w:rPr>
          <w:rFonts w:ascii="Times New Roman" w:hAnsi="Times New Roman" w:cs="Times New Roman"/>
          <w:sz w:val="24"/>
          <w:szCs w:val="24"/>
        </w:rPr>
        <w:t>. Lanham, MD: Rowman &amp; Littlefield Publishers.</w:t>
      </w:r>
    </w:p>
    <w:p w14:paraId="5CD40B3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Norton, Augustus Richard (2007). </w:t>
      </w:r>
      <w:r w:rsidRPr="007569B2">
        <w:rPr>
          <w:rFonts w:ascii="Times New Roman" w:hAnsi="Times New Roman" w:cs="Times New Roman"/>
          <w:i/>
          <w:iCs/>
          <w:sz w:val="24"/>
          <w:szCs w:val="24"/>
        </w:rPr>
        <w:t>Hezbollah: A Short History</w:t>
      </w:r>
      <w:r w:rsidRPr="007569B2">
        <w:rPr>
          <w:rFonts w:ascii="Times New Roman" w:hAnsi="Times New Roman" w:cs="Times New Roman"/>
          <w:sz w:val="24"/>
          <w:szCs w:val="24"/>
        </w:rPr>
        <w:t>, Princeton University Press: Princeton, NJ.</w:t>
      </w:r>
    </w:p>
    <w:p w14:paraId="4DBED87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O’Ballance</w:t>
      </w:r>
      <w:proofErr w:type="spellEnd"/>
      <w:r w:rsidRPr="007569B2">
        <w:rPr>
          <w:rFonts w:ascii="Times New Roman" w:hAnsi="Times New Roman" w:cs="Times New Roman"/>
          <w:sz w:val="24"/>
          <w:szCs w:val="24"/>
        </w:rPr>
        <w:t xml:space="preserve">, Edgar (1978). “Terrorism: The New Growth Form of Warfare,” </w:t>
      </w:r>
      <w:r w:rsidRPr="007569B2">
        <w:rPr>
          <w:rFonts w:ascii="Times New Roman" w:hAnsi="Times New Roman" w:cs="Times New Roman"/>
          <w:i/>
          <w:sz w:val="24"/>
          <w:szCs w:val="24"/>
        </w:rPr>
        <w:t>International Terrorism in the Contemporary World</w:t>
      </w:r>
      <w:r w:rsidRPr="007569B2">
        <w:rPr>
          <w:rFonts w:ascii="Times New Roman" w:hAnsi="Times New Roman" w:cs="Times New Roman"/>
          <w:sz w:val="24"/>
          <w:szCs w:val="24"/>
        </w:rPr>
        <w:t xml:space="preserve">, ed. Marius H. Livingston, Lee Bruce Kress, and Marie G. </w:t>
      </w:r>
      <w:proofErr w:type="spellStart"/>
      <w:r w:rsidRPr="007569B2">
        <w:rPr>
          <w:rFonts w:ascii="Times New Roman" w:hAnsi="Times New Roman" w:cs="Times New Roman"/>
          <w:sz w:val="24"/>
          <w:szCs w:val="24"/>
        </w:rPr>
        <w:t>Wanek</w:t>
      </w:r>
      <w:proofErr w:type="spellEnd"/>
      <w:r w:rsidRPr="007569B2">
        <w:rPr>
          <w:rFonts w:ascii="Times New Roman" w:hAnsi="Times New Roman" w:cs="Times New Roman"/>
          <w:sz w:val="24"/>
          <w:szCs w:val="24"/>
        </w:rPr>
        <w:t xml:space="preserve">, </w:t>
      </w:r>
      <w:r w:rsidRPr="007569B2">
        <w:rPr>
          <w:rFonts w:ascii="Times New Roman" w:hAnsi="Times New Roman" w:cs="Times New Roman"/>
          <w:i/>
          <w:sz w:val="24"/>
          <w:szCs w:val="24"/>
        </w:rPr>
        <w:t>Contributions in Political Science</w:t>
      </w:r>
      <w:r w:rsidRPr="007569B2">
        <w:rPr>
          <w:rFonts w:ascii="Times New Roman" w:hAnsi="Times New Roman" w:cs="Times New Roman"/>
          <w:sz w:val="24"/>
          <w:szCs w:val="24"/>
        </w:rPr>
        <w:t xml:space="preserve"> No. 3, Greenwood Press, Westport, Conn.</w:t>
      </w:r>
    </w:p>
    <w:p w14:paraId="2D83B390"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Olson, R. (2008). “Turkish-Kurdish Relations: A Year of Significant Developments.” </w:t>
      </w:r>
      <w:r>
        <w:rPr>
          <w:rFonts w:ascii="Times New Roman" w:hAnsi="Times New Roman" w:cs="Times New Roman"/>
          <w:i/>
          <w:iCs/>
          <w:sz w:val="24"/>
          <w:szCs w:val="24"/>
        </w:rPr>
        <w:t>Insight Turkey</w:t>
      </w:r>
      <w:r>
        <w:rPr>
          <w:rFonts w:ascii="Times New Roman" w:hAnsi="Times New Roman" w:cs="Times New Roman"/>
          <w:sz w:val="24"/>
          <w:szCs w:val="24"/>
        </w:rPr>
        <w:t>, 10(3), 23–51.</w:t>
      </w:r>
    </w:p>
    <w:p w14:paraId="308C5CBA"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 xml:space="preserve"> Olson, Robert (1997), ‘‘Turkey-Syria Relations Since the Gulf War: Kurds and Water.’’ </w:t>
      </w:r>
      <w:r>
        <w:rPr>
          <w:rFonts w:ascii="Times New Roman" w:eastAsia="Times New Roman" w:hAnsi="Times New Roman" w:cs="Times New Roman"/>
          <w:i/>
          <w:iCs/>
          <w:sz w:val="24"/>
          <w:szCs w:val="24"/>
        </w:rPr>
        <w:t>Middle East Policy</w:t>
      </w:r>
      <w:r>
        <w:rPr>
          <w:rFonts w:ascii="Times New Roman" w:eastAsia="Times New Roman" w:hAnsi="Times New Roman" w:cs="Times New Roman"/>
          <w:sz w:val="24"/>
          <w:szCs w:val="24"/>
        </w:rPr>
        <w:t xml:space="preserve"> 5(2), pp. 168–93.</w:t>
      </w:r>
    </w:p>
    <w:p w14:paraId="13CE150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Organski</w:t>
      </w:r>
      <w:proofErr w:type="spellEnd"/>
      <w:r w:rsidRPr="007569B2">
        <w:rPr>
          <w:rFonts w:ascii="Times New Roman" w:hAnsi="Times New Roman" w:cs="Times New Roman"/>
          <w:sz w:val="24"/>
          <w:szCs w:val="24"/>
        </w:rPr>
        <w:t xml:space="preserve">, A. F. K. (1990). </w:t>
      </w:r>
      <w:r w:rsidRPr="007569B2">
        <w:rPr>
          <w:rFonts w:ascii="Times New Roman" w:hAnsi="Times New Roman" w:cs="Times New Roman"/>
          <w:i/>
          <w:iCs/>
          <w:sz w:val="24"/>
          <w:szCs w:val="24"/>
        </w:rPr>
        <w:t>The $36 Billion Bargain: Strategy and Politics in U.S. Assistance to Israel</w:t>
      </w:r>
      <w:r w:rsidRPr="007569B2">
        <w:rPr>
          <w:rFonts w:ascii="Times New Roman" w:hAnsi="Times New Roman" w:cs="Times New Roman"/>
          <w:sz w:val="24"/>
          <w:szCs w:val="24"/>
        </w:rPr>
        <w:t>. New York: Columbia University Press.</w:t>
      </w:r>
    </w:p>
    <w:p w14:paraId="64087B23" w14:textId="77777777" w:rsidR="006A7DEC" w:rsidRDefault="006A7DEC" w:rsidP="00F42AC1">
      <w:pPr>
        <w:pStyle w:val="ListParagraph"/>
        <w:numPr>
          <w:ilvl w:val="0"/>
          <w:numId w:val="6"/>
        </w:numPr>
        <w:spacing w:line="480" w:lineRule="auto"/>
        <w:ind w:hanging="540"/>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Ozal</w:t>
      </w:r>
      <w:proofErr w:type="spellEnd"/>
      <w:r>
        <w:rPr>
          <w:rFonts w:ascii="Times New Roman" w:eastAsia="Times New Roman" w:hAnsi="Times New Roman" w:cs="Times New Roman"/>
          <w:sz w:val="24"/>
          <w:szCs w:val="24"/>
        </w:rPr>
        <w:t xml:space="preserve">, Turgut (1991a), Turgut </w:t>
      </w:r>
      <w:proofErr w:type="spellStart"/>
      <w:r>
        <w:rPr>
          <w:rFonts w:ascii="Times New Roman" w:eastAsia="Times New Roman" w:hAnsi="Times New Roman" w:cs="Times New Roman"/>
          <w:sz w:val="24"/>
          <w:szCs w:val="24"/>
        </w:rPr>
        <w:t>Ozal</w:t>
      </w:r>
      <w:proofErr w:type="spellEnd"/>
      <w:r>
        <w:rPr>
          <w:rFonts w:ascii="Times New Roman" w:eastAsia="Times New Roman" w:hAnsi="Times New Roman" w:cs="Times New Roman"/>
          <w:sz w:val="24"/>
          <w:szCs w:val="24"/>
        </w:rPr>
        <w:t xml:space="preserve"> Interview, Duke University Sanford School, Rutherford Living History, March 26 [https://livinghistory.sanford.duke.edu/interviews/turgut-ozal/]</w:t>
      </w:r>
    </w:p>
    <w:p w14:paraId="3468DB43"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Ozal</w:t>
      </w:r>
      <w:proofErr w:type="spellEnd"/>
      <w:r>
        <w:rPr>
          <w:rFonts w:ascii="Times New Roman" w:eastAsia="Times New Roman" w:hAnsi="Times New Roman" w:cs="Times New Roman"/>
          <w:sz w:val="24"/>
          <w:szCs w:val="24"/>
        </w:rPr>
        <w:t xml:space="preserve">, Turgut (1991b), “An Unavoidable War”, </w:t>
      </w:r>
      <w:r>
        <w:rPr>
          <w:rFonts w:ascii="Times New Roman" w:eastAsia="Times New Roman" w:hAnsi="Times New Roman" w:cs="Times New Roman"/>
          <w:i/>
          <w:iCs/>
          <w:sz w:val="24"/>
          <w:szCs w:val="24"/>
        </w:rPr>
        <w:t>The Washington Post</w:t>
      </w:r>
      <w:r>
        <w:rPr>
          <w:rFonts w:ascii="Times New Roman" w:eastAsia="Times New Roman" w:hAnsi="Times New Roman" w:cs="Times New Roman"/>
          <w:sz w:val="24"/>
          <w:szCs w:val="24"/>
        </w:rPr>
        <w:t>, Jan. 22, [https://www.washingtonpost.com/archive/opinions/1991/01/22/an-unavoidable-war/614e9ff0-07cc-48f9-963f-2eb57b0dcb23/].</w:t>
      </w:r>
    </w:p>
    <w:p w14:paraId="35B0623F"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eastAsia="Times New Roman" w:hAnsi="Times New Roman" w:cs="Times New Roman"/>
          <w:sz w:val="24"/>
          <w:szCs w:val="24"/>
        </w:rPr>
        <w:lastRenderedPageBreak/>
        <w:t>Ozkizilcik</w:t>
      </w:r>
      <w:proofErr w:type="spellEnd"/>
      <w:r>
        <w:rPr>
          <w:rFonts w:ascii="Times New Roman" w:eastAsia="Times New Roman" w:hAnsi="Times New Roman" w:cs="Times New Roman"/>
          <w:sz w:val="24"/>
          <w:szCs w:val="24"/>
        </w:rPr>
        <w:t xml:space="preserve">, Omer (2021), “Why Iran is Shielding the PKK in Iraq,” </w:t>
      </w:r>
      <w:proofErr w:type="spellStart"/>
      <w:r>
        <w:rPr>
          <w:rFonts w:ascii="Times New Roman" w:eastAsia="Times New Roman" w:hAnsi="Times New Roman" w:cs="Times New Roman"/>
          <w:i/>
          <w:iCs/>
          <w:sz w:val="24"/>
          <w:szCs w:val="24"/>
        </w:rPr>
        <w:t>Trtworld</w:t>
      </w:r>
      <w:proofErr w:type="spellEnd"/>
      <w:r>
        <w:rPr>
          <w:rFonts w:ascii="Times New Roman" w:eastAsia="Times New Roman" w:hAnsi="Times New Roman" w:cs="Times New Roman"/>
          <w:sz w:val="24"/>
          <w:szCs w:val="24"/>
        </w:rPr>
        <w:t xml:space="preserve"> Opinion, Feb. 16. [https://www.trtworld.com/opinion/why-iran-is-shielding-the-pkk-in-iraq-44221].</w:t>
      </w:r>
    </w:p>
    <w:p w14:paraId="4AB5DA9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Pal, </w:t>
      </w:r>
      <w:proofErr w:type="spellStart"/>
      <w:r w:rsidRPr="007569B2">
        <w:rPr>
          <w:rFonts w:ascii="Times New Roman" w:hAnsi="Times New Roman" w:cs="Times New Roman"/>
          <w:sz w:val="24"/>
          <w:szCs w:val="24"/>
        </w:rPr>
        <w:t>Joyojeet</w:t>
      </w:r>
      <w:proofErr w:type="spellEnd"/>
      <w:r w:rsidRPr="007569B2">
        <w:rPr>
          <w:rFonts w:ascii="Times New Roman" w:hAnsi="Times New Roman" w:cs="Times New Roman"/>
          <w:sz w:val="24"/>
          <w:szCs w:val="24"/>
        </w:rPr>
        <w:t xml:space="preserve"> (2015). “Banalities Turned Viral: Narendra Modi and the Political Tweet”, </w:t>
      </w:r>
      <w:r w:rsidRPr="007569B2">
        <w:rPr>
          <w:rFonts w:ascii="Times New Roman" w:hAnsi="Times New Roman" w:cs="Times New Roman"/>
          <w:i/>
          <w:iCs/>
          <w:sz w:val="24"/>
          <w:szCs w:val="24"/>
        </w:rPr>
        <w:t>Television &amp; New Media</w:t>
      </w:r>
      <w:r w:rsidRPr="007569B2">
        <w:rPr>
          <w:rFonts w:ascii="Times New Roman" w:hAnsi="Times New Roman" w:cs="Times New Roman"/>
          <w:sz w:val="24"/>
          <w:szCs w:val="24"/>
        </w:rPr>
        <w:t>, Vol. 16(4): pp. 378–387.</w:t>
      </w:r>
    </w:p>
    <w:p w14:paraId="3D9076B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Palmer, Glenn., Tamar London, and Patrick Regan (2004). “What’s Stopping You? The Sources of Political Constraint on International Behaviors in Parliamentary Democracies.” </w:t>
      </w:r>
      <w:r w:rsidRPr="007569B2">
        <w:rPr>
          <w:rFonts w:ascii="Times New Roman" w:hAnsi="Times New Roman" w:cs="Times New Roman"/>
          <w:i/>
          <w:iCs/>
          <w:sz w:val="24"/>
          <w:szCs w:val="24"/>
        </w:rPr>
        <w:t>International Interactions</w:t>
      </w:r>
      <w:r w:rsidRPr="007569B2">
        <w:rPr>
          <w:rFonts w:ascii="Times New Roman" w:hAnsi="Times New Roman" w:cs="Times New Roman"/>
          <w:sz w:val="24"/>
          <w:szCs w:val="24"/>
        </w:rPr>
        <w:t xml:space="preserve"> 30(1): 1–24.</w:t>
      </w:r>
    </w:p>
    <w:p w14:paraId="6A269DA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Panetta, L., and Newton, J., (2014). </w:t>
      </w:r>
      <w:r w:rsidRPr="007569B2">
        <w:rPr>
          <w:rFonts w:ascii="Times New Roman" w:hAnsi="Times New Roman" w:cs="Times New Roman"/>
          <w:i/>
          <w:iCs/>
          <w:sz w:val="24"/>
          <w:szCs w:val="24"/>
        </w:rPr>
        <w:t>Worthy Fights: A Memoir of Leadership in War and Peace</w:t>
      </w:r>
      <w:r w:rsidRPr="007569B2">
        <w:rPr>
          <w:rFonts w:ascii="Times New Roman" w:hAnsi="Times New Roman" w:cs="Times New Roman"/>
          <w:sz w:val="24"/>
          <w:szCs w:val="24"/>
        </w:rPr>
        <w:t>. United States: Penguin Publishing Group.</w:t>
      </w:r>
    </w:p>
    <w:p w14:paraId="667BB7D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Pant, H. (2015). “Are India-Pakistan talks jinxed?”, </w:t>
      </w:r>
      <w:r w:rsidRPr="007569B2">
        <w:rPr>
          <w:rFonts w:ascii="Times New Roman" w:hAnsi="Times New Roman" w:cs="Times New Roman"/>
          <w:i/>
          <w:iCs/>
          <w:sz w:val="24"/>
          <w:szCs w:val="24"/>
        </w:rPr>
        <w:t>BBC News</w:t>
      </w:r>
      <w:r w:rsidRPr="007569B2">
        <w:rPr>
          <w:rFonts w:ascii="Times New Roman" w:hAnsi="Times New Roman" w:cs="Times New Roman"/>
          <w:sz w:val="24"/>
          <w:szCs w:val="24"/>
        </w:rPr>
        <w:t>, August 21, http://www.bbc.co.uk/news/world-asia-india-34013570.</w:t>
      </w:r>
    </w:p>
    <w:p w14:paraId="33494DBC"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proofErr w:type="spellStart"/>
      <w:r w:rsidRPr="007569B2">
        <w:rPr>
          <w:rFonts w:ascii="Times New Roman" w:hAnsi="Times New Roman" w:cs="Times New Roman"/>
          <w:sz w:val="24"/>
          <w:szCs w:val="24"/>
        </w:rPr>
        <w:t>Pedahzur</w:t>
      </w:r>
      <w:proofErr w:type="spellEnd"/>
      <w:r w:rsidRPr="007569B2">
        <w:rPr>
          <w:rFonts w:ascii="Times New Roman" w:hAnsi="Times New Roman" w:cs="Times New Roman"/>
          <w:sz w:val="24"/>
          <w:szCs w:val="24"/>
        </w:rPr>
        <w:t xml:space="preserve">, Ami (2001). “The Transformation of Israel's Extreme Right”, </w:t>
      </w:r>
      <w:r w:rsidRPr="007569B2">
        <w:rPr>
          <w:rFonts w:ascii="Times New Roman" w:hAnsi="Times New Roman" w:cs="Times New Roman"/>
          <w:i/>
          <w:iCs/>
          <w:sz w:val="24"/>
          <w:szCs w:val="24"/>
        </w:rPr>
        <w:t>Studies in Conflict and Terrorism</w:t>
      </w:r>
      <w:r w:rsidRPr="007569B2">
        <w:rPr>
          <w:rFonts w:ascii="Times New Roman" w:hAnsi="Times New Roman" w:cs="Times New Roman"/>
          <w:sz w:val="24"/>
          <w:szCs w:val="24"/>
        </w:rPr>
        <w:t>, 24:1, 25-42.</w:t>
      </w:r>
    </w:p>
    <w:p w14:paraId="1E3804D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Pegahi</w:t>
      </w:r>
      <w:proofErr w:type="spellEnd"/>
      <w:r w:rsidRPr="007569B2">
        <w:rPr>
          <w:rFonts w:ascii="Times New Roman" w:hAnsi="Times New Roman" w:cs="Times New Roman"/>
          <w:sz w:val="24"/>
          <w:szCs w:val="24"/>
        </w:rPr>
        <w:t xml:space="preserve">, T. </w:t>
      </w:r>
      <w:proofErr w:type="spellStart"/>
      <w:r w:rsidRPr="007569B2">
        <w:rPr>
          <w:rFonts w:ascii="Times New Roman" w:hAnsi="Times New Roman" w:cs="Times New Roman"/>
          <w:sz w:val="24"/>
          <w:szCs w:val="24"/>
        </w:rPr>
        <w:t>Negeen</w:t>
      </w:r>
      <w:proofErr w:type="spellEnd"/>
      <w:r w:rsidRPr="007569B2">
        <w:rPr>
          <w:rFonts w:ascii="Times New Roman" w:hAnsi="Times New Roman" w:cs="Times New Roman"/>
          <w:sz w:val="24"/>
          <w:szCs w:val="24"/>
        </w:rPr>
        <w:t xml:space="preserve"> (2019). “From Kargil to Pulwama: How Nuclear Crises Have Changed Over 20 Years”, </w:t>
      </w:r>
      <w:r w:rsidRPr="007569B2">
        <w:rPr>
          <w:rFonts w:ascii="Times New Roman" w:hAnsi="Times New Roman" w:cs="Times New Roman"/>
          <w:i/>
          <w:iCs/>
          <w:sz w:val="24"/>
          <w:szCs w:val="24"/>
        </w:rPr>
        <w:t>The Washington Quarterly</w:t>
      </w:r>
      <w:r w:rsidRPr="007569B2">
        <w:rPr>
          <w:rFonts w:ascii="Times New Roman" w:hAnsi="Times New Roman" w:cs="Times New Roman"/>
          <w:sz w:val="24"/>
          <w:szCs w:val="24"/>
        </w:rPr>
        <w:t>, 42:2, 149-161.</w:t>
      </w:r>
    </w:p>
    <w:p w14:paraId="661E298E"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Phillips, David L. (2009). </w:t>
      </w:r>
      <w:r>
        <w:rPr>
          <w:rFonts w:ascii="Times New Roman" w:hAnsi="Times New Roman" w:cs="Times New Roman"/>
          <w:i/>
          <w:iCs/>
          <w:sz w:val="24"/>
          <w:szCs w:val="24"/>
        </w:rPr>
        <w:t>From bullets to ballots: violent Muslim movements in transition</w:t>
      </w:r>
      <w:r>
        <w:rPr>
          <w:rFonts w:ascii="Times New Roman" w:hAnsi="Times New Roman" w:cs="Times New Roman"/>
          <w:sz w:val="24"/>
          <w:szCs w:val="24"/>
        </w:rPr>
        <w:t>. New Brunswick, N.J.: Transaction Publishers.</w:t>
      </w:r>
    </w:p>
    <w:p w14:paraId="2E2D260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Piazza, James A. (2008). “Incubators of Terror: Do Failed and Failing States Promote Transnational Terrorism?”, </w:t>
      </w:r>
      <w:r w:rsidRPr="007569B2">
        <w:rPr>
          <w:rFonts w:ascii="Times New Roman" w:hAnsi="Times New Roman" w:cs="Times New Roman"/>
          <w:i/>
          <w:iCs/>
          <w:sz w:val="24"/>
          <w:szCs w:val="24"/>
        </w:rPr>
        <w:t>International Studies Quarterly</w:t>
      </w:r>
      <w:r w:rsidRPr="007569B2">
        <w:rPr>
          <w:rFonts w:ascii="Times New Roman" w:hAnsi="Times New Roman" w:cs="Times New Roman"/>
          <w:sz w:val="24"/>
          <w:szCs w:val="24"/>
        </w:rPr>
        <w:t xml:space="preserve"> 52, 469–488, September.</w:t>
      </w:r>
    </w:p>
    <w:p w14:paraId="15195EB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Pienaar, Lyle (2008). “State and State-Sponsored Terrorism in Africa: The Case of Libya and Sudan”, Master of Security Studies mini-dissertation, University of Pretoria.</w:t>
      </w:r>
    </w:p>
    <w:p w14:paraId="09529F5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Pilet</w:t>
      </w:r>
      <w:proofErr w:type="spellEnd"/>
      <w:r w:rsidRPr="007569B2">
        <w:rPr>
          <w:rFonts w:ascii="Times New Roman" w:hAnsi="Times New Roman" w:cs="Times New Roman"/>
          <w:sz w:val="24"/>
          <w:szCs w:val="24"/>
        </w:rPr>
        <w:t>, Jean-Benoit, and William Cross. (2014). The Selection of Political Party Leaders in Contemporary Parliamentary Democracies: A Comparative Study. Routledge.</w:t>
      </w:r>
    </w:p>
    <w:p w14:paraId="41B6B94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lastRenderedPageBreak/>
        <w:t>Plagemann</w:t>
      </w:r>
      <w:proofErr w:type="spellEnd"/>
      <w:r w:rsidRPr="007569B2">
        <w:rPr>
          <w:rFonts w:ascii="Times New Roman" w:hAnsi="Times New Roman" w:cs="Times New Roman"/>
          <w:sz w:val="24"/>
          <w:szCs w:val="24"/>
        </w:rPr>
        <w:t xml:space="preserve">, Johannes, and Sandra </w:t>
      </w:r>
      <w:proofErr w:type="spellStart"/>
      <w:r w:rsidRPr="007569B2">
        <w:rPr>
          <w:rFonts w:ascii="Times New Roman" w:hAnsi="Times New Roman" w:cs="Times New Roman"/>
          <w:sz w:val="24"/>
          <w:szCs w:val="24"/>
        </w:rPr>
        <w:t>Destradi</w:t>
      </w:r>
      <w:proofErr w:type="spellEnd"/>
      <w:r w:rsidRPr="007569B2">
        <w:rPr>
          <w:rFonts w:ascii="Times New Roman" w:hAnsi="Times New Roman" w:cs="Times New Roman"/>
          <w:sz w:val="24"/>
          <w:szCs w:val="24"/>
        </w:rPr>
        <w:t xml:space="preserve"> (2019). “Populism and Foreign Policy: The Case of India”, </w:t>
      </w:r>
      <w:r w:rsidRPr="007569B2">
        <w:rPr>
          <w:rFonts w:ascii="Times New Roman" w:hAnsi="Times New Roman" w:cs="Times New Roman"/>
          <w:i/>
          <w:iCs/>
          <w:sz w:val="24"/>
          <w:szCs w:val="24"/>
        </w:rPr>
        <w:t>Foreign Policy Analysis</w:t>
      </w:r>
      <w:r w:rsidRPr="007569B2">
        <w:rPr>
          <w:rFonts w:ascii="Times New Roman" w:hAnsi="Times New Roman" w:cs="Times New Roman"/>
          <w:sz w:val="24"/>
          <w:szCs w:val="24"/>
        </w:rPr>
        <w:t xml:space="preserve"> 15, 283–301. </w:t>
      </w:r>
    </w:p>
    <w:p w14:paraId="19EF6E68"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Pope, Hugh (1994), “Regional Outlook: Turkey’s Foreign Minister Looks to Neighbors First: Mumtaz </w:t>
      </w:r>
      <w:proofErr w:type="spellStart"/>
      <w:r>
        <w:rPr>
          <w:rFonts w:ascii="Times New Roman" w:hAnsi="Times New Roman" w:cs="Times New Roman"/>
          <w:sz w:val="24"/>
          <w:szCs w:val="24"/>
        </w:rPr>
        <w:t>Soysal</w:t>
      </w:r>
      <w:proofErr w:type="spellEnd"/>
      <w:r>
        <w:rPr>
          <w:rFonts w:ascii="Times New Roman" w:hAnsi="Times New Roman" w:cs="Times New Roman"/>
          <w:sz w:val="24"/>
          <w:szCs w:val="24"/>
        </w:rPr>
        <w:t xml:space="preserve"> may reorient a country delicately balanced between the West and nations such as Iraq”, </w:t>
      </w:r>
      <w:r>
        <w:rPr>
          <w:rFonts w:ascii="Times New Roman" w:hAnsi="Times New Roman" w:cs="Times New Roman"/>
          <w:i/>
          <w:iCs/>
          <w:sz w:val="24"/>
          <w:szCs w:val="24"/>
        </w:rPr>
        <w:t>Los Angeles Times</w:t>
      </w:r>
      <w:r>
        <w:rPr>
          <w:rFonts w:ascii="Times New Roman" w:hAnsi="Times New Roman" w:cs="Times New Roman"/>
          <w:sz w:val="24"/>
          <w:szCs w:val="24"/>
        </w:rPr>
        <w:t>, Oct. 18, [https://www.latimes.com/archives/la-xpm-1994-10-18-wr-51717-story.html].</w:t>
      </w:r>
    </w:p>
    <w:p w14:paraId="116B3E70"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Prins</w:t>
      </w:r>
      <w:proofErr w:type="spellEnd"/>
      <w:r w:rsidRPr="007569B2">
        <w:rPr>
          <w:rFonts w:ascii="Times New Roman" w:hAnsi="Times New Roman" w:cs="Times New Roman"/>
          <w:sz w:val="24"/>
          <w:szCs w:val="24"/>
        </w:rPr>
        <w:t xml:space="preserve">, Brandon C. (2001). “Domestic Politics and Interstate Disputes: Examining U.S. MID Involvement and Reciprocation, 1870-1992.” </w:t>
      </w:r>
      <w:r w:rsidRPr="007569B2">
        <w:rPr>
          <w:rFonts w:ascii="Times New Roman" w:hAnsi="Times New Roman" w:cs="Times New Roman"/>
          <w:i/>
          <w:iCs/>
          <w:sz w:val="24"/>
          <w:szCs w:val="24"/>
        </w:rPr>
        <w:t>International Interactions</w:t>
      </w:r>
      <w:r w:rsidRPr="007569B2">
        <w:rPr>
          <w:rFonts w:ascii="Times New Roman" w:hAnsi="Times New Roman" w:cs="Times New Roman"/>
          <w:sz w:val="24"/>
          <w:szCs w:val="24"/>
        </w:rPr>
        <w:t xml:space="preserve"> 26(4): 411-438.</w:t>
      </w:r>
    </w:p>
    <w:p w14:paraId="5A46FA12"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t>Prins</w:t>
      </w:r>
      <w:proofErr w:type="spellEnd"/>
      <w:r>
        <w:rPr>
          <w:rFonts w:ascii="Times New Roman" w:hAnsi="Times New Roman" w:cs="Times New Roman"/>
          <w:sz w:val="24"/>
          <w:szCs w:val="24"/>
        </w:rPr>
        <w:t xml:space="preserve">, Brandon C. (2005), “Interstate Rivalry and the Recurrence of Crises: A Comparison of Rival and Nonrival Crisis Behavior, 1918–1994”, </w:t>
      </w:r>
      <w:r>
        <w:rPr>
          <w:rFonts w:ascii="Times New Roman" w:hAnsi="Times New Roman" w:cs="Times New Roman"/>
          <w:i/>
          <w:iCs/>
          <w:sz w:val="24"/>
          <w:szCs w:val="24"/>
        </w:rPr>
        <w:t>Armed Forces &amp; Society</w:t>
      </w:r>
      <w:r>
        <w:rPr>
          <w:rFonts w:ascii="Times New Roman" w:hAnsi="Times New Roman" w:cs="Times New Roman"/>
          <w:sz w:val="24"/>
          <w:szCs w:val="24"/>
        </w:rPr>
        <w:t>, Vol. 31, No. 3, Spring, pp. 323–351.</w:t>
      </w:r>
    </w:p>
    <w:p w14:paraId="0DCF95AA"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t>Pusane</w:t>
      </w:r>
      <w:proofErr w:type="spellEnd"/>
      <w:r>
        <w:rPr>
          <w:rFonts w:ascii="Times New Roman" w:hAnsi="Times New Roman" w:cs="Times New Roman"/>
          <w:sz w:val="24"/>
          <w:szCs w:val="24"/>
        </w:rPr>
        <w:t xml:space="preserve">, Özlem </w:t>
      </w:r>
      <w:proofErr w:type="spellStart"/>
      <w:r>
        <w:rPr>
          <w:rFonts w:ascii="Times New Roman" w:hAnsi="Times New Roman" w:cs="Times New Roman"/>
          <w:sz w:val="24"/>
          <w:szCs w:val="24"/>
        </w:rPr>
        <w:t>Kayhan</w:t>
      </w:r>
      <w:proofErr w:type="spellEnd"/>
      <w:r>
        <w:rPr>
          <w:rFonts w:ascii="Times New Roman" w:hAnsi="Times New Roman" w:cs="Times New Roman"/>
          <w:sz w:val="24"/>
          <w:szCs w:val="24"/>
        </w:rPr>
        <w:t xml:space="preserve"> (2016). “Turkey’s struggle with the PKK and civilian control over the Turkish Armed Forces”, </w:t>
      </w:r>
      <w:r>
        <w:rPr>
          <w:rFonts w:ascii="Times New Roman" w:hAnsi="Times New Roman" w:cs="Times New Roman"/>
          <w:i/>
          <w:iCs/>
          <w:sz w:val="24"/>
          <w:szCs w:val="24"/>
        </w:rPr>
        <w:t>Conflict, Security &amp; Development</w:t>
      </w:r>
      <w:r>
        <w:rPr>
          <w:rFonts w:ascii="Times New Roman" w:hAnsi="Times New Roman" w:cs="Times New Roman"/>
          <w:sz w:val="24"/>
          <w:szCs w:val="24"/>
        </w:rPr>
        <w:t>, 16:3, 263-287.</w:t>
      </w:r>
    </w:p>
    <w:p w14:paraId="6FAD4098"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Ranj</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Alaaldin</w:t>
      </w:r>
      <w:proofErr w:type="spellEnd"/>
      <w:r>
        <w:rPr>
          <w:rFonts w:ascii="Times New Roman" w:hAnsi="Times New Roman" w:cs="Times New Roman"/>
          <w:bCs/>
          <w:sz w:val="24"/>
          <w:szCs w:val="24"/>
        </w:rPr>
        <w:t xml:space="preserve"> (2018), "What's next for Turkey, the US, and the YPG after the Afrin operation?"; "Russia, Turkey: US supporting Syria 'terrorist' groups", </w:t>
      </w:r>
      <w:r>
        <w:rPr>
          <w:rFonts w:ascii="Times New Roman" w:hAnsi="Times New Roman" w:cs="Times New Roman"/>
          <w:bCs/>
          <w:i/>
          <w:iCs/>
          <w:sz w:val="24"/>
          <w:szCs w:val="24"/>
        </w:rPr>
        <w:t>www.aljazeera.com</w:t>
      </w:r>
      <w:r>
        <w:rPr>
          <w:rFonts w:ascii="Times New Roman" w:hAnsi="Times New Roman" w:cs="Times New Roman"/>
          <w:bCs/>
          <w:sz w:val="24"/>
          <w:szCs w:val="24"/>
        </w:rPr>
        <w:t xml:space="preserve">; "US begins sending weapons to Kurdish YPG in Syria". </w:t>
      </w:r>
      <w:r>
        <w:rPr>
          <w:rFonts w:ascii="Times New Roman" w:hAnsi="Times New Roman" w:cs="Times New Roman"/>
          <w:bCs/>
          <w:i/>
          <w:iCs/>
          <w:sz w:val="24"/>
          <w:szCs w:val="24"/>
        </w:rPr>
        <w:t>www.aljazeera.com</w:t>
      </w:r>
      <w:r>
        <w:rPr>
          <w:rFonts w:ascii="Times New Roman" w:hAnsi="Times New Roman" w:cs="Times New Roman"/>
          <w:bCs/>
          <w:sz w:val="24"/>
          <w:szCs w:val="24"/>
        </w:rPr>
        <w:t>, January 26, 2018.</w:t>
      </w:r>
    </w:p>
    <w:p w14:paraId="6493FD0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Reagan, Ronald (2007). “The Reagan Diaries”, Douglas Brinkley ed., New York, India: HarperCollins.</w:t>
      </w:r>
    </w:p>
    <w:p w14:paraId="1C5DFDE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Reifler</w:t>
      </w:r>
      <w:proofErr w:type="spellEnd"/>
      <w:r w:rsidRPr="007569B2">
        <w:rPr>
          <w:rFonts w:ascii="Times New Roman" w:hAnsi="Times New Roman" w:cs="Times New Roman"/>
          <w:sz w:val="24"/>
          <w:szCs w:val="24"/>
        </w:rPr>
        <w:t xml:space="preserve">, Jason, Thomas J Scotto, and Harold D Clarke (2011). “Foreign Policy Beliefs in Contemporary Britain: Structure and Relevance”, </w:t>
      </w:r>
      <w:r w:rsidRPr="007569B2">
        <w:rPr>
          <w:rFonts w:ascii="Times New Roman" w:hAnsi="Times New Roman" w:cs="Times New Roman"/>
          <w:i/>
          <w:iCs/>
          <w:sz w:val="24"/>
          <w:szCs w:val="24"/>
        </w:rPr>
        <w:t>International Studies Quarterly</w:t>
      </w:r>
      <w:r w:rsidRPr="007569B2">
        <w:rPr>
          <w:rFonts w:ascii="Times New Roman" w:hAnsi="Times New Roman" w:cs="Times New Roman"/>
          <w:sz w:val="24"/>
          <w:szCs w:val="24"/>
        </w:rPr>
        <w:t xml:space="preserve"> 55, 245–266.</w:t>
      </w:r>
    </w:p>
    <w:p w14:paraId="5CE19DD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Roberts, Gretchen, and Caspar W. Weinberger (2001). </w:t>
      </w:r>
      <w:r w:rsidRPr="007569B2">
        <w:rPr>
          <w:rFonts w:ascii="Times New Roman" w:hAnsi="Times New Roman" w:cs="Times New Roman"/>
          <w:i/>
          <w:iCs/>
          <w:sz w:val="24"/>
          <w:szCs w:val="24"/>
        </w:rPr>
        <w:t>In the Arena: A Memoir of the 20th Century</w:t>
      </w:r>
      <w:r w:rsidRPr="007569B2">
        <w:rPr>
          <w:rFonts w:ascii="Times New Roman" w:hAnsi="Times New Roman" w:cs="Times New Roman"/>
          <w:sz w:val="24"/>
          <w:szCs w:val="24"/>
        </w:rPr>
        <w:t>. United States: Regnery Publishing.</w:t>
      </w:r>
    </w:p>
    <w:p w14:paraId="56723486" w14:textId="77777777" w:rsidR="006A7DEC" w:rsidRDefault="006A7DEC" w:rsidP="00AA7777">
      <w:pPr>
        <w:numPr>
          <w:ilvl w:val="0"/>
          <w:numId w:val="6"/>
        </w:numPr>
        <w:spacing w:line="480" w:lineRule="auto"/>
        <w:ind w:hanging="540"/>
        <w:contextualSpacing/>
        <w:jc w:val="both"/>
        <w:rPr>
          <w:rFonts w:ascii="Times New Roman" w:hAnsi="Times New Roman" w:cs="Times New Roman"/>
          <w:sz w:val="24"/>
          <w:szCs w:val="24"/>
        </w:rPr>
      </w:pPr>
      <w:proofErr w:type="spellStart"/>
      <w:r w:rsidRPr="002D5B11">
        <w:rPr>
          <w:rFonts w:ascii="Times New Roman" w:hAnsi="Times New Roman" w:cs="Times New Roman"/>
          <w:sz w:val="24"/>
          <w:szCs w:val="24"/>
        </w:rPr>
        <w:t>Robinstain</w:t>
      </w:r>
      <w:proofErr w:type="spellEnd"/>
      <w:r w:rsidRPr="002D5B11">
        <w:rPr>
          <w:rFonts w:ascii="Times New Roman" w:hAnsi="Times New Roman" w:cs="Times New Roman"/>
          <w:sz w:val="24"/>
          <w:szCs w:val="24"/>
        </w:rPr>
        <w:t xml:space="preserve">, Shahar (2019). “The Influence of Military Background on Israeli Leaders’ National Security Decision-making”, in Alex </w:t>
      </w:r>
      <w:proofErr w:type="spellStart"/>
      <w:r w:rsidRPr="002D5B11">
        <w:rPr>
          <w:rFonts w:ascii="Times New Roman" w:hAnsi="Times New Roman" w:cs="Times New Roman"/>
          <w:sz w:val="24"/>
          <w:szCs w:val="24"/>
        </w:rPr>
        <w:t>Mintz</w:t>
      </w:r>
      <w:proofErr w:type="spellEnd"/>
      <w:r w:rsidRPr="002D5B11">
        <w:rPr>
          <w:rFonts w:ascii="Times New Roman" w:hAnsi="Times New Roman" w:cs="Times New Roman"/>
          <w:sz w:val="24"/>
          <w:szCs w:val="24"/>
        </w:rPr>
        <w:t xml:space="preserve"> and Dmitry Dima </w:t>
      </w:r>
      <w:proofErr w:type="spellStart"/>
      <w:r w:rsidRPr="002D5B11">
        <w:rPr>
          <w:rFonts w:ascii="Times New Roman" w:hAnsi="Times New Roman" w:cs="Times New Roman"/>
          <w:sz w:val="24"/>
          <w:szCs w:val="24"/>
        </w:rPr>
        <w:t>Adamsky</w:t>
      </w:r>
      <w:proofErr w:type="spellEnd"/>
      <w:r w:rsidRPr="002D5B11">
        <w:rPr>
          <w:rFonts w:ascii="Times New Roman" w:hAnsi="Times New Roman" w:cs="Times New Roman"/>
          <w:sz w:val="24"/>
          <w:szCs w:val="24"/>
        </w:rPr>
        <w:t xml:space="preserve"> (ed.) </w:t>
      </w:r>
      <w:r w:rsidRPr="002D5B11">
        <w:rPr>
          <w:rFonts w:ascii="Times New Roman" w:hAnsi="Times New Roman" w:cs="Times New Roman"/>
          <w:i/>
          <w:iCs/>
          <w:sz w:val="24"/>
          <w:szCs w:val="24"/>
        </w:rPr>
        <w:t>How do leaders make decisions? Evidence from the east and west, Part A</w:t>
      </w:r>
      <w:r w:rsidRPr="002D5B11">
        <w:rPr>
          <w:rFonts w:ascii="Times New Roman" w:hAnsi="Times New Roman" w:cs="Times New Roman"/>
          <w:sz w:val="24"/>
          <w:szCs w:val="24"/>
        </w:rPr>
        <w:t>, Emerald Publishing, UK, p. 155-188.</w:t>
      </w:r>
    </w:p>
    <w:p w14:paraId="7655E194"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Rodoplu</w:t>
      </w:r>
      <w:proofErr w:type="spellEnd"/>
      <w:r>
        <w:rPr>
          <w:rFonts w:ascii="Times New Roman" w:hAnsi="Times New Roman" w:cs="Times New Roman"/>
          <w:sz w:val="24"/>
          <w:szCs w:val="24"/>
        </w:rPr>
        <w:t xml:space="preserve">, U., Arnold, J., &amp; </w:t>
      </w:r>
      <w:proofErr w:type="spellStart"/>
      <w:r>
        <w:rPr>
          <w:rFonts w:ascii="Times New Roman" w:hAnsi="Times New Roman" w:cs="Times New Roman"/>
          <w:sz w:val="24"/>
          <w:szCs w:val="24"/>
        </w:rPr>
        <w:t>Ersoy</w:t>
      </w:r>
      <w:proofErr w:type="spellEnd"/>
      <w:r>
        <w:rPr>
          <w:rFonts w:ascii="Times New Roman" w:hAnsi="Times New Roman" w:cs="Times New Roman"/>
          <w:sz w:val="24"/>
          <w:szCs w:val="24"/>
        </w:rPr>
        <w:t xml:space="preserve">, G. (2003). “Terrorism in Turkey.” </w:t>
      </w:r>
      <w:r>
        <w:rPr>
          <w:rFonts w:ascii="Times New Roman" w:hAnsi="Times New Roman" w:cs="Times New Roman"/>
          <w:i/>
          <w:iCs/>
          <w:sz w:val="24"/>
          <w:szCs w:val="24"/>
        </w:rPr>
        <w:t>Prehospital and Disaster Medicine</w:t>
      </w:r>
      <w:r>
        <w:rPr>
          <w:rFonts w:ascii="Times New Roman" w:hAnsi="Times New Roman" w:cs="Times New Roman"/>
          <w:sz w:val="24"/>
          <w:szCs w:val="24"/>
        </w:rPr>
        <w:t>, 18(2), pp. 152–160.</w:t>
      </w:r>
    </w:p>
    <w:p w14:paraId="57BBCFFE" w14:textId="77777777" w:rsidR="006A7DEC" w:rsidRDefault="006A7DEC" w:rsidP="00533C07">
      <w:pPr>
        <w:numPr>
          <w:ilvl w:val="0"/>
          <w:numId w:val="6"/>
        </w:numPr>
        <w:spacing w:line="480" w:lineRule="auto"/>
        <w:ind w:hanging="540"/>
        <w:contextualSpacing/>
        <w:jc w:val="both"/>
        <w:rPr>
          <w:rFonts w:ascii="Times New Roman" w:hAnsi="Times New Roman" w:cs="Times New Roman"/>
          <w:sz w:val="24"/>
          <w:szCs w:val="24"/>
        </w:rPr>
      </w:pPr>
      <w:proofErr w:type="spellStart"/>
      <w:r w:rsidRPr="002D5B11">
        <w:rPr>
          <w:rFonts w:ascii="Times New Roman" w:hAnsi="Times New Roman" w:cs="Times New Roman"/>
          <w:sz w:val="24"/>
          <w:szCs w:val="24"/>
        </w:rPr>
        <w:t>Rogenhofer</w:t>
      </w:r>
      <w:proofErr w:type="spellEnd"/>
      <w:r w:rsidRPr="002D5B11">
        <w:rPr>
          <w:rFonts w:ascii="Times New Roman" w:hAnsi="Times New Roman" w:cs="Times New Roman"/>
          <w:sz w:val="24"/>
          <w:szCs w:val="24"/>
        </w:rPr>
        <w:t xml:space="preserve">, Julius Maximilian, &amp; Ayala </w:t>
      </w:r>
      <w:proofErr w:type="spellStart"/>
      <w:r w:rsidRPr="002D5B11">
        <w:rPr>
          <w:rFonts w:ascii="Times New Roman" w:hAnsi="Times New Roman" w:cs="Times New Roman"/>
          <w:sz w:val="24"/>
          <w:szCs w:val="24"/>
        </w:rPr>
        <w:t>Panievsky</w:t>
      </w:r>
      <w:proofErr w:type="spellEnd"/>
      <w:r w:rsidRPr="002D5B11">
        <w:rPr>
          <w:rFonts w:ascii="Times New Roman" w:hAnsi="Times New Roman" w:cs="Times New Roman"/>
          <w:sz w:val="24"/>
          <w:szCs w:val="24"/>
        </w:rPr>
        <w:t xml:space="preserve"> (2020), “Antidemocratic populism in power: comparing </w:t>
      </w:r>
      <w:proofErr w:type="spellStart"/>
      <w:r w:rsidRPr="002D5B11">
        <w:rPr>
          <w:rFonts w:ascii="Times New Roman" w:hAnsi="Times New Roman" w:cs="Times New Roman"/>
          <w:sz w:val="24"/>
          <w:szCs w:val="24"/>
        </w:rPr>
        <w:t>Erdoğan’s</w:t>
      </w:r>
      <w:proofErr w:type="spellEnd"/>
      <w:r w:rsidRPr="002D5B11">
        <w:rPr>
          <w:rFonts w:ascii="Times New Roman" w:hAnsi="Times New Roman" w:cs="Times New Roman"/>
          <w:sz w:val="24"/>
          <w:szCs w:val="24"/>
        </w:rPr>
        <w:t xml:space="preserve"> Turkey with Modi’s India and Netanyahu’s Israel”, </w:t>
      </w:r>
      <w:r w:rsidRPr="002D5B11">
        <w:rPr>
          <w:rFonts w:ascii="Times New Roman" w:hAnsi="Times New Roman" w:cs="Times New Roman"/>
          <w:i/>
          <w:iCs/>
          <w:sz w:val="24"/>
          <w:szCs w:val="24"/>
        </w:rPr>
        <w:t>Democratization</w:t>
      </w:r>
      <w:r w:rsidRPr="002D5B11">
        <w:rPr>
          <w:rFonts w:ascii="Times New Roman" w:hAnsi="Times New Roman" w:cs="Times New Roman"/>
          <w:sz w:val="24"/>
          <w:szCs w:val="24"/>
        </w:rPr>
        <w:t>, 27:8, 1394-1412.</w:t>
      </w:r>
    </w:p>
    <w:p w14:paraId="5B272C66" w14:textId="77777777" w:rsidR="006A7DEC" w:rsidRPr="002D5B11" w:rsidRDefault="006A7DEC" w:rsidP="00533C07">
      <w:pPr>
        <w:numPr>
          <w:ilvl w:val="0"/>
          <w:numId w:val="6"/>
        </w:numPr>
        <w:spacing w:line="480" w:lineRule="auto"/>
        <w:ind w:hanging="540"/>
        <w:contextualSpacing/>
        <w:jc w:val="both"/>
        <w:rPr>
          <w:rFonts w:ascii="Times New Roman" w:hAnsi="Times New Roman" w:cs="Times New Roman"/>
          <w:sz w:val="24"/>
          <w:szCs w:val="24"/>
        </w:rPr>
      </w:pPr>
      <w:r w:rsidRPr="002D5B11">
        <w:rPr>
          <w:rFonts w:ascii="Times New Roman" w:hAnsi="Times New Roman" w:cs="Times New Roman"/>
          <w:sz w:val="24"/>
          <w:szCs w:val="24"/>
        </w:rPr>
        <w:t xml:space="preserve">Rothschild, Jacob E., and Richard M. </w:t>
      </w:r>
      <w:proofErr w:type="spellStart"/>
      <w:r w:rsidRPr="002D5B11">
        <w:rPr>
          <w:rFonts w:ascii="Times New Roman" w:hAnsi="Times New Roman" w:cs="Times New Roman"/>
          <w:sz w:val="24"/>
          <w:szCs w:val="24"/>
        </w:rPr>
        <w:t>Shafranek</w:t>
      </w:r>
      <w:proofErr w:type="spellEnd"/>
      <w:r w:rsidRPr="002D5B11">
        <w:rPr>
          <w:rFonts w:ascii="Times New Roman" w:hAnsi="Times New Roman" w:cs="Times New Roman"/>
          <w:sz w:val="24"/>
          <w:szCs w:val="24"/>
        </w:rPr>
        <w:t xml:space="preserve"> (2017). “Advances and Opportunities in the Study of Political Communication, Foreign Policy, and Public Opinion”, </w:t>
      </w:r>
      <w:r w:rsidRPr="002D5B11">
        <w:rPr>
          <w:rFonts w:ascii="Times New Roman" w:hAnsi="Times New Roman" w:cs="Times New Roman"/>
          <w:i/>
          <w:iCs/>
          <w:sz w:val="24"/>
          <w:szCs w:val="24"/>
        </w:rPr>
        <w:t>Political Communication</w:t>
      </w:r>
      <w:r w:rsidRPr="002D5B11">
        <w:rPr>
          <w:rFonts w:ascii="Times New Roman" w:hAnsi="Times New Roman" w:cs="Times New Roman"/>
          <w:sz w:val="24"/>
          <w:szCs w:val="24"/>
        </w:rPr>
        <w:t>, 34:4, 634-643.</w:t>
      </w:r>
    </w:p>
    <w:p w14:paraId="08DF18D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Roy, Sara (2003). “Hamas and the Transformation(s) of Political Islam in Palestine”, </w:t>
      </w:r>
      <w:r w:rsidRPr="007569B2">
        <w:rPr>
          <w:rFonts w:ascii="Times New Roman" w:hAnsi="Times New Roman" w:cs="Times New Roman"/>
          <w:i/>
          <w:iCs/>
          <w:sz w:val="24"/>
          <w:szCs w:val="24"/>
        </w:rPr>
        <w:t>Current History</w:t>
      </w:r>
      <w:r w:rsidRPr="007569B2">
        <w:rPr>
          <w:rFonts w:ascii="Times New Roman" w:hAnsi="Times New Roman" w:cs="Times New Roman"/>
          <w:sz w:val="24"/>
          <w:szCs w:val="24"/>
        </w:rPr>
        <w:t>, January.</w:t>
      </w:r>
    </w:p>
    <w:p w14:paraId="71C83356"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Rudko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Mariia</w:t>
      </w:r>
      <w:proofErr w:type="spellEnd"/>
      <w:r>
        <w:rPr>
          <w:rFonts w:ascii="Times New Roman" w:eastAsia="Times New Roman" w:hAnsi="Times New Roman" w:cs="Times New Roman"/>
          <w:sz w:val="24"/>
          <w:szCs w:val="24"/>
        </w:rPr>
        <w:t xml:space="preserve"> (2020), “Little Green Men” in a Legal Gray Area: International Responsibility for Proxy Wars”, Master’s Thesis, Lund University, Spring 2020.</w:t>
      </w:r>
    </w:p>
    <w:p w14:paraId="28665E88"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Ruparelia</w:t>
      </w:r>
      <w:proofErr w:type="spellEnd"/>
      <w:r w:rsidRPr="007569B2">
        <w:rPr>
          <w:rFonts w:ascii="Times New Roman" w:hAnsi="Times New Roman" w:cs="Times New Roman"/>
          <w:sz w:val="24"/>
          <w:szCs w:val="24"/>
        </w:rPr>
        <w:t xml:space="preserve">, Sanjay (2015). “‘Minimum government, maximum governance’: the restructuring of power in Modi’s India”, </w:t>
      </w:r>
      <w:r w:rsidRPr="007569B2">
        <w:rPr>
          <w:rFonts w:ascii="Times New Roman" w:hAnsi="Times New Roman" w:cs="Times New Roman"/>
          <w:i/>
          <w:iCs/>
          <w:sz w:val="24"/>
          <w:szCs w:val="24"/>
        </w:rPr>
        <w:t>South Asia</w:t>
      </w:r>
      <w:r w:rsidRPr="007569B2">
        <w:rPr>
          <w:rFonts w:ascii="Times New Roman" w:hAnsi="Times New Roman" w:cs="Times New Roman"/>
          <w:sz w:val="24"/>
          <w:szCs w:val="24"/>
        </w:rPr>
        <w:t xml:space="preserve">: </w:t>
      </w:r>
      <w:r w:rsidRPr="007569B2">
        <w:rPr>
          <w:rFonts w:ascii="Times New Roman" w:hAnsi="Times New Roman" w:cs="Times New Roman"/>
          <w:i/>
          <w:iCs/>
          <w:sz w:val="24"/>
          <w:szCs w:val="24"/>
        </w:rPr>
        <w:t>Journal of South Asian Studies</w:t>
      </w:r>
      <w:r w:rsidRPr="007569B2">
        <w:rPr>
          <w:rFonts w:ascii="Times New Roman" w:hAnsi="Times New Roman" w:cs="Times New Roman"/>
          <w:sz w:val="24"/>
          <w:szCs w:val="24"/>
        </w:rPr>
        <w:t>, 38(4): 755–775.</w:t>
      </w:r>
    </w:p>
    <w:p w14:paraId="7A455DA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lastRenderedPageBreak/>
        <w:t>Russett</w:t>
      </w:r>
      <w:proofErr w:type="spellEnd"/>
      <w:r w:rsidRPr="007569B2">
        <w:rPr>
          <w:rFonts w:ascii="Times New Roman" w:hAnsi="Times New Roman" w:cs="Times New Roman"/>
          <w:sz w:val="24"/>
          <w:szCs w:val="24"/>
        </w:rPr>
        <w:t xml:space="preserve">, B., and T. Graham (1989). "Public Opinion and National Security Policy: Relationship and Impacts." In </w:t>
      </w:r>
      <w:r w:rsidRPr="007569B2">
        <w:rPr>
          <w:rFonts w:ascii="Times New Roman" w:hAnsi="Times New Roman" w:cs="Times New Roman"/>
          <w:i/>
          <w:iCs/>
          <w:sz w:val="24"/>
          <w:szCs w:val="24"/>
        </w:rPr>
        <w:t>Handbook of War Studies</w:t>
      </w:r>
      <w:r w:rsidRPr="007569B2">
        <w:rPr>
          <w:rFonts w:ascii="Times New Roman" w:hAnsi="Times New Roman" w:cs="Times New Roman"/>
          <w:sz w:val="24"/>
          <w:szCs w:val="24"/>
        </w:rPr>
        <w:t xml:space="preserve">, edited by M. I. </w:t>
      </w:r>
      <w:proofErr w:type="spellStart"/>
      <w:r w:rsidRPr="007569B2">
        <w:rPr>
          <w:rFonts w:ascii="Times New Roman" w:hAnsi="Times New Roman" w:cs="Times New Roman"/>
          <w:sz w:val="24"/>
          <w:szCs w:val="24"/>
        </w:rPr>
        <w:t>Midlarsky</w:t>
      </w:r>
      <w:proofErr w:type="spellEnd"/>
      <w:r w:rsidRPr="007569B2">
        <w:rPr>
          <w:rFonts w:ascii="Times New Roman" w:hAnsi="Times New Roman" w:cs="Times New Roman"/>
          <w:sz w:val="24"/>
          <w:szCs w:val="24"/>
        </w:rPr>
        <w:t>. Boston: Unwin Hyman.</w:t>
      </w:r>
    </w:p>
    <w:p w14:paraId="522685C4"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Salehyan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Idean</w:t>
      </w:r>
      <w:proofErr w:type="spellEnd"/>
      <w:r>
        <w:rPr>
          <w:rFonts w:ascii="Times New Roman" w:eastAsia="Times New Roman" w:hAnsi="Times New Roman" w:cs="Times New Roman"/>
          <w:sz w:val="24"/>
          <w:szCs w:val="24"/>
        </w:rPr>
        <w:t xml:space="preserve">, Kristian </w:t>
      </w:r>
      <w:proofErr w:type="spellStart"/>
      <w:r>
        <w:rPr>
          <w:rFonts w:ascii="Times New Roman" w:eastAsia="Times New Roman" w:hAnsi="Times New Roman" w:cs="Times New Roman"/>
          <w:sz w:val="24"/>
          <w:szCs w:val="24"/>
        </w:rPr>
        <w:t>Skrede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Gleditsch</w:t>
      </w:r>
      <w:proofErr w:type="spellEnd"/>
      <w:r>
        <w:rPr>
          <w:rFonts w:ascii="Times New Roman" w:eastAsia="Times New Roman" w:hAnsi="Times New Roman" w:cs="Times New Roman"/>
          <w:sz w:val="24"/>
          <w:szCs w:val="24"/>
        </w:rPr>
        <w:t xml:space="preserve">, and David E. Cunningham (2011), “Explaining External Support for Insurgent Groups,” </w:t>
      </w:r>
      <w:r>
        <w:rPr>
          <w:rFonts w:ascii="Times New Roman" w:eastAsia="Times New Roman" w:hAnsi="Times New Roman" w:cs="Times New Roman"/>
          <w:i/>
          <w:iCs/>
          <w:sz w:val="24"/>
          <w:szCs w:val="24"/>
        </w:rPr>
        <w:t>International Organization</w:t>
      </w:r>
      <w:r>
        <w:rPr>
          <w:rFonts w:ascii="Times New Roman" w:eastAsia="Times New Roman" w:hAnsi="Times New Roman" w:cs="Times New Roman"/>
          <w:sz w:val="24"/>
          <w:szCs w:val="24"/>
        </w:rPr>
        <w:t xml:space="preserve"> 65, Fall 2011, pp. 709–44.</w:t>
      </w:r>
    </w:p>
    <w:p w14:paraId="2AE68FBD"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Salt, Jeremy (2016), “Erdogan’s ‘New Turkey’ Slides into Turmoil”, </w:t>
      </w:r>
      <w:r>
        <w:rPr>
          <w:rFonts w:ascii="Times New Roman" w:hAnsi="Times New Roman" w:cs="Times New Roman"/>
          <w:i/>
          <w:iCs/>
          <w:sz w:val="24"/>
          <w:szCs w:val="24"/>
        </w:rPr>
        <w:t>Middle East Policy</w:t>
      </w:r>
      <w:r>
        <w:rPr>
          <w:rFonts w:ascii="Times New Roman" w:hAnsi="Times New Roman" w:cs="Times New Roman"/>
          <w:sz w:val="24"/>
          <w:szCs w:val="24"/>
        </w:rPr>
        <w:t>, Vol. XXIII, No. 2, Summer 2016, pp. 119-131.</w:t>
      </w:r>
    </w:p>
    <w:p w14:paraId="6A250FD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Sasikumar, </w:t>
      </w:r>
      <w:proofErr w:type="spellStart"/>
      <w:r w:rsidRPr="007569B2">
        <w:rPr>
          <w:rFonts w:ascii="Times New Roman" w:hAnsi="Times New Roman" w:cs="Times New Roman"/>
          <w:sz w:val="24"/>
          <w:szCs w:val="24"/>
        </w:rPr>
        <w:t>Karthika</w:t>
      </w:r>
      <w:proofErr w:type="spellEnd"/>
      <w:r w:rsidRPr="007569B2">
        <w:rPr>
          <w:rFonts w:ascii="Times New Roman" w:hAnsi="Times New Roman" w:cs="Times New Roman"/>
          <w:sz w:val="24"/>
          <w:szCs w:val="24"/>
        </w:rPr>
        <w:t xml:space="preserve"> (2019). “India’s Surgical Strikes: Response to Strategic Imperatives”, </w:t>
      </w:r>
      <w:r w:rsidRPr="007569B2">
        <w:rPr>
          <w:rFonts w:ascii="Times New Roman" w:hAnsi="Times New Roman" w:cs="Times New Roman"/>
          <w:i/>
          <w:iCs/>
          <w:sz w:val="24"/>
          <w:szCs w:val="24"/>
        </w:rPr>
        <w:t>The Round Table</w:t>
      </w:r>
      <w:r w:rsidRPr="007569B2">
        <w:rPr>
          <w:rFonts w:ascii="Times New Roman" w:hAnsi="Times New Roman" w:cs="Times New Roman"/>
          <w:sz w:val="24"/>
          <w:szCs w:val="24"/>
        </w:rPr>
        <w:t>, 108:2, 159-174.</w:t>
      </w:r>
    </w:p>
    <w:p w14:paraId="2ADD7E34"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Sawae</w:t>
      </w:r>
      <w:proofErr w:type="spellEnd"/>
      <w:r>
        <w:rPr>
          <w:rFonts w:ascii="Times New Roman" w:hAnsi="Times New Roman" w:cs="Times New Roman"/>
          <w:sz w:val="24"/>
          <w:szCs w:val="24"/>
        </w:rPr>
        <w:t xml:space="preserve">, Fumiko (2020), “Populism and the Politics of Belonging in </w:t>
      </w:r>
      <w:proofErr w:type="spellStart"/>
      <w:r>
        <w:rPr>
          <w:rFonts w:ascii="Times New Roman" w:hAnsi="Times New Roman" w:cs="Times New Roman"/>
          <w:sz w:val="24"/>
          <w:szCs w:val="24"/>
        </w:rPr>
        <w:t>Erdoğan’s</w:t>
      </w:r>
      <w:proofErr w:type="spellEnd"/>
      <w:r>
        <w:rPr>
          <w:rFonts w:ascii="Times New Roman" w:hAnsi="Times New Roman" w:cs="Times New Roman"/>
          <w:sz w:val="24"/>
          <w:szCs w:val="24"/>
        </w:rPr>
        <w:t xml:space="preserve"> Turkey”, </w:t>
      </w:r>
      <w:r>
        <w:rPr>
          <w:rFonts w:ascii="Times New Roman" w:hAnsi="Times New Roman" w:cs="Times New Roman"/>
          <w:i/>
          <w:iCs/>
          <w:sz w:val="24"/>
          <w:szCs w:val="24"/>
        </w:rPr>
        <w:t>Middle East Critique</w:t>
      </w:r>
      <w:r>
        <w:rPr>
          <w:rFonts w:ascii="Times New Roman" w:hAnsi="Times New Roman" w:cs="Times New Roman"/>
          <w:sz w:val="24"/>
          <w:szCs w:val="24"/>
        </w:rPr>
        <w:t>, 29:3, 259-273.</w:t>
      </w:r>
    </w:p>
    <w:p w14:paraId="0E3F553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Schultz, Kenneth A. (2005). “The Politics of Risking Peace: Do Hawks or Doves Deliver the Olive Branch?”, </w:t>
      </w:r>
      <w:r w:rsidRPr="007569B2">
        <w:rPr>
          <w:rFonts w:ascii="Times New Roman" w:hAnsi="Times New Roman" w:cs="Times New Roman"/>
          <w:i/>
          <w:iCs/>
          <w:sz w:val="24"/>
          <w:szCs w:val="24"/>
        </w:rPr>
        <w:t>International Organization</w:t>
      </w:r>
      <w:r w:rsidRPr="007569B2">
        <w:rPr>
          <w:rFonts w:ascii="Times New Roman" w:hAnsi="Times New Roman" w:cs="Times New Roman"/>
          <w:sz w:val="24"/>
          <w:szCs w:val="24"/>
        </w:rPr>
        <w:t xml:space="preserve"> 59: 1–38, Winter.</w:t>
      </w:r>
    </w:p>
    <w:p w14:paraId="2EB55EB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Senate Hearing 99-795 (1986): Hearing Before the Committee on Armed Services, United States Senate Ninety-Ninth Congress Second Session, “State-Sponsored Terrorism”, Washington, January 28.</w:t>
      </w:r>
    </w:p>
    <w:p w14:paraId="7EFFB21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Sharon, Ariel. &amp; </w:t>
      </w:r>
      <w:proofErr w:type="spellStart"/>
      <w:r w:rsidRPr="007569B2">
        <w:rPr>
          <w:rFonts w:ascii="Times New Roman" w:hAnsi="Times New Roman" w:cs="Times New Roman"/>
          <w:sz w:val="24"/>
          <w:szCs w:val="24"/>
        </w:rPr>
        <w:t>Chanoff</w:t>
      </w:r>
      <w:proofErr w:type="spellEnd"/>
      <w:r w:rsidRPr="007569B2">
        <w:rPr>
          <w:rFonts w:ascii="Times New Roman" w:hAnsi="Times New Roman" w:cs="Times New Roman"/>
          <w:sz w:val="24"/>
          <w:szCs w:val="24"/>
        </w:rPr>
        <w:t xml:space="preserve">, David (2001).  </w:t>
      </w:r>
      <w:r w:rsidRPr="007569B2">
        <w:rPr>
          <w:rFonts w:ascii="Times New Roman" w:hAnsi="Times New Roman" w:cs="Times New Roman"/>
          <w:i/>
          <w:iCs/>
          <w:sz w:val="24"/>
          <w:szCs w:val="24"/>
        </w:rPr>
        <w:t>Warrior: the autobiography of Ariel Sharon</w:t>
      </w:r>
      <w:r w:rsidRPr="007569B2">
        <w:rPr>
          <w:rFonts w:ascii="Times New Roman" w:hAnsi="Times New Roman" w:cs="Times New Roman"/>
          <w:sz w:val="24"/>
          <w:szCs w:val="24"/>
        </w:rPr>
        <w:t>.  New York:  Simon &amp; Schuster.</w:t>
      </w:r>
    </w:p>
    <w:p w14:paraId="325F7F0F"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Shaw, Daniel Odin (2019), “Beyond necessity: Hezbollah and the intersection of state-sponsored terrorism with </w:t>
      </w:r>
      <w:proofErr w:type="spellStart"/>
      <w:r>
        <w:rPr>
          <w:rFonts w:ascii="Times New Roman" w:hAnsi="Times New Roman" w:cs="Times New Roman"/>
          <w:sz w:val="24"/>
          <w:szCs w:val="24"/>
        </w:rPr>
        <w:t>organised</w:t>
      </w:r>
      <w:proofErr w:type="spellEnd"/>
      <w:r>
        <w:rPr>
          <w:rFonts w:ascii="Times New Roman" w:hAnsi="Times New Roman" w:cs="Times New Roman"/>
          <w:sz w:val="24"/>
          <w:szCs w:val="24"/>
        </w:rPr>
        <w:t xml:space="preserve"> crime”, </w:t>
      </w:r>
      <w:r>
        <w:rPr>
          <w:rFonts w:ascii="Times New Roman" w:hAnsi="Times New Roman" w:cs="Times New Roman"/>
          <w:i/>
          <w:iCs/>
          <w:sz w:val="24"/>
          <w:szCs w:val="24"/>
        </w:rPr>
        <w:t>Critical Studies on Terrorism</w:t>
      </w:r>
      <w:r>
        <w:rPr>
          <w:rFonts w:ascii="Times New Roman" w:hAnsi="Times New Roman" w:cs="Times New Roman"/>
          <w:sz w:val="24"/>
          <w:szCs w:val="24"/>
        </w:rPr>
        <w:t>, 12:4, 582-604.</w:t>
      </w:r>
    </w:p>
    <w:p w14:paraId="149A3B8B" w14:textId="6AF9DAF8"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 Shelley, Louise I. (2020), “Illicit Trade and Terrorism” in </w:t>
      </w:r>
      <w:r>
        <w:rPr>
          <w:rFonts w:ascii="Times New Roman" w:hAnsi="Times New Roman" w:cs="Times New Roman"/>
          <w:i/>
          <w:iCs/>
          <w:sz w:val="24"/>
          <w:szCs w:val="24"/>
        </w:rPr>
        <w:t>Perspectives on Terrorism</w:t>
      </w:r>
      <w:r>
        <w:rPr>
          <w:rFonts w:ascii="Times New Roman" w:hAnsi="Times New Roman" w:cs="Times New Roman"/>
          <w:sz w:val="24"/>
          <w:szCs w:val="24"/>
        </w:rPr>
        <w:t>, Vol</w:t>
      </w:r>
      <w:r w:rsidR="005C400A">
        <w:rPr>
          <w:rFonts w:ascii="Times New Roman" w:hAnsi="Times New Roman" w:cs="Times New Roman"/>
          <w:sz w:val="24"/>
          <w:szCs w:val="24"/>
        </w:rPr>
        <w:t>.</w:t>
      </w:r>
      <w:r>
        <w:rPr>
          <w:rFonts w:ascii="Times New Roman" w:hAnsi="Times New Roman" w:cs="Times New Roman"/>
          <w:sz w:val="24"/>
          <w:szCs w:val="24"/>
        </w:rPr>
        <w:t xml:space="preserve"> XIV, Issue 4, August, pp. 7-20.</w:t>
      </w:r>
    </w:p>
    <w:p w14:paraId="7BEAF5D8"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Shivaji Kumar (2018). “India’s public opinion and foreign policy: a view from New Delhi”, </w:t>
      </w:r>
      <w:r w:rsidRPr="007569B2">
        <w:rPr>
          <w:rFonts w:ascii="Times New Roman" w:hAnsi="Times New Roman" w:cs="Times New Roman"/>
          <w:i/>
          <w:iCs/>
          <w:sz w:val="24"/>
          <w:szCs w:val="24"/>
        </w:rPr>
        <w:t>India Review</w:t>
      </w:r>
      <w:r w:rsidRPr="007569B2">
        <w:rPr>
          <w:rFonts w:ascii="Times New Roman" w:hAnsi="Times New Roman" w:cs="Times New Roman"/>
          <w:sz w:val="24"/>
          <w:szCs w:val="24"/>
        </w:rPr>
        <w:t>, 17:4, 353-371.</w:t>
      </w:r>
    </w:p>
    <w:p w14:paraId="7FE6621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Shukla, Krishna Nand (2016). “Indo-Pak Relations: An Overview” in Kumar, Sanjay, Anurag Jaiswal, and Mohammad Samir Hussain, ed., </w:t>
      </w:r>
      <w:r w:rsidRPr="007569B2">
        <w:rPr>
          <w:rFonts w:ascii="Times New Roman" w:hAnsi="Times New Roman" w:cs="Times New Roman"/>
          <w:i/>
          <w:iCs/>
          <w:sz w:val="24"/>
          <w:szCs w:val="24"/>
        </w:rPr>
        <w:t>Indo-Pak Tension: Solution for Conflict or Cooperation?</w:t>
      </w:r>
      <w:r w:rsidRPr="007569B2">
        <w:rPr>
          <w:rFonts w:ascii="Times New Roman" w:hAnsi="Times New Roman" w:cs="Times New Roman"/>
          <w:sz w:val="24"/>
          <w:szCs w:val="24"/>
        </w:rPr>
        <w:t xml:space="preserve"> G. B. Books, New Delhi.</w:t>
      </w:r>
    </w:p>
    <w:p w14:paraId="444D1718"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Shukla, Subhash (2008). “Indo-Pak Relations: Gujral to Manmohan Singh”, </w:t>
      </w:r>
      <w:r w:rsidRPr="007569B2">
        <w:rPr>
          <w:rFonts w:ascii="Times New Roman" w:hAnsi="Times New Roman" w:cs="Times New Roman"/>
          <w:i/>
          <w:iCs/>
          <w:sz w:val="24"/>
          <w:szCs w:val="24"/>
        </w:rPr>
        <w:t>The Indian Journal of Political Science</w:t>
      </w:r>
      <w:r w:rsidRPr="007569B2">
        <w:rPr>
          <w:rFonts w:ascii="Times New Roman" w:hAnsi="Times New Roman" w:cs="Times New Roman"/>
          <w:sz w:val="24"/>
          <w:szCs w:val="24"/>
        </w:rPr>
        <w:t>, Vol. 69, No. 4: 897-910, October-December.</w:t>
      </w:r>
    </w:p>
    <w:p w14:paraId="5C7BC35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Sick, Gary (2003). ‘‘Iran: Confronting Terrorism’’, </w:t>
      </w:r>
      <w:r w:rsidRPr="007569B2">
        <w:rPr>
          <w:rFonts w:ascii="Times New Roman" w:hAnsi="Times New Roman" w:cs="Times New Roman"/>
          <w:i/>
          <w:iCs/>
          <w:sz w:val="24"/>
          <w:szCs w:val="24"/>
        </w:rPr>
        <w:t>Washington Quarterly</w:t>
      </w:r>
      <w:r w:rsidRPr="007569B2">
        <w:rPr>
          <w:rFonts w:ascii="Times New Roman" w:hAnsi="Times New Roman" w:cs="Times New Roman"/>
          <w:sz w:val="24"/>
          <w:szCs w:val="24"/>
        </w:rPr>
        <w:t>, Vol. 26, No. 4.</w:t>
      </w:r>
    </w:p>
    <w:p w14:paraId="1302CA3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Singh, Ashish Kumar, and </w:t>
      </w:r>
      <w:proofErr w:type="spellStart"/>
      <w:r w:rsidRPr="007569B2">
        <w:rPr>
          <w:rFonts w:ascii="Times New Roman" w:hAnsi="Times New Roman" w:cs="Times New Roman"/>
          <w:sz w:val="24"/>
          <w:szCs w:val="24"/>
        </w:rPr>
        <w:t>Wakar</w:t>
      </w:r>
      <w:proofErr w:type="spellEnd"/>
      <w:r w:rsidRPr="007569B2">
        <w:rPr>
          <w:rFonts w:ascii="Times New Roman" w:hAnsi="Times New Roman" w:cs="Times New Roman"/>
          <w:sz w:val="24"/>
          <w:szCs w:val="24"/>
        </w:rPr>
        <w:t xml:space="preserve"> Amin (2019). “Pulwama Crisis as Seen Through Indian and Pakistani Mainstream Media”, </w:t>
      </w:r>
      <w:r w:rsidRPr="007569B2">
        <w:rPr>
          <w:rFonts w:ascii="Times New Roman" w:hAnsi="Times New Roman" w:cs="Times New Roman"/>
          <w:i/>
          <w:iCs/>
          <w:sz w:val="24"/>
          <w:szCs w:val="24"/>
        </w:rPr>
        <w:t>Asian Politics and Policy</w:t>
      </w:r>
      <w:r w:rsidRPr="007569B2">
        <w:rPr>
          <w:rFonts w:ascii="Times New Roman" w:hAnsi="Times New Roman" w:cs="Times New Roman"/>
          <w:sz w:val="24"/>
          <w:szCs w:val="24"/>
        </w:rPr>
        <w:t>, p. 509-513.</w:t>
      </w:r>
    </w:p>
    <w:p w14:paraId="6D144405" w14:textId="0FFB5989" w:rsidR="006A7DEC"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Singh, Manmohan (2009). AP Archive, “Indian PM says Mumbai attackers must have had Pakistan support”, in Conference of Chief Ministers on Internal Security, January 6.</w:t>
      </w:r>
    </w:p>
    <w:p w14:paraId="38A68DC6" w14:textId="25801154" w:rsidR="00F0553E" w:rsidRPr="007569B2" w:rsidRDefault="00F0553E" w:rsidP="007569B2">
      <w:pPr>
        <w:numPr>
          <w:ilvl w:val="0"/>
          <w:numId w:val="6"/>
        </w:numPr>
        <w:spacing w:line="480" w:lineRule="auto"/>
        <w:ind w:hanging="540"/>
        <w:contextualSpacing/>
        <w:jc w:val="both"/>
        <w:rPr>
          <w:rFonts w:ascii="Times New Roman" w:hAnsi="Times New Roman" w:cs="Times New Roman"/>
          <w:sz w:val="24"/>
          <w:szCs w:val="24"/>
        </w:rPr>
      </w:pPr>
      <w:r>
        <w:rPr>
          <w:rFonts w:ascii="Times New Roman" w:hAnsi="Times New Roman" w:cs="Times New Roman"/>
          <w:sz w:val="24"/>
          <w:szCs w:val="24"/>
        </w:rPr>
        <w:t>Singh, N.K. (1996). “</w:t>
      </w:r>
      <w:r w:rsidRPr="00F0553E">
        <w:rPr>
          <w:rFonts w:ascii="Times New Roman" w:hAnsi="Times New Roman" w:cs="Times New Roman"/>
          <w:sz w:val="24"/>
          <w:szCs w:val="24"/>
        </w:rPr>
        <w:t>Atal Bihari Vajpayee: A private person with strong dislikes and few close friends</w:t>
      </w:r>
      <w:r>
        <w:rPr>
          <w:rFonts w:ascii="Times New Roman" w:hAnsi="Times New Roman" w:cs="Times New Roman"/>
          <w:sz w:val="24"/>
          <w:szCs w:val="24"/>
        </w:rPr>
        <w:t xml:space="preserve">,” </w:t>
      </w:r>
      <w:r w:rsidR="008C1534" w:rsidRPr="008C1534">
        <w:rPr>
          <w:rFonts w:ascii="Times New Roman" w:hAnsi="Times New Roman" w:cs="Times New Roman"/>
          <w:i/>
          <w:iCs/>
          <w:sz w:val="24"/>
          <w:szCs w:val="24"/>
        </w:rPr>
        <w:t>India Today</w:t>
      </w:r>
      <w:r w:rsidR="008C1534">
        <w:rPr>
          <w:rFonts w:ascii="Times New Roman" w:hAnsi="Times New Roman" w:cs="Times New Roman"/>
          <w:sz w:val="24"/>
          <w:szCs w:val="24"/>
        </w:rPr>
        <w:t>, May 31. [</w:t>
      </w:r>
      <w:r w:rsidR="007E1EBC" w:rsidRPr="007E1EBC">
        <w:rPr>
          <w:rFonts w:ascii="Times New Roman" w:hAnsi="Times New Roman" w:cs="Times New Roman"/>
          <w:sz w:val="24"/>
          <w:szCs w:val="24"/>
        </w:rPr>
        <w:t>https://www.indiatoday.in/magazine/cover-story/story/19960531-atal-bihari-vajpayee-a-private-person-with-strong-dislikes-and-few-close-friends-832968-1996-05-31</w:t>
      </w:r>
      <w:r w:rsidR="007E1EBC">
        <w:rPr>
          <w:rFonts w:ascii="Times New Roman" w:hAnsi="Times New Roman" w:cs="Times New Roman"/>
          <w:sz w:val="24"/>
          <w:szCs w:val="24"/>
        </w:rPr>
        <w:t>].</w:t>
      </w:r>
    </w:p>
    <w:p w14:paraId="3D825BD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Siyech</w:t>
      </w:r>
      <w:proofErr w:type="spellEnd"/>
      <w:r w:rsidRPr="007569B2">
        <w:rPr>
          <w:rFonts w:ascii="Times New Roman" w:hAnsi="Times New Roman" w:cs="Times New Roman"/>
          <w:sz w:val="24"/>
          <w:szCs w:val="24"/>
        </w:rPr>
        <w:t xml:space="preserve">, Mohammed Sinan (2019). “The Pulwama Attack”, </w:t>
      </w:r>
      <w:r w:rsidRPr="007569B2">
        <w:rPr>
          <w:rFonts w:ascii="Times New Roman" w:hAnsi="Times New Roman" w:cs="Times New Roman"/>
          <w:i/>
          <w:iCs/>
          <w:sz w:val="24"/>
          <w:szCs w:val="24"/>
        </w:rPr>
        <w:t>Counter Terrorist Trends and Analyses</w:t>
      </w:r>
      <w:r w:rsidRPr="007569B2">
        <w:rPr>
          <w:rFonts w:ascii="Times New Roman" w:hAnsi="Times New Roman" w:cs="Times New Roman"/>
          <w:sz w:val="24"/>
          <w:szCs w:val="24"/>
        </w:rPr>
        <w:t>, Vol. 11, No. 4: 6-10, April.</w:t>
      </w:r>
    </w:p>
    <w:p w14:paraId="4D093F43"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Sloan, Stephen (1986). “Beating international Terrorism: An Action Strategy for Preemption and Punishment”, Air University Press, Maxwell AFB, Alabama, December.</w:t>
      </w:r>
    </w:p>
    <w:p w14:paraId="76CCBB1D" w14:textId="77777777"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 Smith, Helena (1999). “Athens in Crisis over CIA Links to Ocalan Capture”, 19 February, </w:t>
      </w:r>
      <w:r>
        <w:rPr>
          <w:rFonts w:ascii="Times New Roman" w:hAnsi="Times New Roman" w:cs="Times New Roman"/>
          <w:i/>
          <w:iCs/>
          <w:sz w:val="24"/>
          <w:szCs w:val="24"/>
        </w:rPr>
        <w:t>Guardian</w:t>
      </w:r>
      <w:r>
        <w:rPr>
          <w:rFonts w:ascii="Times New Roman" w:hAnsi="Times New Roman" w:cs="Times New Roman"/>
          <w:sz w:val="24"/>
          <w:szCs w:val="24"/>
        </w:rPr>
        <w:t>, [www.theguardian.com/world/1999/feb/19/kurds.helenasmith].</w:t>
      </w:r>
    </w:p>
    <w:p w14:paraId="2733363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Snyder, G. H., &amp; </w:t>
      </w:r>
      <w:proofErr w:type="spellStart"/>
      <w:r w:rsidRPr="007569B2">
        <w:rPr>
          <w:rFonts w:ascii="Times New Roman" w:hAnsi="Times New Roman" w:cs="Times New Roman"/>
          <w:sz w:val="24"/>
          <w:szCs w:val="24"/>
        </w:rPr>
        <w:t>Diesing</w:t>
      </w:r>
      <w:proofErr w:type="spellEnd"/>
      <w:r w:rsidRPr="007569B2">
        <w:rPr>
          <w:rFonts w:ascii="Times New Roman" w:hAnsi="Times New Roman" w:cs="Times New Roman"/>
          <w:sz w:val="24"/>
          <w:szCs w:val="24"/>
        </w:rPr>
        <w:t xml:space="preserve">, P. (1977). </w:t>
      </w:r>
      <w:r w:rsidRPr="007569B2">
        <w:rPr>
          <w:rFonts w:ascii="Times New Roman" w:hAnsi="Times New Roman" w:cs="Times New Roman"/>
          <w:i/>
          <w:iCs/>
          <w:sz w:val="24"/>
          <w:szCs w:val="24"/>
        </w:rPr>
        <w:t xml:space="preserve">Conflict among nations: Bargaining, </w:t>
      </w:r>
      <w:proofErr w:type="spellStart"/>
      <w:r w:rsidRPr="007569B2">
        <w:rPr>
          <w:rFonts w:ascii="Times New Roman" w:hAnsi="Times New Roman" w:cs="Times New Roman"/>
          <w:i/>
          <w:iCs/>
          <w:sz w:val="24"/>
          <w:szCs w:val="24"/>
        </w:rPr>
        <w:t>decisionmaking</w:t>
      </w:r>
      <w:proofErr w:type="spellEnd"/>
      <w:r w:rsidRPr="007569B2">
        <w:rPr>
          <w:rFonts w:ascii="Times New Roman" w:hAnsi="Times New Roman" w:cs="Times New Roman"/>
          <w:i/>
          <w:iCs/>
          <w:sz w:val="24"/>
          <w:szCs w:val="24"/>
        </w:rPr>
        <w:t>, and system structure in international crises</w:t>
      </w:r>
      <w:r w:rsidRPr="007569B2">
        <w:rPr>
          <w:rFonts w:ascii="Times New Roman" w:hAnsi="Times New Roman" w:cs="Times New Roman"/>
          <w:sz w:val="24"/>
          <w:szCs w:val="24"/>
        </w:rPr>
        <w:t>, Princeton University Press: Princeton, NJ.</w:t>
      </w:r>
    </w:p>
    <w:p w14:paraId="72B34DAB" w14:textId="16624AB3" w:rsidR="006A7DEC" w:rsidRDefault="006A7DEC" w:rsidP="001A3063">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Speckhard, A., A., and A. S. </w:t>
      </w:r>
      <w:proofErr w:type="spellStart"/>
      <w:r>
        <w:rPr>
          <w:rFonts w:ascii="Times New Roman" w:hAnsi="Times New Roman" w:cs="Times New Roman"/>
          <w:sz w:val="24"/>
          <w:szCs w:val="24"/>
        </w:rPr>
        <w:t>Yayla</w:t>
      </w:r>
      <w:proofErr w:type="spellEnd"/>
      <w:r>
        <w:rPr>
          <w:rFonts w:ascii="Times New Roman" w:hAnsi="Times New Roman" w:cs="Times New Roman"/>
          <w:sz w:val="24"/>
          <w:szCs w:val="24"/>
        </w:rPr>
        <w:t xml:space="preserve"> (2017), “Following a Military Defeat of ISIS in Syria and Iraq: What Happens Next after the Military Victory and the Return of Foreign Fighters?” </w:t>
      </w:r>
      <w:r>
        <w:rPr>
          <w:rFonts w:ascii="Times New Roman" w:hAnsi="Times New Roman" w:cs="Times New Roman"/>
          <w:i/>
          <w:iCs/>
          <w:sz w:val="24"/>
          <w:szCs w:val="24"/>
        </w:rPr>
        <w:t>Journal of Terrorism Research</w:t>
      </w:r>
      <w:r>
        <w:rPr>
          <w:rFonts w:ascii="Times New Roman" w:hAnsi="Times New Roman" w:cs="Times New Roman"/>
          <w:sz w:val="24"/>
          <w:szCs w:val="24"/>
        </w:rPr>
        <w:t xml:space="preserve"> 8 (1): 81, Centre for the Study of Terrorism and Political Violence, University of St Andrews.</w:t>
      </w:r>
    </w:p>
    <w:p w14:paraId="63B77EB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Sprout, Harold, and Margaret Sprout (1956). </w:t>
      </w:r>
      <w:r w:rsidRPr="007569B2">
        <w:rPr>
          <w:rFonts w:ascii="Times New Roman" w:hAnsi="Times New Roman" w:cs="Times New Roman"/>
          <w:i/>
          <w:iCs/>
          <w:sz w:val="24"/>
          <w:szCs w:val="24"/>
        </w:rPr>
        <w:t>Man–Milieu Relationship Hypotheses in the Context of International Politics</w:t>
      </w:r>
      <w:r w:rsidRPr="007569B2">
        <w:rPr>
          <w:rFonts w:ascii="Times New Roman" w:hAnsi="Times New Roman" w:cs="Times New Roman"/>
          <w:sz w:val="24"/>
          <w:szCs w:val="24"/>
        </w:rPr>
        <w:t>. Princeton: Princeton University Press.</w:t>
      </w:r>
    </w:p>
    <w:p w14:paraId="118564BD"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eastAsia="Times New Roman" w:hAnsi="Times New Roman" w:cs="Times New Roman"/>
          <w:sz w:val="24"/>
          <w:szCs w:val="24"/>
        </w:rPr>
        <w:t xml:space="preserve">Stanton, Jessica A. (2013), “Terrorism in the Context of Civil War”, </w:t>
      </w:r>
      <w:r>
        <w:rPr>
          <w:rFonts w:ascii="Times New Roman" w:eastAsia="Times New Roman" w:hAnsi="Times New Roman" w:cs="Times New Roman"/>
          <w:i/>
          <w:iCs/>
          <w:sz w:val="24"/>
          <w:szCs w:val="24"/>
        </w:rPr>
        <w:t>The Journal of Politics</w:t>
      </w:r>
      <w:r>
        <w:rPr>
          <w:rFonts w:ascii="Times New Roman" w:eastAsia="Times New Roman" w:hAnsi="Times New Roman" w:cs="Times New Roman"/>
          <w:sz w:val="24"/>
          <w:szCs w:val="24"/>
        </w:rPr>
        <w:t>, Vol. 75, No. 4 (October 2013), pp. 1009–1022.</w:t>
      </w:r>
    </w:p>
    <w:p w14:paraId="45765EDB"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Swami, Praveen (2007). </w:t>
      </w:r>
      <w:r w:rsidRPr="007569B2">
        <w:rPr>
          <w:rFonts w:ascii="Times New Roman" w:hAnsi="Times New Roman" w:cs="Times New Roman"/>
          <w:i/>
          <w:iCs/>
          <w:sz w:val="24"/>
          <w:szCs w:val="24"/>
        </w:rPr>
        <w:t xml:space="preserve">India, </w:t>
      </w:r>
      <w:proofErr w:type="gramStart"/>
      <w:r w:rsidRPr="007569B2">
        <w:rPr>
          <w:rFonts w:ascii="Times New Roman" w:hAnsi="Times New Roman" w:cs="Times New Roman"/>
          <w:i/>
          <w:iCs/>
          <w:sz w:val="24"/>
          <w:szCs w:val="24"/>
        </w:rPr>
        <w:t>Pakistan</w:t>
      </w:r>
      <w:proofErr w:type="gramEnd"/>
      <w:r w:rsidRPr="007569B2">
        <w:rPr>
          <w:rFonts w:ascii="Times New Roman" w:hAnsi="Times New Roman" w:cs="Times New Roman"/>
          <w:i/>
          <w:iCs/>
          <w:sz w:val="24"/>
          <w:szCs w:val="24"/>
        </w:rPr>
        <w:t xml:space="preserve"> and the Secret Jihad: The Covert War in Kashmir, 1947–2004</w:t>
      </w:r>
      <w:r w:rsidRPr="007569B2">
        <w:rPr>
          <w:rFonts w:ascii="Times New Roman" w:hAnsi="Times New Roman" w:cs="Times New Roman"/>
          <w:sz w:val="24"/>
          <w:szCs w:val="24"/>
        </w:rPr>
        <w:t>, London: Routledge.</w:t>
      </w:r>
    </w:p>
    <w:p w14:paraId="6921DA3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Swami, Praveen (2008). “The Well-Tempered Jihad: the politics and practice of post-2002 Islamist terrorism in India”, </w:t>
      </w:r>
      <w:r w:rsidRPr="007569B2">
        <w:rPr>
          <w:rFonts w:ascii="Times New Roman" w:hAnsi="Times New Roman" w:cs="Times New Roman"/>
          <w:i/>
          <w:iCs/>
          <w:sz w:val="24"/>
          <w:szCs w:val="24"/>
        </w:rPr>
        <w:t>Contemporary South Asia</w:t>
      </w:r>
      <w:r w:rsidRPr="007569B2">
        <w:rPr>
          <w:rFonts w:ascii="Times New Roman" w:hAnsi="Times New Roman" w:cs="Times New Roman"/>
          <w:sz w:val="24"/>
          <w:szCs w:val="24"/>
        </w:rPr>
        <w:t>, 16:3: 303-322.</w:t>
      </w:r>
    </w:p>
    <w:p w14:paraId="52BE3877"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Tellis</w:t>
      </w:r>
      <w:proofErr w:type="spellEnd"/>
      <w:r w:rsidRPr="007569B2">
        <w:rPr>
          <w:rFonts w:ascii="Times New Roman" w:hAnsi="Times New Roman" w:cs="Times New Roman"/>
          <w:sz w:val="24"/>
          <w:szCs w:val="24"/>
        </w:rPr>
        <w:t>, Ashley J. (2012). “The Menace That Is Lashkar-e-Taiba”, Carnegie Endowment for International Peace Policy Outlook, March.</w:t>
      </w:r>
    </w:p>
    <w:p w14:paraId="6689130E"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Tikuisis</w:t>
      </w:r>
      <w:proofErr w:type="spellEnd"/>
      <w:r w:rsidRPr="007569B2">
        <w:rPr>
          <w:rFonts w:ascii="Times New Roman" w:hAnsi="Times New Roman" w:cs="Times New Roman"/>
          <w:sz w:val="24"/>
          <w:szCs w:val="24"/>
        </w:rPr>
        <w:t xml:space="preserve">, P. (2009). “On the relationship between weak states and terrorism”, in </w:t>
      </w:r>
      <w:r w:rsidRPr="007569B2">
        <w:rPr>
          <w:rFonts w:ascii="Times New Roman" w:hAnsi="Times New Roman" w:cs="Times New Roman"/>
          <w:i/>
          <w:iCs/>
          <w:sz w:val="24"/>
          <w:szCs w:val="24"/>
        </w:rPr>
        <w:t>Behavioral Sciences of Terrorism and Political Aggression</w:t>
      </w:r>
      <w:r w:rsidRPr="007569B2">
        <w:rPr>
          <w:rFonts w:ascii="Times New Roman" w:hAnsi="Times New Roman" w:cs="Times New Roman"/>
          <w:sz w:val="24"/>
          <w:szCs w:val="24"/>
        </w:rPr>
        <w:t>, 1(1): 66-79.</w:t>
      </w:r>
    </w:p>
    <w:p w14:paraId="33ACFA8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Toaldo</w:t>
      </w:r>
      <w:proofErr w:type="spellEnd"/>
      <w:r w:rsidRPr="007569B2">
        <w:rPr>
          <w:rFonts w:ascii="Times New Roman" w:hAnsi="Times New Roman" w:cs="Times New Roman"/>
          <w:sz w:val="24"/>
          <w:szCs w:val="24"/>
        </w:rPr>
        <w:t xml:space="preserve">, Mattia (2012). “The Reagan Administration and the Origins of the War on Terror: Lebanon and Libya as Case Studies,” </w:t>
      </w:r>
      <w:r w:rsidRPr="007569B2">
        <w:rPr>
          <w:rFonts w:ascii="Times New Roman" w:hAnsi="Times New Roman" w:cs="Times New Roman"/>
          <w:i/>
          <w:iCs/>
          <w:sz w:val="24"/>
          <w:szCs w:val="24"/>
        </w:rPr>
        <w:t>New Middle Eastern Studies</w:t>
      </w:r>
      <w:r w:rsidRPr="007569B2">
        <w:rPr>
          <w:rFonts w:ascii="Times New Roman" w:hAnsi="Times New Roman" w:cs="Times New Roman"/>
          <w:sz w:val="24"/>
          <w:szCs w:val="24"/>
        </w:rPr>
        <w:t>, 2.</w:t>
      </w:r>
    </w:p>
    <w:p w14:paraId="0E13928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lastRenderedPageBreak/>
        <w:t xml:space="preserve">Todorov, Alexander and Anesu N. </w:t>
      </w:r>
      <w:proofErr w:type="spellStart"/>
      <w:r w:rsidRPr="007569B2">
        <w:rPr>
          <w:rFonts w:ascii="Times New Roman" w:hAnsi="Times New Roman" w:cs="Times New Roman"/>
          <w:sz w:val="24"/>
          <w:szCs w:val="24"/>
        </w:rPr>
        <w:t>Mandisodza</w:t>
      </w:r>
      <w:proofErr w:type="spellEnd"/>
      <w:r w:rsidRPr="007569B2">
        <w:rPr>
          <w:rFonts w:ascii="Times New Roman" w:hAnsi="Times New Roman" w:cs="Times New Roman"/>
          <w:sz w:val="24"/>
          <w:szCs w:val="24"/>
        </w:rPr>
        <w:t xml:space="preserve"> (2004). “Public Opinion on Foreign Policy. The Multilateral Public That Perceives Itself as Unilateral”, </w:t>
      </w:r>
      <w:r w:rsidRPr="007569B2">
        <w:rPr>
          <w:rFonts w:ascii="Times New Roman" w:hAnsi="Times New Roman" w:cs="Times New Roman"/>
          <w:i/>
          <w:iCs/>
          <w:sz w:val="24"/>
          <w:szCs w:val="24"/>
        </w:rPr>
        <w:t>Public Opinion Quarterly</w:t>
      </w:r>
      <w:r w:rsidRPr="007569B2">
        <w:rPr>
          <w:rFonts w:ascii="Times New Roman" w:hAnsi="Times New Roman" w:cs="Times New Roman"/>
          <w:sz w:val="24"/>
          <w:szCs w:val="24"/>
        </w:rPr>
        <w:t>, Vol. 68, No. 3, 323-348, Fall.</w:t>
      </w:r>
    </w:p>
    <w:p w14:paraId="1FE88F6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bookmarkStart w:id="18" w:name="_Hlk86778563"/>
      <w:proofErr w:type="spellStart"/>
      <w:r w:rsidRPr="007569B2">
        <w:rPr>
          <w:rFonts w:ascii="Times New Roman" w:hAnsi="Times New Roman" w:cs="Times New Roman"/>
          <w:sz w:val="24"/>
          <w:szCs w:val="24"/>
        </w:rPr>
        <w:t>Tomz</w:t>
      </w:r>
      <w:proofErr w:type="spellEnd"/>
      <w:r w:rsidRPr="007569B2">
        <w:rPr>
          <w:rFonts w:ascii="Times New Roman" w:hAnsi="Times New Roman" w:cs="Times New Roman"/>
          <w:sz w:val="24"/>
          <w:szCs w:val="24"/>
        </w:rPr>
        <w:t xml:space="preserve">, M., Jessica L.P. Weeks, and Keren </w:t>
      </w:r>
      <w:proofErr w:type="spellStart"/>
      <w:r w:rsidRPr="007569B2">
        <w:rPr>
          <w:rFonts w:ascii="Times New Roman" w:hAnsi="Times New Roman" w:cs="Times New Roman"/>
          <w:sz w:val="24"/>
          <w:szCs w:val="24"/>
        </w:rPr>
        <w:t>Yarhi</w:t>
      </w:r>
      <w:proofErr w:type="spellEnd"/>
      <w:r w:rsidRPr="007569B2">
        <w:rPr>
          <w:rFonts w:ascii="Times New Roman" w:hAnsi="Times New Roman" w:cs="Times New Roman"/>
          <w:sz w:val="24"/>
          <w:szCs w:val="24"/>
        </w:rPr>
        <w:t xml:space="preserve">-Milo (2020). “Public Opinion and Decisions About Military Force in Democracies”, </w:t>
      </w:r>
      <w:r w:rsidRPr="007569B2">
        <w:rPr>
          <w:rFonts w:ascii="Times New Roman" w:hAnsi="Times New Roman" w:cs="Times New Roman"/>
          <w:i/>
          <w:iCs/>
          <w:sz w:val="24"/>
          <w:szCs w:val="24"/>
        </w:rPr>
        <w:t>International Organization</w:t>
      </w:r>
      <w:r w:rsidRPr="007569B2">
        <w:rPr>
          <w:rFonts w:ascii="Times New Roman" w:hAnsi="Times New Roman" w:cs="Times New Roman"/>
          <w:sz w:val="24"/>
          <w:szCs w:val="24"/>
        </w:rPr>
        <w:t xml:space="preserve"> 74: 119–43, Winter.</w:t>
      </w:r>
    </w:p>
    <w:p w14:paraId="37D1ED6F"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Totten, Michael J. (2015), “The Trouble with Turkey. Erdogan, ISIS, and the Kurds”, </w:t>
      </w:r>
      <w:r>
        <w:rPr>
          <w:rFonts w:ascii="Times New Roman" w:hAnsi="Times New Roman" w:cs="Times New Roman"/>
          <w:i/>
          <w:iCs/>
          <w:sz w:val="24"/>
          <w:szCs w:val="24"/>
        </w:rPr>
        <w:t>World Affairs</w:t>
      </w:r>
      <w:r>
        <w:rPr>
          <w:rFonts w:ascii="Times New Roman" w:hAnsi="Times New Roman" w:cs="Times New Roman"/>
          <w:sz w:val="24"/>
          <w:szCs w:val="24"/>
        </w:rPr>
        <w:t xml:space="preserve"> Vol. 178, No. 3 (Fall 2015), pp. 5-12.</w:t>
      </w:r>
    </w:p>
    <w:bookmarkEnd w:id="18"/>
    <w:p w14:paraId="0B8E89B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Tramballi</w:t>
      </w:r>
      <w:proofErr w:type="spellEnd"/>
      <w:r w:rsidRPr="007569B2">
        <w:rPr>
          <w:rFonts w:ascii="Times New Roman" w:hAnsi="Times New Roman" w:cs="Times New Roman"/>
          <w:sz w:val="24"/>
          <w:szCs w:val="24"/>
        </w:rPr>
        <w:t xml:space="preserve">, U., and N. </w:t>
      </w:r>
      <w:proofErr w:type="spellStart"/>
      <w:r w:rsidRPr="007569B2">
        <w:rPr>
          <w:rFonts w:ascii="Times New Roman" w:hAnsi="Times New Roman" w:cs="Times New Roman"/>
          <w:sz w:val="24"/>
          <w:szCs w:val="24"/>
        </w:rPr>
        <w:t>Missaglia</w:t>
      </w:r>
      <w:proofErr w:type="spellEnd"/>
      <w:r w:rsidRPr="007569B2">
        <w:rPr>
          <w:rFonts w:ascii="Times New Roman" w:hAnsi="Times New Roman" w:cs="Times New Roman"/>
          <w:sz w:val="24"/>
          <w:szCs w:val="24"/>
        </w:rPr>
        <w:t xml:space="preserve">, eds., (2018). </w:t>
      </w:r>
      <w:r w:rsidRPr="007569B2">
        <w:rPr>
          <w:rFonts w:ascii="Times New Roman" w:hAnsi="Times New Roman" w:cs="Times New Roman"/>
          <w:i/>
          <w:iCs/>
          <w:sz w:val="24"/>
          <w:szCs w:val="24"/>
        </w:rPr>
        <w:t>India: the Modi factor</w:t>
      </w:r>
      <w:r w:rsidRPr="007569B2">
        <w:rPr>
          <w:rFonts w:ascii="Times New Roman" w:hAnsi="Times New Roman" w:cs="Times New Roman"/>
          <w:sz w:val="24"/>
          <w:szCs w:val="24"/>
        </w:rPr>
        <w:t xml:space="preserve">. Milano: ISPI: </w:t>
      </w:r>
      <w:proofErr w:type="spellStart"/>
      <w:r w:rsidRPr="007569B2">
        <w:rPr>
          <w:rFonts w:ascii="Times New Roman" w:hAnsi="Times New Roman" w:cs="Times New Roman"/>
          <w:sz w:val="24"/>
          <w:szCs w:val="24"/>
        </w:rPr>
        <w:t>Ledizioni</w:t>
      </w:r>
      <w:proofErr w:type="spellEnd"/>
      <w:r w:rsidRPr="007569B2">
        <w:rPr>
          <w:rFonts w:ascii="Times New Roman" w:hAnsi="Times New Roman" w:cs="Times New Roman"/>
          <w:sz w:val="24"/>
          <w:szCs w:val="24"/>
        </w:rPr>
        <w:t xml:space="preserve"> </w:t>
      </w:r>
      <w:proofErr w:type="spellStart"/>
      <w:r w:rsidRPr="007569B2">
        <w:rPr>
          <w:rFonts w:ascii="Times New Roman" w:hAnsi="Times New Roman" w:cs="Times New Roman"/>
          <w:sz w:val="24"/>
          <w:szCs w:val="24"/>
        </w:rPr>
        <w:t>Ledi</w:t>
      </w:r>
      <w:proofErr w:type="spellEnd"/>
      <w:r w:rsidRPr="007569B2">
        <w:rPr>
          <w:rFonts w:ascii="Times New Roman" w:hAnsi="Times New Roman" w:cs="Times New Roman"/>
          <w:sz w:val="24"/>
          <w:szCs w:val="24"/>
        </w:rPr>
        <w:t xml:space="preserve"> Publishing, February.</w:t>
      </w:r>
    </w:p>
    <w:p w14:paraId="764571B7"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Tran, Mark (2007). ‘Turkey Kills 34 Kurdish Fighters in Northern Iraq’, </w:t>
      </w:r>
      <w:r>
        <w:rPr>
          <w:rFonts w:ascii="Times New Roman" w:hAnsi="Times New Roman" w:cs="Times New Roman"/>
          <w:i/>
          <w:iCs/>
          <w:sz w:val="24"/>
          <w:szCs w:val="24"/>
        </w:rPr>
        <w:t>Guardian</w:t>
      </w:r>
      <w:r>
        <w:rPr>
          <w:rFonts w:ascii="Times New Roman" w:hAnsi="Times New Roman" w:cs="Times New Roman"/>
          <w:sz w:val="24"/>
          <w:szCs w:val="24"/>
        </w:rPr>
        <w:t>, 24 October, www.guardian.co.uk/world/2007/oct/24/turkey.iraq.</w:t>
      </w:r>
    </w:p>
    <w:p w14:paraId="6128639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Trice, R. H. (1976). </w:t>
      </w:r>
      <w:r w:rsidRPr="007569B2">
        <w:rPr>
          <w:rFonts w:ascii="Times New Roman" w:hAnsi="Times New Roman" w:cs="Times New Roman"/>
          <w:i/>
          <w:iCs/>
          <w:sz w:val="24"/>
          <w:szCs w:val="24"/>
        </w:rPr>
        <w:t>Interest Groups and the Foreign Policy Process: U.S. Policy in the Middle East</w:t>
      </w:r>
      <w:r w:rsidRPr="007569B2">
        <w:rPr>
          <w:rFonts w:ascii="Times New Roman" w:hAnsi="Times New Roman" w:cs="Times New Roman"/>
          <w:sz w:val="24"/>
          <w:szCs w:val="24"/>
        </w:rPr>
        <w:t>. Beverly Hills, CA: Sage.</w:t>
      </w:r>
    </w:p>
    <w:p w14:paraId="65810665"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Trump, Donald (2020a). “Namaste Trump” event at </w:t>
      </w:r>
      <w:proofErr w:type="spellStart"/>
      <w:r w:rsidRPr="007569B2">
        <w:rPr>
          <w:rFonts w:ascii="Times New Roman" w:hAnsi="Times New Roman" w:cs="Times New Roman"/>
          <w:sz w:val="24"/>
          <w:szCs w:val="24"/>
        </w:rPr>
        <w:t>Motera</w:t>
      </w:r>
      <w:proofErr w:type="spellEnd"/>
      <w:r w:rsidRPr="007569B2">
        <w:rPr>
          <w:rFonts w:ascii="Times New Roman" w:hAnsi="Times New Roman" w:cs="Times New Roman"/>
          <w:sz w:val="24"/>
          <w:szCs w:val="24"/>
        </w:rPr>
        <w:t xml:space="preserve"> Stadium, Ahmedabad, India [https://www.youtube.com/watch?v=gWjuJTuszZk] at 3:15.</w:t>
      </w:r>
    </w:p>
    <w:p w14:paraId="21DF4488"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Trump, Donald (2020b). “Watch President Trump's Delhi Press Conference | Great Meetings, Says Donald Trump </w:t>
      </w:r>
      <w:r>
        <w:rPr>
          <w:rFonts w:ascii="Times New Roman" w:hAnsi="Times New Roman" w:cs="Times New Roman"/>
          <w:sz w:val="24"/>
          <w:szCs w:val="24"/>
        </w:rPr>
        <w:t>o</w:t>
      </w:r>
      <w:r w:rsidRPr="007569B2">
        <w:rPr>
          <w:rFonts w:ascii="Times New Roman" w:hAnsi="Times New Roman" w:cs="Times New Roman"/>
          <w:sz w:val="24"/>
          <w:szCs w:val="24"/>
        </w:rPr>
        <w:t xml:space="preserve">n India Visit” at 20:15. [https://www.youtube.com/watch?v=ill9YLbRMXU]. </w:t>
      </w:r>
    </w:p>
    <w:p w14:paraId="0D54E835"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Tugal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Cihan</w:t>
      </w:r>
      <w:proofErr w:type="spellEnd"/>
      <w:r>
        <w:rPr>
          <w:rFonts w:ascii="Times New Roman" w:hAnsi="Times New Roman" w:cs="Times New Roman"/>
          <w:sz w:val="24"/>
          <w:szCs w:val="24"/>
        </w:rPr>
        <w:t xml:space="preserve"> (2016), “The Fall of the Turkish Model: How the Arab Uprisings Brought Down Islamic Liberalism,” London: Verso.</w:t>
      </w:r>
    </w:p>
    <w:p w14:paraId="0D5CE1B8"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Türk</w:t>
      </w:r>
      <w:proofErr w:type="spellEnd"/>
      <w:r>
        <w:rPr>
          <w:rFonts w:ascii="Times New Roman" w:hAnsi="Times New Roman" w:cs="Times New Roman"/>
          <w:sz w:val="24"/>
          <w:szCs w:val="24"/>
        </w:rPr>
        <w:t xml:space="preserve">, H. </w:t>
      </w:r>
      <w:proofErr w:type="spellStart"/>
      <w:r>
        <w:rPr>
          <w:rFonts w:ascii="Times New Roman" w:hAnsi="Times New Roman" w:cs="Times New Roman"/>
          <w:sz w:val="24"/>
          <w:szCs w:val="24"/>
        </w:rPr>
        <w:t>Bahadır</w:t>
      </w:r>
      <w:proofErr w:type="spellEnd"/>
      <w:r>
        <w:rPr>
          <w:rFonts w:ascii="Times New Roman" w:hAnsi="Times New Roman" w:cs="Times New Roman"/>
          <w:sz w:val="24"/>
          <w:szCs w:val="24"/>
        </w:rPr>
        <w:t xml:space="preserve"> (2020), “Hegemonic masculinity and terrorism: the case of the PKK and Abdullah </w:t>
      </w:r>
      <w:proofErr w:type="spellStart"/>
      <w:r>
        <w:rPr>
          <w:rFonts w:ascii="Times New Roman" w:hAnsi="Times New Roman" w:cs="Times New Roman"/>
          <w:sz w:val="24"/>
          <w:szCs w:val="24"/>
        </w:rPr>
        <w:t>Öcalan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Critical Studies on Terrorism</w:t>
      </w:r>
      <w:r>
        <w:rPr>
          <w:rFonts w:ascii="Times New Roman" w:hAnsi="Times New Roman" w:cs="Times New Roman"/>
          <w:sz w:val="24"/>
          <w:szCs w:val="24"/>
        </w:rPr>
        <w:t>, 13:2, 258-279.</w:t>
      </w:r>
    </w:p>
    <w:p w14:paraId="3F4C069E"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proofErr w:type="spellStart"/>
      <w:r>
        <w:rPr>
          <w:rFonts w:ascii="Times New Roman" w:hAnsi="Times New Roman" w:cs="Times New Roman"/>
          <w:sz w:val="24"/>
          <w:szCs w:val="24"/>
        </w:rPr>
        <w:t>Unal</w:t>
      </w:r>
      <w:proofErr w:type="spellEnd"/>
      <w:r>
        <w:rPr>
          <w:rFonts w:ascii="Times New Roman" w:hAnsi="Times New Roman" w:cs="Times New Roman"/>
          <w:sz w:val="24"/>
          <w:szCs w:val="24"/>
        </w:rPr>
        <w:t xml:space="preserve">, Mustafa </w:t>
      </w:r>
      <w:proofErr w:type="spellStart"/>
      <w:r>
        <w:rPr>
          <w:rFonts w:ascii="Times New Roman" w:hAnsi="Times New Roman" w:cs="Times New Roman"/>
          <w:sz w:val="24"/>
          <w:szCs w:val="24"/>
        </w:rPr>
        <w:t>Cosar</w:t>
      </w:r>
      <w:proofErr w:type="spellEnd"/>
      <w:r>
        <w:rPr>
          <w:rFonts w:ascii="Times New Roman" w:hAnsi="Times New Roman" w:cs="Times New Roman"/>
          <w:sz w:val="24"/>
          <w:szCs w:val="24"/>
        </w:rPr>
        <w:t xml:space="preserve"> (2012). </w:t>
      </w:r>
      <w:r>
        <w:rPr>
          <w:rFonts w:ascii="Times New Roman" w:hAnsi="Times New Roman" w:cs="Times New Roman"/>
          <w:i/>
          <w:iCs/>
          <w:sz w:val="24"/>
          <w:szCs w:val="24"/>
        </w:rPr>
        <w:t>Counterterrorism in Turkey: policy choices and policy effects toward the Kurdistan Workers’ Party (PKK)</w:t>
      </w:r>
      <w:r>
        <w:rPr>
          <w:rFonts w:ascii="Times New Roman" w:hAnsi="Times New Roman" w:cs="Times New Roman"/>
          <w:sz w:val="24"/>
          <w:szCs w:val="24"/>
        </w:rPr>
        <w:t>. Routledge.</w:t>
      </w:r>
    </w:p>
    <w:p w14:paraId="62A6ACC5"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United Nations (2019), Turkey - President Addresses General Debate, 74th Session, [https://www.youtube.com/watch?v=Bve1yt0SEb4].</w:t>
      </w:r>
    </w:p>
    <w:p w14:paraId="2F3EE57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bookmarkStart w:id="19" w:name="_Hlk86778596"/>
      <w:r w:rsidRPr="007569B2">
        <w:rPr>
          <w:rFonts w:ascii="Times New Roman" w:hAnsi="Times New Roman" w:cs="Times New Roman"/>
          <w:sz w:val="24"/>
          <w:szCs w:val="24"/>
        </w:rPr>
        <w:t>Vajpayee, Atal Bihari (1998). Address by His Excellency Prime Minister of India at the Tenth SAARC Summit - Inaugural Session, Colombo – July 29.</w:t>
      </w:r>
    </w:p>
    <w:p w14:paraId="1AF52520"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Vajpayee, Atal Bihari (1999). “India’s Commitment to Excellence”, </w:t>
      </w:r>
      <w:r w:rsidRPr="007569B2">
        <w:rPr>
          <w:rFonts w:ascii="Times New Roman" w:hAnsi="Times New Roman" w:cs="Times New Roman"/>
          <w:i/>
          <w:iCs/>
          <w:sz w:val="24"/>
          <w:szCs w:val="24"/>
        </w:rPr>
        <w:t>Presidents &amp; Prime Ministers</w:t>
      </w:r>
      <w:r w:rsidRPr="007569B2">
        <w:rPr>
          <w:rFonts w:ascii="Times New Roman" w:hAnsi="Times New Roman" w:cs="Times New Roman"/>
          <w:sz w:val="24"/>
          <w:szCs w:val="24"/>
        </w:rPr>
        <w:t>, September-October, EQES, Inc.</w:t>
      </w:r>
    </w:p>
    <w:bookmarkEnd w:id="19"/>
    <w:p w14:paraId="499E06E1"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Vajpayee, Atal Bihari (2002). “Need for Collective Multilateralism”, </w:t>
      </w:r>
      <w:r w:rsidRPr="007569B2">
        <w:rPr>
          <w:rFonts w:ascii="Times New Roman" w:hAnsi="Times New Roman" w:cs="Times New Roman"/>
          <w:i/>
          <w:iCs/>
          <w:sz w:val="24"/>
          <w:szCs w:val="24"/>
        </w:rPr>
        <w:t>Presidents &amp; Prime Ministers</w:t>
      </w:r>
      <w:r w:rsidRPr="007569B2">
        <w:rPr>
          <w:rFonts w:ascii="Times New Roman" w:hAnsi="Times New Roman" w:cs="Times New Roman"/>
          <w:sz w:val="24"/>
          <w:szCs w:val="24"/>
        </w:rPr>
        <w:t>, November-December, EQES, Inc.: 35-6.</w:t>
      </w:r>
    </w:p>
    <w:p w14:paraId="4E7ABFC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Vajpayee, Atal Bihari (2003a). “Speech by the Prime Minister of India Shri Atal Bihari Vajpayee at Peking University, 23 June 2003,” </w:t>
      </w:r>
      <w:r w:rsidRPr="007569B2">
        <w:rPr>
          <w:rFonts w:ascii="Times New Roman" w:hAnsi="Times New Roman" w:cs="Times New Roman"/>
          <w:i/>
          <w:iCs/>
          <w:sz w:val="24"/>
          <w:szCs w:val="24"/>
        </w:rPr>
        <w:t>China Report</w:t>
      </w:r>
      <w:r w:rsidRPr="007569B2">
        <w:rPr>
          <w:rFonts w:ascii="Times New Roman" w:hAnsi="Times New Roman" w:cs="Times New Roman"/>
          <w:sz w:val="24"/>
          <w:szCs w:val="24"/>
        </w:rPr>
        <w:t xml:space="preserve"> 39(4).</w:t>
      </w:r>
    </w:p>
    <w:p w14:paraId="561D020C"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Vajpayee, Atal Bihari (2003b). “Halfway Around the World”, </w:t>
      </w:r>
      <w:r w:rsidRPr="007569B2">
        <w:rPr>
          <w:rFonts w:ascii="Times New Roman" w:hAnsi="Times New Roman" w:cs="Times New Roman"/>
          <w:i/>
          <w:iCs/>
          <w:sz w:val="24"/>
          <w:szCs w:val="24"/>
        </w:rPr>
        <w:t>Presidents &amp; Prime Ministers</w:t>
      </w:r>
      <w:r w:rsidRPr="007569B2">
        <w:rPr>
          <w:rFonts w:ascii="Times New Roman" w:hAnsi="Times New Roman" w:cs="Times New Roman"/>
          <w:sz w:val="24"/>
          <w:szCs w:val="24"/>
        </w:rPr>
        <w:t>, July-August, EQES, Inc.: 25-32.</w:t>
      </w:r>
    </w:p>
    <w:p w14:paraId="31E479C0"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Vajpayee, Atal Bihari. &amp; </w:t>
      </w:r>
      <w:proofErr w:type="spellStart"/>
      <w:r w:rsidRPr="007569B2">
        <w:rPr>
          <w:rFonts w:ascii="Times New Roman" w:hAnsi="Times New Roman" w:cs="Times New Roman"/>
          <w:sz w:val="24"/>
          <w:szCs w:val="24"/>
        </w:rPr>
        <w:t>Ghatate</w:t>
      </w:r>
      <w:proofErr w:type="spellEnd"/>
      <w:r w:rsidRPr="007569B2">
        <w:rPr>
          <w:rFonts w:ascii="Times New Roman" w:hAnsi="Times New Roman" w:cs="Times New Roman"/>
          <w:sz w:val="24"/>
          <w:szCs w:val="24"/>
        </w:rPr>
        <w:t xml:space="preserve">, N. M. &amp; Indian Parliament (1996).  </w:t>
      </w:r>
      <w:r w:rsidRPr="007569B2">
        <w:rPr>
          <w:rFonts w:ascii="Times New Roman" w:hAnsi="Times New Roman" w:cs="Times New Roman"/>
          <w:i/>
          <w:iCs/>
          <w:sz w:val="24"/>
          <w:szCs w:val="24"/>
        </w:rPr>
        <w:t>Four decades in parliament</w:t>
      </w:r>
      <w:r w:rsidRPr="007569B2">
        <w:rPr>
          <w:rFonts w:ascii="Times New Roman" w:hAnsi="Times New Roman" w:cs="Times New Roman"/>
          <w:sz w:val="24"/>
          <w:szCs w:val="24"/>
        </w:rPr>
        <w:t>.  Delhi:  Shipra Publications.</w:t>
      </w:r>
    </w:p>
    <w:p w14:paraId="251F8A1A"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Varshney, Ashutosh (2019). “Modi Consolidates Power: Electoral Vibrancy, Mounting Liberal Deficits”, </w:t>
      </w:r>
      <w:r w:rsidRPr="007569B2">
        <w:rPr>
          <w:rFonts w:ascii="Times New Roman" w:hAnsi="Times New Roman" w:cs="Times New Roman"/>
          <w:i/>
          <w:iCs/>
          <w:sz w:val="24"/>
          <w:szCs w:val="24"/>
        </w:rPr>
        <w:t>Journal of Democracy</w:t>
      </w:r>
      <w:r w:rsidRPr="007569B2">
        <w:rPr>
          <w:rFonts w:ascii="Times New Roman" w:hAnsi="Times New Roman" w:cs="Times New Roman"/>
          <w:sz w:val="24"/>
          <w:szCs w:val="24"/>
        </w:rPr>
        <w:t>, Vol. 30, No. 4: 63-77, October.</w:t>
      </w:r>
    </w:p>
    <w:p w14:paraId="4601C8A2"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Vasquez, J. (1993). </w:t>
      </w:r>
      <w:r w:rsidRPr="007569B2">
        <w:rPr>
          <w:rFonts w:ascii="Times New Roman" w:hAnsi="Times New Roman" w:cs="Times New Roman"/>
          <w:i/>
          <w:iCs/>
          <w:sz w:val="24"/>
          <w:szCs w:val="24"/>
        </w:rPr>
        <w:t>The War Puzzle</w:t>
      </w:r>
      <w:r w:rsidRPr="007569B2">
        <w:rPr>
          <w:rFonts w:ascii="Times New Roman" w:hAnsi="Times New Roman" w:cs="Times New Roman"/>
          <w:sz w:val="24"/>
          <w:szCs w:val="24"/>
        </w:rPr>
        <w:t>. Cambridge: Cambridge University Press.</w:t>
      </w:r>
    </w:p>
    <w:p w14:paraId="4D7AC9BD"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t>Venkateshwar</w:t>
      </w:r>
      <w:proofErr w:type="spellEnd"/>
      <w:r w:rsidRPr="007569B2">
        <w:rPr>
          <w:rFonts w:ascii="Times New Roman" w:hAnsi="Times New Roman" w:cs="Times New Roman"/>
          <w:sz w:val="24"/>
          <w:szCs w:val="24"/>
        </w:rPr>
        <w:t xml:space="preserve">, R. J. P. (2019). </w:t>
      </w:r>
      <w:r w:rsidRPr="007569B2">
        <w:rPr>
          <w:rFonts w:ascii="Times New Roman" w:hAnsi="Times New Roman" w:cs="Times New Roman"/>
          <w:i/>
          <w:iCs/>
          <w:sz w:val="24"/>
          <w:szCs w:val="24"/>
        </w:rPr>
        <w:t>Rajiv Gandhi to Narendra Modi: Broken Polity, Flickering Reforms</w:t>
      </w:r>
      <w:r w:rsidRPr="007569B2">
        <w:rPr>
          <w:rFonts w:ascii="Times New Roman" w:hAnsi="Times New Roman" w:cs="Times New Roman"/>
          <w:sz w:val="24"/>
          <w:szCs w:val="24"/>
        </w:rPr>
        <w:t>. New Delhi: SAGE Publications.</w:t>
      </w:r>
    </w:p>
    <w:p w14:paraId="7A9A3E29"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proofErr w:type="spellStart"/>
      <w:r w:rsidRPr="007569B2">
        <w:rPr>
          <w:rFonts w:ascii="Times New Roman" w:hAnsi="Times New Roman" w:cs="Times New Roman"/>
          <w:sz w:val="24"/>
          <w:szCs w:val="24"/>
        </w:rPr>
        <w:lastRenderedPageBreak/>
        <w:t>Vishu</w:t>
      </w:r>
      <w:proofErr w:type="spellEnd"/>
      <w:r w:rsidRPr="007569B2">
        <w:rPr>
          <w:rFonts w:ascii="Times New Roman" w:hAnsi="Times New Roman" w:cs="Times New Roman"/>
          <w:sz w:val="24"/>
          <w:szCs w:val="24"/>
        </w:rPr>
        <w:t xml:space="preserve">, T. J. (2001). “ISI supervised parliament attack”, December 16. </w:t>
      </w:r>
      <w:r w:rsidRPr="007569B2">
        <w:rPr>
          <w:rFonts w:ascii="Times New Roman" w:hAnsi="Times New Roman" w:cs="Times New Roman"/>
          <w:i/>
          <w:iCs/>
          <w:sz w:val="24"/>
          <w:szCs w:val="24"/>
        </w:rPr>
        <w:t>The Tribune</w:t>
      </w:r>
      <w:r w:rsidRPr="007569B2">
        <w:rPr>
          <w:rFonts w:ascii="Times New Roman" w:hAnsi="Times New Roman" w:cs="Times New Roman"/>
          <w:sz w:val="24"/>
          <w:szCs w:val="24"/>
        </w:rPr>
        <w:t>. Retrieved from http://www.tribuneindia.com/2001/20011217/main1.htm.</w:t>
      </w:r>
    </w:p>
    <w:p w14:paraId="0A4F9752"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Visweswaran</w:t>
      </w:r>
      <w:proofErr w:type="spellEnd"/>
      <w:r>
        <w:rPr>
          <w:rFonts w:ascii="Times New Roman" w:hAnsi="Times New Roman" w:cs="Times New Roman"/>
          <w:sz w:val="24"/>
          <w:szCs w:val="24"/>
        </w:rPr>
        <w:t xml:space="preserve">, Kamala (2013). “Introduction: Everyday Occupations.” In </w:t>
      </w:r>
      <w:r>
        <w:rPr>
          <w:rFonts w:ascii="Times New Roman" w:hAnsi="Times New Roman" w:cs="Times New Roman"/>
          <w:i/>
          <w:iCs/>
          <w:sz w:val="24"/>
          <w:szCs w:val="24"/>
        </w:rPr>
        <w:t>Everyday Occupations: Experiencing Militarism in South Asia and the Middle East</w:t>
      </w:r>
      <w:r>
        <w:rPr>
          <w:rFonts w:ascii="Times New Roman" w:hAnsi="Times New Roman" w:cs="Times New Roman"/>
          <w:sz w:val="24"/>
          <w:szCs w:val="24"/>
        </w:rPr>
        <w:t xml:space="preserve">, edited by Kamala </w:t>
      </w:r>
      <w:proofErr w:type="spellStart"/>
      <w:r>
        <w:rPr>
          <w:rFonts w:ascii="Times New Roman" w:hAnsi="Times New Roman" w:cs="Times New Roman"/>
          <w:sz w:val="24"/>
          <w:szCs w:val="24"/>
        </w:rPr>
        <w:t>Visweswaran</w:t>
      </w:r>
      <w:proofErr w:type="spellEnd"/>
      <w:r>
        <w:rPr>
          <w:rFonts w:ascii="Times New Roman" w:hAnsi="Times New Roman" w:cs="Times New Roman"/>
          <w:sz w:val="24"/>
          <w:szCs w:val="24"/>
        </w:rPr>
        <w:t>, pp. 1–28. Philadelphia: University of Pennsylvania Press.</w:t>
      </w:r>
    </w:p>
    <w:p w14:paraId="2A6CD1F9" w14:textId="77777777" w:rsidR="006A7DEC" w:rsidRPr="007569B2" w:rsidRDefault="006A7DEC" w:rsidP="007569B2">
      <w:pPr>
        <w:widowControl w:val="0"/>
        <w:autoSpaceDE w:val="0"/>
        <w:autoSpaceDN w:val="0"/>
        <w:adjustRightInd w:val="0"/>
        <w:spacing w:after="200" w:line="27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569B2">
        <w:rPr>
          <w:rFonts w:ascii="Times New Roman" w:eastAsia="Times New Roman" w:hAnsi="Times New Roman" w:cs="Times New Roman"/>
          <w:sz w:val="24"/>
          <w:szCs w:val="24"/>
        </w:rPr>
        <w:t>Vol. 42, No. 1: 131-159.</w:t>
      </w:r>
    </w:p>
    <w:p w14:paraId="2BC0053D"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Wakim</w:t>
      </w:r>
      <w:proofErr w:type="spellEnd"/>
      <w:r>
        <w:rPr>
          <w:rFonts w:ascii="Times New Roman" w:hAnsi="Times New Roman" w:cs="Times New Roman"/>
          <w:sz w:val="24"/>
          <w:szCs w:val="24"/>
        </w:rPr>
        <w:t xml:space="preserve">, Jamal (2014), “End of Al-Assad, or of Erdogan? Turkey and the Syrian Uprising”, </w:t>
      </w:r>
      <w:r>
        <w:rPr>
          <w:rFonts w:ascii="Times New Roman" w:hAnsi="Times New Roman" w:cs="Times New Roman"/>
          <w:i/>
          <w:iCs/>
          <w:sz w:val="24"/>
          <w:szCs w:val="24"/>
        </w:rPr>
        <w:t>Arab Studies Quarterly</w:t>
      </w:r>
      <w:r>
        <w:rPr>
          <w:rFonts w:ascii="Times New Roman" w:hAnsi="Times New Roman" w:cs="Times New Roman"/>
          <w:sz w:val="24"/>
          <w:szCs w:val="24"/>
        </w:rPr>
        <w:t>, Vol. 36, No. 3 (Summer), pp. 186-200.</w:t>
      </w:r>
    </w:p>
    <w:p w14:paraId="0095CF74"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Watson, Sarah J., and C. Christine Fair (2013). “India’s Stalled Internal Security Reforms”, </w:t>
      </w:r>
      <w:r w:rsidRPr="007569B2">
        <w:rPr>
          <w:rFonts w:ascii="Times New Roman" w:hAnsi="Times New Roman" w:cs="Times New Roman"/>
          <w:i/>
          <w:iCs/>
          <w:sz w:val="24"/>
          <w:szCs w:val="24"/>
        </w:rPr>
        <w:t>India Review</w:t>
      </w:r>
      <w:r w:rsidRPr="007569B2">
        <w:rPr>
          <w:rFonts w:ascii="Times New Roman" w:hAnsi="Times New Roman" w:cs="Times New Roman"/>
          <w:sz w:val="24"/>
          <w:szCs w:val="24"/>
        </w:rPr>
        <w:t>, Vol. 12, No. 4, 2013: 280–299.</w:t>
      </w:r>
    </w:p>
    <w:p w14:paraId="0E4443E6" w14:textId="77777777" w:rsidR="006A7DEC" w:rsidRPr="007569B2" w:rsidRDefault="006A7DEC" w:rsidP="007569B2">
      <w:pPr>
        <w:numPr>
          <w:ilvl w:val="0"/>
          <w:numId w:val="6"/>
        </w:numPr>
        <w:spacing w:line="480" w:lineRule="auto"/>
        <w:ind w:hanging="540"/>
        <w:contextualSpacing/>
        <w:jc w:val="both"/>
        <w:rPr>
          <w:rFonts w:ascii="Times New Roman" w:hAnsi="Times New Roman" w:cs="Times New Roman"/>
          <w:sz w:val="24"/>
          <w:szCs w:val="24"/>
        </w:rPr>
      </w:pPr>
      <w:r w:rsidRPr="007569B2">
        <w:rPr>
          <w:rFonts w:ascii="Times New Roman" w:hAnsi="Times New Roman" w:cs="Times New Roman"/>
          <w:sz w:val="24"/>
          <w:szCs w:val="24"/>
        </w:rPr>
        <w:t xml:space="preserve">Weiss Fagen, Patricia, "Repression and State Security" in </w:t>
      </w:r>
      <w:r w:rsidRPr="007569B2">
        <w:rPr>
          <w:rFonts w:ascii="Times New Roman" w:hAnsi="Times New Roman" w:cs="Times New Roman"/>
          <w:i/>
          <w:iCs/>
          <w:sz w:val="24"/>
          <w:szCs w:val="24"/>
        </w:rPr>
        <w:t>Fear at the Edge: State Terror and Resistance in Latin America</w:t>
      </w:r>
      <w:r w:rsidRPr="007569B2">
        <w:rPr>
          <w:rFonts w:ascii="Times New Roman" w:hAnsi="Times New Roman" w:cs="Times New Roman"/>
          <w:sz w:val="24"/>
          <w:szCs w:val="24"/>
        </w:rPr>
        <w:t xml:space="preserve">, Juan </w:t>
      </w:r>
      <w:proofErr w:type="spellStart"/>
      <w:r w:rsidRPr="007569B2">
        <w:rPr>
          <w:rFonts w:ascii="Times New Roman" w:hAnsi="Times New Roman" w:cs="Times New Roman"/>
          <w:sz w:val="24"/>
          <w:szCs w:val="24"/>
        </w:rPr>
        <w:t>Corradi</w:t>
      </w:r>
      <w:proofErr w:type="spellEnd"/>
      <w:r w:rsidRPr="007569B2">
        <w:rPr>
          <w:rFonts w:ascii="Times New Roman" w:hAnsi="Times New Roman" w:cs="Times New Roman"/>
          <w:sz w:val="24"/>
          <w:szCs w:val="24"/>
        </w:rPr>
        <w:t xml:space="preserve">, Patricia Weiss Fagen, and Manuel </w:t>
      </w:r>
      <w:proofErr w:type="spellStart"/>
      <w:r w:rsidRPr="007569B2">
        <w:rPr>
          <w:rFonts w:ascii="Times New Roman" w:hAnsi="Times New Roman" w:cs="Times New Roman"/>
          <w:sz w:val="24"/>
          <w:szCs w:val="24"/>
        </w:rPr>
        <w:t>Garreton</w:t>
      </w:r>
      <w:proofErr w:type="spellEnd"/>
      <w:r w:rsidRPr="007569B2">
        <w:rPr>
          <w:rFonts w:ascii="Times New Roman" w:hAnsi="Times New Roman" w:cs="Times New Roman"/>
          <w:sz w:val="24"/>
          <w:szCs w:val="24"/>
        </w:rPr>
        <w:t>, eds., Berkeley: University of California Press, 1992.</w:t>
      </w:r>
    </w:p>
    <w:p w14:paraId="6BED8F37" w14:textId="77777777" w:rsidR="006A7DEC" w:rsidRDefault="006A7DEC" w:rsidP="00C2100E">
      <w:pPr>
        <w:pStyle w:val="ListParagraph"/>
        <w:numPr>
          <w:ilvl w:val="0"/>
          <w:numId w:val="6"/>
        </w:numPr>
        <w:spacing w:line="480" w:lineRule="auto"/>
        <w:ind w:hanging="540"/>
        <w:jc w:val="both"/>
        <w:rPr>
          <w:rFonts w:ascii="Times New Roman" w:hAnsi="Times New Roman" w:cs="Times New Roman"/>
          <w:sz w:val="24"/>
          <w:szCs w:val="24"/>
        </w:rPr>
      </w:pPr>
      <w:r>
        <w:rPr>
          <w:rFonts w:ascii="Times New Roman" w:hAnsi="Times New Roman" w:cs="Times New Roman"/>
          <w:sz w:val="24"/>
          <w:szCs w:val="24"/>
        </w:rPr>
        <w:t xml:space="preserve"> White, P. (2015). </w:t>
      </w:r>
      <w:r>
        <w:rPr>
          <w:rFonts w:ascii="Times New Roman" w:hAnsi="Times New Roman" w:cs="Times New Roman"/>
          <w:i/>
          <w:iCs/>
          <w:sz w:val="24"/>
          <w:szCs w:val="24"/>
        </w:rPr>
        <w:t>The PKK: coming down from the mountains</w:t>
      </w:r>
      <w:r>
        <w:rPr>
          <w:rFonts w:ascii="Times New Roman" w:hAnsi="Times New Roman" w:cs="Times New Roman"/>
          <w:sz w:val="24"/>
          <w:szCs w:val="24"/>
        </w:rPr>
        <w:t>, Zed Books.</w:t>
      </w:r>
    </w:p>
    <w:p w14:paraId="139C3352" w14:textId="77777777" w:rsidR="006A7DEC" w:rsidRPr="007569B2" w:rsidRDefault="006A7DEC" w:rsidP="007569B2">
      <w:pPr>
        <w:numPr>
          <w:ilvl w:val="0"/>
          <w:numId w:val="6"/>
        </w:numPr>
        <w:spacing w:line="480" w:lineRule="auto"/>
        <w:ind w:hanging="540"/>
        <w:contextualSpacing/>
        <w:rPr>
          <w:rFonts w:ascii="Times New Roman" w:hAnsi="Times New Roman" w:cs="Times New Roman"/>
          <w:sz w:val="24"/>
          <w:szCs w:val="24"/>
        </w:rPr>
      </w:pPr>
      <w:r w:rsidRPr="007569B2">
        <w:rPr>
          <w:rFonts w:ascii="Times New Roman" w:hAnsi="Times New Roman" w:cs="Times New Roman"/>
          <w:sz w:val="24"/>
          <w:szCs w:val="24"/>
        </w:rPr>
        <w:t xml:space="preserve">Wilkinson, Paul (1984). “State-Sponsored International Terrorism: The Problems of Response”, </w:t>
      </w:r>
      <w:r w:rsidRPr="007569B2">
        <w:rPr>
          <w:rFonts w:ascii="Times New Roman" w:hAnsi="Times New Roman" w:cs="Times New Roman"/>
          <w:i/>
          <w:sz w:val="24"/>
          <w:szCs w:val="24"/>
        </w:rPr>
        <w:t>The World Today</w:t>
      </w:r>
      <w:r w:rsidRPr="007569B2">
        <w:rPr>
          <w:rFonts w:ascii="Times New Roman" w:hAnsi="Times New Roman" w:cs="Times New Roman"/>
          <w:sz w:val="24"/>
          <w:szCs w:val="24"/>
        </w:rPr>
        <w:t>, Vol. 40, No. 7, July.</w:t>
      </w:r>
    </w:p>
    <w:p w14:paraId="2134841F" w14:textId="77777777" w:rsidR="005C400A" w:rsidRDefault="006A7DEC" w:rsidP="00F416D3">
      <w:pPr>
        <w:numPr>
          <w:ilvl w:val="0"/>
          <w:numId w:val="6"/>
        </w:numPr>
        <w:spacing w:line="480" w:lineRule="auto"/>
        <w:ind w:hanging="540"/>
        <w:contextualSpacing/>
        <w:jc w:val="both"/>
        <w:rPr>
          <w:rFonts w:ascii="Times New Roman" w:hAnsi="Times New Roman" w:cs="Times New Roman"/>
          <w:sz w:val="24"/>
          <w:szCs w:val="24"/>
        </w:rPr>
      </w:pPr>
      <w:r w:rsidRPr="005C400A">
        <w:rPr>
          <w:rFonts w:ascii="Times New Roman" w:hAnsi="Times New Roman" w:cs="Times New Roman"/>
          <w:sz w:val="24"/>
          <w:szCs w:val="24"/>
        </w:rPr>
        <w:t xml:space="preserve">Williams, Laron K (2014). “Hawks, doves, and opportunistic opposition parties”, </w:t>
      </w:r>
      <w:r w:rsidRPr="005C400A">
        <w:rPr>
          <w:rFonts w:ascii="Times New Roman" w:hAnsi="Times New Roman" w:cs="Times New Roman"/>
          <w:i/>
          <w:iCs/>
          <w:sz w:val="24"/>
          <w:szCs w:val="24"/>
        </w:rPr>
        <w:t>Journal of Peace Research</w:t>
      </w:r>
      <w:r w:rsidRPr="005C400A">
        <w:rPr>
          <w:rFonts w:ascii="Times New Roman" w:hAnsi="Times New Roman" w:cs="Times New Roman"/>
          <w:sz w:val="24"/>
          <w:szCs w:val="24"/>
        </w:rPr>
        <w:t>, Vol. 51(1)</w:t>
      </w:r>
      <w:r w:rsidR="00144350" w:rsidRPr="005C400A">
        <w:rPr>
          <w:rFonts w:ascii="Times New Roman" w:hAnsi="Times New Roman" w:cs="Times New Roman"/>
          <w:sz w:val="24"/>
          <w:szCs w:val="24"/>
        </w:rPr>
        <w:t>:</w:t>
      </w:r>
      <w:r w:rsidRPr="005C400A">
        <w:rPr>
          <w:rFonts w:ascii="Times New Roman" w:hAnsi="Times New Roman" w:cs="Times New Roman"/>
          <w:sz w:val="24"/>
          <w:szCs w:val="24"/>
        </w:rPr>
        <w:t xml:space="preserve"> 111–125.</w:t>
      </w:r>
    </w:p>
    <w:p w14:paraId="6FB01798" w14:textId="76BD61B7" w:rsidR="006A7DEC" w:rsidRPr="005C400A" w:rsidRDefault="006A7DEC" w:rsidP="00F416D3">
      <w:pPr>
        <w:numPr>
          <w:ilvl w:val="0"/>
          <w:numId w:val="6"/>
        </w:numPr>
        <w:spacing w:line="480" w:lineRule="auto"/>
        <w:ind w:hanging="540"/>
        <w:contextualSpacing/>
        <w:jc w:val="both"/>
        <w:rPr>
          <w:rFonts w:ascii="Times New Roman" w:hAnsi="Times New Roman" w:cs="Times New Roman"/>
          <w:sz w:val="24"/>
          <w:szCs w:val="24"/>
        </w:rPr>
      </w:pPr>
      <w:r w:rsidRPr="005C400A">
        <w:rPr>
          <w:rFonts w:ascii="Times New Roman" w:eastAsia="Times New Roman" w:hAnsi="Times New Roman" w:cs="Times New Roman"/>
          <w:sz w:val="24"/>
          <w:szCs w:val="24"/>
        </w:rPr>
        <w:t xml:space="preserve">Wilson, Ross, (2010) “Testimony on Turkey’s New Foreign Policy Direction before House Committee on Foreign Affairs.” Text from: </w:t>
      </w:r>
      <w:r w:rsidRPr="005C400A">
        <w:rPr>
          <w:rFonts w:ascii="Times New Roman" w:eastAsia="Times New Roman" w:hAnsi="Times New Roman" w:cs="Times New Roman"/>
          <w:i/>
          <w:iCs/>
          <w:sz w:val="24"/>
          <w:szCs w:val="24"/>
        </w:rPr>
        <w:t>Federal Document Clearing House Congressional Testimony</w:t>
      </w:r>
      <w:r w:rsidRPr="005C400A">
        <w:rPr>
          <w:rFonts w:ascii="Times New Roman" w:eastAsia="Times New Roman" w:hAnsi="Times New Roman" w:cs="Times New Roman"/>
          <w:sz w:val="24"/>
          <w:szCs w:val="24"/>
        </w:rPr>
        <w:t>. July 28,</w:t>
      </w:r>
      <w:r w:rsidR="00144350" w:rsidRPr="005C400A">
        <w:rPr>
          <w:rFonts w:ascii="Times New Roman" w:eastAsia="Times New Roman" w:hAnsi="Times New Roman" w:cs="Times New Roman"/>
          <w:sz w:val="24"/>
          <w:szCs w:val="24"/>
        </w:rPr>
        <w:t xml:space="preserve"> </w:t>
      </w:r>
      <w:r w:rsidRPr="005C400A">
        <w:rPr>
          <w:rFonts w:ascii="Times New Roman" w:eastAsia="Times New Roman" w:hAnsi="Times New Roman" w:cs="Times New Roman"/>
          <w:sz w:val="24"/>
          <w:szCs w:val="24"/>
        </w:rPr>
        <w:t>2010.</w:t>
      </w:r>
    </w:p>
    <w:p w14:paraId="7C14097E" w14:textId="77777777" w:rsidR="005C400A" w:rsidRDefault="006A7DEC" w:rsidP="00170558">
      <w:pPr>
        <w:numPr>
          <w:ilvl w:val="0"/>
          <w:numId w:val="6"/>
        </w:numPr>
        <w:spacing w:line="480" w:lineRule="auto"/>
        <w:ind w:hanging="540"/>
        <w:contextualSpacing/>
        <w:jc w:val="both"/>
        <w:rPr>
          <w:rFonts w:ascii="Times New Roman" w:hAnsi="Times New Roman" w:cs="Times New Roman"/>
          <w:sz w:val="24"/>
          <w:szCs w:val="24"/>
        </w:rPr>
      </w:pPr>
      <w:proofErr w:type="spellStart"/>
      <w:r w:rsidRPr="005C400A">
        <w:rPr>
          <w:rFonts w:ascii="Times New Roman" w:hAnsi="Times New Roman" w:cs="Times New Roman"/>
          <w:sz w:val="24"/>
          <w:szCs w:val="24"/>
        </w:rPr>
        <w:lastRenderedPageBreak/>
        <w:t>Wojczewski</w:t>
      </w:r>
      <w:proofErr w:type="spellEnd"/>
      <w:r w:rsidRPr="005C400A">
        <w:rPr>
          <w:rFonts w:ascii="Times New Roman" w:hAnsi="Times New Roman" w:cs="Times New Roman"/>
          <w:sz w:val="24"/>
          <w:szCs w:val="24"/>
        </w:rPr>
        <w:t xml:space="preserve">, Thorsten (2019). “Identity and world order in India’s post-Cold War foreign policy discourse”, </w:t>
      </w:r>
      <w:r w:rsidRPr="005C400A">
        <w:rPr>
          <w:rFonts w:ascii="Times New Roman" w:hAnsi="Times New Roman" w:cs="Times New Roman"/>
          <w:i/>
          <w:iCs/>
          <w:sz w:val="24"/>
          <w:szCs w:val="24"/>
        </w:rPr>
        <w:t>Third World Quarterly</w:t>
      </w:r>
      <w:r w:rsidRPr="005C400A">
        <w:rPr>
          <w:rFonts w:ascii="Times New Roman" w:hAnsi="Times New Roman" w:cs="Times New Roman"/>
          <w:sz w:val="24"/>
          <w:szCs w:val="24"/>
        </w:rPr>
        <w:t>, 40:1, 180-198.</w:t>
      </w:r>
    </w:p>
    <w:p w14:paraId="5B3568E7" w14:textId="77777777" w:rsidR="005C400A" w:rsidRDefault="006A7DEC" w:rsidP="00D624A4">
      <w:pPr>
        <w:numPr>
          <w:ilvl w:val="0"/>
          <w:numId w:val="6"/>
        </w:numPr>
        <w:spacing w:line="480" w:lineRule="auto"/>
        <w:ind w:hanging="540"/>
        <w:contextualSpacing/>
        <w:jc w:val="both"/>
        <w:rPr>
          <w:rFonts w:ascii="Times New Roman" w:hAnsi="Times New Roman" w:cs="Times New Roman"/>
          <w:sz w:val="24"/>
          <w:szCs w:val="24"/>
        </w:rPr>
      </w:pPr>
      <w:r w:rsidRPr="005C400A">
        <w:rPr>
          <w:rFonts w:ascii="Times New Roman" w:hAnsi="Times New Roman" w:cs="Times New Roman"/>
          <w:sz w:val="24"/>
          <w:szCs w:val="24"/>
        </w:rPr>
        <w:t xml:space="preserve">Yavuz, M. </w:t>
      </w:r>
      <w:proofErr w:type="spellStart"/>
      <w:r w:rsidRPr="005C400A">
        <w:rPr>
          <w:rFonts w:ascii="Times New Roman" w:hAnsi="Times New Roman" w:cs="Times New Roman"/>
          <w:sz w:val="24"/>
          <w:szCs w:val="24"/>
        </w:rPr>
        <w:t>Hakan</w:t>
      </w:r>
      <w:proofErr w:type="spellEnd"/>
      <w:r w:rsidRPr="005C400A">
        <w:rPr>
          <w:rFonts w:ascii="Times New Roman" w:hAnsi="Times New Roman" w:cs="Times New Roman"/>
          <w:sz w:val="24"/>
          <w:szCs w:val="24"/>
        </w:rPr>
        <w:t xml:space="preserve"> (2009),</w:t>
      </w:r>
      <w:r w:rsidRPr="005C400A">
        <w:rPr>
          <w:rFonts w:ascii="Times New Roman" w:hAnsi="Times New Roman" w:cs="Times New Roman"/>
          <w:i/>
          <w:iCs/>
          <w:sz w:val="24"/>
          <w:szCs w:val="24"/>
        </w:rPr>
        <w:t xml:space="preserve"> Secularism and Muslim Democracy in Turkey</w:t>
      </w:r>
      <w:r w:rsidRPr="005C400A">
        <w:rPr>
          <w:rFonts w:ascii="Times New Roman" w:hAnsi="Times New Roman" w:cs="Times New Roman"/>
          <w:sz w:val="24"/>
          <w:szCs w:val="24"/>
        </w:rPr>
        <w:t xml:space="preserve">, Cambridge: Cambridge University Press. </w:t>
      </w:r>
    </w:p>
    <w:p w14:paraId="36C90D0D" w14:textId="77777777" w:rsidR="005C400A" w:rsidRDefault="006A7DEC" w:rsidP="00AE713F">
      <w:pPr>
        <w:numPr>
          <w:ilvl w:val="0"/>
          <w:numId w:val="6"/>
        </w:numPr>
        <w:spacing w:line="480" w:lineRule="auto"/>
        <w:ind w:hanging="540"/>
        <w:contextualSpacing/>
        <w:jc w:val="both"/>
        <w:rPr>
          <w:rFonts w:ascii="Times New Roman" w:hAnsi="Times New Roman" w:cs="Times New Roman"/>
          <w:sz w:val="24"/>
          <w:szCs w:val="24"/>
        </w:rPr>
      </w:pPr>
      <w:r w:rsidRPr="005C400A">
        <w:rPr>
          <w:rFonts w:ascii="Times New Roman" w:hAnsi="Times New Roman" w:cs="Times New Roman"/>
          <w:sz w:val="24"/>
          <w:szCs w:val="24"/>
        </w:rPr>
        <w:t xml:space="preserve"> Yavuz, M. </w:t>
      </w:r>
      <w:proofErr w:type="spellStart"/>
      <w:r w:rsidRPr="005C400A">
        <w:rPr>
          <w:rFonts w:ascii="Times New Roman" w:hAnsi="Times New Roman" w:cs="Times New Roman"/>
          <w:sz w:val="24"/>
          <w:szCs w:val="24"/>
        </w:rPr>
        <w:t>Hakan</w:t>
      </w:r>
      <w:proofErr w:type="spellEnd"/>
      <w:r w:rsidRPr="005C400A">
        <w:rPr>
          <w:rFonts w:ascii="Times New Roman" w:hAnsi="Times New Roman" w:cs="Times New Roman"/>
          <w:sz w:val="24"/>
          <w:szCs w:val="24"/>
        </w:rPr>
        <w:t xml:space="preserve">, and Nihat Ali </w:t>
      </w:r>
      <w:proofErr w:type="spellStart"/>
      <w:r w:rsidRPr="005C400A">
        <w:rPr>
          <w:rFonts w:ascii="Times New Roman" w:hAnsi="Times New Roman" w:cs="Times New Roman"/>
          <w:sz w:val="24"/>
          <w:szCs w:val="24"/>
        </w:rPr>
        <w:t>Ozcan</w:t>
      </w:r>
      <w:proofErr w:type="spellEnd"/>
      <w:r w:rsidRPr="005C400A">
        <w:rPr>
          <w:rFonts w:ascii="Times New Roman" w:hAnsi="Times New Roman" w:cs="Times New Roman"/>
          <w:sz w:val="24"/>
          <w:szCs w:val="24"/>
        </w:rPr>
        <w:t xml:space="preserve"> (2019), “2019 Elections in Turkey: End of the </w:t>
      </w:r>
      <w:proofErr w:type="spellStart"/>
      <w:r w:rsidRPr="005C400A">
        <w:rPr>
          <w:rFonts w:ascii="Times New Roman" w:hAnsi="Times New Roman" w:cs="Times New Roman"/>
          <w:sz w:val="24"/>
          <w:szCs w:val="24"/>
        </w:rPr>
        <w:t>Erdoğan</w:t>
      </w:r>
      <w:proofErr w:type="spellEnd"/>
      <w:r w:rsidRPr="005C400A">
        <w:rPr>
          <w:rFonts w:ascii="Times New Roman" w:hAnsi="Times New Roman" w:cs="Times New Roman"/>
          <w:sz w:val="24"/>
          <w:szCs w:val="24"/>
        </w:rPr>
        <w:t xml:space="preserve"> Era?”, </w:t>
      </w:r>
      <w:r w:rsidRPr="005C400A">
        <w:rPr>
          <w:rFonts w:ascii="Times New Roman" w:hAnsi="Times New Roman" w:cs="Times New Roman"/>
          <w:i/>
          <w:iCs/>
          <w:sz w:val="24"/>
          <w:szCs w:val="24"/>
        </w:rPr>
        <w:t>Middle East Policy</w:t>
      </w:r>
      <w:r w:rsidRPr="005C400A">
        <w:rPr>
          <w:rFonts w:ascii="Times New Roman" w:hAnsi="Times New Roman" w:cs="Times New Roman"/>
          <w:sz w:val="24"/>
          <w:szCs w:val="24"/>
        </w:rPr>
        <w:t>, Vol. XXVI, No. 2, Summer 2019, pp. 85-94.</w:t>
      </w:r>
    </w:p>
    <w:p w14:paraId="53B54BAD" w14:textId="1D072953" w:rsidR="00131583" w:rsidRPr="005C400A" w:rsidRDefault="00EF3223" w:rsidP="00AE713F">
      <w:pPr>
        <w:numPr>
          <w:ilvl w:val="0"/>
          <w:numId w:val="6"/>
        </w:numPr>
        <w:spacing w:line="480" w:lineRule="auto"/>
        <w:ind w:hanging="540"/>
        <w:contextualSpacing/>
        <w:jc w:val="both"/>
        <w:rPr>
          <w:rFonts w:ascii="Times New Roman" w:hAnsi="Times New Roman" w:cs="Times New Roman"/>
          <w:sz w:val="24"/>
          <w:szCs w:val="24"/>
        </w:rPr>
      </w:pPr>
      <w:r w:rsidRPr="005C400A">
        <w:rPr>
          <w:rFonts w:ascii="Times New Roman" w:hAnsi="Times New Roman" w:cs="Times New Roman"/>
          <w:sz w:val="24"/>
          <w:szCs w:val="24"/>
        </w:rPr>
        <w:t xml:space="preserve">Yavuz, M. </w:t>
      </w:r>
      <w:proofErr w:type="spellStart"/>
      <w:r w:rsidRPr="005C400A">
        <w:rPr>
          <w:rFonts w:ascii="Times New Roman" w:hAnsi="Times New Roman" w:cs="Times New Roman"/>
          <w:sz w:val="24"/>
          <w:szCs w:val="24"/>
        </w:rPr>
        <w:t>Hakan</w:t>
      </w:r>
      <w:proofErr w:type="spellEnd"/>
      <w:r w:rsidRPr="005C400A">
        <w:rPr>
          <w:rFonts w:ascii="Times New Roman" w:hAnsi="Times New Roman" w:cs="Times New Roman"/>
          <w:sz w:val="24"/>
          <w:szCs w:val="24"/>
        </w:rPr>
        <w:t xml:space="preserve">, and Ahmet </w:t>
      </w:r>
      <w:proofErr w:type="spellStart"/>
      <w:r w:rsidRPr="005C400A">
        <w:rPr>
          <w:rFonts w:ascii="Times New Roman" w:hAnsi="Times New Roman" w:cs="Times New Roman"/>
          <w:sz w:val="24"/>
          <w:szCs w:val="24"/>
        </w:rPr>
        <w:t>Erdi</w:t>
      </w:r>
      <w:proofErr w:type="spellEnd"/>
      <w:r w:rsidRPr="005C400A">
        <w:rPr>
          <w:rFonts w:ascii="Times New Roman" w:hAnsi="Times New Roman" w:cs="Times New Roman"/>
          <w:sz w:val="24"/>
          <w:szCs w:val="24"/>
        </w:rPr>
        <w:t xml:space="preserve"> Ozturk (2020), “Guest Editors’ Introduction: Islamism, Identity and Memory: Turkey Under </w:t>
      </w:r>
      <w:proofErr w:type="spellStart"/>
      <w:r w:rsidRPr="005C400A">
        <w:rPr>
          <w:rFonts w:ascii="Times New Roman" w:hAnsi="Times New Roman" w:cs="Times New Roman"/>
          <w:sz w:val="24"/>
          <w:szCs w:val="24"/>
        </w:rPr>
        <w:t>Erdoğan</w:t>
      </w:r>
      <w:proofErr w:type="spellEnd"/>
      <w:r w:rsidRPr="005C400A">
        <w:rPr>
          <w:rFonts w:ascii="Times New Roman" w:hAnsi="Times New Roman" w:cs="Times New Roman"/>
          <w:sz w:val="24"/>
          <w:szCs w:val="24"/>
        </w:rPr>
        <w:t xml:space="preserve">”, </w:t>
      </w:r>
      <w:r w:rsidRPr="005C400A">
        <w:rPr>
          <w:rFonts w:ascii="Times New Roman" w:hAnsi="Times New Roman" w:cs="Times New Roman"/>
          <w:i/>
          <w:iCs/>
          <w:sz w:val="24"/>
          <w:szCs w:val="24"/>
        </w:rPr>
        <w:t>Middle East Critique</w:t>
      </w:r>
      <w:r w:rsidRPr="005C400A">
        <w:rPr>
          <w:rFonts w:ascii="Times New Roman" w:hAnsi="Times New Roman" w:cs="Times New Roman"/>
          <w:sz w:val="24"/>
          <w:szCs w:val="24"/>
        </w:rPr>
        <w:t>, 29:3, 237-243.</w:t>
      </w:r>
    </w:p>
    <w:p w14:paraId="16E74430" w14:textId="77777777" w:rsidR="00131583" w:rsidRDefault="006A7DEC" w:rsidP="00BA1093">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131583">
        <w:rPr>
          <w:rFonts w:ascii="Times New Roman" w:hAnsi="Times New Roman" w:cs="Times New Roman"/>
          <w:sz w:val="24"/>
          <w:szCs w:val="24"/>
        </w:rPr>
        <w:t>Zelizer</w:t>
      </w:r>
      <w:proofErr w:type="spellEnd"/>
      <w:r w:rsidRPr="00131583">
        <w:rPr>
          <w:rFonts w:ascii="Times New Roman" w:hAnsi="Times New Roman" w:cs="Times New Roman"/>
          <w:sz w:val="24"/>
          <w:szCs w:val="24"/>
        </w:rPr>
        <w:t xml:space="preserve">, Julian E. (2009). </w:t>
      </w:r>
      <w:r w:rsidRPr="00131583">
        <w:rPr>
          <w:rFonts w:ascii="Times New Roman" w:hAnsi="Times New Roman" w:cs="Times New Roman"/>
          <w:i/>
          <w:iCs/>
          <w:sz w:val="24"/>
          <w:szCs w:val="24"/>
        </w:rPr>
        <w:t>Arsenal of Democracy: The Politics of National Security--From World War II to the War on Terrorism</w:t>
      </w:r>
      <w:r w:rsidRPr="00131583">
        <w:rPr>
          <w:rFonts w:ascii="Times New Roman" w:hAnsi="Times New Roman" w:cs="Times New Roman"/>
          <w:sz w:val="24"/>
          <w:szCs w:val="24"/>
        </w:rPr>
        <w:t>. New York: Basic Books.</w:t>
      </w:r>
    </w:p>
    <w:p w14:paraId="3037BE82" w14:textId="77777777" w:rsidR="00131583" w:rsidRDefault="006A7DEC" w:rsidP="00ED2788">
      <w:pPr>
        <w:pStyle w:val="ListParagraph"/>
        <w:numPr>
          <w:ilvl w:val="0"/>
          <w:numId w:val="6"/>
        </w:numPr>
        <w:spacing w:line="480" w:lineRule="auto"/>
        <w:ind w:hanging="540"/>
        <w:jc w:val="both"/>
        <w:rPr>
          <w:rFonts w:ascii="Times New Roman" w:hAnsi="Times New Roman" w:cs="Times New Roman"/>
          <w:sz w:val="24"/>
          <w:szCs w:val="24"/>
        </w:rPr>
      </w:pPr>
      <w:r w:rsidRPr="00131583">
        <w:rPr>
          <w:rFonts w:ascii="Times New Roman" w:hAnsi="Times New Roman" w:cs="Times New Roman"/>
          <w:sz w:val="24"/>
          <w:szCs w:val="24"/>
        </w:rPr>
        <w:t xml:space="preserve">Ziv, G., (2014). </w:t>
      </w:r>
      <w:r w:rsidRPr="00131583">
        <w:rPr>
          <w:rFonts w:ascii="Times New Roman" w:hAnsi="Times New Roman" w:cs="Times New Roman"/>
          <w:i/>
          <w:iCs/>
          <w:sz w:val="24"/>
          <w:szCs w:val="24"/>
        </w:rPr>
        <w:t>Why Hawks Become Doves: Shimon Peres and Foreign Policy Change in Israel</w:t>
      </w:r>
      <w:r w:rsidRPr="00131583">
        <w:rPr>
          <w:rFonts w:ascii="Times New Roman" w:hAnsi="Times New Roman" w:cs="Times New Roman"/>
          <w:sz w:val="24"/>
          <w:szCs w:val="24"/>
        </w:rPr>
        <w:t>. United States: State University of New York Press.</w:t>
      </w:r>
    </w:p>
    <w:p w14:paraId="11166FC7" w14:textId="6B7B30F5" w:rsidR="005C400A" w:rsidRDefault="006A7DEC" w:rsidP="0020409E">
      <w:pPr>
        <w:pStyle w:val="ListParagraph"/>
        <w:numPr>
          <w:ilvl w:val="0"/>
          <w:numId w:val="6"/>
        </w:numPr>
        <w:spacing w:line="480" w:lineRule="auto"/>
        <w:ind w:hanging="540"/>
        <w:jc w:val="both"/>
        <w:rPr>
          <w:rFonts w:ascii="Times New Roman" w:hAnsi="Times New Roman" w:cs="Times New Roman"/>
          <w:sz w:val="24"/>
          <w:szCs w:val="24"/>
        </w:rPr>
      </w:pPr>
      <w:r w:rsidRPr="005C400A">
        <w:rPr>
          <w:rFonts w:ascii="Times New Roman" w:hAnsi="Times New Roman" w:cs="Times New Roman"/>
          <w:sz w:val="24"/>
          <w:szCs w:val="24"/>
        </w:rPr>
        <w:t xml:space="preserve">Ziv, G., (2018-19). “Benjamin Netanyahu’s Calculated Ambiguity Toward the Two‐State Solution”, </w:t>
      </w:r>
      <w:r w:rsidRPr="005C400A">
        <w:rPr>
          <w:rFonts w:ascii="Times New Roman" w:hAnsi="Times New Roman" w:cs="Times New Roman"/>
          <w:i/>
          <w:iCs/>
          <w:sz w:val="24"/>
          <w:szCs w:val="24"/>
        </w:rPr>
        <w:t>Political Science Quarterly</w:t>
      </w:r>
      <w:r w:rsidRPr="005C400A">
        <w:rPr>
          <w:rFonts w:ascii="Times New Roman" w:hAnsi="Times New Roman" w:cs="Times New Roman"/>
          <w:sz w:val="24"/>
          <w:szCs w:val="24"/>
        </w:rPr>
        <w:t>, Vol</w:t>
      </w:r>
      <w:r w:rsidR="005C400A">
        <w:rPr>
          <w:rFonts w:ascii="Times New Roman" w:hAnsi="Times New Roman" w:cs="Times New Roman"/>
          <w:sz w:val="24"/>
          <w:szCs w:val="24"/>
        </w:rPr>
        <w:t>.</w:t>
      </w:r>
      <w:r w:rsidRPr="005C400A">
        <w:rPr>
          <w:rFonts w:ascii="Times New Roman" w:hAnsi="Times New Roman" w:cs="Times New Roman"/>
          <w:sz w:val="24"/>
          <w:szCs w:val="24"/>
        </w:rPr>
        <w:t xml:space="preserve"> 134, N</w:t>
      </w:r>
      <w:r w:rsidR="005C400A">
        <w:rPr>
          <w:rFonts w:ascii="Times New Roman" w:hAnsi="Times New Roman" w:cs="Times New Roman"/>
          <w:sz w:val="24"/>
          <w:szCs w:val="24"/>
        </w:rPr>
        <w:t>o.</w:t>
      </w:r>
      <w:r w:rsidRPr="005C400A">
        <w:rPr>
          <w:rFonts w:ascii="Times New Roman" w:hAnsi="Times New Roman" w:cs="Times New Roman"/>
          <w:sz w:val="24"/>
          <w:szCs w:val="24"/>
        </w:rPr>
        <w:t xml:space="preserve"> 2.</w:t>
      </w:r>
    </w:p>
    <w:p w14:paraId="086839FC" w14:textId="6B28A387" w:rsidR="006A7DEC" w:rsidRPr="005C400A" w:rsidRDefault="006A7DEC" w:rsidP="0020409E">
      <w:pPr>
        <w:pStyle w:val="ListParagraph"/>
        <w:numPr>
          <w:ilvl w:val="0"/>
          <w:numId w:val="6"/>
        </w:numPr>
        <w:spacing w:line="480" w:lineRule="auto"/>
        <w:ind w:hanging="540"/>
        <w:jc w:val="both"/>
        <w:rPr>
          <w:rFonts w:ascii="Times New Roman" w:hAnsi="Times New Roman" w:cs="Times New Roman"/>
          <w:sz w:val="24"/>
          <w:szCs w:val="24"/>
        </w:rPr>
      </w:pPr>
      <w:proofErr w:type="spellStart"/>
      <w:r w:rsidRPr="005C400A">
        <w:rPr>
          <w:rFonts w:ascii="Times New Roman" w:hAnsi="Times New Roman" w:cs="Times New Roman"/>
          <w:sz w:val="24"/>
          <w:szCs w:val="24"/>
        </w:rPr>
        <w:t>Zureik</w:t>
      </w:r>
      <w:proofErr w:type="spellEnd"/>
      <w:r w:rsidRPr="005C400A">
        <w:rPr>
          <w:rFonts w:ascii="Times New Roman" w:hAnsi="Times New Roman" w:cs="Times New Roman"/>
          <w:sz w:val="24"/>
          <w:szCs w:val="24"/>
        </w:rPr>
        <w:t xml:space="preserve">, E., and F. </w:t>
      </w:r>
      <w:proofErr w:type="spellStart"/>
      <w:r w:rsidRPr="005C400A">
        <w:rPr>
          <w:rFonts w:ascii="Times New Roman" w:hAnsi="Times New Roman" w:cs="Times New Roman"/>
          <w:sz w:val="24"/>
          <w:szCs w:val="24"/>
        </w:rPr>
        <w:t>Moughrabi</w:t>
      </w:r>
      <w:proofErr w:type="spellEnd"/>
      <w:r w:rsidRPr="005C400A">
        <w:rPr>
          <w:rFonts w:ascii="Times New Roman" w:hAnsi="Times New Roman" w:cs="Times New Roman"/>
          <w:sz w:val="24"/>
          <w:szCs w:val="24"/>
        </w:rPr>
        <w:t xml:space="preserve"> (1987). </w:t>
      </w:r>
      <w:r w:rsidRPr="005C400A">
        <w:rPr>
          <w:rFonts w:ascii="Times New Roman" w:hAnsi="Times New Roman" w:cs="Times New Roman"/>
          <w:i/>
          <w:iCs/>
          <w:sz w:val="24"/>
          <w:szCs w:val="24"/>
        </w:rPr>
        <w:t>Public Opinion and the Palestine Question</w:t>
      </w:r>
      <w:r w:rsidRPr="005C400A">
        <w:rPr>
          <w:rFonts w:ascii="Times New Roman" w:hAnsi="Times New Roman" w:cs="Times New Roman"/>
          <w:sz w:val="24"/>
          <w:szCs w:val="24"/>
        </w:rPr>
        <w:t>, New York: St. Martin's Press.</w:t>
      </w:r>
    </w:p>
    <w:p w14:paraId="14848CA1" w14:textId="499ECF20" w:rsidR="007569B2" w:rsidRDefault="007569B2"/>
    <w:p w14:paraId="6C7CE3ED" w14:textId="0E40EB1E" w:rsidR="00A54F84" w:rsidRDefault="00A54F84"/>
    <w:p w14:paraId="6B88A6A7" w14:textId="746E3CD1" w:rsidR="00A54F84" w:rsidRDefault="00A54F84"/>
    <w:p w14:paraId="44200A59" w14:textId="1C39CBE1" w:rsidR="00A54F84" w:rsidRDefault="00A54F84"/>
    <w:p w14:paraId="704F3E84" w14:textId="2B1E4E9B" w:rsidR="00A54F84" w:rsidRDefault="00A54F84"/>
    <w:p w14:paraId="44BA6581" w14:textId="3DD4CD7F" w:rsidR="00A54F84" w:rsidRDefault="00A54F84"/>
    <w:p w14:paraId="27DC4D7E" w14:textId="24CAD0FA" w:rsidR="00A54F84" w:rsidRDefault="00A54F84"/>
    <w:p w14:paraId="13BFDCB1" w14:textId="77777777" w:rsidR="005C400A" w:rsidRDefault="005C400A"/>
    <w:p w14:paraId="1A8D8C56" w14:textId="77777777" w:rsidR="00D64991" w:rsidRPr="000465D1" w:rsidRDefault="00D64991" w:rsidP="00D64991">
      <w:pPr>
        <w:spacing w:line="254" w:lineRule="auto"/>
        <w:jc w:val="center"/>
        <w:rPr>
          <w:rFonts w:ascii="Times New Roman" w:eastAsia="Calibri" w:hAnsi="Times New Roman" w:cs="Times New Roman"/>
          <w:b/>
          <w:bCs/>
          <w:sz w:val="32"/>
          <w:szCs w:val="32"/>
          <w:u w:val="single"/>
        </w:rPr>
      </w:pPr>
      <w:r w:rsidRPr="000465D1">
        <w:rPr>
          <w:rFonts w:ascii="Times New Roman" w:eastAsia="Calibri" w:hAnsi="Times New Roman" w:cs="Times New Roman"/>
          <w:b/>
          <w:bCs/>
          <w:sz w:val="32"/>
          <w:szCs w:val="32"/>
          <w:u w:val="single"/>
        </w:rPr>
        <w:lastRenderedPageBreak/>
        <w:t>Appendices</w:t>
      </w:r>
    </w:p>
    <w:p w14:paraId="434D6E4C" w14:textId="77777777" w:rsidR="00D64991" w:rsidRPr="000465D1" w:rsidRDefault="00D64991" w:rsidP="00D64991">
      <w:pPr>
        <w:spacing w:line="254" w:lineRule="auto"/>
        <w:jc w:val="center"/>
        <w:rPr>
          <w:rFonts w:ascii="Times New Roman" w:eastAsia="Calibri" w:hAnsi="Times New Roman" w:cs="Times New Roman"/>
          <w:b/>
          <w:bCs/>
          <w:sz w:val="32"/>
          <w:szCs w:val="32"/>
          <w:u w:val="single"/>
        </w:rPr>
      </w:pPr>
    </w:p>
    <w:p w14:paraId="0C8D3626" w14:textId="77777777" w:rsidR="00D64991" w:rsidRPr="000465D1" w:rsidRDefault="00D64991" w:rsidP="00D64991">
      <w:pPr>
        <w:spacing w:line="254" w:lineRule="auto"/>
        <w:jc w:val="center"/>
        <w:rPr>
          <w:rFonts w:ascii="Times New Roman" w:eastAsia="Calibri" w:hAnsi="Times New Roman" w:cs="Times New Roman"/>
          <w:b/>
          <w:bCs/>
          <w:sz w:val="32"/>
          <w:szCs w:val="32"/>
          <w:u w:val="single"/>
        </w:rPr>
      </w:pPr>
      <w:r w:rsidRPr="000465D1">
        <w:rPr>
          <w:rFonts w:ascii="Times New Roman" w:eastAsia="Calibri" w:hAnsi="Times New Roman" w:cs="Times New Roman"/>
          <w:b/>
          <w:bCs/>
          <w:sz w:val="28"/>
          <w:szCs w:val="28"/>
          <w:u w:val="single"/>
        </w:rPr>
        <w:t xml:space="preserve">APPENDIX </w:t>
      </w:r>
      <w:r>
        <w:rPr>
          <w:rFonts w:ascii="Times New Roman" w:eastAsia="Calibri" w:hAnsi="Times New Roman" w:cs="Times New Roman"/>
          <w:b/>
          <w:bCs/>
          <w:sz w:val="28"/>
          <w:szCs w:val="28"/>
          <w:u w:val="single"/>
        </w:rPr>
        <w:t xml:space="preserve">I – </w:t>
      </w:r>
      <w:bookmarkStart w:id="20" w:name="_Hlk91619442"/>
      <w:r>
        <w:rPr>
          <w:rFonts w:ascii="Times New Roman" w:eastAsia="Calibri" w:hAnsi="Times New Roman" w:cs="Times New Roman"/>
          <w:b/>
          <w:bCs/>
          <w:sz w:val="28"/>
          <w:szCs w:val="28"/>
          <w:u w:val="single"/>
        </w:rPr>
        <w:t>Personal Interview Questions</w:t>
      </w:r>
      <w:bookmarkEnd w:id="20"/>
    </w:p>
    <w:p w14:paraId="20630FCC" w14:textId="77777777" w:rsidR="00D64991" w:rsidRPr="000465D1" w:rsidRDefault="00D64991" w:rsidP="00D64991">
      <w:pPr>
        <w:spacing w:line="254" w:lineRule="auto"/>
        <w:jc w:val="center"/>
        <w:rPr>
          <w:rFonts w:ascii="Times New Roman" w:eastAsia="Calibri" w:hAnsi="Times New Roman" w:cs="Times New Roman"/>
          <w:b/>
          <w:bCs/>
          <w:sz w:val="32"/>
          <w:szCs w:val="32"/>
          <w:u w:val="single"/>
        </w:rPr>
      </w:pPr>
    </w:p>
    <w:p w14:paraId="1361BD3C" w14:textId="77777777" w:rsidR="00D64991" w:rsidRDefault="00D64991" w:rsidP="00D64991">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Zoom Interview 1 </w:t>
      </w:r>
    </w:p>
    <w:p w14:paraId="27A55C26" w14:textId="77777777" w:rsidR="00D64991" w:rsidRDefault="00D64991" w:rsidP="00D64991">
      <w:pPr>
        <w:spacing w:line="254" w:lineRule="auto"/>
        <w:jc w:val="both"/>
        <w:rPr>
          <w:rFonts w:ascii="Times New Roman" w:eastAsia="Calibri" w:hAnsi="Times New Roman" w:cs="Times New Roman"/>
          <w:b/>
          <w:bCs/>
          <w:sz w:val="24"/>
          <w:szCs w:val="24"/>
        </w:rPr>
      </w:pPr>
      <w:proofErr w:type="spellStart"/>
      <w:r>
        <w:rPr>
          <w:rFonts w:ascii="Times New Roman" w:eastAsia="Calibri" w:hAnsi="Times New Roman" w:cs="Times New Roman"/>
          <w:b/>
          <w:bCs/>
          <w:sz w:val="24"/>
          <w:szCs w:val="24"/>
        </w:rPr>
        <w:t>Shivshankar</w:t>
      </w:r>
      <w:proofErr w:type="spellEnd"/>
      <w:r>
        <w:rPr>
          <w:rFonts w:ascii="Times New Roman" w:eastAsia="Calibri" w:hAnsi="Times New Roman" w:cs="Times New Roman"/>
          <w:b/>
          <w:bCs/>
          <w:sz w:val="24"/>
          <w:szCs w:val="24"/>
        </w:rPr>
        <w:t xml:space="preserve"> Menon, former National Security </w:t>
      </w:r>
      <w:proofErr w:type="gramStart"/>
      <w:r>
        <w:rPr>
          <w:rFonts w:ascii="Times New Roman" w:eastAsia="Calibri" w:hAnsi="Times New Roman" w:cs="Times New Roman"/>
          <w:b/>
          <w:bCs/>
          <w:sz w:val="24"/>
          <w:szCs w:val="24"/>
        </w:rPr>
        <w:t>Advisor</w:t>
      </w:r>
      <w:proofErr w:type="gramEnd"/>
      <w:r>
        <w:rPr>
          <w:rFonts w:ascii="Times New Roman" w:eastAsia="Calibri" w:hAnsi="Times New Roman" w:cs="Times New Roman"/>
          <w:b/>
          <w:bCs/>
          <w:sz w:val="24"/>
          <w:szCs w:val="24"/>
        </w:rPr>
        <w:t xml:space="preserve"> and former Foreign Secretary of India:</w:t>
      </w:r>
    </w:p>
    <w:p w14:paraId="0DCCDDDF"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How did you define terrorism when you were part of the decision-making chain in India and how would you distinguish it from insurgencies or civil wars?</w:t>
      </w:r>
    </w:p>
    <w:p w14:paraId="0768731B"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Do you think hawkish and dovish are rational choices/ positions by a leader or do they have a more psychological/ cognitive basis to them?</w:t>
      </w:r>
    </w:p>
    <w:p w14:paraId="4D148409"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How does government decision-making happen, let’s say in India, for national security purposes? Are any of the responses based on game theory – concepts such as probability of victory minus costs associated?</w:t>
      </w:r>
    </w:p>
    <w:p w14:paraId="271A3413"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How far does the Indian Prime Minister have a role to play in SST response decision-making? And how far do other Cabinet Ministers or the Indian President have a role to play in the same?</w:t>
      </w:r>
    </w:p>
    <w:p w14:paraId="334C7879"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Any academic inputs from scholars during this decision-making process?</w:t>
      </w:r>
    </w:p>
    <w:p w14:paraId="17B67CF2"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What other factors might affect response to decision-making?</w:t>
      </w:r>
    </w:p>
    <w:p w14:paraId="4EE4123A"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Did the 26/11 Mumbai attacks change decision-making in India with respect to SST beyond the creation of new organizations such as the National Intelligence Agency (NIA)?</w:t>
      </w:r>
    </w:p>
    <w:p w14:paraId="1E9C0B65"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Following the 26/11 Mumbai attacks, did India’s response look weak in the eyes of the international community?</w:t>
      </w:r>
    </w:p>
    <w:p w14:paraId="636DF0BD" w14:textId="77777777" w:rsidR="00D64991" w:rsidRDefault="00D64991" w:rsidP="00D64991">
      <w:pPr>
        <w:pStyle w:val="ListParagraph"/>
        <w:numPr>
          <w:ilvl w:val="0"/>
          <w:numId w:val="18"/>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Why would the same leader sometimes use different responses?</w:t>
      </w:r>
    </w:p>
    <w:p w14:paraId="0BB974B4" w14:textId="77777777" w:rsidR="00D64991" w:rsidRDefault="00D64991" w:rsidP="00D64991">
      <w:pPr>
        <w:pStyle w:val="ListParagraph"/>
        <w:numPr>
          <w:ilvl w:val="0"/>
          <w:numId w:val="18"/>
        </w:numPr>
        <w:spacing w:line="254" w:lineRule="auto"/>
        <w:ind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What made the response calculus different for Modi following different SST attacks such as Pathankot, Uri, </w:t>
      </w:r>
      <w:proofErr w:type="spellStart"/>
      <w:r>
        <w:rPr>
          <w:rFonts w:ascii="Times New Roman" w:eastAsia="Calibri" w:hAnsi="Times New Roman" w:cs="Times New Roman"/>
          <w:sz w:val="24"/>
          <w:szCs w:val="24"/>
        </w:rPr>
        <w:t>Nagrota</w:t>
      </w:r>
      <w:proofErr w:type="spellEnd"/>
      <w:r>
        <w:rPr>
          <w:rFonts w:ascii="Times New Roman" w:eastAsia="Calibri" w:hAnsi="Times New Roman" w:cs="Times New Roman"/>
          <w:sz w:val="24"/>
          <w:szCs w:val="24"/>
        </w:rPr>
        <w:t>, etc.?</w:t>
      </w:r>
    </w:p>
    <w:p w14:paraId="64BEE266" w14:textId="77777777" w:rsidR="00D64991" w:rsidRDefault="00D64991" w:rsidP="00D64991">
      <w:pPr>
        <w:pStyle w:val="ListParagraph"/>
        <w:numPr>
          <w:ilvl w:val="0"/>
          <w:numId w:val="18"/>
        </w:numPr>
        <w:spacing w:line="254" w:lineRule="auto"/>
        <w:ind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When sponsoring a terrorist group, are there any advantages for the sponsoring state in using foreign fighters as opposed to local people in fomenting unrest/ terrorism?</w:t>
      </w:r>
    </w:p>
    <w:p w14:paraId="0A004810" w14:textId="77777777" w:rsidR="00D64991" w:rsidRDefault="00D64991" w:rsidP="00D64991">
      <w:pPr>
        <w:pStyle w:val="ListParagraph"/>
        <w:numPr>
          <w:ilvl w:val="0"/>
          <w:numId w:val="18"/>
        </w:numPr>
        <w:spacing w:line="254" w:lineRule="auto"/>
        <w:ind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What is India’s strategic goal with respect to Pakistan?</w:t>
      </w:r>
    </w:p>
    <w:p w14:paraId="47D93B98" w14:textId="77777777" w:rsidR="00D64991" w:rsidRDefault="00D64991" w:rsidP="00D64991">
      <w:pPr>
        <w:pStyle w:val="ListParagraph"/>
        <w:numPr>
          <w:ilvl w:val="0"/>
          <w:numId w:val="18"/>
        </w:numPr>
        <w:spacing w:line="254" w:lineRule="auto"/>
        <w:ind w:hanging="450"/>
        <w:jc w:val="both"/>
        <w:rPr>
          <w:rFonts w:ascii="Times New Roman" w:eastAsia="Calibri" w:hAnsi="Times New Roman" w:cs="Times New Roman"/>
          <w:sz w:val="24"/>
          <w:szCs w:val="24"/>
        </w:rPr>
      </w:pPr>
      <w:r>
        <w:rPr>
          <w:rFonts w:ascii="Times New Roman" w:eastAsia="Calibri" w:hAnsi="Times New Roman" w:cs="Times New Roman"/>
          <w:sz w:val="24"/>
          <w:szCs w:val="24"/>
        </w:rPr>
        <w:t>What are the aims/ goals of the terrorist organizations such as Lashkar-e-Taiba (</w:t>
      </w:r>
      <w:proofErr w:type="spellStart"/>
      <w:r>
        <w:rPr>
          <w:rFonts w:ascii="Times New Roman" w:eastAsia="Calibri" w:hAnsi="Times New Roman" w:cs="Times New Roman"/>
          <w:sz w:val="24"/>
          <w:szCs w:val="24"/>
        </w:rPr>
        <w:t>LeT</w:t>
      </w:r>
      <w:proofErr w:type="spellEnd"/>
      <w:r>
        <w:rPr>
          <w:rFonts w:ascii="Times New Roman" w:eastAsia="Calibri" w:hAnsi="Times New Roman" w:cs="Times New Roman"/>
          <w:sz w:val="24"/>
          <w:szCs w:val="24"/>
        </w:rPr>
        <w:t>) and Jaish-e-Muhammad (JeM) with respect to India?</w:t>
      </w:r>
    </w:p>
    <w:p w14:paraId="73D00F61" w14:textId="77777777" w:rsidR="00D64991" w:rsidRDefault="00D64991" w:rsidP="00D64991">
      <w:pPr>
        <w:spacing w:line="254" w:lineRule="auto"/>
        <w:jc w:val="both"/>
        <w:rPr>
          <w:rFonts w:ascii="Times New Roman" w:eastAsia="Calibri" w:hAnsi="Times New Roman" w:cs="Times New Roman"/>
          <w:sz w:val="24"/>
          <w:szCs w:val="24"/>
        </w:rPr>
      </w:pPr>
    </w:p>
    <w:p w14:paraId="0FEB024A" w14:textId="77777777" w:rsidR="00D64991" w:rsidRDefault="00D64991" w:rsidP="00D64991">
      <w:pPr>
        <w:spacing w:line="254" w:lineRule="auto"/>
        <w:jc w:val="both"/>
        <w:rPr>
          <w:rFonts w:ascii="Times New Roman" w:eastAsia="Calibri" w:hAnsi="Times New Roman" w:cs="Times New Roman"/>
          <w:sz w:val="24"/>
          <w:szCs w:val="24"/>
        </w:rPr>
      </w:pPr>
    </w:p>
    <w:p w14:paraId="45C382B6" w14:textId="77777777" w:rsidR="00D64991" w:rsidRDefault="00D64991" w:rsidP="00D64991">
      <w:pPr>
        <w:spacing w:line="254" w:lineRule="auto"/>
        <w:jc w:val="both"/>
        <w:rPr>
          <w:rFonts w:ascii="Times New Roman" w:eastAsia="Calibri" w:hAnsi="Times New Roman" w:cs="Times New Roman"/>
          <w:sz w:val="24"/>
          <w:szCs w:val="24"/>
        </w:rPr>
      </w:pPr>
    </w:p>
    <w:p w14:paraId="787A51F0" w14:textId="77777777" w:rsidR="00D64991" w:rsidRDefault="00D64991" w:rsidP="00D64991">
      <w:pPr>
        <w:spacing w:line="254" w:lineRule="auto"/>
        <w:jc w:val="both"/>
        <w:rPr>
          <w:rFonts w:ascii="Times New Roman" w:eastAsia="Calibri" w:hAnsi="Times New Roman" w:cs="Times New Roman"/>
          <w:sz w:val="24"/>
          <w:szCs w:val="24"/>
        </w:rPr>
      </w:pPr>
    </w:p>
    <w:p w14:paraId="07A64B84" w14:textId="77777777" w:rsidR="00D64991" w:rsidRDefault="00D64991" w:rsidP="00D64991">
      <w:pPr>
        <w:spacing w:line="254" w:lineRule="auto"/>
        <w:jc w:val="both"/>
        <w:rPr>
          <w:rFonts w:ascii="Times New Roman" w:eastAsia="Calibri" w:hAnsi="Times New Roman" w:cs="Times New Roman"/>
          <w:sz w:val="24"/>
          <w:szCs w:val="24"/>
        </w:rPr>
      </w:pPr>
    </w:p>
    <w:p w14:paraId="11ABCD04" w14:textId="77777777" w:rsidR="00D64991" w:rsidRDefault="00D64991" w:rsidP="00D64991">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 xml:space="preserve">Zoom Interview 2 </w:t>
      </w:r>
    </w:p>
    <w:p w14:paraId="06E4BF90" w14:textId="77777777" w:rsidR="00D64991" w:rsidRDefault="00D64991" w:rsidP="00D64991">
      <w:pPr>
        <w:spacing w:line="254"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Doug Bandow, Senior Fellow Cato Institute, Former Special Assistant to President Reagan:</w:t>
      </w:r>
    </w:p>
    <w:p w14:paraId="1095B821" w14:textId="77777777" w:rsidR="00D64991" w:rsidRDefault="00D64991" w:rsidP="00D64991">
      <w:pPr>
        <w:pStyle w:val="ListParagraph"/>
        <w:numPr>
          <w:ilvl w:val="0"/>
          <w:numId w:val="19"/>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What was your role in the Reagan Administration?</w:t>
      </w:r>
    </w:p>
    <w:p w14:paraId="5AC58209" w14:textId="77777777" w:rsidR="00D64991" w:rsidRDefault="00D64991" w:rsidP="00D64991">
      <w:pPr>
        <w:pStyle w:val="ListParagraph"/>
        <w:numPr>
          <w:ilvl w:val="0"/>
          <w:numId w:val="19"/>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What were the years that you worked in the Reagan Administration?</w:t>
      </w:r>
    </w:p>
    <w:p w14:paraId="661A6803" w14:textId="77777777" w:rsidR="00D64991" w:rsidRDefault="00D64991" w:rsidP="00D64991">
      <w:pPr>
        <w:pStyle w:val="ListParagraph"/>
        <w:numPr>
          <w:ilvl w:val="0"/>
          <w:numId w:val="19"/>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Did you get an opportunity to meet George Schultz and Caspar Weinberger? They are important to my theory. I am trying to understand why President Reagan pulled out US troops from Lebanon in 1983 following the Marine barracks attacks.</w:t>
      </w:r>
    </w:p>
    <w:p w14:paraId="1E1525A4" w14:textId="77777777" w:rsidR="00D64991" w:rsidRDefault="00D64991" w:rsidP="00D64991">
      <w:pPr>
        <w:pStyle w:val="ListParagraph"/>
        <w:numPr>
          <w:ilvl w:val="0"/>
          <w:numId w:val="19"/>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What are the factors that affect decision-making at the highest levels in government?</w:t>
      </w:r>
    </w:p>
    <w:p w14:paraId="2C51C34B" w14:textId="77777777" w:rsidR="00D64991" w:rsidRDefault="00D64991" w:rsidP="00D64991">
      <w:pPr>
        <w:pStyle w:val="ListParagraph"/>
        <w:numPr>
          <w:ilvl w:val="0"/>
          <w:numId w:val="19"/>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Was President Clinton more dovish than President Reagan was?</w:t>
      </w:r>
    </w:p>
    <w:p w14:paraId="57BDEF5C" w14:textId="77777777" w:rsidR="00D64991" w:rsidRPr="00510FA7" w:rsidRDefault="00D64991" w:rsidP="00D64991">
      <w:pPr>
        <w:pStyle w:val="ListParagraph"/>
        <w:numPr>
          <w:ilvl w:val="0"/>
          <w:numId w:val="19"/>
        </w:numPr>
        <w:rPr>
          <w:rFonts w:ascii="Times New Roman" w:eastAsia="Calibri" w:hAnsi="Times New Roman" w:cs="Times New Roman"/>
          <w:sz w:val="24"/>
          <w:szCs w:val="24"/>
        </w:rPr>
      </w:pPr>
      <w:r w:rsidRPr="00510FA7">
        <w:rPr>
          <w:rFonts w:ascii="Times New Roman" w:eastAsia="Calibri" w:hAnsi="Times New Roman" w:cs="Times New Roman"/>
          <w:sz w:val="24"/>
          <w:szCs w:val="24"/>
        </w:rPr>
        <w:t>Did 9/11 change national security decision-making in the USA (other than infrastructure creation and rearranging/ merging of government departments)?</w:t>
      </w:r>
    </w:p>
    <w:p w14:paraId="2C947178" w14:textId="77777777" w:rsidR="00D64991" w:rsidRDefault="00D64991" w:rsidP="00D64991">
      <w:pPr>
        <w:pStyle w:val="ListParagraph"/>
        <w:numPr>
          <w:ilvl w:val="0"/>
          <w:numId w:val="19"/>
        </w:num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What other factors might affect response to decision-making?</w:t>
      </w:r>
    </w:p>
    <w:p w14:paraId="55D1C24A" w14:textId="77777777" w:rsidR="00D64991" w:rsidRDefault="00D64991" w:rsidP="00D64991">
      <w:pPr>
        <w:pStyle w:val="ListParagraph"/>
        <w:numPr>
          <w:ilvl w:val="0"/>
          <w:numId w:val="19"/>
        </w:numPr>
        <w:rPr>
          <w:rFonts w:ascii="Times New Roman" w:eastAsia="Calibri" w:hAnsi="Times New Roman" w:cs="Times New Roman"/>
          <w:sz w:val="24"/>
          <w:szCs w:val="24"/>
        </w:rPr>
      </w:pPr>
      <w:r w:rsidRPr="00510FA7">
        <w:rPr>
          <w:rFonts w:ascii="Times New Roman" w:eastAsia="Calibri" w:hAnsi="Times New Roman" w:cs="Times New Roman"/>
          <w:sz w:val="24"/>
          <w:szCs w:val="24"/>
        </w:rPr>
        <w:t>How do you define hawkish and dovish? Do you think hawkish and dovish are rational choices/ positions by a leader or do they have a more psychological/ cognitive basis to them?</w:t>
      </w:r>
    </w:p>
    <w:p w14:paraId="6B176579" w14:textId="77777777" w:rsidR="00D64991" w:rsidRDefault="00D64991" w:rsidP="00D64991">
      <w:pPr>
        <w:rPr>
          <w:rFonts w:ascii="Times New Roman" w:eastAsia="Calibri" w:hAnsi="Times New Roman" w:cs="Times New Roman"/>
          <w:sz w:val="24"/>
          <w:szCs w:val="24"/>
        </w:rPr>
      </w:pPr>
    </w:p>
    <w:p w14:paraId="7B9CD5EE" w14:textId="77777777" w:rsidR="00D64991" w:rsidRDefault="00D64991" w:rsidP="00D64991">
      <w:pPr>
        <w:rPr>
          <w:rFonts w:ascii="Times New Roman" w:eastAsia="Calibri" w:hAnsi="Times New Roman" w:cs="Times New Roman"/>
          <w:sz w:val="24"/>
          <w:szCs w:val="24"/>
        </w:rPr>
      </w:pPr>
    </w:p>
    <w:p w14:paraId="360ADAC6" w14:textId="77777777" w:rsidR="00D64991" w:rsidRDefault="00D64991" w:rsidP="00D64991">
      <w:pPr>
        <w:spacing w:line="254"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Zoom Interview 3 </w:t>
      </w:r>
    </w:p>
    <w:p w14:paraId="5977BCDD" w14:textId="77777777" w:rsidR="00D64991" w:rsidRDefault="00D64991" w:rsidP="00D64991">
      <w:pPr>
        <w:spacing w:line="254"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Leon Panetta, Former US Secretary of Defense, CIA Director, White House Chief of Staff:</w:t>
      </w:r>
    </w:p>
    <w:p w14:paraId="61954971" w14:textId="77777777" w:rsidR="00D64991" w:rsidRPr="00A30DDB" w:rsidRDefault="00D64991" w:rsidP="00D64991">
      <w:pPr>
        <w:pStyle w:val="ListParagraph"/>
        <w:numPr>
          <w:ilvl w:val="0"/>
          <w:numId w:val="20"/>
        </w:numPr>
        <w:rPr>
          <w:rFonts w:ascii="Times New Roman" w:eastAsia="Calibri" w:hAnsi="Times New Roman" w:cs="Times New Roman"/>
          <w:sz w:val="24"/>
          <w:szCs w:val="24"/>
        </w:rPr>
      </w:pPr>
      <w:r w:rsidRPr="00A30DDB">
        <w:rPr>
          <w:rFonts w:ascii="Times New Roman" w:eastAsia="Calibri" w:hAnsi="Times New Roman" w:cs="Times New Roman"/>
          <w:sz w:val="24"/>
          <w:szCs w:val="24"/>
        </w:rPr>
        <w:t>What differences did you notice between Presidents Clinton and Obama in terms of their personalities with respect to how they handled foreign policy decision-making? How much was up to them and how much did they delegate? Any academic inputs at all from scholars?</w:t>
      </w:r>
    </w:p>
    <w:p w14:paraId="372F681E" w14:textId="77777777" w:rsidR="00D64991" w:rsidRDefault="00D64991" w:rsidP="00D64991">
      <w:pPr>
        <w:pStyle w:val="ListParagraph"/>
        <w:numPr>
          <w:ilvl w:val="0"/>
          <w:numId w:val="20"/>
        </w:numPr>
        <w:spacing w:line="254" w:lineRule="auto"/>
        <w:jc w:val="both"/>
        <w:rPr>
          <w:rFonts w:ascii="Times New Roman" w:eastAsia="Calibri" w:hAnsi="Times New Roman" w:cs="Times New Roman"/>
          <w:sz w:val="24"/>
          <w:szCs w:val="24"/>
        </w:rPr>
      </w:pPr>
      <w:r w:rsidRPr="00DD3408">
        <w:rPr>
          <w:rFonts w:ascii="Times New Roman" w:eastAsia="Calibri" w:hAnsi="Times New Roman" w:cs="Times New Roman"/>
          <w:sz w:val="24"/>
          <w:szCs w:val="24"/>
        </w:rPr>
        <w:t>1983, 1993, 1998, 2001 - Is state sponsorship an issue in these attacks? Did the US Presidents in power then consider the attacks to be SST or just terrorism?</w:t>
      </w:r>
    </w:p>
    <w:p w14:paraId="30BA083D" w14:textId="77777777" w:rsidR="00D64991" w:rsidRDefault="00D64991" w:rsidP="00D64991">
      <w:pPr>
        <w:pStyle w:val="ListParagraph"/>
        <w:numPr>
          <w:ilvl w:val="0"/>
          <w:numId w:val="20"/>
        </w:numPr>
        <w:spacing w:line="254" w:lineRule="auto"/>
        <w:jc w:val="both"/>
        <w:rPr>
          <w:rFonts w:ascii="Times New Roman" w:eastAsia="Calibri" w:hAnsi="Times New Roman" w:cs="Times New Roman"/>
          <w:sz w:val="24"/>
          <w:szCs w:val="24"/>
        </w:rPr>
      </w:pPr>
      <w:r w:rsidRPr="00DD3408">
        <w:rPr>
          <w:rFonts w:ascii="Times New Roman" w:eastAsia="Calibri" w:hAnsi="Times New Roman" w:cs="Times New Roman"/>
          <w:sz w:val="24"/>
          <w:szCs w:val="24"/>
        </w:rPr>
        <w:t>For 9/11 then, was the Taliban/ Afghan government also considered guilty?</w:t>
      </w:r>
    </w:p>
    <w:p w14:paraId="6BDACE9F" w14:textId="77777777" w:rsidR="00D64991" w:rsidRPr="00DD3408" w:rsidRDefault="00D64991" w:rsidP="00D64991">
      <w:pPr>
        <w:pStyle w:val="ListParagraph"/>
        <w:numPr>
          <w:ilvl w:val="0"/>
          <w:numId w:val="20"/>
        </w:numPr>
        <w:rPr>
          <w:rFonts w:ascii="Times New Roman" w:eastAsia="Calibri" w:hAnsi="Times New Roman" w:cs="Times New Roman"/>
          <w:sz w:val="24"/>
          <w:szCs w:val="24"/>
        </w:rPr>
      </w:pPr>
      <w:r w:rsidRPr="00DD3408">
        <w:rPr>
          <w:rFonts w:ascii="Times New Roman" w:eastAsia="Calibri" w:hAnsi="Times New Roman" w:cs="Times New Roman"/>
          <w:sz w:val="24"/>
          <w:szCs w:val="24"/>
        </w:rPr>
        <w:t xml:space="preserve">Would you be able to characterize </w:t>
      </w:r>
      <w:r>
        <w:rPr>
          <w:rFonts w:ascii="Times New Roman" w:eastAsia="Calibri" w:hAnsi="Times New Roman" w:cs="Times New Roman"/>
          <w:sz w:val="24"/>
          <w:szCs w:val="24"/>
        </w:rPr>
        <w:t xml:space="preserve">Presidents </w:t>
      </w:r>
      <w:r w:rsidRPr="00DD3408">
        <w:rPr>
          <w:rFonts w:ascii="Times New Roman" w:eastAsia="Calibri" w:hAnsi="Times New Roman" w:cs="Times New Roman"/>
          <w:sz w:val="24"/>
          <w:szCs w:val="24"/>
        </w:rPr>
        <w:t>Clinton, Reagan, and Bush</w:t>
      </w:r>
      <w:r>
        <w:rPr>
          <w:rFonts w:ascii="Times New Roman" w:eastAsia="Calibri" w:hAnsi="Times New Roman" w:cs="Times New Roman"/>
          <w:sz w:val="24"/>
          <w:szCs w:val="24"/>
        </w:rPr>
        <w:t>, Jr.,</w:t>
      </w:r>
      <w:r w:rsidRPr="00DD3408">
        <w:rPr>
          <w:rFonts w:ascii="Times New Roman" w:eastAsia="Calibri" w:hAnsi="Times New Roman" w:cs="Times New Roman"/>
          <w:sz w:val="24"/>
          <w:szCs w:val="24"/>
        </w:rPr>
        <w:t xml:space="preserve"> as hawkish or dovish?</w:t>
      </w:r>
    </w:p>
    <w:p w14:paraId="44358806" w14:textId="77777777" w:rsidR="00D64991" w:rsidRDefault="00D64991" w:rsidP="00D64991">
      <w:pPr>
        <w:pStyle w:val="ListParagraph"/>
        <w:numPr>
          <w:ilvl w:val="0"/>
          <w:numId w:val="20"/>
        </w:numPr>
        <w:spacing w:line="254" w:lineRule="auto"/>
        <w:jc w:val="both"/>
        <w:rPr>
          <w:rFonts w:ascii="Times New Roman" w:eastAsia="Calibri" w:hAnsi="Times New Roman" w:cs="Times New Roman"/>
          <w:sz w:val="24"/>
          <w:szCs w:val="24"/>
        </w:rPr>
      </w:pPr>
      <w:r w:rsidRPr="00DD3408">
        <w:rPr>
          <w:rFonts w:ascii="Times New Roman" w:eastAsia="Calibri" w:hAnsi="Times New Roman" w:cs="Times New Roman"/>
          <w:sz w:val="24"/>
          <w:szCs w:val="24"/>
        </w:rPr>
        <w:t xml:space="preserve">What factors, in your opinion, affect foreign policy decision making and by extension, a response from a government to SST attacks?  </w:t>
      </w:r>
    </w:p>
    <w:p w14:paraId="54B01523" w14:textId="77777777" w:rsidR="00D64991" w:rsidRPr="004D2392" w:rsidRDefault="00D64991" w:rsidP="00D64991">
      <w:pPr>
        <w:pStyle w:val="ListParagraph"/>
        <w:numPr>
          <w:ilvl w:val="0"/>
          <w:numId w:val="20"/>
        </w:numPr>
        <w:rPr>
          <w:rFonts w:ascii="Times New Roman" w:eastAsia="Calibri" w:hAnsi="Times New Roman" w:cs="Times New Roman"/>
          <w:sz w:val="24"/>
          <w:szCs w:val="24"/>
        </w:rPr>
      </w:pPr>
      <w:r w:rsidRPr="00510FA7">
        <w:rPr>
          <w:rFonts w:ascii="Times New Roman" w:eastAsia="Calibri" w:hAnsi="Times New Roman" w:cs="Times New Roman"/>
          <w:sz w:val="24"/>
          <w:szCs w:val="24"/>
        </w:rPr>
        <w:t>Did 9/11 change national security decision-making in the USA (other than infrastructure creation and rearranging/ merging of government departments)?</w:t>
      </w:r>
    </w:p>
    <w:p w14:paraId="0227BA15" w14:textId="77777777" w:rsidR="00D64991" w:rsidRPr="00510FA7" w:rsidRDefault="00D64991" w:rsidP="00D64991">
      <w:pPr>
        <w:rPr>
          <w:rFonts w:ascii="Times New Roman" w:eastAsia="Calibri" w:hAnsi="Times New Roman" w:cs="Times New Roman"/>
          <w:sz w:val="24"/>
          <w:szCs w:val="24"/>
        </w:rPr>
      </w:pPr>
    </w:p>
    <w:p w14:paraId="491A6D5A" w14:textId="77777777" w:rsidR="00D64991" w:rsidRPr="0071165E" w:rsidRDefault="00D64991" w:rsidP="00D64991">
      <w:pPr>
        <w:spacing w:line="254" w:lineRule="auto"/>
        <w:jc w:val="both"/>
        <w:rPr>
          <w:rFonts w:ascii="Times New Roman" w:eastAsia="Calibri" w:hAnsi="Times New Roman" w:cs="Times New Roman"/>
          <w:b/>
          <w:bCs/>
          <w:sz w:val="24"/>
          <w:szCs w:val="24"/>
        </w:rPr>
      </w:pPr>
    </w:p>
    <w:p w14:paraId="15E1F89B" w14:textId="1C610469" w:rsidR="00D64991" w:rsidRDefault="00D64991" w:rsidP="00D64991">
      <w:pPr>
        <w:spacing w:line="254" w:lineRule="auto"/>
        <w:jc w:val="both"/>
        <w:rPr>
          <w:rFonts w:ascii="Times New Roman" w:eastAsia="Calibri" w:hAnsi="Times New Roman" w:cs="Times New Roman"/>
          <w:b/>
          <w:bCs/>
          <w:sz w:val="28"/>
          <w:szCs w:val="28"/>
        </w:rPr>
      </w:pPr>
    </w:p>
    <w:p w14:paraId="50F2F3BB" w14:textId="77777777" w:rsidR="00475BD1" w:rsidRDefault="00475BD1" w:rsidP="00D64991">
      <w:pPr>
        <w:spacing w:line="254" w:lineRule="auto"/>
        <w:jc w:val="both"/>
        <w:rPr>
          <w:rFonts w:ascii="Times New Roman" w:eastAsia="Calibri" w:hAnsi="Times New Roman" w:cs="Times New Roman"/>
          <w:b/>
          <w:bCs/>
          <w:sz w:val="28"/>
          <w:szCs w:val="28"/>
        </w:rPr>
      </w:pPr>
    </w:p>
    <w:p w14:paraId="190B13CC" w14:textId="77777777" w:rsidR="00D64991" w:rsidRPr="000465D1" w:rsidRDefault="00D64991" w:rsidP="00D64991">
      <w:pPr>
        <w:tabs>
          <w:tab w:val="left" w:pos="4320"/>
        </w:tabs>
        <w:spacing w:line="254" w:lineRule="auto"/>
        <w:jc w:val="center"/>
        <w:rPr>
          <w:rFonts w:ascii="Times New Roman" w:eastAsia="Calibri" w:hAnsi="Times New Roman" w:cs="Times New Roman"/>
          <w:b/>
          <w:bCs/>
          <w:sz w:val="28"/>
          <w:szCs w:val="28"/>
          <w:u w:val="single"/>
        </w:rPr>
      </w:pPr>
      <w:r w:rsidRPr="000465D1">
        <w:rPr>
          <w:rFonts w:ascii="Times New Roman" w:eastAsia="Calibri" w:hAnsi="Times New Roman" w:cs="Times New Roman"/>
          <w:b/>
          <w:bCs/>
          <w:sz w:val="28"/>
          <w:szCs w:val="28"/>
          <w:u w:val="single"/>
        </w:rPr>
        <w:lastRenderedPageBreak/>
        <w:t xml:space="preserve">APPENDIX </w:t>
      </w:r>
      <w:r>
        <w:rPr>
          <w:rFonts w:ascii="Times New Roman" w:eastAsia="Calibri" w:hAnsi="Times New Roman" w:cs="Times New Roman"/>
          <w:b/>
          <w:bCs/>
          <w:sz w:val="28"/>
          <w:szCs w:val="28"/>
          <w:u w:val="single"/>
        </w:rPr>
        <w:t xml:space="preserve">II – </w:t>
      </w:r>
      <w:bookmarkStart w:id="21" w:name="_Hlk91619467"/>
      <w:r>
        <w:rPr>
          <w:rFonts w:ascii="Times New Roman" w:eastAsia="Calibri" w:hAnsi="Times New Roman" w:cs="Times New Roman"/>
          <w:b/>
          <w:bCs/>
          <w:sz w:val="28"/>
          <w:szCs w:val="28"/>
          <w:u w:val="single"/>
        </w:rPr>
        <w:t>Detailed List of SST Attacks and Responses</w:t>
      </w:r>
      <w:bookmarkEnd w:id="21"/>
    </w:p>
    <w:p w14:paraId="59034982" w14:textId="77777777" w:rsidR="00D64991" w:rsidRPr="000465D1" w:rsidRDefault="00D64991" w:rsidP="00D64991">
      <w:pPr>
        <w:spacing w:line="254" w:lineRule="auto"/>
        <w:contextualSpacing/>
        <w:jc w:val="both"/>
        <w:rPr>
          <w:rFonts w:ascii="Times New Roman" w:eastAsia="Calibri" w:hAnsi="Times New Roman" w:cs="Times New Roman"/>
        </w:rPr>
      </w:pPr>
    </w:p>
    <w:p w14:paraId="6E27D63E" w14:textId="77777777" w:rsidR="00D64991" w:rsidRPr="000465D1" w:rsidRDefault="00D64991" w:rsidP="00D64991">
      <w:pPr>
        <w:spacing w:line="254" w:lineRule="auto"/>
        <w:contextualSpacing/>
        <w:jc w:val="both"/>
        <w:rPr>
          <w:rFonts w:ascii="Times New Roman" w:eastAsia="Calibri" w:hAnsi="Times New Roman" w:cs="Times New Roman"/>
        </w:rPr>
      </w:pPr>
    </w:p>
    <w:p w14:paraId="0952F672" w14:textId="77777777" w:rsidR="00D64991" w:rsidRPr="00900734" w:rsidRDefault="00D64991" w:rsidP="00D64991">
      <w:pPr>
        <w:spacing w:line="256" w:lineRule="auto"/>
        <w:jc w:val="center"/>
        <w:rPr>
          <w:rFonts w:ascii="Times New Roman" w:eastAsia="Calibri" w:hAnsi="Times New Roman" w:cs="Times New Roman"/>
          <w:b/>
          <w:bCs/>
          <w:sz w:val="28"/>
          <w:szCs w:val="28"/>
          <w:u w:val="single"/>
        </w:rPr>
      </w:pPr>
      <w:r w:rsidRPr="00900734">
        <w:rPr>
          <w:rFonts w:ascii="Times New Roman" w:eastAsia="Calibri" w:hAnsi="Times New Roman" w:cs="Times New Roman"/>
          <w:b/>
          <w:bCs/>
          <w:sz w:val="28"/>
          <w:szCs w:val="28"/>
          <w:u w:val="single"/>
        </w:rPr>
        <w:t>India</w:t>
      </w:r>
    </w:p>
    <w:p w14:paraId="4EC538DF" w14:textId="77777777" w:rsidR="00D64991" w:rsidRPr="00900734" w:rsidRDefault="00D64991" w:rsidP="00D64991">
      <w:pPr>
        <w:spacing w:line="256" w:lineRule="auto"/>
        <w:jc w:val="center"/>
        <w:rPr>
          <w:rFonts w:ascii="Times New Roman" w:eastAsia="Calibri" w:hAnsi="Times New Roman" w:cs="Times New Roman"/>
          <w:b/>
          <w:bCs/>
          <w:sz w:val="28"/>
          <w:szCs w:val="28"/>
        </w:rPr>
      </w:pPr>
    </w:p>
    <w:p w14:paraId="7F23AB75" w14:textId="77777777" w:rsidR="00D64991" w:rsidRPr="000465D1" w:rsidRDefault="00D64991" w:rsidP="00D64991">
      <w:pPr>
        <w:numPr>
          <w:ilvl w:val="0"/>
          <w:numId w:val="14"/>
        </w:numPr>
        <w:spacing w:line="256" w:lineRule="auto"/>
        <w:contextualSpacing/>
        <w:jc w:val="both"/>
        <w:rPr>
          <w:rFonts w:ascii="Times New Roman" w:eastAsia="Calibri" w:hAnsi="Times New Roman" w:cs="Times New Roman"/>
          <w:b/>
          <w:bCs/>
          <w:color w:val="2F5496" w:themeColor="accent1" w:themeShade="BF"/>
        </w:rPr>
      </w:pPr>
      <w:r>
        <w:rPr>
          <w:rFonts w:ascii="Times New Roman" w:eastAsia="Calibri" w:hAnsi="Times New Roman" w:cs="Times New Roman"/>
          <w:b/>
          <w:bCs/>
        </w:rPr>
        <w:t xml:space="preserve">December 22, </w:t>
      </w:r>
      <w:r w:rsidRPr="000465D1">
        <w:rPr>
          <w:rFonts w:ascii="Times New Roman" w:eastAsia="Calibri" w:hAnsi="Times New Roman" w:cs="Times New Roman"/>
          <w:b/>
          <w:bCs/>
        </w:rPr>
        <w:t>2000 - Red Fort attack</w:t>
      </w:r>
    </w:p>
    <w:p w14:paraId="1675AFA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w:t>
      </w:r>
      <w:r w:rsidRPr="00ED3D62">
        <w:rPr>
          <w:rFonts w:ascii="Times New Roman" w:eastAsia="Calibri" w:hAnsi="Times New Roman" w:cs="Times New Roman"/>
        </w:rPr>
        <w:t xml:space="preserve"> </w:t>
      </w:r>
      <w:r w:rsidRPr="00900734">
        <w:rPr>
          <w:rFonts w:ascii="Times New Roman" w:eastAsia="Calibri" w:hAnsi="Times New Roman" w:cs="Times New Roman"/>
          <w:b/>
          <w:bCs/>
        </w:rPr>
        <w:t>Severe</w:t>
      </w:r>
    </w:p>
    <w:p w14:paraId="3BE04EC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Nature of attack – Important Landmark (historic site)</w:t>
      </w:r>
    </w:p>
    <w:p w14:paraId="273B934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Party in power – </w:t>
      </w:r>
      <w:proofErr w:type="spellStart"/>
      <w:r>
        <w:rPr>
          <w:rFonts w:ascii="Times New Roman" w:eastAsia="Calibri" w:hAnsi="Times New Roman" w:cs="Times New Roman"/>
        </w:rPr>
        <w:t>Bharatiya</w:t>
      </w:r>
      <w:proofErr w:type="spellEnd"/>
      <w:r>
        <w:rPr>
          <w:rFonts w:ascii="Times New Roman" w:eastAsia="Calibri" w:hAnsi="Times New Roman" w:cs="Times New Roman"/>
        </w:rPr>
        <w:t xml:space="preserve"> Janata Party (BJP)-led National Democratic Alliance (NDA) coalition</w:t>
      </w:r>
    </w:p>
    <w:p w14:paraId="338D8985" w14:textId="77777777" w:rsidR="00D64991" w:rsidRDefault="00D64991" w:rsidP="00D64991">
      <w:pPr>
        <w:pStyle w:val="ListParagraph"/>
        <w:spacing w:line="256" w:lineRule="auto"/>
        <w:jc w:val="both"/>
        <w:rPr>
          <w:rFonts w:ascii="Times New Roman" w:eastAsia="Calibri" w:hAnsi="Times New Roman" w:cs="Times New Roman"/>
        </w:rPr>
      </w:pPr>
      <w:r>
        <w:rPr>
          <w:rFonts w:ascii="Times New Roman" w:eastAsia="Calibri" w:hAnsi="Times New Roman" w:cs="Times New Roman"/>
        </w:rPr>
        <w:t>translated to Indian People’s Party</w:t>
      </w:r>
    </w:p>
    <w:p w14:paraId="57E189C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Atal Bihari Vajpayee</w:t>
      </w:r>
    </w:p>
    <w:p w14:paraId="026FAF0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Dove</w:t>
      </w:r>
    </w:p>
    <w:p w14:paraId="119A4C3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(No response – stressed continuing peace talks with Pakistan)</w:t>
      </w:r>
    </w:p>
    <w:p w14:paraId="676A244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Lashkar-e-Taiba (</w:t>
      </w:r>
      <w:proofErr w:type="spellStart"/>
      <w:r>
        <w:rPr>
          <w:rFonts w:ascii="Times New Roman" w:eastAsia="Calibri" w:hAnsi="Times New Roman" w:cs="Times New Roman"/>
        </w:rPr>
        <w:t>LeT</w:t>
      </w:r>
      <w:proofErr w:type="spellEnd"/>
      <w:r>
        <w:rPr>
          <w:rFonts w:ascii="Times New Roman" w:eastAsia="Calibri" w:hAnsi="Times New Roman" w:cs="Times New Roman"/>
        </w:rPr>
        <w:t>)</w:t>
      </w:r>
    </w:p>
    <w:p w14:paraId="6DFDDFC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Pakistan</w:t>
      </w:r>
    </w:p>
    <w:p w14:paraId="3F7DB88B"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3 killed</w:t>
      </w:r>
    </w:p>
    <w:p w14:paraId="551D86A2" w14:textId="77777777" w:rsidR="00D64991" w:rsidRPr="000465D1" w:rsidRDefault="00D64991" w:rsidP="00D64991">
      <w:pPr>
        <w:spacing w:line="256" w:lineRule="auto"/>
        <w:ind w:left="720"/>
        <w:contextualSpacing/>
        <w:jc w:val="both"/>
        <w:rPr>
          <w:rFonts w:ascii="Times New Roman" w:eastAsia="Calibri" w:hAnsi="Times New Roman" w:cs="Times New Roman"/>
        </w:rPr>
      </w:pPr>
    </w:p>
    <w:p w14:paraId="68C2E265" w14:textId="77777777" w:rsidR="00D64991" w:rsidRPr="000465D1" w:rsidRDefault="00D64991" w:rsidP="00D64991">
      <w:pPr>
        <w:spacing w:line="256" w:lineRule="auto"/>
        <w:ind w:left="720"/>
        <w:contextualSpacing/>
        <w:jc w:val="both"/>
        <w:rPr>
          <w:rFonts w:ascii="Times New Roman" w:eastAsia="Calibri" w:hAnsi="Times New Roman" w:cs="Times New Roman"/>
          <w:b/>
          <w:bCs/>
          <w:color w:val="2F5496" w:themeColor="accent1" w:themeShade="BF"/>
        </w:rPr>
      </w:pPr>
    </w:p>
    <w:p w14:paraId="17742BF6" w14:textId="77777777" w:rsidR="00D64991" w:rsidRPr="00900734" w:rsidRDefault="00D64991" w:rsidP="00D64991">
      <w:pPr>
        <w:numPr>
          <w:ilvl w:val="0"/>
          <w:numId w:val="14"/>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December 13, </w:t>
      </w:r>
      <w:r w:rsidRPr="00900734">
        <w:rPr>
          <w:rFonts w:ascii="Times New Roman" w:eastAsia="Calibri" w:hAnsi="Times New Roman" w:cs="Times New Roman"/>
          <w:b/>
          <w:bCs/>
        </w:rPr>
        <w:t xml:space="preserve">2001 </w:t>
      </w:r>
      <w:r>
        <w:rPr>
          <w:rFonts w:ascii="Times New Roman" w:eastAsia="Calibri" w:hAnsi="Times New Roman" w:cs="Times New Roman"/>
          <w:b/>
          <w:bCs/>
        </w:rPr>
        <w:t xml:space="preserve">- </w:t>
      </w:r>
      <w:r w:rsidRPr="00900734">
        <w:rPr>
          <w:rFonts w:ascii="Times New Roman" w:eastAsia="Calibri" w:hAnsi="Times New Roman" w:cs="Times New Roman"/>
          <w:b/>
          <w:bCs/>
        </w:rPr>
        <w:t>Indian Parliament</w:t>
      </w:r>
    </w:p>
    <w:p w14:paraId="5EC74C1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w:t>
      </w:r>
      <w:r w:rsidRPr="00ED3D62">
        <w:rPr>
          <w:rFonts w:ascii="Times New Roman" w:eastAsia="Calibri" w:hAnsi="Times New Roman" w:cs="Times New Roman"/>
        </w:rPr>
        <w:t xml:space="preserve"> </w:t>
      </w:r>
      <w:r w:rsidRPr="00900734">
        <w:rPr>
          <w:rFonts w:ascii="Times New Roman" w:eastAsia="Calibri" w:hAnsi="Times New Roman" w:cs="Times New Roman"/>
          <w:b/>
          <w:bCs/>
        </w:rPr>
        <w:t>Severe</w:t>
      </w:r>
    </w:p>
    <w:p w14:paraId="1EBEF26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Nature of attack – Important Landmark (</w:t>
      </w:r>
      <w:r>
        <w:rPr>
          <w:rFonts w:ascii="Times New Roman" w:eastAsia="Calibri" w:hAnsi="Times New Roman" w:cs="Times New Roman"/>
        </w:rPr>
        <w:t>seat of democracy</w:t>
      </w:r>
      <w:r w:rsidRPr="00ED3D62">
        <w:rPr>
          <w:rFonts w:ascii="Times New Roman" w:eastAsia="Calibri" w:hAnsi="Times New Roman" w:cs="Times New Roman"/>
        </w:rPr>
        <w:t>)</w:t>
      </w:r>
    </w:p>
    <w:p w14:paraId="1E65864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Party in power – </w:t>
      </w:r>
      <w:proofErr w:type="spellStart"/>
      <w:r>
        <w:rPr>
          <w:rFonts w:ascii="Times New Roman" w:eastAsia="Calibri" w:hAnsi="Times New Roman" w:cs="Times New Roman"/>
        </w:rPr>
        <w:t>Bharatiya</w:t>
      </w:r>
      <w:proofErr w:type="spellEnd"/>
      <w:r>
        <w:rPr>
          <w:rFonts w:ascii="Times New Roman" w:eastAsia="Calibri" w:hAnsi="Times New Roman" w:cs="Times New Roman"/>
        </w:rPr>
        <w:t xml:space="preserve"> Janata Party (BJP)-led National Democratic Alliance (NDA) coalition</w:t>
      </w:r>
    </w:p>
    <w:p w14:paraId="37DC074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Atal Bihari Vajpayee</w:t>
      </w:r>
    </w:p>
    <w:p w14:paraId="0F0F702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Dove</w:t>
      </w:r>
    </w:p>
    <w:p w14:paraId="5E4E67B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Minor (massive military mobilization with Operation </w:t>
      </w:r>
      <w:proofErr w:type="spellStart"/>
      <w:r>
        <w:rPr>
          <w:rFonts w:ascii="Times New Roman" w:eastAsia="Calibri" w:hAnsi="Times New Roman" w:cs="Times New Roman"/>
        </w:rPr>
        <w:t>Parakram</w:t>
      </w:r>
      <w:proofErr w:type="spellEnd"/>
      <w:r>
        <w:rPr>
          <w:rFonts w:ascii="Times New Roman" w:eastAsia="Calibri" w:hAnsi="Times New Roman" w:cs="Times New Roman"/>
        </w:rPr>
        <w:t xml:space="preserve"> but no real counterattack)</w:t>
      </w:r>
    </w:p>
    <w:p w14:paraId="00ED2E9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Lashkar-e-Taiba (</w:t>
      </w:r>
      <w:proofErr w:type="spellStart"/>
      <w:r>
        <w:rPr>
          <w:rFonts w:ascii="Times New Roman" w:eastAsia="Calibri" w:hAnsi="Times New Roman" w:cs="Times New Roman"/>
        </w:rPr>
        <w:t>LeT</w:t>
      </w:r>
      <w:proofErr w:type="spellEnd"/>
      <w:r>
        <w:rPr>
          <w:rFonts w:ascii="Times New Roman" w:eastAsia="Calibri" w:hAnsi="Times New Roman" w:cs="Times New Roman"/>
        </w:rPr>
        <w:t>)/ Jaish-e-Mohammad (JeM)</w:t>
      </w:r>
    </w:p>
    <w:p w14:paraId="26206A2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Pakistan</w:t>
      </w:r>
    </w:p>
    <w:p w14:paraId="4494850D"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9 killed</w:t>
      </w:r>
    </w:p>
    <w:p w14:paraId="10C11BE1"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5B5741EE"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3D893455" w14:textId="77777777" w:rsidR="00D64991" w:rsidRPr="000465D1" w:rsidRDefault="00D64991" w:rsidP="00D64991">
      <w:pPr>
        <w:numPr>
          <w:ilvl w:val="0"/>
          <w:numId w:val="14"/>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November 26, </w:t>
      </w:r>
      <w:r w:rsidRPr="000465D1">
        <w:rPr>
          <w:rFonts w:ascii="Times New Roman" w:eastAsia="Calibri" w:hAnsi="Times New Roman" w:cs="Times New Roman"/>
          <w:b/>
          <w:bCs/>
        </w:rPr>
        <w:t xml:space="preserve">2008 </w:t>
      </w:r>
      <w:r>
        <w:rPr>
          <w:rFonts w:ascii="Times New Roman" w:eastAsia="Calibri" w:hAnsi="Times New Roman" w:cs="Times New Roman"/>
          <w:b/>
          <w:bCs/>
        </w:rPr>
        <w:t xml:space="preserve">- </w:t>
      </w:r>
      <w:r w:rsidRPr="000465D1">
        <w:rPr>
          <w:rFonts w:ascii="Times New Roman" w:eastAsia="Calibri" w:hAnsi="Times New Roman" w:cs="Times New Roman"/>
          <w:b/>
          <w:bCs/>
        </w:rPr>
        <w:t xml:space="preserve">Mumbai </w:t>
      </w:r>
      <w:r>
        <w:rPr>
          <w:rFonts w:ascii="Times New Roman" w:eastAsia="Calibri" w:hAnsi="Times New Roman" w:cs="Times New Roman"/>
          <w:b/>
          <w:bCs/>
        </w:rPr>
        <w:t>26/11 attacks</w:t>
      </w:r>
      <w:r w:rsidRPr="000465D1">
        <w:rPr>
          <w:rFonts w:ascii="Times New Roman" w:eastAsia="Calibri" w:hAnsi="Times New Roman" w:cs="Times New Roman"/>
          <w:b/>
          <w:bCs/>
        </w:rPr>
        <w:t xml:space="preserve"> </w:t>
      </w:r>
    </w:p>
    <w:p w14:paraId="53A977C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w:t>
      </w:r>
      <w:r w:rsidRPr="00ED3D62">
        <w:rPr>
          <w:rFonts w:ascii="Times New Roman" w:eastAsia="Calibri" w:hAnsi="Times New Roman" w:cs="Times New Roman"/>
        </w:rPr>
        <w:t xml:space="preserve"> </w:t>
      </w:r>
      <w:r w:rsidRPr="0089689B">
        <w:rPr>
          <w:rFonts w:ascii="Times New Roman" w:eastAsia="Calibri" w:hAnsi="Times New Roman" w:cs="Times New Roman"/>
          <w:b/>
          <w:bCs/>
        </w:rPr>
        <w:t>Severe</w:t>
      </w:r>
    </w:p>
    <w:p w14:paraId="27659B9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Important </w:t>
      </w:r>
      <w:r>
        <w:rPr>
          <w:rFonts w:ascii="Times New Roman" w:eastAsia="Calibri" w:hAnsi="Times New Roman" w:cs="Times New Roman"/>
        </w:rPr>
        <w:t>l</w:t>
      </w:r>
      <w:r w:rsidRPr="00ED3D62">
        <w:rPr>
          <w:rFonts w:ascii="Times New Roman" w:eastAsia="Calibri" w:hAnsi="Times New Roman" w:cs="Times New Roman"/>
        </w:rPr>
        <w:t>andmark</w:t>
      </w:r>
      <w:r>
        <w:rPr>
          <w:rFonts w:ascii="Times New Roman" w:eastAsia="Calibri" w:hAnsi="Times New Roman" w:cs="Times New Roman"/>
        </w:rPr>
        <w:t>s</w:t>
      </w:r>
      <w:r w:rsidRPr="00ED3D62">
        <w:rPr>
          <w:rFonts w:ascii="Times New Roman" w:eastAsia="Calibri" w:hAnsi="Times New Roman" w:cs="Times New Roman"/>
        </w:rPr>
        <w:t xml:space="preserve"> </w:t>
      </w:r>
      <w:r>
        <w:rPr>
          <w:rFonts w:ascii="Times New Roman" w:eastAsia="Calibri" w:hAnsi="Times New Roman" w:cs="Times New Roman"/>
        </w:rPr>
        <w:t>and religious sites</w:t>
      </w:r>
    </w:p>
    <w:p w14:paraId="000D9D9C"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Indian National Congress (INC)-led United Progressive Alliance (UPA) coalition</w:t>
      </w:r>
    </w:p>
    <w:p w14:paraId="2564294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Manmohan Singh</w:t>
      </w:r>
    </w:p>
    <w:p w14:paraId="0E90B78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Dove</w:t>
      </w:r>
    </w:p>
    <w:p w14:paraId="60DD8DA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(mainly diplomatic).</w:t>
      </w:r>
    </w:p>
    <w:p w14:paraId="2E8F66A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Lashkar-e-Taiba (</w:t>
      </w:r>
      <w:proofErr w:type="spellStart"/>
      <w:r>
        <w:rPr>
          <w:rFonts w:ascii="Times New Roman" w:eastAsia="Calibri" w:hAnsi="Times New Roman" w:cs="Times New Roman"/>
        </w:rPr>
        <w:t>LeT</w:t>
      </w:r>
      <w:proofErr w:type="spellEnd"/>
      <w:r>
        <w:rPr>
          <w:rFonts w:ascii="Times New Roman" w:eastAsia="Calibri" w:hAnsi="Times New Roman" w:cs="Times New Roman"/>
        </w:rPr>
        <w:t>)</w:t>
      </w:r>
    </w:p>
    <w:p w14:paraId="4E61F69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Pakistan</w:t>
      </w:r>
    </w:p>
    <w:p w14:paraId="1F3E34EF"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lastRenderedPageBreak/>
        <w:t>Casualties – At least 165 killed (multiple nationalities), over 300 wounded</w:t>
      </w:r>
    </w:p>
    <w:p w14:paraId="30817723"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71C44A09" w14:textId="77777777" w:rsidR="00D64991" w:rsidRPr="00073F50" w:rsidRDefault="00D64991" w:rsidP="00D64991">
      <w:pPr>
        <w:numPr>
          <w:ilvl w:val="0"/>
          <w:numId w:val="14"/>
        </w:numPr>
        <w:spacing w:line="256" w:lineRule="auto"/>
        <w:contextualSpacing/>
        <w:jc w:val="both"/>
        <w:rPr>
          <w:rFonts w:ascii="Times New Roman" w:eastAsia="Calibri" w:hAnsi="Times New Roman" w:cs="Times New Roman"/>
          <w:b/>
          <w:bCs/>
        </w:rPr>
      </w:pPr>
      <w:r w:rsidRPr="00073F50">
        <w:rPr>
          <w:rFonts w:ascii="Times New Roman" w:eastAsia="Calibri" w:hAnsi="Times New Roman" w:cs="Times New Roman"/>
          <w:b/>
          <w:bCs/>
        </w:rPr>
        <w:t>September 18, 2016 - Uri attack</w:t>
      </w:r>
    </w:p>
    <w:p w14:paraId="125930A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w:t>
      </w:r>
      <w:r w:rsidRPr="00ED3D62">
        <w:rPr>
          <w:rFonts w:ascii="Times New Roman" w:eastAsia="Calibri" w:hAnsi="Times New Roman" w:cs="Times New Roman"/>
        </w:rPr>
        <w:t xml:space="preserve"> </w:t>
      </w:r>
      <w:r w:rsidRPr="0010099B">
        <w:rPr>
          <w:rFonts w:ascii="Times New Roman" w:eastAsia="Calibri" w:hAnsi="Times New Roman" w:cs="Times New Roman"/>
        </w:rPr>
        <w:t>Less Severe</w:t>
      </w:r>
    </w:p>
    <w:p w14:paraId="02AD755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Military targets</w:t>
      </w:r>
    </w:p>
    <w:p w14:paraId="537AE37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BJP</w:t>
      </w:r>
    </w:p>
    <w:p w14:paraId="2C7639A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Leader – Prime Minister Narendra </w:t>
      </w:r>
      <w:proofErr w:type="spellStart"/>
      <w:r>
        <w:rPr>
          <w:rFonts w:ascii="Times New Roman" w:eastAsia="Calibri" w:hAnsi="Times New Roman" w:cs="Times New Roman"/>
        </w:rPr>
        <w:t>Damodardas</w:t>
      </w:r>
      <w:proofErr w:type="spellEnd"/>
      <w:r>
        <w:rPr>
          <w:rFonts w:ascii="Times New Roman" w:eastAsia="Calibri" w:hAnsi="Times New Roman" w:cs="Times New Roman"/>
        </w:rPr>
        <w:t xml:space="preserve"> Modi</w:t>
      </w:r>
    </w:p>
    <w:p w14:paraId="4E8ECD8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57708D2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10099B">
        <w:rPr>
          <w:rFonts w:ascii="Times New Roman" w:eastAsia="Calibri" w:hAnsi="Times New Roman" w:cs="Times New Roman"/>
          <w:b/>
          <w:bCs/>
        </w:rPr>
        <w:t>Major</w:t>
      </w:r>
      <w:r>
        <w:rPr>
          <w:rFonts w:ascii="Times New Roman" w:eastAsia="Calibri" w:hAnsi="Times New Roman" w:cs="Times New Roman"/>
        </w:rPr>
        <w:t xml:space="preserve"> (</w:t>
      </w:r>
      <w:r w:rsidRPr="00073F50">
        <w:rPr>
          <w:rFonts w:ascii="Times New Roman" w:eastAsia="Calibri" w:hAnsi="Times New Roman" w:cs="Times New Roman"/>
        </w:rPr>
        <w:t>surgical strikes along the Line of Control between India and Pakistan)</w:t>
      </w:r>
    </w:p>
    <w:p w14:paraId="13E4502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Jaish-e-Mohammad (JeM)</w:t>
      </w:r>
    </w:p>
    <w:p w14:paraId="38E40EC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Pakistan</w:t>
      </w:r>
    </w:p>
    <w:p w14:paraId="2018F3D7"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19 killed</w:t>
      </w:r>
    </w:p>
    <w:p w14:paraId="784F545F"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1664B57A" w14:textId="77777777" w:rsidR="00D64991" w:rsidRPr="000465D1" w:rsidRDefault="00D64991" w:rsidP="00D64991">
      <w:pPr>
        <w:numPr>
          <w:ilvl w:val="0"/>
          <w:numId w:val="14"/>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February 14, </w:t>
      </w:r>
      <w:r w:rsidRPr="000465D1">
        <w:rPr>
          <w:rFonts w:ascii="Times New Roman" w:eastAsia="Calibri" w:hAnsi="Times New Roman" w:cs="Times New Roman"/>
          <w:b/>
          <w:bCs/>
        </w:rPr>
        <w:t xml:space="preserve">2019 </w:t>
      </w:r>
      <w:r>
        <w:rPr>
          <w:rFonts w:ascii="Times New Roman" w:eastAsia="Calibri" w:hAnsi="Times New Roman" w:cs="Times New Roman"/>
          <w:b/>
          <w:bCs/>
        </w:rPr>
        <w:t>– Pulwama attack</w:t>
      </w:r>
    </w:p>
    <w:p w14:paraId="3092D1A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900FA3">
        <w:rPr>
          <w:rFonts w:ascii="Times New Roman" w:eastAsia="Calibri" w:hAnsi="Times New Roman" w:cs="Times New Roman"/>
          <w:b/>
          <w:bCs/>
        </w:rPr>
        <w:t>Severe</w:t>
      </w:r>
    </w:p>
    <w:p w14:paraId="0B80CBD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Central Reserve Police Force (CRPF) paramilitary convoy targeted</w:t>
      </w:r>
    </w:p>
    <w:p w14:paraId="671862A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BJP</w:t>
      </w:r>
    </w:p>
    <w:p w14:paraId="2D8D63F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Leader – Prime Minister Narendra </w:t>
      </w:r>
      <w:proofErr w:type="spellStart"/>
      <w:r>
        <w:rPr>
          <w:rFonts w:ascii="Times New Roman" w:eastAsia="Calibri" w:hAnsi="Times New Roman" w:cs="Times New Roman"/>
        </w:rPr>
        <w:t>Damodardas</w:t>
      </w:r>
      <w:proofErr w:type="spellEnd"/>
      <w:r>
        <w:rPr>
          <w:rFonts w:ascii="Times New Roman" w:eastAsia="Calibri" w:hAnsi="Times New Roman" w:cs="Times New Roman"/>
        </w:rPr>
        <w:t xml:space="preserve"> Modi</w:t>
      </w:r>
    </w:p>
    <w:p w14:paraId="244065D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558F35D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10099B">
        <w:rPr>
          <w:rFonts w:ascii="Times New Roman" w:eastAsia="Calibri" w:hAnsi="Times New Roman" w:cs="Times New Roman"/>
          <w:b/>
          <w:bCs/>
        </w:rPr>
        <w:t>Major</w:t>
      </w:r>
      <w:r>
        <w:rPr>
          <w:rFonts w:ascii="Times New Roman" w:eastAsia="Calibri" w:hAnsi="Times New Roman" w:cs="Times New Roman"/>
        </w:rPr>
        <w:t xml:space="preserve"> (Bombing across</w:t>
      </w:r>
      <w:r w:rsidRPr="00073F50">
        <w:rPr>
          <w:rFonts w:ascii="Times New Roman" w:eastAsia="Calibri" w:hAnsi="Times New Roman" w:cs="Times New Roman"/>
        </w:rPr>
        <w:t xml:space="preserve"> the Line of Control </w:t>
      </w:r>
      <w:r>
        <w:rPr>
          <w:rFonts w:ascii="Times New Roman" w:eastAsia="Calibri" w:hAnsi="Times New Roman" w:cs="Times New Roman"/>
        </w:rPr>
        <w:t>in</w:t>
      </w:r>
      <w:r w:rsidRPr="00073F50">
        <w:rPr>
          <w:rFonts w:ascii="Times New Roman" w:eastAsia="Calibri" w:hAnsi="Times New Roman" w:cs="Times New Roman"/>
        </w:rPr>
        <w:t xml:space="preserve"> Pakistan</w:t>
      </w:r>
      <w:r>
        <w:rPr>
          <w:rFonts w:ascii="Times New Roman" w:eastAsia="Calibri" w:hAnsi="Times New Roman" w:cs="Times New Roman"/>
        </w:rPr>
        <w:t>i territory</w:t>
      </w:r>
      <w:r w:rsidRPr="00073F50">
        <w:rPr>
          <w:rFonts w:ascii="Times New Roman" w:eastAsia="Calibri" w:hAnsi="Times New Roman" w:cs="Times New Roman"/>
        </w:rPr>
        <w:t>)</w:t>
      </w:r>
    </w:p>
    <w:p w14:paraId="7211E31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Jaish-e-Mohammad (JeM)</w:t>
      </w:r>
    </w:p>
    <w:p w14:paraId="334266C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Pakistan</w:t>
      </w:r>
    </w:p>
    <w:p w14:paraId="156D2CAC"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40 killed</w:t>
      </w:r>
    </w:p>
    <w:p w14:paraId="18577032" w14:textId="77777777" w:rsidR="00D64991" w:rsidRDefault="00D64991" w:rsidP="00D64991">
      <w:pPr>
        <w:spacing w:line="256" w:lineRule="auto"/>
        <w:ind w:left="720"/>
        <w:contextualSpacing/>
        <w:jc w:val="both"/>
        <w:rPr>
          <w:rFonts w:ascii="Times New Roman" w:eastAsia="Calibri" w:hAnsi="Times New Roman" w:cs="Times New Roman"/>
          <w:b/>
          <w:bCs/>
        </w:rPr>
      </w:pPr>
    </w:p>
    <w:p w14:paraId="6D77D9FF" w14:textId="77777777" w:rsidR="00D64991" w:rsidRDefault="00D64991" w:rsidP="00D64991">
      <w:pPr>
        <w:spacing w:line="256" w:lineRule="auto"/>
        <w:ind w:left="720"/>
        <w:contextualSpacing/>
        <w:jc w:val="both"/>
        <w:rPr>
          <w:rFonts w:ascii="Times New Roman" w:eastAsia="Calibri" w:hAnsi="Times New Roman" w:cs="Times New Roman"/>
          <w:b/>
          <w:bCs/>
        </w:rPr>
      </w:pPr>
    </w:p>
    <w:p w14:paraId="29F2EF71" w14:textId="77777777" w:rsidR="00D64991" w:rsidRDefault="00D64991" w:rsidP="00D64991">
      <w:pPr>
        <w:spacing w:line="256" w:lineRule="auto"/>
        <w:ind w:left="720"/>
        <w:contextualSpacing/>
        <w:jc w:val="both"/>
        <w:rPr>
          <w:rFonts w:ascii="Times New Roman" w:eastAsia="Calibri" w:hAnsi="Times New Roman" w:cs="Times New Roman"/>
          <w:b/>
          <w:bCs/>
        </w:rPr>
      </w:pPr>
    </w:p>
    <w:p w14:paraId="67D899CA" w14:textId="77777777" w:rsidR="00D64991" w:rsidRPr="00C63B73" w:rsidRDefault="00D64991" w:rsidP="00D64991">
      <w:pPr>
        <w:spacing w:line="256" w:lineRule="auto"/>
        <w:jc w:val="center"/>
        <w:rPr>
          <w:rFonts w:ascii="Times New Roman" w:eastAsia="Calibri" w:hAnsi="Times New Roman" w:cs="Times New Roman"/>
          <w:b/>
          <w:bCs/>
          <w:sz w:val="28"/>
          <w:szCs w:val="28"/>
          <w:u w:val="single"/>
        </w:rPr>
      </w:pPr>
      <w:r w:rsidRPr="00C63B73">
        <w:rPr>
          <w:rFonts w:ascii="Times New Roman" w:eastAsia="Calibri" w:hAnsi="Times New Roman" w:cs="Times New Roman"/>
          <w:b/>
          <w:bCs/>
          <w:sz w:val="28"/>
          <w:szCs w:val="28"/>
          <w:u w:val="single"/>
        </w:rPr>
        <w:t>U</w:t>
      </w:r>
      <w:r>
        <w:rPr>
          <w:rFonts w:ascii="Times New Roman" w:eastAsia="Calibri" w:hAnsi="Times New Roman" w:cs="Times New Roman"/>
          <w:b/>
          <w:bCs/>
          <w:sz w:val="28"/>
          <w:szCs w:val="28"/>
          <w:u w:val="single"/>
        </w:rPr>
        <w:t xml:space="preserve">nited </w:t>
      </w:r>
      <w:r w:rsidRPr="00C63B73">
        <w:rPr>
          <w:rFonts w:ascii="Times New Roman" w:eastAsia="Calibri" w:hAnsi="Times New Roman" w:cs="Times New Roman"/>
          <w:b/>
          <w:bCs/>
          <w:sz w:val="28"/>
          <w:szCs w:val="28"/>
          <w:u w:val="single"/>
        </w:rPr>
        <w:t>S</w:t>
      </w:r>
      <w:r>
        <w:rPr>
          <w:rFonts w:ascii="Times New Roman" w:eastAsia="Calibri" w:hAnsi="Times New Roman" w:cs="Times New Roman"/>
          <w:b/>
          <w:bCs/>
          <w:sz w:val="28"/>
          <w:szCs w:val="28"/>
          <w:u w:val="single"/>
        </w:rPr>
        <w:t xml:space="preserve">tates of </w:t>
      </w:r>
      <w:r w:rsidRPr="00C63B73">
        <w:rPr>
          <w:rFonts w:ascii="Times New Roman" w:eastAsia="Calibri" w:hAnsi="Times New Roman" w:cs="Times New Roman"/>
          <w:b/>
          <w:bCs/>
          <w:sz w:val="28"/>
          <w:szCs w:val="28"/>
          <w:u w:val="single"/>
        </w:rPr>
        <w:t>A</w:t>
      </w:r>
      <w:r>
        <w:rPr>
          <w:rFonts w:ascii="Times New Roman" w:eastAsia="Calibri" w:hAnsi="Times New Roman" w:cs="Times New Roman"/>
          <w:b/>
          <w:bCs/>
          <w:sz w:val="28"/>
          <w:szCs w:val="28"/>
          <w:u w:val="single"/>
        </w:rPr>
        <w:t>merica</w:t>
      </w:r>
    </w:p>
    <w:p w14:paraId="7B90CF1E" w14:textId="77777777" w:rsidR="00D64991" w:rsidRPr="000465D1" w:rsidRDefault="00D64991" w:rsidP="00D64991">
      <w:pPr>
        <w:spacing w:line="256" w:lineRule="auto"/>
        <w:jc w:val="both"/>
        <w:rPr>
          <w:rFonts w:ascii="Times New Roman" w:eastAsia="Calibri" w:hAnsi="Times New Roman" w:cs="Times New Roman"/>
          <w:b/>
          <w:bCs/>
        </w:rPr>
      </w:pPr>
    </w:p>
    <w:p w14:paraId="7D66B1F3" w14:textId="77777777" w:rsidR="00D64991" w:rsidRPr="000465D1" w:rsidRDefault="00D64991" w:rsidP="00D64991">
      <w:pPr>
        <w:numPr>
          <w:ilvl w:val="0"/>
          <w:numId w:val="15"/>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October 23, </w:t>
      </w:r>
      <w:r w:rsidRPr="000465D1">
        <w:rPr>
          <w:rFonts w:ascii="Times New Roman" w:eastAsia="Calibri" w:hAnsi="Times New Roman" w:cs="Times New Roman"/>
          <w:b/>
          <w:bCs/>
        </w:rPr>
        <w:t xml:space="preserve">1983 </w:t>
      </w:r>
      <w:r>
        <w:rPr>
          <w:rFonts w:ascii="Times New Roman" w:eastAsia="Calibri" w:hAnsi="Times New Roman" w:cs="Times New Roman"/>
          <w:b/>
          <w:bCs/>
        </w:rPr>
        <w:t>– US Marines Barracks bombing</w:t>
      </w:r>
    </w:p>
    <w:p w14:paraId="67C5A17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900FA3">
        <w:rPr>
          <w:rFonts w:ascii="Times New Roman" w:eastAsia="Calibri" w:hAnsi="Times New Roman" w:cs="Times New Roman"/>
          <w:b/>
          <w:bCs/>
        </w:rPr>
        <w:t>Severe</w:t>
      </w:r>
    </w:p>
    <w:p w14:paraId="23CFA17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US Marine base</w:t>
      </w:r>
    </w:p>
    <w:p w14:paraId="6F71AF7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Republican</w:t>
      </w:r>
    </w:p>
    <w:p w14:paraId="7765374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President Ronald Wilson Reagan</w:t>
      </w:r>
    </w:p>
    <w:p w14:paraId="010690E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73F206B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8150AB">
        <w:rPr>
          <w:rFonts w:ascii="Times New Roman" w:eastAsia="Calibri" w:hAnsi="Times New Roman" w:cs="Times New Roman"/>
        </w:rPr>
        <w:t>Minor</w:t>
      </w:r>
      <w:r>
        <w:rPr>
          <w:rFonts w:ascii="Times New Roman" w:eastAsia="Calibri" w:hAnsi="Times New Roman" w:cs="Times New Roman"/>
        </w:rPr>
        <w:t xml:space="preserve"> (Pullout of US troops from Lebanon)</w:t>
      </w:r>
    </w:p>
    <w:p w14:paraId="26F7C28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Hezbollah</w:t>
      </w:r>
    </w:p>
    <w:p w14:paraId="09EE1DE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Iran, Syria</w:t>
      </w:r>
    </w:p>
    <w:p w14:paraId="0EFD88CD"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241 killed</w:t>
      </w:r>
    </w:p>
    <w:p w14:paraId="2F75D333" w14:textId="77777777" w:rsidR="00D64991" w:rsidRDefault="00D64991" w:rsidP="00D64991">
      <w:pPr>
        <w:spacing w:line="256" w:lineRule="auto"/>
        <w:jc w:val="both"/>
        <w:rPr>
          <w:rFonts w:ascii="Times New Roman" w:eastAsia="Calibri" w:hAnsi="Times New Roman" w:cs="Times New Roman"/>
        </w:rPr>
      </w:pPr>
    </w:p>
    <w:p w14:paraId="5634243E" w14:textId="77777777" w:rsidR="00D64991" w:rsidRDefault="00D64991" w:rsidP="00D64991">
      <w:pPr>
        <w:spacing w:line="256" w:lineRule="auto"/>
        <w:jc w:val="both"/>
        <w:rPr>
          <w:rFonts w:ascii="Times New Roman" w:eastAsia="Calibri" w:hAnsi="Times New Roman" w:cs="Times New Roman"/>
        </w:rPr>
      </w:pPr>
    </w:p>
    <w:p w14:paraId="295F3AC3" w14:textId="77777777" w:rsidR="00D64991" w:rsidRPr="000465D1" w:rsidRDefault="00D64991" w:rsidP="00D64991">
      <w:pPr>
        <w:numPr>
          <w:ilvl w:val="0"/>
          <w:numId w:val="15"/>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lastRenderedPageBreak/>
        <w:t xml:space="preserve">February 26, </w:t>
      </w:r>
      <w:r w:rsidRPr="000465D1">
        <w:rPr>
          <w:rFonts w:ascii="Times New Roman" w:eastAsia="Calibri" w:hAnsi="Times New Roman" w:cs="Times New Roman"/>
          <w:b/>
          <w:bCs/>
        </w:rPr>
        <w:t xml:space="preserve">1993 </w:t>
      </w:r>
      <w:r>
        <w:rPr>
          <w:rFonts w:ascii="Times New Roman" w:eastAsia="Calibri" w:hAnsi="Times New Roman" w:cs="Times New Roman"/>
          <w:b/>
          <w:bCs/>
        </w:rPr>
        <w:t>– World Trade Center, New York, bombing</w:t>
      </w:r>
    </w:p>
    <w:p w14:paraId="455E155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Less </w:t>
      </w:r>
      <w:r w:rsidRPr="00C63B73">
        <w:rPr>
          <w:rFonts w:ascii="Times New Roman" w:eastAsia="Calibri" w:hAnsi="Times New Roman" w:cs="Times New Roman"/>
        </w:rPr>
        <w:t>Severe</w:t>
      </w:r>
    </w:p>
    <w:p w14:paraId="4564B36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Important economic landmark</w:t>
      </w:r>
    </w:p>
    <w:p w14:paraId="434303E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Democratic</w:t>
      </w:r>
    </w:p>
    <w:p w14:paraId="7CF9A96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President William Jefferson Clinton</w:t>
      </w:r>
    </w:p>
    <w:p w14:paraId="10E5CC1D"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Dove</w:t>
      </w:r>
    </w:p>
    <w:p w14:paraId="5AD41E6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(Arrests of perpetrators</w:t>
      </w:r>
      <w:r w:rsidRPr="00073F50">
        <w:rPr>
          <w:rFonts w:ascii="Times New Roman" w:eastAsia="Calibri" w:hAnsi="Times New Roman" w:cs="Times New Roman"/>
        </w:rPr>
        <w:t>)</w:t>
      </w:r>
    </w:p>
    <w:p w14:paraId="169FDD5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Liberation Army Fifth Battalion/ al Qaeda</w:t>
      </w:r>
    </w:p>
    <w:p w14:paraId="0DFA3C3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Afghanistan, Sudan</w:t>
      </w:r>
    </w:p>
    <w:p w14:paraId="53E541B4"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6 killed, over 1000 wounded.</w:t>
      </w:r>
    </w:p>
    <w:p w14:paraId="1D167EEB"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030FBFC3" w14:textId="2A213D01" w:rsidR="00D64991" w:rsidRPr="005A12C9" w:rsidRDefault="00D64991" w:rsidP="00D64991">
      <w:pPr>
        <w:numPr>
          <w:ilvl w:val="0"/>
          <w:numId w:val="15"/>
        </w:numPr>
        <w:spacing w:line="256" w:lineRule="auto"/>
        <w:contextualSpacing/>
        <w:jc w:val="both"/>
        <w:rPr>
          <w:rFonts w:ascii="Times New Roman" w:eastAsia="Calibri" w:hAnsi="Times New Roman" w:cs="Times New Roman"/>
          <w:b/>
          <w:bCs/>
        </w:rPr>
      </w:pPr>
      <w:r w:rsidRPr="005A12C9">
        <w:rPr>
          <w:rFonts w:ascii="Times New Roman" w:eastAsia="Calibri" w:hAnsi="Times New Roman" w:cs="Times New Roman"/>
          <w:b/>
          <w:bCs/>
        </w:rPr>
        <w:t xml:space="preserve">1998 </w:t>
      </w:r>
      <w:r>
        <w:rPr>
          <w:rFonts w:ascii="Times New Roman" w:eastAsia="Calibri" w:hAnsi="Times New Roman" w:cs="Times New Roman"/>
          <w:b/>
          <w:bCs/>
        </w:rPr>
        <w:t xml:space="preserve">- </w:t>
      </w:r>
      <w:r w:rsidRPr="005A12C9">
        <w:rPr>
          <w:rFonts w:ascii="Times New Roman" w:eastAsia="Calibri" w:hAnsi="Times New Roman" w:cs="Times New Roman"/>
          <w:b/>
          <w:bCs/>
        </w:rPr>
        <w:t>US Embassy bombings in Tanzania and Kenya</w:t>
      </w:r>
    </w:p>
    <w:p w14:paraId="0E3C4CC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5A12C9">
        <w:rPr>
          <w:rFonts w:ascii="Times New Roman" w:eastAsia="Calibri" w:hAnsi="Times New Roman" w:cs="Times New Roman"/>
          <w:b/>
          <w:bCs/>
        </w:rPr>
        <w:t>Severe</w:t>
      </w:r>
    </w:p>
    <w:p w14:paraId="3A59EC7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Government installations abroad</w:t>
      </w:r>
    </w:p>
    <w:p w14:paraId="26D2A73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Democratic</w:t>
      </w:r>
    </w:p>
    <w:p w14:paraId="7A64E19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President William Jefferson Clinton</w:t>
      </w:r>
    </w:p>
    <w:p w14:paraId="0B2F08B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Dove</w:t>
      </w:r>
    </w:p>
    <w:p w14:paraId="266E2A6D"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5A12C9">
        <w:rPr>
          <w:rFonts w:ascii="Times New Roman" w:eastAsia="Calibri" w:hAnsi="Times New Roman" w:cs="Times New Roman"/>
          <w:b/>
          <w:bCs/>
        </w:rPr>
        <w:t>Major</w:t>
      </w:r>
      <w:r>
        <w:rPr>
          <w:rFonts w:ascii="Times New Roman" w:eastAsia="Calibri" w:hAnsi="Times New Roman" w:cs="Times New Roman"/>
        </w:rPr>
        <w:t xml:space="preserve"> (Operation </w:t>
      </w:r>
      <w:r w:rsidRPr="005A12C9">
        <w:rPr>
          <w:rFonts w:ascii="Times New Roman" w:eastAsia="Calibri" w:hAnsi="Times New Roman" w:cs="Times New Roman"/>
        </w:rPr>
        <w:t xml:space="preserve">Infinite Reach </w:t>
      </w:r>
      <w:r>
        <w:rPr>
          <w:rFonts w:ascii="Times New Roman" w:eastAsia="Calibri" w:hAnsi="Times New Roman" w:cs="Times New Roman"/>
        </w:rPr>
        <w:t xml:space="preserve">- </w:t>
      </w:r>
      <w:r w:rsidRPr="005A12C9">
        <w:rPr>
          <w:rFonts w:ascii="Times New Roman" w:eastAsia="Calibri" w:hAnsi="Times New Roman" w:cs="Times New Roman"/>
        </w:rPr>
        <w:t>Cruise missile strikes in Sudan and Afghanistan</w:t>
      </w:r>
      <w:r w:rsidRPr="00073F50">
        <w:rPr>
          <w:rFonts w:ascii="Times New Roman" w:eastAsia="Calibri" w:hAnsi="Times New Roman" w:cs="Times New Roman"/>
        </w:rPr>
        <w:t>)</w:t>
      </w:r>
    </w:p>
    <w:p w14:paraId="6B5E582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al Qaeda</w:t>
      </w:r>
    </w:p>
    <w:p w14:paraId="1D69F2F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Afghanistan, Sudan</w:t>
      </w:r>
    </w:p>
    <w:p w14:paraId="0499E8BD" w14:textId="77777777" w:rsidR="00D64991" w:rsidRPr="00ED3D62"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Over 200 killed</w:t>
      </w:r>
    </w:p>
    <w:p w14:paraId="1F823E54"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629DE1AC" w14:textId="77777777" w:rsidR="00D64991" w:rsidRPr="000465D1" w:rsidRDefault="00D64991" w:rsidP="00D64991">
      <w:pPr>
        <w:numPr>
          <w:ilvl w:val="0"/>
          <w:numId w:val="15"/>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t xml:space="preserve">September 11, </w:t>
      </w:r>
      <w:r w:rsidRPr="000465D1">
        <w:rPr>
          <w:rFonts w:ascii="Times New Roman" w:eastAsia="Calibri" w:hAnsi="Times New Roman" w:cs="Times New Roman"/>
          <w:b/>
          <w:bCs/>
        </w:rPr>
        <w:t>2001</w:t>
      </w:r>
      <w:r>
        <w:rPr>
          <w:rFonts w:ascii="Times New Roman" w:eastAsia="Calibri" w:hAnsi="Times New Roman" w:cs="Times New Roman"/>
          <w:b/>
          <w:bCs/>
        </w:rPr>
        <w:t xml:space="preserve"> – 9/11</w:t>
      </w:r>
    </w:p>
    <w:p w14:paraId="5DE7766C"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900FA3">
        <w:rPr>
          <w:rFonts w:ascii="Times New Roman" w:eastAsia="Calibri" w:hAnsi="Times New Roman" w:cs="Times New Roman"/>
          <w:b/>
          <w:bCs/>
        </w:rPr>
        <w:t>Severe</w:t>
      </w:r>
    </w:p>
    <w:p w14:paraId="13B6FF8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Government and economic landmarks – Pentagon, Capitol Hill/ White House/ original World Trade Center towers.</w:t>
      </w:r>
    </w:p>
    <w:p w14:paraId="6E74AB6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Republican</w:t>
      </w:r>
    </w:p>
    <w:p w14:paraId="0CE0DA2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President George Walker Bush</w:t>
      </w:r>
    </w:p>
    <w:p w14:paraId="291DB92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7454BC5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C55DFF">
        <w:rPr>
          <w:rFonts w:ascii="Times New Roman" w:eastAsia="Calibri" w:hAnsi="Times New Roman" w:cs="Times New Roman"/>
          <w:b/>
          <w:bCs/>
        </w:rPr>
        <w:t>Major</w:t>
      </w:r>
      <w:r>
        <w:rPr>
          <w:rFonts w:ascii="Times New Roman" w:eastAsia="Calibri" w:hAnsi="Times New Roman" w:cs="Times New Roman"/>
        </w:rPr>
        <w:t xml:space="preserve"> (Invasion of Afghanistan)</w:t>
      </w:r>
    </w:p>
    <w:p w14:paraId="71CB72F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al Qaeda</w:t>
      </w:r>
    </w:p>
    <w:p w14:paraId="25070BBC"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Afghanistan</w:t>
      </w:r>
    </w:p>
    <w:p w14:paraId="1A59EB3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Nearly 3000 killed, over 25000 injured, $10 billion property damage</w:t>
      </w:r>
    </w:p>
    <w:p w14:paraId="06A14E23" w14:textId="77777777" w:rsidR="00D64991" w:rsidRDefault="00D64991" w:rsidP="00D64991">
      <w:pPr>
        <w:spacing w:line="256" w:lineRule="auto"/>
        <w:jc w:val="both"/>
        <w:rPr>
          <w:rFonts w:ascii="Times New Roman" w:eastAsia="Calibri" w:hAnsi="Times New Roman" w:cs="Times New Roman"/>
        </w:rPr>
      </w:pPr>
    </w:p>
    <w:p w14:paraId="5AA3025A" w14:textId="77777777" w:rsidR="00E15CA8" w:rsidRDefault="00E15CA8" w:rsidP="00D64991">
      <w:pPr>
        <w:spacing w:line="256" w:lineRule="auto"/>
        <w:jc w:val="center"/>
        <w:rPr>
          <w:rFonts w:ascii="Times New Roman" w:eastAsia="Calibri" w:hAnsi="Times New Roman" w:cs="Times New Roman"/>
          <w:b/>
          <w:bCs/>
          <w:sz w:val="28"/>
          <w:szCs w:val="28"/>
          <w:u w:val="single"/>
        </w:rPr>
      </w:pPr>
    </w:p>
    <w:p w14:paraId="613A17E8" w14:textId="77777777" w:rsidR="00E15CA8" w:rsidRDefault="00E15CA8" w:rsidP="00D64991">
      <w:pPr>
        <w:spacing w:line="256" w:lineRule="auto"/>
        <w:jc w:val="center"/>
        <w:rPr>
          <w:rFonts w:ascii="Times New Roman" w:eastAsia="Calibri" w:hAnsi="Times New Roman" w:cs="Times New Roman"/>
          <w:b/>
          <w:bCs/>
          <w:sz w:val="28"/>
          <w:szCs w:val="28"/>
          <w:u w:val="single"/>
        </w:rPr>
      </w:pPr>
    </w:p>
    <w:p w14:paraId="744593EF" w14:textId="77777777" w:rsidR="00E15CA8" w:rsidRDefault="00E15CA8" w:rsidP="00D64991">
      <w:pPr>
        <w:spacing w:line="256" w:lineRule="auto"/>
        <w:jc w:val="center"/>
        <w:rPr>
          <w:rFonts w:ascii="Times New Roman" w:eastAsia="Calibri" w:hAnsi="Times New Roman" w:cs="Times New Roman"/>
          <w:b/>
          <w:bCs/>
          <w:sz w:val="28"/>
          <w:szCs w:val="28"/>
          <w:u w:val="single"/>
        </w:rPr>
      </w:pPr>
    </w:p>
    <w:p w14:paraId="0CF1F928" w14:textId="77777777" w:rsidR="00E15CA8" w:rsidRDefault="00E15CA8" w:rsidP="00D64991">
      <w:pPr>
        <w:spacing w:line="256" w:lineRule="auto"/>
        <w:jc w:val="center"/>
        <w:rPr>
          <w:rFonts w:ascii="Times New Roman" w:eastAsia="Calibri" w:hAnsi="Times New Roman" w:cs="Times New Roman"/>
          <w:b/>
          <w:bCs/>
          <w:sz w:val="28"/>
          <w:szCs w:val="28"/>
          <w:u w:val="single"/>
        </w:rPr>
      </w:pPr>
    </w:p>
    <w:p w14:paraId="18A74721" w14:textId="2C4923DF" w:rsidR="00D64991" w:rsidRDefault="00D64991" w:rsidP="00D64991">
      <w:pPr>
        <w:spacing w:line="256" w:lineRule="auto"/>
        <w:jc w:val="center"/>
        <w:rPr>
          <w:rFonts w:ascii="Times New Roman" w:eastAsia="Calibri" w:hAnsi="Times New Roman" w:cs="Times New Roman"/>
          <w:b/>
          <w:bCs/>
          <w:sz w:val="28"/>
          <w:szCs w:val="28"/>
          <w:u w:val="single"/>
        </w:rPr>
      </w:pPr>
      <w:r w:rsidRPr="00CF77B5">
        <w:rPr>
          <w:rFonts w:ascii="Times New Roman" w:eastAsia="Calibri" w:hAnsi="Times New Roman" w:cs="Times New Roman"/>
          <w:b/>
          <w:bCs/>
          <w:sz w:val="28"/>
          <w:szCs w:val="28"/>
          <w:u w:val="single"/>
        </w:rPr>
        <w:lastRenderedPageBreak/>
        <w:t>Turkey</w:t>
      </w:r>
    </w:p>
    <w:p w14:paraId="64607FBF" w14:textId="77777777" w:rsidR="00D64991" w:rsidRDefault="00D64991" w:rsidP="00D64991">
      <w:pPr>
        <w:spacing w:line="256" w:lineRule="auto"/>
        <w:jc w:val="center"/>
        <w:rPr>
          <w:rFonts w:ascii="Times New Roman" w:eastAsia="Calibri" w:hAnsi="Times New Roman" w:cs="Times New Roman"/>
          <w:b/>
          <w:bCs/>
        </w:rPr>
      </w:pPr>
    </w:p>
    <w:p w14:paraId="6511BC85" w14:textId="77777777" w:rsidR="00D64991" w:rsidRPr="00360AB5" w:rsidRDefault="00D64991" w:rsidP="00D64991">
      <w:pPr>
        <w:numPr>
          <w:ilvl w:val="0"/>
          <w:numId w:val="16"/>
        </w:numPr>
        <w:spacing w:line="256" w:lineRule="auto"/>
        <w:contextualSpacing/>
        <w:jc w:val="both"/>
        <w:rPr>
          <w:rFonts w:ascii="Times New Roman" w:eastAsia="Calibri" w:hAnsi="Times New Roman" w:cs="Times New Roman"/>
          <w:b/>
          <w:bCs/>
        </w:rPr>
      </w:pPr>
      <w:r>
        <w:rPr>
          <w:rFonts w:ascii="Times New Roman" w:eastAsia="Calibri" w:hAnsi="Times New Roman" w:cs="Times New Roman"/>
          <w:b/>
          <w:bCs/>
        </w:rPr>
        <w:t>June 20, 1987</w:t>
      </w:r>
      <w:r w:rsidRPr="00360AB5">
        <w:rPr>
          <w:rFonts w:ascii="Times New Roman" w:eastAsia="Calibri" w:hAnsi="Times New Roman" w:cs="Times New Roman"/>
          <w:b/>
          <w:bCs/>
        </w:rPr>
        <w:t xml:space="preserve"> –</w:t>
      </w:r>
      <w:r>
        <w:rPr>
          <w:rFonts w:ascii="Times New Roman" w:eastAsia="Calibri" w:hAnsi="Times New Roman" w:cs="Times New Roman"/>
          <w:b/>
          <w:bCs/>
        </w:rPr>
        <w:t xml:space="preserve"> </w:t>
      </w:r>
      <w:proofErr w:type="spellStart"/>
      <w:r>
        <w:rPr>
          <w:rFonts w:ascii="Times New Roman" w:eastAsia="Calibri" w:hAnsi="Times New Roman" w:cs="Times New Roman"/>
          <w:b/>
          <w:bCs/>
        </w:rPr>
        <w:t>Pinarcik</w:t>
      </w:r>
      <w:proofErr w:type="spellEnd"/>
      <w:r>
        <w:rPr>
          <w:rFonts w:ascii="Times New Roman" w:eastAsia="Calibri" w:hAnsi="Times New Roman" w:cs="Times New Roman"/>
          <w:b/>
          <w:bCs/>
        </w:rPr>
        <w:t xml:space="preserve"> Massacre</w:t>
      </w:r>
    </w:p>
    <w:p w14:paraId="747A170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B70D53">
        <w:rPr>
          <w:rFonts w:ascii="Times New Roman" w:eastAsia="Calibri" w:hAnsi="Times New Roman" w:cs="Times New Roman"/>
          <w:b/>
          <w:bCs/>
        </w:rPr>
        <w:t>Severe</w:t>
      </w:r>
    </w:p>
    <w:p w14:paraId="0AD14F4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Massacre, shooting, arson</w:t>
      </w:r>
    </w:p>
    <w:p w14:paraId="1ADBA02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Party in power – </w:t>
      </w:r>
      <w:proofErr w:type="spellStart"/>
      <w:r w:rsidRPr="00B70D53">
        <w:rPr>
          <w:rFonts w:ascii="Times New Roman" w:eastAsia="Calibri" w:hAnsi="Times New Roman" w:cs="Times New Roman"/>
        </w:rPr>
        <w:t>Anavatan</w:t>
      </w:r>
      <w:proofErr w:type="spellEnd"/>
      <w:r w:rsidRPr="00B70D53">
        <w:rPr>
          <w:rFonts w:ascii="Times New Roman" w:eastAsia="Calibri" w:hAnsi="Times New Roman" w:cs="Times New Roman"/>
        </w:rPr>
        <w:t xml:space="preserve"> </w:t>
      </w:r>
      <w:proofErr w:type="spellStart"/>
      <w:r w:rsidRPr="00B70D53">
        <w:rPr>
          <w:rFonts w:ascii="Times New Roman" w:eastAsia="Calibri" w:hAnsi="Times New Roman" w:cs="Times New Roman"/>
        </w:rPr>
        <w:t>Partisi</w:t>
      </w:r>
      <w:proofErr w:type="spellEnd"/>
      <w:r w:rsidRPr="00B70D53">
        <w:rPr>
          <w:rFonts w:ascii="Times New Roman" w:eastAsia="Calibri" w:hAnsi="Times New Roman" w:cs="Times New Roman"/>
        </w:rPr>
        <w:t xml:space="preserve"> </w:t>
      </w:r>
      <w:r>
        <w:rPr>
          <w:rFonts w:ascii="Times New Roman" w:eastAsia="Calibri" w:hAnsi="Times New Roman" w:cs="Times New Roman"/>
        </w:rPr>
        <w:t>(</w:t>
      </w:r>
      <w:r w:rsidRPr="00CF77B5">
        <w:rPr>
          <w:rFonts w:ascii="Times New Roman" w:eastAsia="Calibri" w:hAnsi="Times New Roman" w:cs="Times New Roman"/>
        </w:rPr>
        <w:t>A</w:t>
      </w:r>
      <w:r>
        <w:rPr>
          <w:rFonts w:ascii="Times New Roman" w:eastAsia="Calibri" w:hAnsi="Times New Roman" w:cs="Times New Roman"/>
        </w:rPr>
        <w:t>NA</w:t>
      </w:r>
      <w:r w:rsidRPr="00CF77B5">
        <w:rPr>
          <w:rFonts w:ascii="Times New Roman" w:eastAsia="Calibri" w:hAnsi="Times New Roman" w:cs="Times New Roman"/>
        </w:rPr>
        <w:t>P</w:t>
      </w:r>
      <w:r>
        <w:rPr>
          <w:rFonts w:ascii="Times New Roman" w:eastAsia="Calibri" w:hAnsi="Times New Roman" w:cs="Times New Roman"/>
        </w:rPr>
        <w:t>) translated to Motherland Party</w:t>
      </w:r>
    </w:p>
    <w:p w14:paraId="769AC81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Leader – Prime Minister Turgut </w:t>
      </w:r>
      <w:proofErr w:type="spellStart"/>
      <w:r>
        <w:rPr>
          <w:rFonts w:ascii="Times New Roman" w:eastAsia="Calibri" w:hAnsi="Times New Roman" w:cs="Times New Roman"/>
        </w:rPr>
        <w:t>Ozal</w:t>
      </w:r>
      <w:proofErr w:type="spellEnd"/>
      <w:r>
        <w:rPr>
          <w:rFonts w:ascii="Times New Roman" w:eastAsia="Calibri" w:hAnsi="Times New Roman" w:cs="Times New Roman"/>
        </w:rPr>
        <w:t xml:space="preserve"> (President Kenan </w:t>
      </w:r>
      <w:proofErr w:type="spellStart"/>
      <w:r>
        <w:rPr>
          <w:rFonts w:ascii="Times New Roman" w:eastAsia="Calibri" w:hAnsi="Times New Roman" w:cs="Times New Roman"/>
        </w:rPr>
        <w:t>Evren</w:t>
      </w:r>
      <w:proofErr w:type="spellEnd"/>
      <w:r>
        <w:rPr>
          <w:rFonts w:ascii="Times New Roman" w:eastAsia="Calibri" w:hAnsi="Times New Roman" w:cs="Times New Roman"/>
        </w:rPr>
        <w:t>)</w:t>
      </w:r>
    </w:p>
    <w:p w14:paraId="2AFAD36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Dove</w:t>
      </w:r>
    </w:p>
    <w:p w14:paraId="738BEC8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376E4A">
        <w:rPr>
          <w:rFonts w:ascii="Times New Roman" w:eastAsia="Calibri" w:hAnsi="Times New Roman" w:cs="Times New Roman"/>
          <w:b/>
          <w:bCs/>
        </w:rPr>
        <w:t>M</w:t>
      </w:r>
      <w:r>
        <w:rPr>
          <w:rFonts w:ascii="Times New Roman" w:eastAsia="Calibri" w:hAnsi="Times New Roman" w:cs="Times New Roman"/>
          <w:b/>
          <w:bCs/>
        </w:rPr>
        <w:t>inor</w:t>
      </w:r>
      <w:r>
        <w:rPr>
          <w:rFonts w:ascii="Times New Roman" w:eastAsia="Calibri" w:hAnsi="Times New Roman" w:cs="Times New Roman"/>
        </w:rPr>
        <w:t xml:space="preserve"> (Negotiations with Syria)</w:t>
      </w:r>
    </w:p>
    <w:p w14:paraId="59FEE5E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Perpetrator group – Kurdistan Workers’ Party (PKK)/ </w:t>
      </w:r>
      <w:proofErr w:type="spellStart"/>
      <w:r>
        <w:rPr>
          <w:rFonts w:ascii="Times New Roman" w:eastAsia="Calibri" w:hAnsi="Times New Roman" w:cs="Times New Roman"/>
        </w:rPr>
        <w:t>Kongra</w:t>
      </w:r>
      <w:proofErr w:type="spellEnd"/>
      <w:r>
        <w:rPr>
          <w:rFonts w:ascii="Times New Roman" w:eastAsia="Calibri" w:hAnsi="Times New Roman" w:cs="Times New Roman"/>
        </w:rPr>
        <w:t>-Gel</w:t>
      </w:r>
    </w:p>
    <w:p w14:paraId="22C641A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Iran, Iraq, Syria</w:t>
      </w:r>
    </w:p>
    <w:p w14:paraId="2AD19E1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32 killed</w:t>
      </w:r>
    </w:p>
    <w:p w14:paraId="46AB1DA4" w14:textId="77777777" w:rsidR="00D64991" w:rsidRDefault="00D64991" w:rsidP="00D64991">
      <w:pPr>
        <w:spacing w:line="256" w:lineRule="auto"/>
        <w:ind w:left="720"/>
        <w:contextualSpacing/>
        <w:jc w:val="both"/>
        <w:rPr>
          <w:rFonts w:ascii="Times New Roman" w:eastAsia="Calibri" w:hAnsi="Times New Roman" w:cs="Times New Roman"/>
          <w:b/>
          <w:bCs/>
        </w:rPr>
      </w:pPr>
    </w:p>
    <w:p w14:paraId="2D9D0062" w14:textId="77777777" w:rsidR="00D64991" w:rsidRPr="00360AB5" w:rsidRDefault="00D64991" w:rsidP="00D64991">
      <w:pPr>
        <w:numPr>
          <w:ilvl w:val="0"/>
          <w:numId w:val="16"/>
        </w:numPr>
        <w:spacing w:line="256" w:lineRule="auto"/>
        <w:contextualSpacing/>
        <w:jc w:val="both"/>
        <w:rPr>
          <w:rFonts w:ascii="Times New Roman" w:eastAsia="Calibri" w:hAnsi="Times New Roman" w:cs="Times New Roman"/>
          <w:b/>
          <w:bCs/>
        </w:rPr>
      </w:pPr>
      <w:r w:rsidRPr="00360AB5">
        <w:rPr>
          <w:rFonts w:ascii="Times New Roman" w:eastAsia="Calibri" w:hAnsi="Times New Roman" w:cs="Times New Roman"/>
          <w:b/>
          <w:bCs/>
        </w:rPr>
        <w:t>May 2</w:t>
      </w:r>
      <w:r>
        <w:rPr>
          <w:rFonts w:ascii="Times New Roman" w:eastAsia="Calibri" w:hAnsi="Times New Roman" w:cs="Times New Roman"/>
          <w:b/>
          <w:bCs/>
        </w:rPr>
        <w:t>2, 2</w:t>
      </w:r>
      <w:r w:rsidRPr="00360AB5">
        <w:rPr>
          <w:rFonts w:ascii="Times New Roman" w:eastAsia="Calibri" w:hAnsi="Times New Roman" w:cs="Times New Roman"/>
          <w:b/>
          <w:bCs/>
        </w:rPr>
        <w:t>007 –</w:t>
      </w:r>
      <w:r>
        <w:rPr>
          <w:rFonts w:ascii="Times New Roman" w:eastAsia="Calibri" w:hAnsi="Times New Roman" w:cs="Times New Roman"/>
          <w:b/>
          <w:bCs/>
        </w:rPr>
        <w:t xml:space="preserve"> </w:t>
      </w:r>
      <w:r w:rsidRPr="00360AB5">
        <w:rPr>
          <w:rFonts w:ascii="Times New Roman" w:eastAsia="Calibri" w:hAnsi="Times New Roman" w:cs="Times New Roman"/>
          <w:b/>
          <w:bCs/>
        </w:rPr>
        <w:t xml:space="preserve">Ankara </w:t>
      </w:r>
      <w:r>
        <w:rPr>
          <w:rFonts w:ascii="Times New Roman" w:eastAsia="Calibri" w:hAnsi="Times New Roman" w:cs="Times New Roman"/>
          <w:b/>
          <w:bCs/>
        </w:rPr>
        <w:t xml:space="preserve">suicide </w:t>
      </w:r>
      <w:r w:rsidRPr="00360AB5">
        <w:rPr>
          <w:rFonts w:ascii="Times New Roman" w:eastAsia="Calibri" w:hAnsi="Times New Roman" w:cs="Times New Roman"/>
          <w:b/>
          <w:bCs/>
        </w:rPr>
        <w:t>bombing</w:t>
      </w:r>
    </w:p>
    <w:p w14:paraId="7B24875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Less </w:t>
      </w:r>
      <w:r w:rsidRPr="00CF77B5">
        <w:rPr>
          <w:rFonts w:ascii="Times New Roman" w:eastAsia="Calibri" w:hAnsi="Times New Roman" w:cs="Times New Roman"/>
        </w:rPr>
        <w:t>Severe</w:t>
      </w:r>
    </w:p>
    <w:p w14:paraId="4369095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Suicide bombing in city</w:t>
      </w:r>
    </w:p>
    <w:p w14:paraId="2F984EC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Party in power – </w:t>
      </w:r>
      <w:proofErr w:type="spellStart"/>
      <w:r w:rsidRPr="00CF77B5">
        <w:rPr>
          <w:rFonts w:ascii="Times New Roman" w:eastAsia="Calibri" w:hAnsi="Times New Roman" w:cs="Times New Roman"/>
        </w:rPr>
        <w:t>Adalet</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ve</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Kalkınma</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Partisi</w:t>
      </w:r>
      <w:proofErr w:type="spellEnd"/>
      <w:r w:rsidRPr="00CF77B5">
        <w:rPr>
          <w:rFonts w:ascii="Times New Roman" w:eastAsia="Calibri" w:hAnsi="Times New Roman" w:cs="Times New Roman"/>
        </w:rPr>
        <w:t xml:space="preserve"> </w:t>
      </w:r>
      <w:r>
        <w:rPr>
          <w:rFonts w:ascii="Times New Roman" w:eastAsia="Calibri" w:hAnsi="Times New Roman" w:cs="Times New Roman"/>
        </w:rPr>
        <w:t>(</w:t>
      </w:r>
      <w:r w:rsidRPr="00CF77B5">
        <w:rPr>
          <w:rFonts w:ascii="Times New Roman" w:eastAsia="Calibri" w:hAnsi="Times New Roman" w:cs="Times New Roman"/>
        </w:rPr>
        <w:t>AKP</w:t>
      </w:r>
      <w:r>
        <w:rPr>
          <w:rFonts w:ascii="Times New Roman" w:eastAsia="Calibri" w:hAnsi="Times New Roman" w:cs="Times New Roman"/>
        </w:rPr>
        <w:t>) translated to Justice and Development Party</w:t>
      </w:r>
    </w:p>
    <w:p w14:paraId="01142CE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Leader – Prime Minister Recep Tayyip Erdogan (President Ahmet </w:t>
      </w:r>
      <w:proofErr w:type="spellStart"/>
      <w:r>
        <w:rPr>
          <w:rFonts w:ascii="Times New Roman" w:eastAsia="Calibri" w:hAnsi="Times New Roman" w:cs="Times New Roman"/>
        </w:rPr>
        <w:t>Necdet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Sezer</w:t>
      </w:r>
      <w:proofErr w:type="spellEnd"/>
      <w:r>
        <w:rPr>
          <w:rFonts w:ascii="Times New Roman" w:eastAsia="Calibri" w:hAnsi="Times New Roman" w:cs="Times New Roman"/>
        </w:rPr>
        <w:t>)</w:t>
      </w:r>
    </w:p>
    <w:p w14:paraId="7E0A406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6A557DA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376E4A">
        <w:rPr>
          <w:rFonts w:ascii="Times New Roman" w:eastAsia="Calibri" w:hAnsi="Times New Roman" w:cs="Times New Roman"/>
          <w:b/>
          <w:bCs/>
        </w:rPr>
        <w:t>Major</w:t>
      </w:r>
      <w:r>
        <w:rPr>
          <w:rFonts w:ascii="Times New Roman" w:eastAsia="Calibri" w:hAnsi="Times New Roman" w:cs="Times New Roman"/>
        </w:rPr>
        <w:t xml:space="preserve"> (</w:t>
      </w:r>
      <w:r w:rsidRPr="00376E4A">
        <w:rPr>
          <w:rFonts w:ascii="Times New Roman" w:eastAsia="Calibri" w:hAnsi="Times New Roman" w:cs="Times New Roman"/>
        </w:rPr>
        <w:t>Cross-border attacks into Iraq</w:t>
      </w:r>
      <w:r>
        <w:rPr>
          <w:rFonts w:ascii="Times New Roman" w:eastAsia="Calibri" w:hAnsi="Times New Roman" w:cs="Times New Roman"/>
        </w:rPr>
        <w:t>)</w:t>
      </w:r>
    </w:p>
    <w:p w14:paraId="6CC1FA3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Perpetrator group – Kurdistan Workers’ Party (PKK)/ </w:t>
      </w:r>
      <w:proofErr w:type="spellStart"/>
      <w:r>
        <w:rPr>
          <w:rFonts w:ascii="Times New Roman" w:eastAsia="Calibri" w:hAnsi="Times New Roman" w:cs="Times New Roman"/>
        </w:rPr>
        <w:t>Kongra</w:t>
      </w:r>
      <w:proofErr w:type="spellEnd"/>
      <w:r>
        <w:rPr>
          <w:rFonts w:ascii="Times New Roman" w:eastAsia="Calibri" w:hAnsi="Times New Roman" w:cs="Times New Roman"/>
        </w:rPr>
        <w:t>-Gel</w:t>
      </w:r>
    </w:p>
    <w:p w14:paraId="68A99AB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Iran, Iraq, Syria</w:t>
      </w:r>
    </w:p>
    <w:p w14:paraId="4DA19D9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9 killed, 121 wounded</w:t>
      </w:r>
    </w:p>
    <w:p w14:paraId="4C28C49D"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530B8B6F" w14:textId="77777777" w:rsidR="00D64991" w:rsidRPr="00360AB5" w:rsidRDefault="00D64991" w:rsidP="00D64991">
      <w:pPr>
        <w:numPr>
          <w:ilvl w:val="0"/>
          <w:numId w:val="16"/>
        </w:numPr>
        <w:spacing w:line="256" w:lineRule="auto"/>
        <w:contextualSpacing/>
        <w:jc w:val="both"/>
        <w:rPr>
          <w:rFonts w:ascii="Times New Roman" w:eastAsia="Calibri" w:hAnsi="Times New Roman" w:cs="Times New Roman"/>
          <w:b/>
          <w:bCs/>
        </w:rPr>
      </w:pPr>
      <w:r w:rsidRPr="00360AB5">
        <w:rPr>
          <w:rFonts w:ascii="Times New Roman" w:eastAsia="Calibri" w:hAnsi="Times New Roman" w:cs="Times New Roman"/>
          <w:b/>
          <w:bCs/>
        </w:rPr>
        <w:t xml:space="preserve">Oct. 2007 (7-8 and 21) – </w:t>
      </w:r>
      <w:r>
        <w:rPr>
          <w:rFonts w:ascii="Times New Roman" w:eastAsia="Calibri" w:hAnsi="Times New Roman" w:cs="Times New Roman"/>
          <w:b/>
          <w:bCs/>
        </w:rPr>
        <w:t>Ambush of</w:t>
      </w:r>
      <w:r w:rsidRPr="00360AB5">
        <w:rPr>
          <w:rFonts w:ascii="Times New Roman" w:eastAsia="Calibri" w:hAnsi="Times New Roman" w:cs="Times New Roman"/>
          <w:b/>
          <w:bCs/>
        </w:rPr>
        <w:t xml:space="preserve"> Turkish soldiers </w:t>
      </w:r>
    </w:p>
    <w:p w14:paraId="7CF0F75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360AB5">
        <w:rPr>
          <w:rFonts w:ascii="Times New Roman" w:eastAsia="Calibri" w:hAnsi="Times New Roman" w:cs="Times New Roman"/>
          <w:b/>
          <w:bCs/>
        </w:rPr>
        <w:t>Severe</w:t>
      </w:r>
    </w:p>
    <w:p w14:paraId="434DB28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Suicide bombing in city</w:t>
      </w:r>
    </w:p>
    <w:p w14:paraId="16C6AA8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Party in power – </w:t>
      </w:r>
      <w:proofErr w:type="spellStart"/>
      <w:r w:rsidRPr="00CF77B5">
        <w:rPr>
          <w:rFonts w:ascii="Times New Roman" w:eastAsia="Calibri" w:hAnsi="Times New Roman" w:cs="Times New Roman"/>
        </w:rPr>
        <w:t>Adalet</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ve</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Kalkınma</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Partisi</w:t>
      </w:r>
      <w:proofErr w:type="spellEnd"/>
      <w:r w:rsidRPr="00CF77B5">
        <w:rPr>
          <w:rFonts w:ascii="Times New Roman" w:eastAsia="Calibri" w:hAnsi="Times New Roman" w:cs="Times New Roman"/>
        </w:rPr>
        <w:t xml:space="preserve"> </w:t>
      </w:r>
      <w:r>
        <w:rPr>
          <w:rFonts w:ascii="Times New Roman" w:eastAsia="Calibri" w:hAnsi="Times New Roman" w:cs="Times New Roman"/>
        </w:rPr>
        <w:t>(</w:t>
      </w:r>
      <w:r w:rsidRPr="00CF77B5">
        <w:rPr>
          <w:rFonts w:ascii="Times New Roman" w:eastAsia="Calibri" w:hAnsi="Times New Roman" w:cs="Times New Roman"/>
        </w:rPr>
        <w:t>AKP</w:t>
      </w:r>
      <w:r>
        <w:rPr>
          <w:rFonts w:ascii="Times New Roman" w:eastAsia="Calibri" w:hAnsi="Times New Roman" w:cs="Times New Roman"/>
        </w:rPr>
        <w:t>) translated to Justice and Development Party</w:t>
      </w:r>
    </w:p>
    <w:p w14:paraId="5E87D8F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Recep Tayyip Erdogan (President Abdullah Gul)</w:t>
      </w:r>
    </w:p>
    <w:p w14:paraId="1C9AC41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78604EDC"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376E4A">
        <w:rPr>
          <w:rFonts w:ascii="Times New Roman" w:eastAsia="Calibri" w:hAnsi="Times New Roman" w:cs="Times New Roman"/>
          <w:b/>
          <w:bCs/>
        </w:rPr>
        <w:t>Major</w:t>
      </w:r>
      <w:r>
        <w:rPr>
          <w:rFonts w:ascii="Times New Roman" w:eastAsia="Calibri" w:hAnsi="Times New Roman" w:cs="Times New Roman"/>
        </w:rPr>
        <w:t xml:space="preserve"> (</w:t>
      </w:r>
      <w:r w:rsidRPr="00376E4A">
        <w:rPr>
          <w:rFonts w:ascii="Times New Roman" w:eastAsia="Calibri" w:hAnsi="Times New Roman" w:cs="Times New Roman"/>
        </w:rPr>
        <w:t>Cross-border attacks into Iraq</w:t>
      </w:r>
      <w:r>
        <w:rPr>
          <w:rFonts w:ascii="Times New Roman" w:eastAsia="Calibri" w:hAnsi="Times New Roman" w:cs="Times New Roman"/>
        </w:rPr>
        <w:t>)</w:t>
      </w:r>
    </w:p>
    <w:p w14:paraId="21BE3ED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Perpetrator group – Kurdistan Workers’ Party (PKK)/ </w:t>
      </w:r>
      <w:proofErr w:type="spellStart"/>
      <w:r>
        <w:rPr>
          <w:rFonts w:ascii="Times New Roman" w:eastAsia="Calibri" w:hAnsi="Times New Roman" w:cs="Times New Roman"/>
        </w:rPr>
        <w:t>Kongra</w:t>
      </w:r>
      <w:proofErr w:type="spellEnd"/>
      <w:r>
        <w:rPr>
          <w:rFonts w:ascii="Times New Roman" w:eastAsia="Calibri" w:hAnsi="Times New Roman" w:cs="Times New Roman"/>
        </w:rPr>
        <w:t>-Gel</w:t>
      </w:r>
    </w:p>
    <w:p w14:paraId="1A7D8DC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Iran, Iraq, Syria</w:t>
      </w:r>
    </w:p>
    <w:p w14:paraId="5DB4022C"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27 killed</w:t>
      </w:r>
    </w:p>
    <w:p w14:paraId="5DC442C0" w14:textId="77777777" w:rsidR="00D64991" w:rsidRPr="000465D1" w:rsidRDefault="00D64991" w:rsidP="00D64991">
      <w:pPr>
        <w:spacing w:line="256" w:lineRule="auto"/>
        <w:ind w:left="720"/>
        <w:contextualSpacing/>
        <w:jc w:val="both"/>
        <w:rPr>
          <w:rFonts w:ascii="Times New Roman" w:eastAsia="Calibri" w:hAnsi="Times New Roman" w:cs="Times New Roman"/>
          <w:b/>
          <w:bCs/>
        </w:rPr>
      </w:pPr>
    </w:p>
    <w:p w14:paraId="4D41A7C0" w14:textId="77777777" w:rsidR="00D64991" w:rsidRPr="00EF0344" w:rsidRDefault="00D64991" w:rsidP="00D64991">
      <w:pPr>
        <w:numPr>
          <w:ilvl w:val="0"/>
          <w:numId w:val="16"/>
        </w:numPr>
        <w:spacing w:line="256" w:lineRule="auto"/>
        <w:contextualSpacing/>
        <w:jc w:val="both"/>
        <w:rPr>
          <w:rFonts w:ascii="Times New Roman" w:eastAsia="Calibri" w:hAnsi="Times New Roman" w:cs="Times New Roman"/>
          <w:b/>
          <w:bCs/>
        </w:rPr>
      </w:pPr>
      <w:r w:rsidRPr="00EF0344">
        <w:rPr>
          <w:rFonts w:ascii="Times New Roman" w:eastAsia="Calibri" w:hAnsi="Times New Roman" w:cs="Times New Roman"/>
          <w:b/>
          <w:bCs/>
        </w:rPr>
        <w:t xml:space="preserve">2020 Joint Operations Claw Eagle and Claw Tiger </w:t>
      </w:r>
    </w:p>
    <w:p w14:paraId="6ACD4F1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Less </w:t>
      </w:r>
      <w:r w:rsidRPr="00CF77B5">
        <w:rPr>
          <w:rFonts w:ascii="Times New Roman" w:eastAsia="Calibri" w:hAnsi="Times New Roman" w:cs="Times New Roman"/>
        </w:rPr>
        <w:t>Severe</w:t>
      </w:r>
    </w:p>
    <w:p w14:paraId="615FCCC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Pre-emptive strike by Turkey</w:t>
      </w:r>
    </w:p>
    <w:p w14:paraId="333F6A0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Party in power – </w:t>
      </w:r>
      <w:proofErr w:type="spellStart"/>
      <w:r w:rsidRPr="00CF77B5">
        <w:rPr>
          <w:rFonts w:ascii="Times New Roman" w:eastAsia="Calibri" w:hAnsi="Times New Roman" w:cs="Times New Roman"/>
        </w:rPr>
        <w:t>Adalet</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ve</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Kalkınma</w:t>
      </w:r>
      <w:proofErr w:type="spellEnd"/>
      <w:r w:rsidRPr="00CF77B5">
        <w:rPr>
          <w:rFonts w:ascii="Times New Roman" w:eastAsia="Calibri" w:hAnsi="Times New Roman" w:cs="Times New Roman"/>
        </w:rPr>
        <w:t xml:space="preserve"> </w:t>
      </w:r>
      <w:proofErr w:type="spellStart"/>
      <w:r w:rsidRPr="00CF77B5">
        <w:rPr>
          <w:rFonts w:ascii="Times New Roman" w:eastAsia="Calibri" w:hAnsi="Times New Roman" w:cs="Times New Roman"/>
        </w:rPr>
        <w:t>Partisi</w:t>
      </w:r>
      <w:proofErr w:type="spellEnd"/>
      <w:r w:rsidRPr="00CF77B5">
        <w:rPr>
          <w:rFonts w:ascii="Times New Roman" w:eastAsia="Calibri" w:hAnsi="Times New Roman" w:cs="Times New Roman"/>
        </w:rPr>
        <w:t xml:space="preserve"> </w:t>
      </w:r>
      <w:r>
        <w:rPr>
          <w:rFonts w:ascii="Times New Roman" w:eastAsia="Calibri" w:hAnsi="Times New Roman" w:cs="Times New Roman"/>
        </w:rPr>
        <w:t>(</w:t>
      </w:r>
      <w:r w:rsidRPr="00CF77B5">
        <w:rPr>
          <w:rFonts w:ascii="Times New Roman" w:eastAsia="Calibri" w:hAnsi="Times New Roman" w:cs="Times New Roman"/>
        </w:rPr>
        <w:t>AKP</w:t>
      </w:r>
      <w:r>
        <w:rPr>
          <w:rFonts w:ascii="Times New Roman" w:eastAsia="Calibri" w:hAnsi="Times New Roman" w:cs="Times New Roman"/>
        </w:rPr>
        <w:t>) translated to Justice and Development Party</w:t>
      </w:r>
    </w:p>
    <w:p w14:paraId="22D3347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President Recep Tayyip Erdogan</w:t>
      </w:r>
    </w:p>
    <w:p w14:paraId="1B9042E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lastRenderedPageBreak/>
        <w:t>Leader Type – Hawk</w:t>
      </w:r>
    </w:p>
    <w:p w14:paraId="0863359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376E4A">
        <w:rPr>
          <w:rFonts w:ascii="Times New Roman" w:eastAsia="Calibri" w:hAnsi="Times New Roman" w:cs="Times New Roman"/>
          <w:b/>
          <w:bCs/>
        </w:rPr>
        <w:t>Major</w:t>
      </w:r>
      <w:r>
        <w:rPr>
          <w:rFonts w:ascii="Times New Roman" w:eastAsia="Calibri" w:hAnsi="Times New Roman" w:cs="Times New Roman"/>
        </w:rPr>
        <w:t xml:space="preserve"> (</w:t>
      </w:r>
      <w:r w:rsidRPr="00376E4A">
        <w:rPr>
          <w:rFonts w:ascii="Times New Roman" w:eastAsia="Calibri" w:hAnsi="Times New Roman" w:cs="Times New Roman"/>
        </w:rPr>
        <w:t>Cross-border attacks into Iraq</w:t>
      </w:r>
      <w:r>
        <w:rPr>
          <w:rFonts w:ascii="Times New Roman" w:eastAsia="Calibri" w:hAnsi="Times New Roman" w:cs="Times New Roman"/>
        </w:rPr>
        <w:t>)</w:t>
      </w:r>
    </w:p>
    <w:p w14:paraId="610BB8F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Perpetrator group – Kurdistan Workers’ Party (PKK)/ </w:t>
      </w:r>
      <w:proofErr w:type="spellStart"/>
      <w:r>
        <w:rPr>
          <w:rFonts w:ascii="Times New Roman" w:eastAsia="Calibri" w:hAnsi="Times New Roman" w:cs="Times New Roman"/>
        </w:rPr>
        <w:t>Kongra</w:t>
      </w:r>
      <w:proofErr w:type="spellEnd"/>
      <w:r>
        <w:rPr>
          <w:rFonts w:ascii="Times New Roman" w:eastAsia="Calibri" w:hAnsi="Times New Roman" w:cs="Times New Roman"/>
        </w:rPr>
        <w:t>-Gel</w:t>
      </w:r>
    </w:p>
    <w:p w14:paraId="19C4F1F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Iran, Iraq, Syria</w:t>
      </w:r>
    </w:p>
    <w:p w14:paraId="33847192" w14:textId="39F03086"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Casualties – None </w:t>
      </w:r>
    </w:p>
    <w:p w14:paraId="4E8258F9" w14:textId="77777777" w:rsidR="00E15CA8" w:rsidRPr="00E15CA8" w:rsidRDefault="00E15CA8" w:rsidP="00E15CA8">
      <w:pPr>
        <w:spacing w:line="256" w:lineRule="auto"/>
        <w:jc w:val="both"/>
        <w:rPr>
          <w:rFonts w:ascii="Times New Roman" w:eastAsia="Calibri" w:hAnsi="Times New Roman" w:cs="Times New Roman"/>
        </w:rPr>
      </w:pPr>
    </w:p>
    <w:p w14:paraId="7B05AEC6" w14:textId="77777777" w:rsidR="00D64991" w:rsidRDefault="00D64991" w:rsidP="00D64991">
      <w:pPr>
        <w:spacing w:line="256" w:lineRule="auto"/>
        <w:jc w:val="center"/>
        <w:rPr>
          <w:rFonts w:ascii="Times New Roman" w:eastAsia="Calibri" w:hAnsi="Times New Roman" w:cs="Times New Roman"/>
          <w:b/>
          <w:bCs/>
          <w:sz w:val="28"/>
          <w:szCs w:val="28"/>
          <w:u w:val="single"/>
        </w:rPr>
      </w:pPr>
      <w:r w:rsidRPr="00F12CD7">
        <w:rPr>
          <w:rFonts w:ascii="Times New Roman" w:eastAsia="Calibri" w:hAnsi="Times New Roman" w:cs="Times New Roman"/>
          <w:b/>
          <w:bCs/>
          <w:sz w:val="28"/>
          <w:szCs w:val="28"/>
          <w:u w:val="single"/>
        </w:rPr>
        <w:t>Israel</w:t>
      </w:r>
    </w:p>
    <w:p w14:paraId="240EDFBC" w14:textId="77777777" w:rsidR="00D64991" w:rsidRPr="00F12CD7" w:rsidRDefault="00D64991" w:rsidP="00D64991">
      <w:pPr>
        <w:spacing w:line="256" w:lineRule="auto"/>
        <w:jc w:val="center"/>
        <w:rPr>
          <w:rFonts w:ascii="Times New Roman" w:eastAsia="Calibri" w:hAnsi="Times New Roman" w:cs="Times New Roman"/>
          <w:b/>
          <w:bCs/>
          <w:sz w:val="28"/>
          <w:szCs w:val="28"/>
          <w:u w:val="single"/>
        </w:rPr>
      </w:pPr>
    </w:p>
    <w:p w14:paraId="69AA083C" w14:textId="77777777" w:rsidR="00D64991" w:rsidRPr="002D77AE" w:rsidRDefault="00D64991" w:rsidP="00D64991">
      <w:pPr>
        <w:pStyle w:val="ListParagraph"/>
        <w:numPr>
          <w:ilvl w:val="1"/>
          <w:numId w:val="16"/>
        </w:numPr>
        <w:spacing w:line="256" w:lineRule="auto"/>
        <w:ind w:left="720"/>
        <w:jc w:val="both"/>
        <w:rPr>
          <w:rFonts w:ascii="Times New Roman" w:eastAsia="Calibri" w:hAnsi="Times New Roman" w:cs="Times New Roman"/>
          <w:b/>
          <w:bCs/>
        </w:rPr>
      </w:pPr>
      <w:r w:rsidRPr="002D77AE">
        <w:rPr>
          <w:rFonts w:ascii="Times New Roman" w:eastAsia="Calibri" w:hAnsi="Times New Roman" w:cs="Times New Roman"/>
          <w:b/>
          <w:bCs/>
        </w:rPr>
        <w:t xml:space="preserve">June 1, 2001 – </w:t>
      </w:r>
      <w:r>
        <w:rPr>
          <w:rFonts w:ascii="Times New Roman" w:eastAsia="Calibri" w:hAnsi="Times New Roman" w:cs="Times New Roman"/>
          <w:b/>
          <w:bCs/>
        </w:rPr>
        <w:t>Tel Aviv discotheque Dolphinarium bombing</w:t>
      </w:r>
    </w:p>
    <w:p w14:paraId="3B0AD6F0" w14:textId="77777777" w:rsidR="00D64991" w:rsidRDefault="00D64991" w:rsidP="00D64991">
      <w:pPr>
        <w:pStyle w:val="ListParagraph"/>
        <w:spacing w:line="256" w:lineRule="auto"/>
        <w:jc w:val="both"/>
        <w:rPr>
          <w:rFonts w:ascii="Times New Roman" w:eastAsia="Calibri" w:hAnsi="Times New Roman" w:cs="Times New Roman"/>
        </w:rPr>
      </w:pPr>
    </w:p>
    <w:p w14:paraId="29E499A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Less </w:t>
      </w:r>
      <w:r w:rsidRPr="00CF77B5">
        <w:rPr>
          <w:rFonts w:ascii="Times New Roman" w:eastAsia="Calibri" w:hAnsi="Times New Roman" w:cs="Times New Roman"/>
        </w:rPr>
        <w:t>Severe</w:t>
      </w:r>
    </w:p>
    <w:p w14:paraId="41E7FED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Suicide bombing outside disco</w:t>
      </w:r>
    </w:p>
    <w:p w14:paraId="7C28C0D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Likud</w:t>
      </w:r>
    </w:p>
    <w:p w14:paraId="427AFB8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Ariel Sharon</w:t>
      </w:r>
    </w:p>
    <w:p w14:paraId="03105AF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257E5EF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w:t>
      </w:r>
      <w:r w:rsidRPr="002D77AE">
        <w:rPr>
          <w:rFonts w:ascii="Times New Roman" w:eastAsia="Calibri" w:hAnsi="Times New Roman" w:cs="Times New Roman"/>
        </w:rPr>
        <w:t>No immediate retaliation – later led to creation of Israeli West Bank barrier</w:t>
      </w:r>
      <w:r>
        <w:rPr>
          <w:rFonts w:ascii="Times New Roman" w:eastAsia="Calibri" w:hAnsi="Times New Roman" w:cs="Times New Roman"/>
        </w:rPr>
        <w:t>)</w:t>
      </w:r>
    </w:p>
    <w:p w14:paraId="7C0D19A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Hamas</w:t>
      </w:r>
    </w:p>
    <w:p w14:paraId="1D9DB47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State sponsor – Iran</w:t>
      </w:r>
    </w:p>
    <w:p w14:paraId="46213E3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Casualties – 21 killed</w:t>
      </w:r>
    </w:p>
    <w:p w14:paraId="045D20B9" w14:textId="77777777" w:rsidR="00D64991" w:rsidRPr="000465D1" w:rsidRDefault="00D64991" w:rsidP="00D64991">
      <w:pPr>
        <w:spacing w:line="256" w:lineRule="auto"/>
        <w:ind w:left="1440"/>
        <w:contextualSpacing/>
        <w:jc w:val="both"/>
        <w:rPr>
          <w:rFonts w:ascii="Times New Roman" w:eastAsia="Calibri" w:hAnsi="Times New Roman" w:cs="Times New Roman"/>
          <w:b/>
          <w:bCs/>
        </w:rPr>
      </w:pPr>
    </w:p>
    <w:p w14:paraId="03BD1108" w14:textId="77777777" w:rsidR="00D64991" w:rsidRPr="0044163C" w:rsidRDefault="00D64991" w:rsidP="00D64991">
      <w:pPr>
        <w:pStyle w:val="ListParagraph"/>
        <w:numPr>
          <w:ilvl w:val="1"/>
          <w:numId w:val="16"/>
        </w:numPr>
        <w:spacing w:line="256" w:lineRule="auto"/>
        <w:ind w:left="720"/>
        <w:jc w:val="both"/>
        <w:rPr>
          <w:rFonts w:ascii="Times New Roman" w:eastAsia="Calibri" w:hAnsi="Times New Roman" w:cs="Times New Roman"/>
          <w:b/>
          <w:bCs/>
        </w:rPr>
      </w:pPr>
      <w:r w:rsidRPr="0044163C">
        <w:rPr>
          <w:rFonts w:ascii="Times New Roman" w:eastAsia="Calibri" w:hAnsi="Times New Roman" w:cs="Times New Roman"/>
          <w:b/>
          <w:bCs/>
        </w:rPr>
        <w:t>Aug. 9, 2001 –</w:t>
      </w:r>
      <w:r>
        <w:rPr>
          <w:rFonts w:ascii="Times New Roman" w:eastAsia="Calibri" w:hAnsi="Times New Roman" w:cs="Times New Roman"/>
          <w:b/>
          <w:bCs/>
        </w:rPr>
        <w:t xml:space="preserve"> </w:t>
      </w:r>
      <w:r w:rsidRPr="0044163C">
        <w:rPr>
          <w:rFonts w:ascii="Times New Roman" w:eastAsia="Calibri" w:hAnsi="Times New Roman" w:cs="Times New Roman"/>
          <w:b/>
          <w:bCs/>
        </w:rPr>
        <w:t>Jerusalem</w:t>
      </w:r>
      <w:r>
        <w:rPr>
          <w:rFonts w:ascii="Times New Roman" w:eastAsia="Calibri" w:hAnsi="Times New Roman" w:cs="Times New Roman"/>
          <w:b/>
          <w:bCs/>
        </w:rPr>
        <w:t xml:space="preserve"> </w:t>
      </w:r>
      <w:r w:rsidRPr="0044163C">
        <w:rPr>
          <w:rFonts w:ascii="Times New Roman" w:eastAsia="Calibri" w:hAnsi="Times New Roman" w:cs="Times New Roman"/>
          <w:b/>
          <w:bCs/>
        </w:rPr>
        <w:t>Sbarro restaurant bombing</w:t>
      </w:r>
    </w:p>
    <w:p w14:paraId="07431FC0" w14:textId="77777777" w:rsidR="00D64991" w:rsidRPr="00E32386" w:rsidRDefault="00D64991" w:rsidP="00D64991">
      <w:pPr>
        <w:pStyle w:val="ListParagraph"/>
        <w:spacing w:line="256" w:lineRule="auto"/>
        <w:jc w:val="both"/>
        <w:rPr>
          <w:rFonts w:ascii="Times New Roman" w:eastAsia="Calibri" w:hAnsi="Times New Roman" w:cs="Times New Roman"/>
        </w:rPr>
      </w:pPr>
    </w:p>
    <w:p w14:paraId="3525B2F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Less </w:t>
      </w:r>
      <w:r w:rsidRPr="00CF77B5">
        <w:rPr>
          <w:rFonts w:ascii="Times New Roman" w:eastAsia="Calibri" w:hAnsi="Times New Roman" w:cs="Times New Roman"/>
        </w:rPr>
        <w:t>Severe</w:t>
      </w:r>
    </w:p>
    <w:p w14:paraId="024E5EC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Suicide bombing</w:t>
      </w:r>
    </w:p>
    <w:p w14:paraId="1396DDF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Likud</w:t>
      </w:r>
    </w:p>
    <w:p w14:paraId="1DCE5F9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Ariel Sharon</w:t>
      </w:r>
    </w:p>
    <w:p w14:paraId="1136154D"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62DBDE9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w:t>
      </w:r>
      <w:r w:rsidRPr="002D77AE">
        <w:rPr>
          <w:rFonts w:ascii="Times New Roman" w:eastAsia="Calibri" w:hAnsi="Times New Roman" w:cs="Times New Roman"/>
        </w:rPr>
        <w:t>Israeli border police captures PLO offices in Jerusalem</w:t>
      </w:r>
      <w:r>
        <w:rPr>
          <w:rFonts w:ascii="Times New Roman" w:eastAsia="Calibri" w:hAnsi="Times New Roman" w:cs="Times New Roman"/>
        </w:rPr>
        <w:t>)</w:t>
      </w:r>
    </w:p>
    <w:p w14:paraId="27F7733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Hamas</w:t>
      </w:r>
    </w:p>
    <w:p w14:paraId="5B0AEFF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State sponsor – Iran</w:t>
      </w:r>
    </w:p>
    <w:p w14:paraId="4DA40C4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Casualties – 15 killed, 130 wounded</w:t>
      </w:r>
    </w:p>
    <w:p w14:paraId="2976DE53" w14:textId="77777777" w:rsidR="00D64991" w:rsidRDefault="00D64991" w:rsidP="00D64991">
      <w:pPr>
        <w:pStyle w:val="ListParagraph"/>
        <w:spacing w:line="256" w:lineRule="auto"/>
        <w:jc w:val="both"/>
        <w:rPr>
          <w:rFonts w:ascii="Times New Roman" w:eastAsia="Calibri" w:hAnsi="Times New Roman" w:cs="Times New Roman"/>
        </w:rPr>
      </w:pPr>
    </w:p>
    <w:p w14:paraId="503BDF48" w14:textId="77777777" w:rsidR="00D64991" w:rsidRPr="00E32386" w:rsidRDefault="00D64991" w:rsidP="00D64991">
      <w:pPr>
        <w:pStyle w:val="ListParagraph"/>
        <w:spacing w:line="256" w:lineRule="auto"/>
        <w:jc w:val="both"/>
        <w:rPr>
          <w:rFonts w:ascii="Times New Roman" w:eastAsia="Calibri" w:hAnsi="Times New Roman" w:cs="Times New Roman"/>
        </w:rPr>
      </w:pPr>
    </w:p>
    <w:p w14:paraId="23F1B1C9" w14:textId="77777777" w:rsidR="00D64991" w:rsidRPr="00377168" w:rsidRDefault="00D64991" w:rsidP="00D64991">
      <w:pPr>
        <w:pStyle w:val="ListParagraph"/>
        <w:numPr>
          <w:ilvl w:val="1"/>
          <w:numId w:val="16"/>
        </w:numPr>
        <w:spacing w:line="256" w:lineRule="auto"/>
        <w:ind w:left="720"/>
        <w:jc w:val="both"/>
        <w:rPr>
          <w:rFonts w:ascii="Times New Roman" w:eastAsia="Calibri" w:hAnsi="Times New Roman" w:cs="Times New Roman"/>
          <w:b/>
          <w:bCs/>
        </w:rPr>
      </w:pPr>
      <w:r w:rsidRPr="00377168">
        <w:rPr>
          <w:rFonts w:ascii="Times New Roman" w:eastAsia="Calibri" w:hAnsi="Times New Roman" w:cs="Times New Roman"/>
          <w:b/>
          <w:bCs/>
        </w:rPr>
        <w:t xml:space="preserve">Aug. 31, 2004 - Attack on Beersheba city buses </w:t>
      </w:r>
    </w:p>
    <w:p w14:paraId="0A3E43B0" w14:textId="77777777" w:rsidR="00D64991" w:rsidRPr="0044163C" w:rsidRDefault="00D64991" w:rsidP="00D64991">
      <w:pPr>
        <w:pStyle w:val="ListParagraph"/>
        <w:spacing w:line="256" w:lineRule="auto"/>
        <w:jc w:val="both"/>
        <w:rPr>
          <w:rFonts w:ascii="Times New Roman" w:eastAsia="Calibri" w:hAnsi="Times New Roman" w:cs="Times New Roman"/>
        </w:rPr>
      </w:pPr>
    </w:p>
    <w:p w14:paraId="11B77E5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Less </w:t>
      </w:r>
      <w:r w:rsidRPr="00CF77B5">
        <w:rPr>
          <w:rFonts w:ascii="Times New Roman" w:eastAsia="Calibri" w:hAnsi="Times New Roman" w:cs="Times New Roman"/>
        </w:rPr>
        <w:t>Severe</w:t>
      </w:r>
    </w:p>
    <w:p w14:paraId="4776D3C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 xml:space="preserve">Suicide bombing in 2 </w:t>
      </w:r>
      <w:r w:rsidRPr="0044163C">
        <w:rPr>
          <w:rFonts w:ascii="Times New Roman" w:eastAsia="Calibri" w:hAnsi="Times New Roman" w:cs="Times New Roman"/>
        </w:rPr>
        <w:t>Beersheba city buses</w:t>
      </w:r>
    </w:p>
    <w:p w14:paraId="34A7630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Likud</w:t>
      </w:r>
    </w:p>
    <w:p w14:paraId="148E759C"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Ariel Sharon</w:t>
      </w:r>
    </w:p>
    <w:p w14:paraId="38429D6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6E9CD64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44163C">
        <w:rPr>
          <w:rFonts w:ascii="Times New Roman" w:eastAsia="Calibri" w:hAnsi="Times New Roman" w:cs="Times New Roman"/>
          <w:b/>
          <w:bCs/>
        </w:rPr>
        <w:t>Major</w:t>
      </w:r>
      <w:r>
        <w:rPr>
          <w:rFonts w:ascii="Times New Roman" w:eastAsia="Calibri" w:hAnsi="Times New Roman" w:cs="Times New Roman"/>
        </w:rPr>
        <w:t xml:space="preserve"> (</w:t>
      </w:r>
      <w:r w:rsidRPr="0044163C">
        <w:rPr>
          <w:rFonts w:ascii="Times New Roman" w:eastAsia="Calibri" w:hAnsi="Times New Roman" w:cs="Times New Roman"/>
        </w:rPr>
        <w:t>Attack on Hamas training camp Sept. 7</w:t>
      </w:r>
      <w:r>
        <w:rPr>
          <w:rFonts w:ascii="Times New Roman" w:eastAsia="Calibri" w:hAnsi="Times New Roman" w:cs="Times New Roman"/>
        </w:rPr>
        <w:t>)</w:t>
      </w:r>
    </w:p>
    <w:p w14:paraId="11D435B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Hamas</w:t>
      </w:r>
    </w:p>
    <w:p w14:paraId="151C4BB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lastRenderedPageBreak/>
        <w:t>State sponsor – Iran</w:t>
      </w:r>
    </w:p>
    <w:p w14:paraId="7991C72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Casualties – </w:t>
      </w:r>
      <w:r w:rsidRPr="0044163C">
        <w:rPr>
          <w:rFonts w:ascii="Times New Roman" w:eastAsia="Calibri" w:hAnsi="Times New Roman" w:cs="Times New Roman"/>
        </w:rPr>
        <w:t>16 killed, 100 wounded</w:t>
      </w:r>
    </w:p>
    <w:p w14:paraId="68931AC8" w14:textId="77777777" w:rsidR="00D64991" w:rsidRPr="000465D1" w:rsidRDefault="00D64991" w:rsidP="00D64991">
      <w:pPr>
        <w:spacing w:line="256" w:lineRule="auto"/>
        <w:jc w:val="both"/>
        <w:rPr>
          <w:rFonts w:ascii="Times New Roman" w:eastAsia="Calibri" w:hAnsi="Times New Roman" w:cs="Times New Roman"/>
          <w:b/>
          <w:bCs/>
        </w:rPr>
      </w:pPr>
    </w:p>
    <w:p w14:paraId="6E775A39" w14:textId="0403F6F6" w:rsidR="00D64991" w:rsidRPr="00727291" w:rsidRDefault="00D64991" w:rsidP="00D64991">
      <w:pPr>
        <w:pStyle w:val="ListParagraph"/>
        <w:numPr>
          <w:ilvl w:val="0"/>
          <w:numId w:val="16"/>
        </w:numPr>
        <w:spacing w:line="256" w:lineRule="auto"/>
        <w:jc w:val="both"/>
        <w:rPr>
          <w:rFonts w:ascii="Times New Roman" w:eastAsia="Calibri" w:hAnsi="Times New Roman" w:cs="Times New Roman"/>
          <w:b/>
          <w:bCs/>
        </w:rPr>
      </w:pPr>
      <w:r w:rsidRPr="00727291">
        <w:rPr>
          <w:rFonts w:ascii="Times New Roman" w:eastAsia="Calibri" w:hAnsi="Times New Roman" w:cs="Times New Roman"/>
          <w:b/>
          <w:bCs/>
        </w:rPr>
        <w:t xml:space="preserve">Nov. </w:t>
      </w:r>
      <w:r>
        <w:rPr>
          <w:rFonts w:ascii="Times New Roman" w:eastAsia="Calibri" w:hAnsi="Times New Roman" w:cs="Times New Roman"/>
          <w:b/>
          <w:bCs/>
        </w:rPr>
        <w:t xml:space="preserve">11, </w:t>
      </w:r>
      <w:r w:rsidRPr="00727291">
        <w:rPr>
          <w:rFonts w:ascii="Times New Roman" w:eastAsia="Calibri" w:hAnsi="Times New Roman" w:cs="Times New Roman"/>
          <w:b/>
          <w:bCs/>
        </w:rPr>
        <w:t>1982 –</w:t>
      </w:r>
      <w:r>
        <w:rPr>
          <w:rFonts w:ascii="Times New Roman" w:eastAsia="Calibri" w:hAnsi="Times New Roman" w:cs="Times New Roman"/>
          <w:b/>
          <w:bCs/>
        </w:rPr>
        <w:t xml:space="preserve"> </w:t>
      </w:r>
      <w:proofErr w:type="spellStart"/>
      <w:r w:rsidRPr="00727291">
        <w:rPr>
          <w:rFonts w:ascii="Times New Roman" w:eastAsia="Calibri" w:hAnsi="Times New Roman" w:cs="Times New Roman"/>
          <w:b/>
          <w:bCs/>
        </w:rPr>
        <w:t>Tyre</w:t>
      </w:r>
      <w:proofErr w:type="spellEnd"/>
      <w:r>
        <w:rPr>
          <w:rFonts w:ascii="Times New Roman" w:eastAsia="Calibri" w:hAnsi="Times New Roman" w:cs="Times New Roman"/>
          <w:b/>
          <w:bCs/>
        </w:rPr>
        <w:t>, Lebanon,</w:t>
      </w:r>
      <w:r w:rsidRPr="00727291">
        <w:rPr>
          <w:rFonts w:ascii="Times New Roman" w:eastAsia="Calibri" w:hAnsi="Times New Roman" w:cs="Times New Roman"/>
          <w:b/>
          <w:bCs/>
        </w:rPr>
        <w:t xml:space="preserve"> </w:t>
      </w:r>
      <w:r>
        <w:rPr>
          <w:rFonts w:ascii="Times New Roman" w:eastAsia="Calibri" w:hAnsi="Times New Roman" w:cs="Times New Roman"/>
          <w:b/>
          <w:bCs/>
        </w:rPr>
        <w:t>Is</w:t>
      </w:r>
      <w:r w:rsidR="004652A8">
        <w:rPr>
          <w:rFonts w:ascii="Times New Roman" w:eastAsia="Calibri" w:hAnsi="Times New Roman" w:cs="Times New Roman"/>
          <w:b/>
          <w:bCs/>
        </w:rPr>
        <w:t>ra</w:t>
      </w:r>
      <w:r>
        <w:rPr>
          <w:rFonts w:ascii="Times New Roman" w:eastAsia="Calibri" w:hAnsi="Times New Roman" w:cs="Times New Roman"/>
          <w:b/>
          <w:bCs/>
        </w:rPr>
        <w:t xml:space="preserve">eli </w:t>
      </w:r>
      <w:proofErr w:type="spellStart"/>
      <w:r>
        <w:rPr>
          <w:rFonts w:ascii="Times New Roman" w:eastAsia="Calibri" w:hAnsi="Times New Roman" w:cs="Times New Roman"/>
          <w:b/>
          <w:bCs/>
        </w:rPr>
        <w:t>Defence</w:t>
      </w:r>
      <w:proofErr w:type="spellEnd"/>
      <w:r>
        <w:rPr>
          <w:rFonts w:ascii="Times New Roman" w:eastAsia="Calibri" w:hAnsi="Times New Roman" w:cs="Times New Roman"/>
          <w:b/>
          <w:bCs/>
        </w:rPr>
        <w:t xml:space="preserve"> Forces (IDF) building </w:t>
      </w:r>
      <w:r w:rsidRPr="00727291">
        <w:rPr>
          <w:rFonts w:ascii="Times New Roman" w:eastAsia="Calibri" w:hAnsi="Times New Roman" w:cs="Times New Roman"/>
          <w:b/>
          <w:bCs/>
        </w:rPr>
        <w:t>bombing</w:t>
      </w:r>
    </w:p>
    <w:p w14:paraId="73CD284D" w14:textId="77777777" w:rsidR="00D64991" w:rsidRDefault="00D64991" w:rsidP="00D64991">
      <w:pPr>
        <w:pStyle w:val="ListParagraph"/>
        <w:spacing w:line="256" w:lineRule="auto"/>
        <w:jc w:val="both"/>
        <w:rPr>
          <w:rFonts w:ascii="Times New Roman" w:eastAsia="Calibri" w:hAnsi="Times New Roman" w:cs="Times New Roman"/>
        </w:rPr>
      </w:pPr>
    </w:p>
    <w:p w14:paraId="20900BE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727291">
        <w:rPr>
          <w:rFonts w:ascii="Times New Roman" w:eastAsia="Calibri" w:hAnsi="Times New Roman" w:cs="Times New Roman"/>
          <w:b/>
          <w:bCs/>
        </w:rPr>
        <w:t>Severe</w:t>
      </w:r>
    </w:p>
    <w:p w14:paraId="5124A4F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Suicide car bombing</w:t>
      </w:r>
    </w:p>
    <w:p w14:paraId="05D92C4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Likud</w:t>
      </w:r>
    </w:p>
    <w:p w14:paraId="7783D75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Menachem Begin</w:t>
      </w:r>
    </w:p>
    <w:p w14:paraId="17E8E5A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5CBEB7E4"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w:t>
      </w:r>
      <w:r w:rsidRPr="00727291">
        <w:rPr>
          <w:rFonts w:ascii="Times New Roman" w:eastAsia="Calibri" w:hAnsi="Times New Roman" w:cs="Times New Roman"/>
        </w:rPr>
        <w:t>Israel denies attack to date</w:t>
      </w:r>
      <w:r>
        <w:rPr>
          <w:rFonts w:ascii="Times New Roman" w:eastAsia="Calibri" w:hAnsi="Times New Roman" w:cs="Times New Roman"/>
        </w:rPr>
        <w:t>)</w:t>
      </w:r>
    </w:p>
    <w:p w14:paraId="1BA1949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Hezbollah</w:t>
      </w:r>
    </w:p>
    <w:p w14:paraId="20CD90B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State sponsor – Iran</w:t>
      </w:r>
      <w:r>
        <w:rPr>
          <w:rFonts w:ascii="Times New Roman" w:eastAsia="Calibri" w:hAnsi="Times New Roman" w:cs="Times New Roman"/>
        </w:rPr>
        <w:t>, Syria</w:t>
      </w:r>
    </w:p>
    <w:p w14:paraId="093570A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Casualties – </w:t>
      </w:r>
      <w:r w:rsidRPr="00727291">
        <w:rPr>
          <w:rFonts w:ascii="Times New Roman" w:eastAsia="Calibri" w:hAnsi="Times New Roman" w:cs="Times New Roman"/>
        </w:rPr>
        <w:t>89+ killed, unknown wounded</w:t>
      </w:r>
    </w:p>
    <w:p w14:paraId="622EBA83" w14:textId="77777777" w:rsidR="00D64991" w:rsidRPr="000465D1" w:rsidRDefault="00D64991" w:rsidP="00D64991">
      <w:pPr>
        <w:spacing w:line="256" w:lineRule="auto"/>
        <w:ind w:left="1440"/>
        <w:contextualSpacing/>
        <w:jc w:val="both"/>
        <w:rPr>
          <w:rFonts w:ascii="Times New Roman" w:eastAsia="Calibri" w:hAnsi="Times New Roman" w:cs="Times New Roman"/>
          <w:b/>
          <w:bCs/>
        </w:rPr>
      </w:pPr>
    </w:p>
    <w:p w14:paraId="35B60E41" w14:textId="77777777" w:rsidR="00D64991" w:rsidRPr="000465D1" w:rsidRDefault="00D64991" w:rsidP="00D64991">
      <w:pPr>
        <w:numPr>
          <w:ilvl w:val="0"/>
          <w:numId w:val="16"/>
        </w:numPr>
        <w:spacing w:line="256" w:lineRule="auto"/>
        <w:contextualSpacing/>
        <w:jc w:val="both"/>
        <w:rPr>
          <w:rFonts w:ascii="Times New Roman" w:eastAsia="Calibri" w:hAnsi="Times New Roman" w:cs="Times New Roman"/>
          <w:b/>
          <w:bCs/>
        </w:rPr>
      </w:pPr>
      <w:r w:rsidRPr="000465D1">
        <w:rPr>
          <w:rFonts w:ascii="Times New Roman" w:eastAsia="Calibri" w:hAnsi="Times New Roman" w:cs="Times New Roman"/>
          <w:b/>
          <w:bCs/>
        </w:rPr>
        <w:t>Oct. 18, 2015 –</w:t>
      </w:r>
      <w:r>
        <w:rPr>
          <w:rFonts w:ascii="Times New Roman" w:eastAsia="Calibri" w:hAnsi="Times New Roman" w:cs="Times New Roman"/>
          <w:b/>
          <w:bCs/>
        </w:rPr>
        <w:t xml:space="preserve"> </w:t>
      </w:r>
      <w:proofErr w:type="spellStart"/>
      <w:r w:rsidRPr="00BD7C67">
        <w:rPr>
          <w:rFonts w:ascii="Times New Roman" w:eastAsia="Calibri" w:hAnsi="Times New Roman" w:cs="Times New Roman"/>
          <w:b/>
          <w:bCs/>
        </w:rPr>
        <w:t>Beersheva</w:t>
      </w:r>
      <w:proofErr w:type="spellEnd"/>
      <w:r w:rsidRPr="00BD7C67">
        <w:rPr>
          <w:rFonts w:ascii="Times New Roman" w:eastAsia="Calibri" w:hAnsi="Times New Roman" w:cs="Times New Roman"/>
          <w:b/>
          <w:bCs/>
        </w:rPr>
        <w:t xml:space="preserve"> Bus Station Shooting</w:t>
      </w:r>
    </w:p>
    <w:p w14:paraId="244DA536" w14:textId="77777777" w:rsidR="00D64991" w:rsidRPr="000465D1" w:rsidRDefault="00D64991" w:rsidP="00D64991">
      <w:pPr>
        <w:spacing w:line="256" w:lineRule="auto"/>
        <w:ind w:left="1440"/>
        <w:contextualSpacing/>
        <w:jc w:val="both"/>
        <w:rPr>
          <w:rFonts w:ascii="Times New Roman" w:eastAsia="Calibri" w:hAnsi="Times New Roman" w:cs="Times New Roman"/>
          <w:b/>
          <w:bCs/>
        </w:rPr>
      </w:pPr>
    </w:p>
    <w:p w14:paraId="51C7DB0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Less s</w:t>
      </w:r>
      <w:r w:rsidRPr="009B4318">
        <w:rPr>
          <w:rFonts w:ascii="Times New Roman" w:eastAsia="Calibri" w:hAnsi="Times New Roman" w:cs="Times New Roman"/>
        </w:rPr>
        <w:t>evere</w:t>
      </w:r>
    </w:p>
    <w:p w14:paraId="7B2AE0F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Shooting</w:t>
      </w:r>
    </w:p>
    <w:p w14:paraId="3705C89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Likud</w:t>
      </w:r>
    </w:p>
    <w:p w14:paraId="73EC0BF5"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Menachem Begin</w:t>
      </w:r>
    </w:p>
    <w:p w14:paraId="4193B96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5B3D7B8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 xml:space="preserve">Response – </w:t>
      </w:r>
      <w:r w:rsidRPr="009B4318">
        <w:rPr>
          <w:rFonts w:ascii="Times New Roman" w:eastAsia="Calibri" w:hAnsi="Times New Roman" w:cs="Times New Roman"/>
          <w:b/>
          <w:bCs/>
        </w:rPr>
        <w:t>Major</w:t>
      </w:r>
      <w:r>
        <w:rPr>
          <w:rFonts w:ascii="Times New Roman" w:eastAsia="Calibri" w:hAnsi="Times New Roman" w:cs="Times New Roman"/>
        </w:rPr>
        <w:t xml:space="preserve"> (A</w:t>
      </w:r>
      <w:r w:rsidRPr="009B4318">
        <w:rPr>
          <w:rFonts w:ascii="Times New Roman" w:eastAsia="Calibri" w:hAnsi="Times New Roman" w:cs="Times New Roman"/>
        </w:rPr>
        <w:t>ir and ground strikes</w:t>
      </w:r>
      <w:r>
        <w:rPr>
          <w:rFonts w:ascii="Times New Roman" w:eastAsia="Calibri" w:hAnsi="Times New Roman" w:cs="Times New Roman"/>
        </w:rPr>
        <w:t xml:space="preserve"> in Syria)</w:t>
      </w:r>
    </w:p>
    <w:p w14:paraId="60B8468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Hezbollah</w:t>
      </w:r>
    </w:p>
    <w:p w14:paraId="18767F2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State sponsor – Iran</w:t>
      </w:r>
      <w:r>
        <w:rPr>
          <w:rFonts w:ascii="Times New Roman" w:eastAsia="Calibri" w:hAnsi="Times New Roman" w:cs="Times New Roman"/>
        </w:rPr>
        <w:t>, Syria</w:t>
      </w:r>
    </w:p>
    <w:p w14:paraId="14F8303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Casualties – </w:t>
      </w:r>
      <w:r w:rsidRPr="009B4318">
        <w:rPr>
          <w:rFonts w:ascii="Times New Roman" w:eastAsia="Calibri" w:hAnsi="Times New Roman" w:cs="Times New Roman"/>
        </w:rPr>
        <w:t xml:space="preserve">3 killed, </w:t>
      </w:r>
      <w:r>
        <w:rPr>
          <w:rFonts w:ascii="Times New Roman" w:eastAsia="Calibri" w:hAnsi="Times New Roman" w:cs="Times New Roman"/>
        </w:rPr>
        <w:t>11</w:t>
      </w:r>
      <w:r w:rsidRPr="009B4318">
        <w:rPr>
          <w:rFonts w:ascii="Times New Roman" w:eastAsia="Calibri" w:hAnsi="Times New Roman" w:cs="Times New Roman"/>
        </w:rPr>
        <w:t xml:space="preserve"> wounded</w:t>
      </w:r>
    </w:p>
    <w:p w14:paraId="105F7BCA" w14:textId="77777777" w:rsidR="00D64991" w:rsidRDefault="00D64991" w:rsidP="00D64991">
      <w:pPr>
        <w:spacing w:line="256" w:lineRule="auto"/>
        <w:ind w:left="1440"/>
        <w:contextualSpacing/>
        <w:jc w:val="both"/>
        <w:rPr>
          <w:rFonts w:ascii="Times New Roman" w:eastAsia="Calibri" w:hAnsi="Times New Roman" w:cs="Times New Roman"/>
          <w:b/>
          <w:bCs/>
        </w:rPr>
      </w:pPr>
    </w:p>
    <w:p w14:paraId="3A1CAFE0" w14:textId="77777777" w:rsidR="00D64991" w:rsidRPr="000465D1" w:rsidRDefault="00D64991" w:rsidP="00D64991">
      <w:pPr>
        <w:spacing w:line="256" w:lineRule="auto"/>
        <w:ind w:left="1440"/>
        <w:contextualSpacing/>
        <w:jc w:val="both"/>
        <w:rPr>
          <w:rFonts w:ascii="Times New Roman" w:eastAsia="Calibri" w:hAnsi="Times New Roman" w:cs="Times New Roman"/>
          <w:b/>
          <w:bCs/>
        </w:rPr>
      </w:pPr>
    </w:p>
    <w:p w14:paraId="799406C1" w14:textId="77777777" w:rsidR="00D64991" w:rsidRDefault="00D64991" w:rsidP="00D64991">
      <w:pPr>
        <w:spacing w:line="256" w:lineRule="auto"/>
        <w:jc w:val="center"/>
        <w:rPr>
          <w:rFonts w:ascii="Times New Roman" w:eastAsia="Calibri" w:hAnsi="Times New Roman" w:cs="Times New Roman"/>
          <w:b/>
          <w:bCs/>
          <w:sz w:val="28"/>
          <w:szCs w:val="28"/>
          <w:u w:val="single"/>
        </w:rPr>
      </w:pPr>
      <w:r w:rsidRPr="00937AAD">
        <w:rPr>
          <w:rFonts w:ascii="Times New Roman" w:eastAsia="Calibri" w:hAnsi="Times New Roman" w:cs="Times New Roman"/>
          <w:b/>
          <w:bCs/>
          <w:sz w:val="28"/>
          <w:szCs w:val="28"/>
          <w:u w:val="single"/>
        </w:rPr>
        <w:t>U</w:t>
      </w:r>
      <w:r>
        <w:rPr>
          <w:rFonts w:ascii="Times New Roman" w:eastAsia="Calibri" w:hAnsi="Times New Roman" w:cs="Times New Roman"/>
          <w:b/>
          <w:bCs/>
          <w:sz w:val="28"/>
          <w:szCs w:val="28"/>
          <w:u w:val="single"/>
        </w:rPr>
        <w:t>nited Kingdom</w:t>
      </w:r>
    </w:p>
    <w:p w14:paraId="3ED406E9" w14:textId="77777777" w:rsidR="00D64991" w:rsidRPr="000465D1" w:rsidRDefault="00D64991" w:rsidP="00D64991">
      <w:pPr>
        <w:spacing w:line="256" w:lineRule="auto"/>
        <w:jc w:val="center"/>
        <w:rPr>
          <w:rFonts w:ascii="Times New Roman" w:eastAsia="Calibri" w:hAnsi="Times New Roman" w:cs="Times New Roman"/>
          <w:b/>
          <w:bCs/>
        </w:rPr>
      </w:pPr>
    </w:p>
    <w:p w14:paraId="6719E897" w14:textId="77777777" w:rsidR="00D64991" w:rsidRPr="00937AAD" w:rsidRDefault="00D64991" w:rsidP="00D64991">
      <w:pPr>
        <w:numPr>
          <w:ilvl w:val="0"/>
          <w:numId w:val="17"/>
        </w:numPr>
        <w:spacing w:line="256" w:lineRule="auto"/>
        <w:contextualSpacing/>
        <w:jc w:val="both"/>
        <w:rPr>
          <w:rFonts w:ascii="Times New Roman" w:eastAsia="Calibri" w:hAnsi="Times New Roman" w:cs="Times New Roman"/>
          <w:b/>
          <w:bCs/>
        </w:rPr>
      </w:pPr>
      <w:r w:rsidRPr="00937AAD">
        <w:rPr>
          <w:rFonts w:ascii="Times New Roman" w:eastAsia="Calibri" w:hAnsi="Times New Roman" w:cs="Times New Roman"/>
          <w:b/>
          <w:bCs/>
        </w:rPr>
        <w:t xml:space="preserve">December 17, 1983 - Harrods bombing </w:t>
      </w:r>
    </w:p>
    <w:p w14:paraId="67FCE1C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Less s</w:t>
      </w:r>
      <w:r w:rsidRPr="009B4318">
        <w:rPr>
          <w:rFonts w:ascii="Times New Roman" w:eastAsia="Calibri" w:hAnsi="Times New Roman" w:cs="Times New Roman"/>
        </w:rPr>
        <w:t>evere</w:t>
      </w:r>
    </w:p>
    <w:p w14:paraId="6B6EE2AA"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Car bomb outside Harrods department store</w:t>
      </w:r>
    </w:p>
    <w:p w14:paraId="17FA7D4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Conservative</w:t>
      </w:r>
    </w:p>
    <w:p w14:paraId="7FA41D3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Margaret Thatcher</w:t>
      </w:r>
    </w:p>
    <w:p w14:paraId="56020226"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2619621E"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(No notable response)</w:t>
      </w:r>
    </w:p>
    <w:p w14:paraId="36D5EB7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Provisional Irish Republican Army (PIRA)</w:t>
      </w:r>
    </w:p>
    <w:p w14:paraId="47B73AE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State sponsor – </w:t>
      </w:r>
      <w:r>
        <w:rPr>
          <w:rFonts w:ascii="Times New Roman" w:eastAsia="Calibri" w:hAnsi="Times New Roman" w:cs="Times New Roman"/>
        </w:rPr>
        <w:t>Libya</w:t>
      </w:r>
    </w:p>
    <w:p w14:paraId="5B5A8CD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Casualties – </w:t>
      </w:r>
      <w:r>
        <w:rPr>
          <w:rFonts w:ascii="Times New Roman" w:eastAsia="Calibri" w:hAnsi="Times New Roman" w:cs="Times New Roman"/>
        </w:rPr>
        <w:t>6</w:t>
      </w:r>
      <w:r w:rsidRPr="009B4318">
        <w:rPr>
          <w:rFonts w:ascii="Times New Roman" w:eastAsia="Calibri" w:hAnsi="Times New Roman" w:cs="Times New Roman"/>
        </w:rPr>
        <w:t xml:space="preserve"> killed</w:t>
      </w:r>
    </w:p>
    <w:p w14:paraId="64D7EB34" w14:textId="77777777" w:rsidR="00D64991" w:rsidRPr="00100EBA" w:rsidRDefault="00D64991" w:rsidP="00D64991">
      <w:pPr>
        <w:numPr>
          <w:ilvl w:val="0"/>
          <w:numId w:val="17"/>
        </w:numPr>
        <w:spacing w:line="256" w:lineRule="auto"/>
        <w:contextualSpacing/>
        <w:jc w:val="both"/>
        <w:rPr>
          <w:rFonts w:ascii="Times New Roman" w:eastAsia="Calibri" w:hAnsi="Times New Roman" w:cs="Times New Roman"/>
          <w:b/>
          <w:bCs/>
        </w:rPr>
      </w:pPr>
      <w:r w:rsidRPr="00100EBA">
        <w:rPr>
          <w:rFonts w:ascii="Times New Roman" w:eastAsia="Calibri" w:hAnsi="Times New Roman" w:cs="Times New Roman"/>
          <w:b/>
          <w:bCs/>
        </w:rPr>
        <w:lastRenderedPageBreak/>
        <w:t xml:space="preserve">November 8, 1987 – </w:t>
      </w:r>
      <w:proofErr w:type="spellStart"/>
      <w:r w:rsidRPr="00100EBA">
        <w:rPr>
          <w:rFonts w:ascii="Times New Roman" w:eastAsia="Calibri" w:hAnsi="Times New Roman" w:cs="Times New Roman"/>
          <w:b/>
          <w:bCs/>
        </w:rPr>
        <w:t>Enniskillen</w:t>
      </w:r>
      <w:proofErr w:type="spellEnd"/>
      <w:r w:rsidRPr="00100EBA">
        <w:rPr>
          <w:rFonts w:ascii="Times New Roman" w:eastAsia="Calibri" w:hAnsi="Times New Roman" w:cs="Times New Roman"/>
          <w:b/>
          <w:bCs/>
        </w:rPr>
        <w:t xml:space="preserve">/ Remembrance Day bombing/ Poppy Day Massacre </w:t>
      </w:r>
    </w:p>
    <w:p w14:paraId="4A67200D"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Less s</w:t>
      </w:r>
      <w:r w:rsidRPr="009B4318">
        <w:rPr>
          <w:rFonts w:ascii="Times New Roman" w:eastAsia="Calibri" w:hAnsi="Times New Roman" w:cs="Times New Roman"/>
        </w:rPr>
        <w:t>evere</w:t>
      </w:r>
    </w:p>
    <w:p w14:paraId="71457DB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Time bomb</w:t>
      </w:r>
    </w:p>
    <w:p w14:paraId="11F4E45F"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Conservative</w:t>
      </w:r>
    </w:p>
    <w:p w14:paraId="7AE9D2F8"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Margaret Thatcher</w:t>
      </w:r>
    </w:p>
    <w:p w14:paraId="774F78B7"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3ED6F1CD"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w:t>
      </w:r>
      <w:r w:rsidRPr="00100EBA">
        <w:rPr>
          <w:rFonts w:ascii="Times New Roman" w:eastAsia="Calibri" w:hAnsi="Times New Roman" w:cs="Times New Roman"/>
        </w:rPr>
        <w:t>Economic sanctions against Libya</w:t>
      </w:r>
      <w:r>
        <w:rPr>
          <w:rFonts w:ascii="Times New Roman" w:eastAsia="Calibri" w:hAnsi="Times New Roman" w:cs="Times New Roman"/>
        </w:rPr>
        <w:t>)</w:t>
      </w:r>
    </w:p>
    <w:p w14:paraId="57071FE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Provisional Irish Republican Army (PIRA)</w:t>
      </w:r>
    </w:p>
    <w:p w14:paraId="476010B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State sponsor – </w:t>
      </w:r>
      <w:r>
        <w:rPr>
          <w:rFonts w:ascii="Times New Roman" w:eastAsia="Calibri" w:hAnsi="Times New Roman" w:cs="Times New Roman"/>
        </w:rPr>
        <w:t>Libya</w:t>
      </w:r>
    </w:p>
    <w:p w14:paraId="4B6D81D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Casualties – </w:t>
      </w:r>
      <w:r w:rsidRPr="00100EBA">
        <w:rPr>
          <w:rFonts w:ascii="Times New Roman" w:eastAsia="Calibri" w:hAnsi="Times New Roman" w:cs="Times New Roman"/>
        </w:rPr>
        <w:t>12 killed, 63 injured</w:t>
      </w:r>
      <w:r>
        <w:rPr>
          <w:rFonts w:ascii="Times New Roman" w:eastAsia="Calibri" w:hAnsi="Times New Roman" w:cs="Times New Roman"/>
        </w:rPr>
        <w:t xml:space="preserve"> or</w:t>
      </w:r>
      <w:r w:rsidRPr="00100EBA">
        <w:rPr>
          <w:rFonts w:ascii="Times New Roman" w:eastAsia="Calibri" w:hAnsi="Times New Roman" w:cs="Times New Roman"/>
        </w:rPr>
        <w:t xml:space="preserve"> 11 killed, 31 injured</w:t>
      </w:r>
      <w:r>
        <w:rPr>
          <w:rFonts w:ascii="Times New Roman" w:eastAsia="Calibri" w:hAnsi="Times New Roman" w:cs="Times New Roman"/>
        </w:rPr>
        <w:t xml:space="preserve"> according to different sources</w:t>
      </w:r>
    </w:p>
    <w:p w14:paraId="4319D9C9" w14:textId="77777777" w:rsidR="00D64991" w:rsidRDefault="00D64991" w:rsidP="00D64991">
      <w:pPr>
        <w:pStyle w:val="ListParagraph"/>
        <w:spacing w:line="256" w:lineRule="auto"/>
        <w:jc w:val="both"/>
        <w:rPr>
          <w:rFonts w:ascii="Times New Roman" w:eastAsia="Calibri" w:hAnsi="Times New Roman" w:cs="Times New Roman"/>
        </w:rPr>
      </w:pPr>
    </w:p>
    <w:p w14:paraId="51C4C9F6" w14:textId="77777777" w:rsidR="00D64991" w:rsidRPr="00521325" w:rsidRDefault="00D64991" w:rsidP="00D64991">
      <w:pPr>
        <w:numPr>
          <w:ilvl w:val="0"/>
          <w:numId w:val="17"/>
        </w:numPr>
        <w:spacing w:line="254" w:lineRule="auto"/>
        <w:contextualSpacing/>
        <w:jc w:val="both"/>
        <w:rPr>
          <w:rFonts w:ascii="Times New Roman" w:eastAsia="Calibri" w:hAnsi="Times New Roman" w:cs="Times New Roman"/>
          <w:b/>
          <w:bCs/>
        </w:rPr>
      </w:pPr>
      <w:r w:rsidRPr="00521325">
        <w:rPr>
          <w:rFonts w:ascii="Times New Roman" w:eastAsia="Calibri" w:hAnsi="Times New Roman" w:cs="Times New Roman"/>
          <w:b/>
          <w:bCs/>
        </w:rPr>
        <w:t xml:space="preserve">Feb. 9, 1996 - Canary Wharf/ London Docklands bombing </w:t>
      </w:r>
    </w:p>
    <w:p w14:paraId="0584C953"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Severity of attack </w:t>
      </w:r>
      <w:r>
        <w:rPr>
          <w:rFonts w:ascii="Times New Roman" w:eastAsia="Calibri" w:hAnsi="Times New Roman" w:cs="Times New Roman"/>
        </w:rPr>
        <w:t xml:space="preserve">– </w:t>
      </w:r>
      <w:r w:rsidRPr="00521325">
        <w:rPr>
          <w:rFonts w:ascii="Times New Roman" w:eastAsia="Calibri" w:hAnsi="Times New Roman" w:cs="Times New Roman"/>
          <w:b/>
          <w:bCs/>
        </w:rPr>
        <w:t>Severe</w:t>
      </w:r>
    </w:p>
    <w:p w14:paraId="522C184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D3D62">
        <w:rPr>
          <w:rFonts w:ascii="Times New Roman" w:eastAsia="Calibri" w:hAnsi="Times New Roman" w:cs="Times New Roman"/>
        </w:rPr>
        <w:t xml:space="preserve">Nature of attack – </w:t>
      </w:r>
      <w:r>
        <w:rPr>
          <w:rFonts w:ascii="Times New Roman" w:eastAsia="Calibri" w:hAnsi="Times New Roman" w:cs="Times New Roman"/>
        </w:rPr>
        <w:t>Truck bomb</w:t>
      </w:r>
    </w:p>
    <w:p w14:paraId="00ACD65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Party in power – Conservative</w:t>
      </w:r>
    </w:p>
    <w:p w14:paraId="01A8242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 Prime Minister John Major</w:t>
      </w:r>
    </w:p>
    <w:p w14:paraId="2A7E828B"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Leader Type – Hawk</w:t>
      </w:r>
    </w:p>
    <w:p w14:paraId="5262E632"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Response – Minor (</w:t>
      </w:r>
      <w:r w:rsidRPr="00521325">
        <w:rPr>
          <w:rFonts w:ascii="Times New Roman" w:eastAsia="Calibri" w:hAnsi="Times New Roman" w:cs="Times New Roman"/>
        </w:rPr>
        <w:t>Engaging/ negotiating with the IRA</w:t>
      </w:r>
      <w:r>
        <w:rPr>
          <w:rFonts w:ascii="Times New Roman" w:eastAsia="Calibri" w:hAnsi="Times New Roman" w:cs="Times New Roman"/>
        </w:rPr>
        <w:t>)</w:t>
      </w:r>
    </w:p>
    <w:p w14:paraId="3725F999"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Pr>
          <w:rFonts w:ascii="Times New Roman" w:eastAsia="Calibri" w:hAnsi="Times New Roman" w:cs="Times New Roman"/>
        </w:rPr>
        <w:t>Perpetrator group – Provisional Irish Republican Army (PIRA)</w:t>
      </w:r>
    </w:p>
    <w:p w14:paraId="46E53441"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State sponsor – </w:t>
      </w:r>
      <w:r>
        <w:rPr>
          <w:rFonts w:ascii="Times New Roman" w:eastAsia="Calibri" w:hAnsi="Times New Roman" w:cs="Times New Roman"/>
        </w:rPr>
        <w:t>Libya</w:t>
      </w:r>
    </w:p>
    <w:p w14:paraId="62127B00" w14:textId="77777777" w:rsidR="00D64991" w:rsidRDefault="00D64991" w:rsidP="00D64991">
      <w:pPr>
        <w:pStyle w:val="ListParagraph"/>
        <w:numPr>
          <w:ilvl w:val="0"/>
          <w:numId w:val="21"/>
        </w:numPr>
        <w:spacing w:line="256" w:lineRule="auto"/>
        <w:ind w:left="720"/>
        <w:jc w:val="both"/>
        <w:rPr>
          <w:rFonts w:ascii="Times New Roman" w:eastAsia="Calibri" w:hAnsi="Times New Roman" w:cs="Times New Roman"/>
        </w:rPr>
      </w:pPr>
      <w:r w:rsidRPr="00E32386">
        <w:rPr>
          <w:rFonts w:ascii="Times New Roman" w:eastAsia="Calibri" w:hAnsi="Times New Roman" w:cs="Times New Roman"/>
        </w:rPr>
        <w:t xml:space="preserve">Casualties – </w:t>
      </w:r>
      <w:r w:rsidRPr="00521325">
        <w:rPr>
          <w:rFonts w:ascii="Times New Roman" w:eastAsia="Calibri" w:hAnsi="Times New Roman" w:cs="Times New Roman"/>
        </w:rPr>
        <w:t>2 killed, 100+ injured, £100-150 million damages</w:t>
      </w:r>
    </w:p>
    <w:p w14:paraId="7A05A396" w14:textId="77777777" w:rsidR="00D64991" w:rsidRDefault="00D64991" w:rsidP="00D64991">
      <w:pPr>
        <w:spacing w:line="256" w:lineRule="auto"/>
        <w:jc w:val="both"/>
        <w:rPr>
          <w:rFonts w:ascii="Times New Roman" w:eastAsia="Calibri" w:hAnsi="Times New Roman" w:cs="Times New Roman"/>
        </w:rPr>
      </w:pPr>
    </w:p>
    <w:p w14:paraId="4561A39C" w14:textId="77777777" w:rsidR="00D64991" w:rsidRDefault="00D64991" w:rsidP="00D64991">
      <w:pPr>
        <w:spacing w:line="256" w:lineRule="auto"/>
        <w:jc w:val="both"/>
        <w:rPr>
          <w:rFonts w:ascii="Times New Roman" w:eastAsia="Calibri" w:hAnsi="Times New Roman" w:cs="Times New Roman"/>
        </w:rPr>
      </w:pPr>
    </w:p>
    <w:p w14:paraId="4DCE63B9" w14:textId="77777777" w:rsidR="00D64991" w:rsidRDefault="00D64991" w:rsidP="00D64991">
      <w:pPr>
        <w:spacing w:line="256" w:lineRule="auto"/>
        <w:jc w:val="both"/>
        <w:rPr>
          <w:rFonts w:ascii="Times New Roman" w:eastAsia="Calibri" w:hAnsi="Times New Roman" w:cs="Times New Roman"/>
        </w:rPr>
      </w:pPr>
    </w:p>
    <w:p w14:paraId="01D49810" w14:textId="77777777" w:rsidR="00D64991" w:rsidRDefault="00D64991" w:rsidP="00D64991">
      <w:pPr>
        <w:spacing w:line="256" w:lineRule="auto"/>
        <w:jc w:val="both"/>
        <w:rPr>
          <w:rFonts w:ascii="Times New Roman" w:eastAsia="Calibri" w:hAnsi="Times New Roman" w:cs="Times New Roman"/>
        </w:rPr>
      </w:pPr>
    </w:p>
    <w:p w14:paraId="53DA47D9" w14:textId="77777777" w:rsidR="00D64991" w:rsidRDefault="00D64991" w:rsidP="00D64991">
      <w:pPr>
        <w:spacing w:line="256" w:lineRule="auto"/>
        <w:jc w:val="both"/>
        <w:rPr>
          <w:rFonts w:ascii="Times New Roman" w:eastAsia="Calibri" w:hAnsi="Times New Roman" w:cs="Times New Roman"/>
        </w:rPr>
      </w:pPr>
    </w:p>
    <w:p w14:paraId="780325D9" w14:textId="77777777" w:rsidR="00D64991" w:rsidRDefault="00D64991" w:rsidP="00D64991">
      <w:pPr>
        <w:spacing w:line="256" w:lineRule="auto"/>
        <w:jc w:val="both"/>
        <w:rPr>
          <w:rFonts w:ascii="Times New Roman" w:eastAsia="Calibri" w:hAnsi="Times New Roman" w:cs="Times New Roman"/>
        </w:rPr>
      </w:pPr>
    </w:p>
    <w:p w14:paraId="2BCFFAC2" w14:textId="77777777" w:rsidR="00D64991" w:rsidRDefault="00D64991" w:rsidP="00D64991">
      <w:pPr>
        <w:spacing w:line="256" w:lineRule="auto"/>
        <w:jc w:val="both"/>
        <w:rPr>
          <w:rFonts w:ascii="Times New Roman" w:eastAsia="Calibri" w:hAnsi="Times New Roman" w:cs="Times New Roman"/>
        </w:rPr>
      </w:pPr>
    </w:p>
    <w:p w14:paraId="64D3A0F1" w14:textId="77777777" w:rsidR="00D64991" w:rsidRDefault="00D64991" w:rsidP="00D64991">
      <w:pPr>
        <w:spacing w:line="256" w:lineRule="auto"/>
        <w:jc w:val="both"/>
        <w:rPr>
          <w:rFonts w:ascii="Times New Roman" w:eastAsia="Calibri" w:hAnsi="Times New Roman" w:cs="Times New Roman"/>
        </w:rPr>
      </w:pPr>
    </w:p>
    <w:p w14:paraId="25D22DCC" w14:textId="77777777" w:rsidR="00D64991" w:rsidRDefault="00D64991" w:rsidP="00D64991">
      <w:pPr>
        <w:spacing w:line="256" w:lineRule="auto"/>
        <w:jc w:val="both"/>
        <w:rPr>
          <w:rFonts w:ascii="Times New Roman" w:eastAsia="Calibri" w:hAnsi="Times New Roman" w:cs="Times New Roman"/>
        </w:rPr>
      </w:pPr>
    </w:p>
    <w:p w14:paraId="0B33A256" w14:textId="77777777" w:rsidR="00D64991" w:rsidRDefault="00D64991" w:rsidP="00D64991">
      <w:pPr>
        <w:spacing w:line="256" w:lineRule="auto"/>
        <w:jc w:val="both"/>
        <w:rPr>
          <w:rFonts w:ascii="Times New Roman" w:eastAsia="Calibri" w:hAnsi="Times New Roman" w:cs="Times New Roman"/>
        </w:rPr>
      </w:pPr>
    </w:p>
    <w:p w14:paraId="56E76BB2" w14:textId="77777777" w:rsidR="00D64991" w:rsidRDefault="00D64991" w:rsidP="00D64991">
      <w:pPr>
        <w:spacing w:line="256" w:lineRule="auto"/>
        <w:jc w:val="both"/>
        <w:rPr>
          <w:rFonts w:ascii="Times New Roman" w:eastAsia="Calibri" w:hAnsi="Times New Roman" w:cs="Times New Roman"/>
        </w:rPr>
      </w:pPr>
    </w:p>
    <w:p w14:paraId="071B7D2F" w14:textId="77777777" w:rsidR="00D64991" w:rsidRDefault="00D64991" w:rsidP="00D64991">
      <w:pPr>
        <w:spacing w:line="256" w:lineRule="auto"/>
        <w:jc w:val="both"/>
        <w:rPr>
          <w:rFonts w:ascii="Times New Roman" w:eastAsia="Calibri" w:hAnsi="Times New Roman" w:cs="Times New Roman"/>
        </w:rPr>
      </w:pPr>
    </w:p>
    <w:p w14:paraId="449E2EAB" w14:textId="77777777" w:rsidR="00D64991" w:rsidRDefault="00D64991" w:rsidP="00D64991">
      <w:pPr>
        <w:spacing w:line="256" w:lineRule="auto"/>
        <w:jc w:val="both"/>
        <w:rPr>
          <w:rFonts w:ascii="Times New Roman" w:eastAsia="Calibri" w:hAnsi="Times New Roman" w:cs="Times New Roman"/>
        </w:rPr>
      </w:pPr>
    </w:p>
    <w:p w14:paraId="0371319D" w14:textId="77777777" w:rsidR="00D64991" w:rsidRDefault="00D64991" w:rsidP="00D64991">
      <w:pPr>
        <w:spacing w:line="256" w:lineRule="auto"/>
        <w:jc w:val="both"/>
        <w:rPr>
          <w:rFonts w:ascii="Times New Roman" w:eastAsia="Calibri" w:hAnsi="Times New Roman" w:cs="Times New Roman"/>
        </w:rPr>
      </w:pPr>
    </w:p>
    <w:p w14:paraId="2888FF32" w14:textId="77777777" w:rsidR="00D64991" w:rsidRDefault="00D64991" w:rsidP="00D64991">
      <w:pPr>
        <w:spacing w:line="256" w:lineRule="auto"/>
        <w:jc w:val="both"/>
        <w:rPr>
          <w:rFonts w:ascii="Times New Roman" w:eastAsia="Calibri" w:hAnsi="Times New Roman" w:cs="Times New Roman"/>
        </w:rPr>
      </w:pPr>
    </w:p>
    <w:p w14:paraId="7F6F1AAA" w14:textId="77777777" w:rsidR="00D64991" w:rsidRDefault="00D64991" w:rsidP="00D64991">
      <w:pPr>
        <w:spacing w:line="254" w:lineRule="auto"/>
        <w:contextualSpacing/>
        <w:jc w:val="center"/>
        <w:rPr>
          <w:rFonts w:ascii="Times New Roman" w:eastAsia="Calibri" w:hAnsi="Times New Roman" w:cs="Times New Roman"/>
          <w:b/>
          <w:bCs/>
          <w:sz w:val="28"/>
          <w:szCs w:val="28"/>
          <w:u w:val="single"/>
        </w:rPr>
      </w:pPr>
      <w:bookmarkStart w:id="22" w:name="_Hlk91619500"/>
      <w:r w:rsidRPr="000465D1">
        <w:rPr>
          <w:rFonts w:ascii="Times New Roman" w:eastAsia="Calibri" w:hAnsi="Times New Roman" w:cs="Times New Roman"/>
          <w:b/>
          <w:bCs/>
          <w:sz w:val="28"/>
          <w:szCs w:val="28"/>
          <w:u w:val="single"/>
        </w:rPr>
        <w:lastRenderedPageBreak/>
        <w:t xml:space="preserve">APPENDIX </w:t>
      </w:r>
      <w:r>
        <w:rPr>
          <w:rFonts w:ascii="Times New Roman" w:eastAsia="Calibri" w:hAnsi="Times New Roman" w:cs="Times New Roman"/>
          <w:b/>
          <w:bCs/>
          <w:sz w:val="28"/>
          <w:szCs w:val="28"/>
          <w:u w:val="single"/>
        </w:rPr>
        <w:t xml:space="preserve">III - </w:t>
      </w:r>
      <w:r w:rsidRPr="009402F3">
        <w:rPr>
          <w:rFonts w:ascii="Times New Roman" w:eastAsia="Calibri" w:hAnsi="Times New Roman" w:cs="Times New Roman"/>
          <w:b/>
          <w:bCs/>
          <w:sz w:val="28"/>
          <w:szCs w:val="28"/>
          <w:u w:val="single"/>
        </w:rPr>
        <w:t>M</w:t>
      </w:r>
      <w:r>
        <w:rPr>
          <w:rFonts w:ascii="Times New Roman" w:eastAsia="Calibri" w:hAnsi="Times New Roman" w:cs="Times New Roman"/>
          <w:b/>
          <w:bCs/>
          <w:sz w:val="28"/>
          <w:szCs w:val="28"/>
          <w:u w:val="single"/>
        </w:rPr>
        <w:t>ajor</w:t>
      </w:r>
      <w:r w:rsidRPr="009402F3">
        <w:rPr>
          <w:rFonts w:ascii="Times New Roman" w:eastAsia="Calibri" w:hAnsi="Times New Roman" w:cs="Times New Roman"/>
          <w:b/>
          <w:bCs/>
          <w:sz w:val="28"/>
          <w:szCs w:val="28"/>
          <w:u w:val="single"/>
        </w:rPr>
        <w:t xml:space="preserve"> SST </w:t>
      </w:r>
      <w:bookmarkEnd w:id="22"/>
      <w:r>
        <w:rPr>
          <w:rFonts w:ascii="Times New Roman" w:eastAsia="Calibri" w:hAnsi="Times New Roman" w:cs="Times New Roman"/>
          <w:b/>
          <w:bCs/>
          <w:sz w:val="28"/>
          <w:szCs w:val="28"/>
          <w:u w:val="single"/>
        </w:rPr>
        <w:t>Groups</w:t>
      </w:r>
    </w:p>
    <w:p w14:paraId="645EE2F8" w14:textId="77777777" w:rsidR="00D64991" w:rsidRDefault="00D64991" w:rsidP="00D64991">
      <w:pPr>
        <w:spacing w:line="254" w:lineRule="auto"/>
        <w:contextualSpacing/>
        <w:jc w:val="center"/>
        <w:rPr>
          <w:rFonts w:ascii="Times New Roman" w:eastAsia="Calibri" w:hAnsi="Times New Roman" w:cs="Times New Roman"/>
          <w:b/>
          <w:bCs/>
          <w:sz w:val="28"/>
          <w:szCs w:val="28"/>
          <w:u w:val="single"/>
        </w:rPr>
      </w:pPr>
    </w:p>
    <w:p w14:paraId="27361DA3" w14:textId="77777777" w:rsidR="00D64991" w:rsidRDefault="00D64991" w:rsidP="00D64991">
      <w:pPr>
        <w:spacing w:line="254" w:lineRule="auto"/>
        <w:contextualSpacing/>
        <w:jc w:val="both"/>
        <w:rPr>
          <w:rFonts w:ascii="Times New Roman" w:eastAsia="Calibri" w:hAnsi="Times New Roman" w:cs="Times New Roman"/>
          <w:b/>
          <w:bCs/>
          <w:u w:val="single"/>
        </w:rPr>
      </w:pPr>
    </w:p>
    <w:p w14:paraId="621BAC03" w14:textId="77777777" w:rsidR="00D64991" w:rsidRDefault="00D64991" w:rsidP="00D64991">
      <w:pPr>
        <w:spacing w:line="254" w:lineRule="auto"/>
        <w:contextualSpacing/>
        <w:jc w:val="both"/>
        <w:rPr>
          <w:rFonts w:ascii="Times New Roman" w:eastAsia="Calibri" w:hAnsi="Times New Roman" w:cs="Times New Roman"/>
          <w:b/>
          <w:bCs/>
          <w:u w:val="single"/>
        </w:rPr>
      </w:pPr>
    </w:p>
    <w:p w14:paraId="5AA2D8F6" w14:textId="77777777" w:rsidR="00D64991" w:rsidRDefault="00D64991" w:rsidP="00D64991">
      <w:pPr>
        <w:spacing w:line="254" w:lineRule="auto"/>
        <w:contextualSpacing/>
        <w:jc w:val="both"/>
        <w:rPr>
          <w:rFonts w:ascii="Times New Roman" w:eastAsia="Calibri" w:hAnsi="Times New Roman" w:cs="Times New Roman"/>
        </w:rPr>
      </w:pPr>
      <w:r>
        <w:rPr>
          <w:rFonts w:ascii="Times New Roman" w:eastAsia="Calibri" w:hAnsi="Times New Roman" w:cs="Times New Roman"/>
        </w:rPr>
        <w:t xml:space="preserve">This appendix briefly describes the state-sponsored terrorist organizations referred to in this dissertation. The sources are majorly drawn from a combination of databases, author’s personal interviews of government officials, and scholarly works, notably the Global Terrorism Database (GTD), the </w:t>
      </w:r>
      <w:r w:rsidRPr="006E0FF3">
        <w:rPr>
          <w:rFonts w:ascii="Times New Roman" w:eastAsia="Calibri" w:hAnsi="Times New Roman" w:cs="Times New Roman"/>
        </w:rPr>
        <w:t>RAND Database of Worldwide Terrorism Incidents</w:t>
      </w:r>
      <w:r>
        <w:rPr>
          <w:rFonts w:ascii="Times New Roman" w:eastAsia="Calibri" w:hAnsi="Times New Roman" w:cs="Times New Roman"/>
        </w:rPr>
        <w:t xml:space="preserve"> (RDWTI), t</w:t>
      </w:r>
      <w:r w:rsidRPr="006E0FF3">
        <w:rPr>
          <w:rFonts w:ascii="Times New Roman" w:eastAsia="Calibri" w:hAnsi="Times New Roman" w:cs="Times New Roman"/>
        </w:rPr>
        <w:t>he International Terrorism: Attributes of Terrorist Events (ITERATE)</w:t>
      </w:r>
      <w:r>
        <w:rPr>
          <w:rFonts w:ascii="Times New Roman" w:eastAsia="Calibri" w:hAnsi="Times New Roman" w:cs="Times New Roman"/>
        </w:rPr>
        <w:t xml:space="preserve"> database, the US State Department’s Country Reports on Terrorism (formerly </w:t>
      </w:r>
      <w:r w:rsidRPr="006E0FF3">
        <w:rPr>
          <w:rFonts w:ascii="Times New Roman" w:eastAsia="Calibri" w:hAnsi="Times New Roman" w:cs="Times New Roman"/>
          <w:i/>
          <w:iCs/>
        </w:rPr>
        <w:t>Patterns of Global Terrorism</w:t>
      </w:r>
      <w:r>
        <w:rPr>
          <w:rFonts w:ascii="Times New Roman" w:eastAsia="Calibri" w:hAnsi="Times New Roman" w:cs="Times New Roman"/>
        </w:rPr>
        <w:t xml:space="preserve">), Stanford CISAC’s Mapping Militants Project, Christine Fair’s 2014 book </w:t>
      </w:r>
      <w:r w:rsidRPr="003D45B4">
        <w:rPr>
          <w:rFonts w:ascii="Times New Roman" w:eastAsia="Calibri" w:hAnsi="Times New Roman" w:cs="Times New Roman"/>
          <w:i/>
          <w:iCs/>
        </w:rPr>
        <w:t>Fighting to the End: The Pakistan Army's Way of War</w:t>
      </w:r>
      <w:r>
        <w:rPr>
          <w:rFonts w:ascii="Times New Roman" w:eastAsia="Calibri" w:hAnsi="Times New Roman" w:cs="Times New Roman"/>
        </w:rPr>
        <w:t xml:space="preserve">, and Daniel </w:t>
      </w:r>
      <w:proofErr w:type="spellStart"/>
      <w:r>
        <w:rPr>
          <w:rFonts w:ascii="Times New Roman" w:eastAsia="Calibri" w:hAnsi="Times New Roman" w:cs="Times New Roman"/>
        </w:rPr>
        <w:t>Byman’s</w:t>
      </w:r>
      <w:proofErr w:type="spellEnd"/>
      <w:r>
        <w:rPr>
          <w:rFonts w:ascii="Times New Roman" w:eastAsia="Calibri" w:hAnsi="Times New Roman" w:cs="Times New Roman"/>
        </w:rPr>
        <w:t xml:space="preserve"> 2005 work </w:t>
      </w:r>
      <w:r w:rsidRPr="006E0FF3">
        <w:rPr>
          <w:rFonts w:ascii="Times New Roman" w:eastAsia="Calibri" w:hAnsi="Times New Roman" w:cs="Times New Roman"/>
          <w:i/>
          <w:iCs/>
        </w:rPr>
        <w:t>Deadly Connections</w:t>
      </w:r>
      <w:r>
        <w:rPr>
          <w:rFonts w:ascii="Times New Roman" w:eastAsia="Calibri" w:hAnsi="Times New Roman" w:cs="Times New Roman"/>
        </w:rPr>
        <w:t>.</w:t>
      </w:r>
    </w:p>
    <w:p w14:paraId="346A4875" w14:textId="77777777" w:rsidR="00D64991" w:rsidRDefault="00D64991" w:rsidP="00D64991">
      <w:pPr>
        <w:spacing w:line="254" w:lineRule="auto"/>
        <w:contextualSpacing/>
        <w:jc w:val="both"/>
        <w:rPr>
          <w:rFonts w:ascii="Times New Roman" w:eastAsia="Calibri" w:hAnsi="Times New Roman" w:cs="Times New Roman"/>
        </w:rPr>
      </w:pPr>
    </w:p>
    <w:p w14:paraId="6C6A8A57" w14:textId="77777777" w:rsidR="00D64991" w:rsidRPr="00F27D28" w:rsidRDefault="00D64991" w:rsidP="00D64991">
      <w:pPr>
        <w:spacing w:line="254" w:lineRule="auto"/>
        <w:contextualSpacing/>
        <w:jc w:val="both"/>
        <w:rPr>
          <w:rFonts w:ascii="Times New Roman" w:eastAsia="Calibri" w:hAnsi="Times New Roman" w:cs="Times New Roman"/>
        </w:rPr>
      </w:pPr>
    </w:p>
    <w:p w14:paraId="4E4A23A4"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Al Qaeda</w:t>
      </w:r>
      <w:r>
        <w:rPr>
          <w:rFonts w:ascii="Times New Roman" w:eastAsia="Calibri" w:hAnsi="Times New Roman" w:cs="Times New Roman"/>
        </w:rPr>
        <w:t xml:space="preserve"> – The al Qaeda is a Salafi fundamentalist organization founded in 1988 by Osama bin Laden with its headquarters in Afghanistan and Pakistan and operating in dozens of countries with worldwide affiliates. Its multiple goals include the e</w:t>
      </w:r>
      <w:r w:rsidRPr="00662C23">
        <w:rPr>
          <w:rFonts w:ascii="Times New Roman" w:eastAsia="Calibri" w:hAnsi="Times New Roman" w:cs="Times New Roman"/>
        </w:rPr>
        <w:t>stablishment of a pan-Islamic Caliphate</w:t>
      </w:r>
      <w:r>
        <w:rPr>
          <w:rFonts w:ascii="Times New Roman" w:eastAsia="Calibri" w:hAnsi="Times New Roman" w:cs="Times New Roman"/>
        </w:rPr>
        <w:t xml:space="preserve"> in the world, the</w:t>
      </w:r>
      <w:r w:rsidRPr="00662C23">
        <w:rPr>
          <w:rFonts w:ascii="Times New Roman" w:eastAsia="Calibri" w:hAnsi="Times New Roman" w:cs="Times New Roman"/>
        </w:rPr>
        <w:t xml:space="preserve"> </w:t>
      </w:r>
      <w:r>
        <w:rPr>
          <w:rFonts w:ascii="Times New Roman" w:eastAsia="Calibri" w:hAnsi="Times New Roman" w:cs="Times New Roman"/>
        </w:rPr>
        <w:t>o</w:t>
      </w:r>
      <w:r w:rsidRPr="00662C23">
        <w:rPr>
          <w:rFonts w:ascii="Times New Roman" w:eastAsia="Calibri" w:hAnsi="Times New Roman" w:cs="Times New Roman"/>
        </w:rPr>
        <w:t>verthrow of regimes within the Muslim world it deems un-Islamic</w:t>
      </w:r>
      <w:r>
        <w:rPr>
          <w:rFonts w:ascii="Times New Roman" w:eastAsia="Calibri" w:hAnsi="Times New Roman" w:cs="Times New Roman"/>
        </w:rPr>
        <w:t>,</w:t>
      </w:r>
      <w:r w:rsidRPr="00662C23">
        <w:rPr>
          <w:rFonts w:ascii="Times New Roman" w:eastAsia="Calibri" w:hAnsi="Times New Roman" w:cs="Times New Roman"/>
        </w:rPr>
        <w:t xml:space="preserve"> </w:t>
      </w:r>
      <w:r>
        <w:rPr>
          <w:rFonts w:ascii="Times New Roman" w:eastAsia="Calibri" w:hAnsi="Times New Roman" w:cs="Times New Roman"/>
        </w:rPr>
        <w:t>the w</w:t>
      </w:r>
      <w:r w:rsidRPr="00662C23">
        <w:rPr>
          <w:rFonts w:ascii="Times New Roman" w:eastAsia="Calibri" w:hAnsi="Times New Roman" w:cs="Times New Roman"/>
        </w:rPr>
        <w:t>ithdrawal of Western, principally US, forces from the Arabian Peninsula</w:t>
      </w:r>
      <w:r>
        <w:rPr>
          <w:rFonts w:ascii="Times New Roman" w:eastAsia="Calibri" w:hAnsi="Times New Roman" w:cs="Times New Roman"/>
        </w:rPr>
        <w:t>, and d</w:t>
      </w:r>
      <w:r w:rsidRPr="00662C23">
        <w:rPr>
          <w:rFonts w:ascii="Times New Roman" w:eastAsia="Calibri" w:hAnsi="Times New Roman" w:cs="Times New Roman"/>
        </w:rPr>
        <w:t xml:space="preserve">estruction of Israel. </w:t>
      </w:r>
      <w:r>
        <w:rPr>
          <w:rFonts w:ascii="Times New Roman" w:eastAsia="Calibri" w:hAnsi="Times New Roman" w:cs="Times New Roman"/>
        </w:rPr>
        <w:t xml:space="preserve">The group is widely known for its failed World Trade Center bombing attempt in 1993, US Embassy bombings in Africa in 1998, the attack on </w:t>
      </w:r>
      <w:r w:rsidRPr="00EE0F5B">
        <w:rPr>
          <w:rFonts w:ascii="Times New Roman" w:eastAsia="Calibri" w:hAnsi="Times New Roman" w:cs="Times New Roman"/>
          <w:i/>
          <w:iCs/>
        </w:rPr>
        <w:t>Charlie Hebdo</w:t>
      </w:r>
      <w:r>
        <w:rPr>
          <w:rFonts w:ascii="Times New Roman" w:eastAsia="Calibri" w:hAnsi="Times New Roman" w:cs="Times New Roman"/>
        </w:rPr>
        <w:t xml:space="preserve"> newspaper offices in Paris, but became a truly household name following 9/11. While initially a lot of funding came from bin Laden’s personal funds, donations from other organizations in the Middle East also sustained its operations. The Taliban provided the al Qaeda with sanctuary. The group is currently led by Ayman al-Zawahiri.</w:t>
      </w:r>
      <w:r>
        <w:rPr>
          <w:rStyle w:val="FootnoteReference"/>
          <w:rFonts w:ascii="Times New Roman" w:eastAsia="Calibri" w:hAnsi="Times New Roman" w:cs="Times New Roman"/>
        </w:rPr>
        <w:footnoteReference w:id="17"/>
      </w:r>
    </w:p>
    <w:p w14:paraId="0D46241F" w14:textId="77777777" w:rsidR="00D64991" w:rsidRPr="00476FF7" w:rsidRDefault="00D64991" w:rsidP="00D64991">
      <w:pPr>
        <w:spacing w:line="254" w:lineRule="auto"/>
        <w:contextualSpacing/>
        <w:jc w:val="both"/>
        <w:rPr>
          <w:rFonts w:ascii="Times New Roman" w:eastAsia="Calibri" w:hAnsi="Times New Roman" w:cs="Times New Roman"/>
        </w:rPr>
      </w:pPr>
    </w:p>
    <w:p w14:paraId="56E46F0F"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Al-Qaida in the Indian Subcontinent</w:t>
      </w:r>
      <w:r>
        <w:rPr>
          <w:rFonts w:ascii="Times New Roman" w:eastAsia="Calibri" w:hAnsi="Times New Roman" w:cs="Times New Roman"/>
        </w:rPr>
        <w:t xml:space="preserve"> – AQIS is an affiliate organization of the mother group, al Qaeda, </w:t>
      </w:r>
      <w:r w:rsidRPr="002313CD">
        <w:rPr>
          <w:rFonts w:ascii="Times New Roman" w:eastAsia="Calibri" w:hAnsi="Times New Roman" w:cs="Times New Roman"/>
        </w:rPr>
        <w:t xml:space="preserve">based in Pakistan and </w:t>
      </w:r>
      <w:r>
        <w:rPr>
          <w:rFonts w:ascii="Times New Roman" w:eastAsia="Calibri" w:hAnsi="Times New Roman" w:cs="Times New Roman"/>
        </w:rPr>
        <w:t>threatens to carry out attacks</w:t>
      </w:r>
      <w:r w:rsidRPr="002313CD">
        <w:rPr>
          <w:rFonts w:ascii="Times New Roman" w:eastAsia="Calibri" w:hAnsi="Times New Roman" w:cs="Times New Roman"/>
        </w:rPr>
        <w:t xml:space="preserve"> in Afghanistan, India, Bangladesh, and Myanmar.</w:t>
      </w:r>
      <w:r>
        <w:rPr>
          <w:rFonts w:ascii="Times New Roman" w:eastAsia="Calibri" w:hAnsi="Times New Roman" w:cs="Times New Roman"/>
        </w:rPr>
        <w:t xml:space="preserve"> It was created in 2014 by al Qaeda leader, Ayman al-Zawahiri. In a video that year, </w:t>
      </w:r>
      <w:r w:rsidRPr="00517156">
        <w:rPr>
          <w:rFonts w:ascii="Times New Roman" w:eastAsia="Calibri" w:hAnsi="Times New Roman" w:cs="Times New Roman"/>
        </w:rPr>
        <w:t xml:space="preserve">Zawahiri pledged to </w:t>
      </w:r>
      <w:r>
        <w:rPr>
          <w:rFonts w:ascii="Times New Roman" w:eastAsia="Calibri" w:hAnsi="Times New Roman" w:cs="Times New Roman"/>
        </w:rPr>
        <w:t>resurrect</w:t>
      </w:r>
      <w:r w:rsidRPr="00517156">
        <w:rPr>
          <w:rFonts w:ascii="Times New Roman" w:eastAsia="Calibri" w:hAnsi="Times New Roman" w:cs="Times New Roman"/>
        </w:rPr>
        <w:t xml:space="preserve"> the Islamic caliphate that once stretched into these regions, which has led many analysts to attribute AQIS’s formation as an attempt by AQ to reclaim control of the Global Jihadi movement from the Islamic State (IS).</w:t>
      </w:r>
      <w:r>
        <w:rPr>
          <w:rFonts w:ascii="Times New Roman" w:eastAsia="Calibri" w:hAnsi="Times New Roman" w:cs="Times New Roman"/>
        </w:rPr>
        <w:t xml:space="preserve"> So far, however, AQIS has not been very successful in carrying out the attacks it threatened during its creation. The group suffered numerous setbacks due to US drone strikes and Pakistani operations against terrorist groups in its tribal regions. AQIS is headed by Sheikh Asim Umar and is believed to draw fighters from multiple Pakistani terrorist groups, which are, in turn, nurtured by Pakistan’s deep state.</w:t>
      </w:r>
      <w:r>
        <w:rPr>
          <w:rStyle w:val="FootnoteReference"/>
          <w:rFonts w:ascii="Times New Roman" w:eastAsia="Calibri" w:hAnsi="Times New Roman" w:cs="Times New Roman"/>
        </w:rPr>
        <w:footnoteReference w:id="18"/>
      </w:r>
    </w:p>
    <w:p w14:paraId="14857C53" w14:textId="77777777" w:rsidR="00D64991" w:rsidRPr="00476FF7" w:rsidRDefault="00D64991" w:rsidP="00D64991">
      <w:pPr>
        <w:spacing w:line="254" w:lineRule="auto"/>
        <w:contextualSpacing/>
        <w:jc w:val="both"/>
        <w:rPr>
          <w:rFonts w:ascii="Times New Roman" w:eastAsia="Calibri" w:hAnsi="Times New Roman" w:cs="Times New Roman"/>
        </w:rPr>
      </w:pPr>
    </w:p>
    <w:p w14:paraId="5FFF48E1" w14:textId="77777777" w:rsidR="00D64991" w:rsidRDefault="00D64991" w:rsidP="00D64991">
      <w:pPr>
        <w:spacing w:line="254" w:lineRule="auto"/>
        <w:contextualSpacing/>
        <w:jc w:val="both"/>
        <w:rPr>
          <w:rFonts w:ascii="Times New Roman" w:eastAsia="Calibri" w:hAnsi="Times New Roman" w:cs="Times New Roman"/>
        </w:rPr>
      </w:pPr>
      <w:proofErr w:type="spellStart"/>
      <w:r w:rsidRPr="00F27D28">
        <w:rPr>
          <w:rFonts w:ascii="Times New Roman" w:eastAsia="Calibri" w:hAnsi="Times New Roman" w:cs="Times New Roman"/>
          <w:b/>
          <w:bCs/>
        </w:rPr>
        <w:t>Anjuman</w:t>
      </w:r>
      <w:proofErr w:type="spellEnd"/>
      <w:r w:rsidRPr="00F27D28">
        <w:rPr>
          <w:rFonts w:ascii="Times New Roman" w:eastAsia="Calibri" w:hAnsi="Times New Roman" w:cs="Times New Roman"/>
          <w:b/>
          <w:bCs/>
        </w:rPr>
        <w:t xml:space="preserve"> </w:t>
      </w:r>
      <w:proofErr w:type="spellStart"/>
      <w:r w:rsidRPr="00F27D28">
        <w:rPr>
          <w:rFonts w:ascii="Times New Roman" w:eastAsia="Calibri" w:hAnsi="Times New Roman" w:cs="Times New Roman"/>
          <w:b/>
          <w:bCs/>
        </w:rPr>
        <w:t>Sipah</w:t>
      </w:r>
      <w:proofErr w:type="spellEnd"/>
      <w:r w:rsidRPr="00F27D28">
        <w:rPr>
          <w:rFonts w:ascii="Times New Roman" w:eastAsia="Calibri" w:hAnsi="Times New Roman" w:cs="Times New Roman"/>
          <w:b/>
          <w:bCs/>
        </w:rPr>
        <w:t>-e-Sahaba/Pakistan (SSP)</w:t>
      </w:r>
      <w:r>
        <w:rPr>
          <w:rFonts w:ascii="Times New Roman" w:eastAsia="Calibri" w:hAnsi="Times New Roman" w:cs="Times New Roman"/>
        </w:rPr>
        <w:t xml:space="preserve"> – The SSP was founded in 1985 in Pakistan as an anti-Shia splinter militant Deobandi group emerging from the </w:t>
      </w:r>
      <w:proofErr w:type="spellStart"/>
      <w:r>
        <w:rPr>
          <w:rFonts w:ascii="Times New Roman" w:eastAsia="Calibri" w:hAnsi="Times New Roman" w:cs="Times New Roman"/>
        </w:rPr>
        <w:t>Jamiat</w:t>
      </w:r>
      <w:proofErr w:type="spellEnd"/>
      <w:r>
        <w:rPr>
          <w:rFonts w:ascii="Times New Roman" w:eastAsia="Calibri" w:hAnsi="Times New Roman" w:cs="Times New Roman"/>
        </w:rPr>
        <w:t>-</w:t>
      </w:r>
      <w:proofErr w:type="spellStart"/>
      <w:r>
        <w:rPr>
          <w:rFonts w:ascii="Times New Roman" w:eastAsia="Calibri" w:hAnsi="Times New Roman" w:cs="Times New Roman"/>
        </w:rPr>
        <w:t>ul</w:t>
      </w:r>
      <w:proofErr w:type="spellEnd"/>
      <w:r>
        <w:rPr>
          <w:rFonts w:ascii="Times New Roman" w:eastAsia="Calibri" w:hAnsi="Times New Roman" w:cs="Times New Roman"/>
        </w:rPr>
        <w:t>-Ulema-e-Islam w</w:t>
      </w:r>
      <w:r w:rsidRPr="007B5C91">
        <w:rPr>
          <w:rFonts w:ascii="Times New Roman" w:eastAsia="Calibri" w:hAnsi="Times New Roman" w:cs="Times New Roman"/>
        </w:rPr>
        <w:t>ith support from the regime of Zia al-Huq and funding from Saudi Arabia</w:t>
      </w:r>
      <w:r>
        <w:rPr>
          <w:rFonts w:ascii="Times New Roman" w:eastAsia="Calibri" w:hAnsi="Times New Roman" w:cs="Times New Roman"/>
        </w:rPr>
        <w:t xml:space="preserve">. It was established by Maulana </w:t>
      </w:r>
      <w:proofErr w:type="spellStart"/>
      <w:r>
        <w:rPr>
          <w:rFonts w:ascii="Times New Roman" w:eastAsia="Calibri" w:hAnsi="Times New Roman" w:cs="Times New Roman"/>
        </w:rPr>
        <w:t>Haq</w:t>
      </w:r>
      <w:proofErr w:type="spellEnd"/>
      <w:r>
        <w:rPr>
          <w:rFonts w:ascii="Times New Roman" w:eastAsia="Calibri" w:hAnsi="Times New Roman" w:cs="Times New Roman"/>
        </w:rPr>
        <w:t xml:space="preserve"> Nawaz </w:t>
      </w:r>
      <w:proofErr w:type="spellStart"/>
      <w:r>
        <w:rPr>
          <w:rFonts w:ascii="Times New Roman" w:eastAsia="Calibri" w:hAnsi="Times New Roman" w:cs="Times New Roman"/>
        </w:rPr>
        <w:t>Jhangvi</w:t>
      </w:r>
      <w:proofErr w:type="spellEnd"/>
      <w:r>
        <w:rPr>
          <w:rFonts w:ascii="Times New Roman" w:eastAsia="Calibri" w:hAnsi="Times New Roman" w:cs="Times New Roman"/>
        </w:rPr>
        <w:t xml:space="preserve"> and several others, and its current political leader is </w:t>
      </w:r>
      <w:r w:rsidRPr="00B56653">
        <w:rPr>
          <w:rFonts w:ascii="Times New Roman" w:eastAsia="Calibri" w:hAnsi="Times New Roman" w:cs="Times New Roman"/>
        </w:rPr>
        <w:t xml:space="preserve">Muhammad Ahmed </w:t>
      </w:r>
      <w:proofErr w:type="spellStart"/>
      <w:r w:rsidRPr="00B56653">
        <w:rPr>
          <w:rFonts w:ascii="Times New Roman" w:eastAsia="Calibri" w:hAnsi="Times New Roman" w:cs="Times New Roman"/>
        </w:rPr>
        <w:t>Ludhianvi</w:t>
      </w:r>
      <w:proofErr w:type="spellEnd"/>
      <w:r>
        <w:rPr>
          <w:rFonts w:ascii="Times New Roman" w:eastAsia="Calibri" w:hAnsi="Times New Roman" w:cs="Times New Roman"/>
        </w:rPr>
        <w:t xml:space="preserve">. SSP cadres received training from both the </w:t>
      </w:r>
      <w:proofErr w:type="spellStart"/>
      <w:r>
        <w:rPr>
          <w:rFonts w:ascii="Times New Roman" w:eastAsia="Calibri" w:hAnsi="Times New Roman" w:cs="Times New Roman"/>
        </w:rPr>
        <w:t>HuM</w:t>
      </w:r>
      <w:proofErr w:type="spellEnd"/>
      <w:r>
        <w:rPr>
          <w:rFonts w:ascii="Times New Roman" w:eastAsia="Calibri" w:hAnsi="Times New Roman" w:cs="Times New Roman"/>
        </w:rPr>
        <w:t xml:space="preserve"> and JeM terrorist groups, all based in Pakistan. The LeJ group was created from SSP ranks in 1996. </w:t>
      </w:r>
      <w:r w:rsidRPr="007D4471">
        <w:rPr>
          <w:rFonts w:ascii="Times New Roman" w:eastAsia="Calibri" w:hAnsi="Times New Roman" w:cs="Times New Roman"/>
        </w:rPr>
        <w:t xml:space="preserve">Soon after its creation, JeM held a "Crush India" rally where then-SSP leader Azam Tariq declared that "one hundred thousand </w:t>
      </w:r>
      <w:proofErr w:type="spellStart"/>
      <w:r w:rsidRPr="007D4471">
        <w:rPr>
          <w:rFonts w:ascii="Times New Roman" w:eastAsia="Calibri" w:hAnsi="Times New Roman" w:cs="Times New Roman"/>
        </w:rPr>
        <w:t>Sipah</w:t>
      </w:r>
      <w:proofErr w:type="spellEnd"/>
      <w:r w:rsidRPr="007D4471">
        <w:rPr>
          <w:rFonts w:ascii="Times New Roman" w:eastAsia="Calibri" w:hAnsi="Times New Roman" w:cs="Times New Roman"/>
        </w:rPr>
        <w:t xml:space="preserve">-e-Sahaba workers will join Jaish-e-Mohammad to </w:t>
      </w:r>
      <w:r w:rsidRPr="007D4471">
        <w:rPr>
          <w:rFonts w:ascii="Times New Roman" w:eastAsia="Calibri" w:hAnsi="Times New Roman" w:cs="Times New Roman"/>
        </w:rPr>
        <w:lastRenderedPageBreak/>
        <w:t>fight the infidels."</w:t>
      </w:r>
      <w:r>
        <w:rPr>
          <w:rFonts w:ascii="Times New Roman" w:eastAsia="Calibri" w:hAnsi="Times New Roman" w:cs="Times New Roman"/>
        </w:rPr>
        <w:t xml:space="preserve"> Therefore, elements in the Pakistani deep state believe that the SSP retains value as a tool of foreign policy against India.</w:t>
      </w:r>
      <w:r>
        <w:rPr>
          <w:rStyle w:val="FootnoteReference"/>
          <w:rFonts w:ascii="Times New Roman" w:eastAsia="Calibri" w:hAnsi="Times New Roman" w:cs="Times New Roman"/>
        </w:rPr>
        <w:footnoteReference w:id="19"/>
      </w:r>
    </w:p>
    <w:p w14:paraId="5F9BB993" w14:textId="77777777" w:rsidR="00D64991" w:rsidRPr="00476FF7" w:rsidRDefault="00D64991" w:rsidP="00D64991">
      <w:pPr>
        <w:spacing w:line="254" w:lineRule="auto"/>
        <w:contextualSpacing/>
        <w:jc w:val="both"/>
        <w:rPr>
          <w:rFonts w:ascii="Times New Roman" w:eastAsia="Calibri" w:hAnsi="Times New Roman" w:cs="Times New Roman"/>
        </w:rPr>
      </w:pPr>
    </w:p>
    <w:p w14:paraId="742B346F"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Hamas</w:t>
      </w:r>
      <w:r>
        <w:rPr>
          <w:rFonts w:ascii="Times New Roman" w:eastAsia="Calibri" w:hAnsi="Times New Roman" w:cs="Times New Roman"/>
          <w:b/>
          <w:bCs/>
        </w:rPr>
        <w:t xml:space="preserve"> </w:t>
      </w:r>
      <w:r>
        <w:rPr>
          <w:rFonts w:ascii="Times New Roman" w:eastAsia="Calibri" w:hAnsi="Times New Roman" w:cs="Times New Roman"/>
        </w:rPr>
        <w:t xml:space="preserve">– Hamas is an acronym for </w:t>
      </w:r>
      <w:proofErr w:type="spellStart"/>
      <w:r w:rsidRPr="00E06D44">
        <w:rPr>
          <w:rFonts w:ascii="Times New Roman" w:eastAsia="Calibri" w:hAnsi="Times New Roman" w:cs="Times New Roman"/>
        </w:rPr>
        <w:t>Ḥarakat</w:t>
      </w:r>
      <w:proofErr w:type="spellEnd"/>
      <w:r w:rsidRPr="00E06D44">
        <w:rPr>
          <w:rFonts w:ascii="Times New Roman" w:eastAsia="Calibri" w:hAnsi="Times New Roman" w:cs="Times New Roman"/>
        </w:rPr>
        <w:t xml:space="preserve"> al-</w:t>
      </w:r>
      <w:proofErr w:type="spellStart"/>
      <w:r w:rsidRPr="00E06D44">
        <w:rPr>
          <w:rFonts w:ascii="Times New Roman" w:eastAsia="Calibri" w:hAnsi="Times New Roman" w:cs="Times New Roman"/>
        </w:rPr>
        <w:t>Muqāwamah</w:t>
      </w:r>
      <w:proofErr w:type="spellEnd"/>
      <w:r w:rsidRPr="00E06D44">
        <w:rPr>
          <w:rFonts w:ascii="Times New Roman" w:eastAsia="Calibri" w:hAnsi="Times New Roman" w:cs="Times New Roman"/>
        </w:rPr>
        <w:t xml:space="preserve"> al-</w:t>
      </w:r>
      <w:proofErr w:type="spellStart"/>
      <w:r w:rsidRPr="00E06D44">
        <w:rPr>
          <w:rFonts w:ascii="Times New Roman" w:eastAsia="Calibri" w:hAnsi="Times New Roman" w:cs="Times New Roman"/>
        </w:rPr>
        <w:t>ʾIslāmiyyah</w:t>
      </w:r>
      <w:proofErr w:type="spellEnd"/>
      <w:r w:rsidRPr="00E06D44">
        <w:rPr>
          <w:rFonts w:ascii="Times New Roman" w:eastAsia="Calibri" w:hAnsi="Times New Roman" w:cs="Times New Roman"/>
        </w:rPr>
        <w:t>, meaning "Islamic Resistance Movement</w:t>
      </w:r>
      <w:r>
        <w:rPr>
          <w:rFonts w:ascii="Times New Roman" w:eastAsia="Calibri" w:hAnsi="Times New Roman" w:cs="Times New Roman"/>
        </w:rPr>
        <w:t>.” It is a Sunni Islamic Palestinian group established in 1987 as an offshoot of the Egyptian Muslim Brotherhood that aspires to destroy Israel and establish a Palestinian state. Hamas has received limited support in the past from Iran and Syria, and operates in the West Bank, Gaza Strip, and Israel. Ismail Haniyeh is the Chairman of Hamas. The group’s t</w:t>
      </w:r>
      <w:r w:rsidRPr="00ED1EBC">
        <w:rPr>
          <w:rFonts w:ascii="Times New Roman" w:eastAsia="Calibri" w:hAnsi="Times New Roman" w:cs="Times New Roman"/>
        </w:rPr>
        <w:t xml:space="preserve">actics </w:t>
      </w:r>
      <w:r>
        <w:rPr>
          <w:rFonts w:ascii="Times New Roman" w:eastAsia="Calibri" w:hAnsi="Times New Roman" w:cs="Times New Roman"/>
        </w:rPr>
        <w:t xml:space="preserve">against Israel </w:t>
      </w:r>
      <w:r w:rsidRPr="00ED1EBC">
        <w:rPr>
          <w:rFonts w:ascii="Times New Roman" w:eastAsia="Calibri" w:hAnsi="Times New Roman" w:cs="Times New Roman"/>
        </w:rPr>
        <w:t>have included suicide bombings and</w:t>
      </w:r>
      <w:r>
        <w:rPr>
          <w:rFonts w:ascii="Times New Roman" w:eastAsia="Calibri" w:hAnsi="Times New Roman" w:cs="Times New Roman"/>
        </w:rPr>
        <w:t xml:space="preserve"> </w:t>
      </w:r>
      <w:r w:rsidRPr="00ED1EBC">
        <w:rPr>
          <w:rFonts w:ascii="Times New Roman" w:eastAsia="Calibri" w:hAnsi="Times New Roman" w:cs="Times New Roman"/>
        </w:rPr>
        <w:t>rocket attacks.</w:t>
      </w:r>
      <w:r>
        <w:rPr>
          <w:rFonts w:ascii="Times New Roman" w:eastAsia="Calibri" w:hAnsi="Times New Roman" w:cs="Times New Roman"/>
        </w:rPr>
        <w:t xml:space="preserve"> In 2001, Hamas bombed both a Tel Aviv discotheque as well as a Sbarro restaurant in Jerusalem. Further, in 2004, it bombed a </w:t>
      </w:r>
      <w:proofErr w:type="spellStart"/>
      <w:r>
        <w:rPr>
          <w:rFonts w:ascii="Times New Roman" w:eastAsia="Calibri" w:hAnsi="Times New Roman" w:cs="Times New Roman"/>
        </w:rPr>
        <w:t>Beersheva</w:t>
      </w:r>
      <w:proofErr w:type="spellEnd"/>
      <w:r>
        <w:rPr>
          <w:rFonts w:ascii="Times New Roman" w:eastAsia="Calibri" w:hAnsi="Times New Roman" w:cs="Times New Roman"/>
        </w:rPr>
        <w:t xml:space="preserve"> city bus.</w:t>
      </w:r>
      <w:r>
        <w:rPr>
          <w:rStyle w:val="FootnoteReference"/>
          <w:rFonts w:ascii="Times New Roman" w:eastAsia="Calibri" w:hAnsi="Times New Roman" w:cs="Times New Roman"/>
        </w:rPr>
        <w:footnoteReference w:id="20"/>
      </w:r>
    </w:p>
    <w:p w14:paraId="38878614" w14:textId="77777777" w:rsidR="00D64991" w:rsidRPr="00476FF7" w:rsidRDefault="00D64991" w:rsidP="00D64991">
      <w:pPr>
        <w:spacing w:line="254" w:lineRule="auto"/>
        <w:contextualSpacing/>
        <w:jc w:val="both"/>
        <w:rPr>
          <w:rFonts w:ascii="Times New Roman" w:eastAsia="Calibri" w:hAnsi="Times New Roman" w:cs="Times New Roman"/>
        </w:rPr>
      </w:pPr>
    </w:p>
    <w:p w14:paraId="422F7B91"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Haqqani Network</w:t>
      </w:r>
      <w:r>
        <w:rPr>
          <w:rFonts w:ascii="Times New Roman" w:eastAsia="Calibri" w:hAnsi="Times New Roman" w:cs="Times New Roman"/>
        </w:rPr>
        <w:t xml:space="preserve"> - </w:t>
      </w:r>
      <w:r w:rsidRPr="007719FB">
        <w:rPr>
          <w:rFonts w:ascii="Times New Roman" w:eastAsia="Calibri" w:hAnsi="Times New Roman" w:cs="Times New Roman"/>
        </w:rPr>
        <w:t xml:space="preserve">The Haqqani Network (HN) is </w:t>
      </w:r>
      <w:r>
        <w:rPr>
          <w:rFonts w:ascii="Times New Roman" w:eastAsia="Calibri" w:hAnsi="Times New Roman" w:cs="Times New Roman"/>
        </w:rPr>
        <w:t xml:space="preserve">a </w:t>
      </w:r>
      <w:r w:rsidRPr="00A44250">
        <w:rPr>
          <w:rFonts w:ascii="Times New Roman" w:eastAsia="Calibri" w:hAnsi="Times New Roman" w:cs="Times New Roman"/>
        </w:rPr>
        <w:t>Sunni Islamic nationalist insurgent group</w:t>
      </w:r>
      <w:r w:rsidRPr="007719FB">
        <w:rPr>
          <w:rFonts w:ascii="Times New Roman" w:eastAsia="Calibri" w:hAnsi="Times New Roman" w:cs="Times New Roman"/>
        </w:rPr>
        <w:t xml:space="preserve"> that operates in the</w:t>
      </w:r>
      <w:r>
        <w:rPr>
          <w:rFonts w:ascii="Times New Roman" w:eastAsia="Calibri" w:hAnsi="Times New Roman" w:cs="Times New Roman"/>
        </w:rPr>
        <w:t xml:space="preserve"> porous border areas in the</w:t>
      </w:r>
      <w:r w:rsidRPr="007719FB">
        <w:rPr>
          <w:rFonts w:ascii="Times New Roman" w:eastAsia="Calibri" w:hAnsi="Times New Roman" w:cs="Times New Roman"/>
        </w:rPr>
        <w:t xml:space="preserve"> Southeastern region of Afghanistan and the Northwestern Federally Administered Tribal Areas</w:t>
      </w:r>
      <w:r>
        <w:rPr>
          <w:rFonts w:ascii="Times New Roman" w:eastAsia="Calibri" w:hAnsi="Times New Roman" w:cs="Times New Roman"/>
        </w:rPr>
        <w:t xml:space="preserve"> (FATA)</w:t>
      </w:r>
      <w:r w:rsidRPr="007719FB">
        <w:rPr>
          <w:rFonts w:ascii="Times New Roman" w:eastAsia="Calibri" w:hAnsi="Times New Roman" w:cs="Times New Roman"/>
        </w:rPr>
        <w:t xml:space="preserve"> in Pakistan.</w:t>
      </w:r>
      <w:r>
        <w:rPr>
          <w:rFonts w:ascii="Times New Roman" w:eastAsia="Calibri" w:hAnsi="Times New Roman" w:cs="Times New Roman"/>
        </w:rPr>
        <w:t xml:space="preserve"> It was formed in the early 1970s by the a</w:t>
      </w:r>
      <w:r w:rsidRPr="001F57A2">
        <w:rPr>
          <w:rFonts w:ascii="Times New Roman" w:eastAsia="Calibri" w:hAnsi="Times New Roman" w:cs="Times New Roman"/>
        </w:rPr>
        <w:t xml:space="preserve">nti-Soviet fighter </w:t>
      </w:r>
      <w:proofErr w:type="spellStart"/>
      <w:r w:rsidRPr="001F57A2">
        <w:rPr>
          <w:rFonts w:ascii="Times New Roman" w:eastAsia="Calibri" w:hAnsi="Times New Roman" w:cs="Times New Roman"/>
        </w:rPr>
        <w:t>Jalaluddin</w:t>
      </w:r>
      <w:proofErr w:type="spellEnd"/>
      <w:r w:rsidRPr="001F57A2">
        <w:rPr>
          <w:rFonts w:ascii="Times New Roman" w:eastAsia="Calibri" w:hAnsi="Times New Roman" w:cs="Times New Roman"/>
        </w:rPr>
        <w:t xml:space="preserve"> Haqqani</w:t>
      </w:r>
      <w:r>
        <w:rPr>
          <w:rFonts w:ascii="Times New Roman" w:eastAsia="Calibri" w:hAnsi="Times New Roman" w:cs="Times New Roman"/>
        </w:rPr>
        <w:t xml:space="preserve">. </w:t>
      </w:r>
      <w:r w:rsidRPr="00A44250">
        <w:rPr>
          <w:rFonts w:ascii="Times New Roman" w:eastAsia="Calibri" w:hAnsi="Times New Roman" w:cs="Times New Roman"/>
        </w:rPr>
        <w:t>Since 2001, HN has sought to drive the U.S.-led NATO coalition out of Afghanistan and reestablish Taliban rule in the country.</w:t>
      </w:r>
      <w:r>
        <w:rPr>
          <w:rFonts w:ascii="Times New Roman" w:eastAsia="Calibri" w:hAnsi="Times New Roman" w:cs="Times New Roman"/>
        </w:rPr>
        <w:t xml:space="preserve"> The group has conducted multiple attacks against American as well as interests in the region, including the 2011 US Embassy and NATO headquarters in Kabul, and is known to be supported by Pakistan’s ISI.</w:t>
      </w:r>
      <w:r>
        <w:rPr>
          <w:rStyle w:val="FootnoteReference"/>
          <w:rFonts w:ascii="Times New Roman" w:eastAsia="Calibri" w:hAnsi="Times New Roman" w:cs="Times New Roman"/>
        </w:rPr>
        <w:footnoteReference w:id="21"/>
      </w:r>
      <w:r>
        <w:rPr>
          <w:rFonts w:ascii="Times New Roman" w:eastAsia="Calibri" w:hAnsi="Times New Roman" w:cs="Times New Roman"/>
        </w:rPr>
        <w:t xml:space="preserve"> </w:t>
      </w:r>
    </w:p>
    <w:p w14:paraId="32A43C66" w14:textId="77777777" w:rsidR="00D64991" w:rsidRPr="00476FF7" w:rsidRDefault="00D64991" w:rsidP="00D64991">
      <w:pPr>
        <w:spacing w:line="254" w:lineRule="auto"/>
        <w:contextualSpacing/>
        <w:jc w:val="both"/>
        <w:rPr>
          <w:rFonts w:ascii="Times New Roman" w:eastAsia="Calibri" w:hAnsi="Times New Roman" w:cs="Times New Roman"/>
        </w:rPr>
      </w:pPr>
    </w:p>
    <w:p w14:paraId="61ADDCE9"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Harakat-</w:t>
      </w:r>
      <w:proofErr w:type="spellStart"/>
      <w:r w:rsidRPr="00F27D28">
        <w:rPr>
          <w:rFonts w:ascii="Times New Roman" w:eastAsia="Calibri" w:hAnsi="Times New Roman" w:cs="Times New Roman"/>
          <w:b/>
          <w:bCs/>
        </w:rPr>
        <w:t>ul</w:t>
      </w:r>
      <w:proofErr w:type="spellEnd"/>
      <w:r w:rsidRPr="00F27D28">
        <w:rPr>
          <w:rFonts w:ascii="Times New Roman" w:eastAsia="Calibri" w:hAnsi="Times New Roman" w:cs="Times New Roman"/>
          <w:b/>
          <w:bCs/>
        </w:rPr>
        <w:t>-Mujahidin (</w:t>
      </w:r>
      <w:proofErr w:type="spellStart"/>
      <w:r w:rsidRPr="00F27D28">
        <w:rPr>
          <w:rFonts w:ascii="Times New Roman" w:eastAsia="Calibri" w:hAnsi="Times New Roman" w:cs="Times New Roman"/>
          <w:b/>
          <w:bCs/>
        </w:rPr>
        <w:t>HuM</w:t>
      </w:r>
      <w:proofErr w:type="spellEnd"/>
      <w:r w:rsidRPr="00F27D28">
        <w:rPr>
          <w:rFonts w:ascii="Times New Roman" w:eastAsia="Calibri" w:hAnsi="Times New Roman" w:cs="Times New Roman"/>
          <w:b/>
          <w:bCs/>
        </w:rPr>
        <w:t>)</w:t>
      </w:r>
      <w:r>
        <w:rPr>
          <w:rFonts w:ascii="Times New Roman" w:eastAsia="Calibri" w:hAnsi="Times New Roman" w:cs="Times New Roman"/>
        </w:rPr>
        <w:t xml:space="preserve"> – The </w:t>
      </w:r>
      <w:proofErr w:type="spellStart"/>
      <w:r>
        <w:rPr>
          <w:rFonts w:ascii="Times New Roman" w:eastAsia="Calibri" w:hAnsi="Times New Roman" w:cs="Times New Roman"/>
        </w:rPr>
        <w:t>HuM</w:t>
      </w:r>
      <w:proofErr w:type="spellEnd"/>
      <w:r>
        <w:rPr>
          <w:rFonts w:ascii="Times New Roman" w:eastAsia="Calibri" w:hAnsi="Times New Roman" w:cs="Times New Roman"/>
        </w:rPr>
        <w:t xml:space="preserve"> or “Movement of Holy Warriors” is a </w:t>
      </w:r>
      <w:r w:rsidRPr="00DA28C7">
        <w:rPr>
          <w:rFonts w:ascii="Times New Roman" w:eastAsia="Calibri" w:hAnsi="Times New Roman" w:cs="Times New Roman"/>
        </w:rPr>
        <w:t>Pakistan</w:t>
      </w:r>
      <w:r>
        <w:rPr>
          <w:rFonts w:ascii="Times New Roman" w:eastAsia="Calibri" w:hAnsi="Times New Roman" w:cs="Times New Roman"/>
        </w:rPr>
        <w:t>-based</w:t>
      </w:r>
      <w:r w:rsidRPr="00DA28C7">
        <w:rPr>
          <w:rFonts w:ascii="Times New Roman" w:eastAsia="Calibri" w:hAnsi="Times New Roman" w:cs="Times New Roman"/>
        </w:rPr>
        <w:t xml:space="preserve"> militant group formed in 1985, split from Harkat-</w:t>
      </w:r>
      <w:proofErr w:type="spellStart"/>
      <w:r w:rsidRPr="00DA28C7">
        <w:rPr>
          <w:rFonts w:ascii="Times New Roman" w:eastAsia="Calibri" w:hAnsi="Times New Roman" w:cs="Times New Roman"/>
        </w:rPr>
        <w:t>ul</w:t>
      </w:r>
      <w:proofErr w:type="spellEnd"/>
      <w:r w:rsidRPr="00DA28C7">
        <w:rPr>
          <w:rFonts w:ascii="Times New Roman" w:eastAsia="Calibri" w:hAnsi="Times New Roman" w:cs="Times New Roman"/>
        </w:rPr>
        <w:t>-Jihad-al-</w:t>
      </w:r>
      <w:proofErr w:type="spellStart"/>
      <w:r w:rsidRPr="00DA28C7">
        <w:rPr>
          <w:rFonts w:ascii="Times New Roman" w:eastAsia="Calibri" w:hAnsi="Times New Roman" w:cs="Times New Roman"/>
        </w:rPr>
        <w:t>Islami</w:t>
      </w:r>
      <w:proofErr w:type="spellEnd"/>
      <w:r w:rsidRPr="00DA28C7">
        <w:rPr>
          <w:rFonts w:ascii="Times New Roman" w:eastAsia="Calibri" w:hAnsi="Times New Roman" w:cs="Times New Roman"/>
        </w:rPr>
        <w:t xml:space="preserve"> (HuJI), to combat Soviet troops in Afghanistan.</w:t>
      </w:r>
      <w:r>
        <w:rPr>
          <w:rFonts w:ascii="Times New Roman" w:eastAsia="Calibri" w:hAnsi="Times New Roman" w:cs="Times New Roman"/>
        </w:rPr>
        <w:t xml:space="preserve"> Much like the JeM, the </w:t>
      </w:r>
      <w:proofErr w:type="spellStart"/>
      <w:r>
        <w:rPr>
          <w:rFonts w:ascii="Times New Roman" w:eastAsia="Calibri" w:hAnsi="Times New Roman" w:cs="Times New Roman"/>
        </w:rPr>
        <w:t>HuM</w:t>
      </w:r>
      <w:proofErr w:type="spellEnd"/>
      <w:r>
        <w:rPr>
          <w:rFonts w:ascii="Times New Roman" w:eastAsia="Calibri" w:hAnsi="Times New Roman" w:cs="Times New Roman"/>
        </w:rPr>
        <w:t xml:space="preserve"> also aspires to wrest Kashmir from India and make it Pakistani territory. The group has been alleged to receive sponsorship from Pakistan’s ISI as well as donations from sympathizers in several Middle Eastern states including Saudi Arabia. Among its most famous attacks are the hijacking of an Indian airliner in 1999 to force India to release some of its top leaders in captivity, including JeM founder Masood </w:t>
      </w:r>
      <w:proofErr w:type="spellStart"/>
      <w:r>
        <w:rPr>
          <w:rFonts w:ascii="Times New Roman" w:eastAsia="Calibri" w:hAnsi="Times New Roman" w:cs="Times New Roman"/>
        </w:rPr>
        <w:t>Azhar</w:t>
      </w:r>
      <w:proofErr w:type="spellEnd"/>
      <w:r>
        <w:rPr>
          <w:rFonts w:ascii="Times New Roman" w:eastAsia="Calibri" w:hAnsi="Times New Roman" w:cs="Times New Roman"/>
        </w:rPr>
        <w:t>. The group’s militant wing has been considered inactive after 2015.</w:t>
      </w:r>
      <w:r>
        <w:rPr>
          <w:rStyle w:val="FootnoteReference"/>
          <w:rFonts w:ascii="Times New Roman" w:eastAsia="Calibri" w:hAnsi="Times New Roman" w:cs="Times New Roman"/>
        </w:rPr>
        <w:footnoteReference w:id="22"/>
      </w:r>
    </w:p>
    <w:p w14:paraId="6600B7E6" w14:textId="77777777" w:rsidR="00D64991" w:rsidRPr="00476FF7" w:rsidRDefault="00D64991" w:rsidP="00D64991">
      <w:pPr>
        <w:spacing w:line="254" w:lineRule="auto"/>
        <w:contextualSpacing/>
        <w:jc w:val="both"/>
        <w:rPr>
          <w:rFonts w:ascii="Times New Roman" w:eastAsia="Calibri" w:hAnsi="Times New Roman" w:cs="Times New Roman"/>
        </w:rPr>
      </w:pPr>
    </w:p>
    <w:p w14:paraId="449BE9EA"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H</w:t>
      </w:r>
      <w:r>
        <w:rPr>
          <w:rFonts w:ascii="Times New Roman" w:eastAsia="Calibri" w:hAnsi="Times New Roman" w:cs="Times New Roman"/>
          <w:b/>
          <w:bCs/>
        </w:rPr>
        <w:t>e</w:t>
      </w:r>
      <w:r w:rsidRPr="00F27D28">
        <w:rPr>
          <w:rFonts w:ascii="Times New Roman" w:eastAsia="Calibri" w:hAnsi="Times New Roman" w:cs="Times New Roman"/>
          <w:b/>
          <w:bCs/>
        </w:rPr>
        <w:t>zbollah</w:t>
      </w:r>
      <w:r>
        <w:rPr>
          <w:rFonts w:ascii="Times New Roman" w:eastAsia="Calibri" w:hAnsi="Times New Roman" w:cs="Times New Roman"/>
          <w:b/>
          <w:bCs/>
        </w:rPr>
        <w:t xml:space="preserve"> </w:t>
      </w:r>
      <w:r>
        <w:rPr>
          <w:rFonts w:ascii="Times New Roman" w:eastAsia="Calibri" w:hAnsi="Times New Roman" w:cs="Times New Roman"/>
        </w:rPr>
        <w:t xml:space="preserve">– Hezbollah or “The Party of Allah/God”, is a Lebanese Shia political and military group. It came into existence in 1983, launching its first attack in the same year, and remains active to this day. Its goals are </w:t>
      </w:r>
      <w:r w:rsidRPr="00A21CB6">
        <w:rPr>
          <w:rFonts w:ascii="Times New Roman" w:eastAsia="Calibri" w:hAnsi="Times New Roman" w:cs="Times New Roman"/>
        </w:rPr>
        <w:t xml:space="preserve">to destroy Israel and </w:t>
      </w:r>
      <w:r>
        <w:rPr>
          <w:rFonts w:ascii="Times New Roman" w:eastAsia="Calibri" w:hAnsi="Times New Roman" w:cs="Times New Roman"/>
        </w:rPr>
        <w:t>oust</w:t>
      </w:r>
      <w:r w:rsidRPr="00A21CB6">
        <w:rPr>
          <w:rFonts w:ascii="Times New Roman" w:eastAsia="Calibri" w:hAnsi="Times New Roman" w:cs="Times New Roman"/>
        </w:rPr>
        <w:t xml:space="preserve"> Western influence from Lebanon and the </w:t>
      </w:r>
      <w:r>
        <w:rPr>
          <w:rFonts w:ascii="Times New Roman" w:eastAsia="Calibri" w:hAnsi="Times New Roman" w:cs="Times New Roman"/>
        </w:rPr>
        <w:t>rest of the</w:t>
      </w:r>
      <w:r w:rsidRPr="00A21CB6">
        <w:rPr>
          <w:rFonts w:ascii="Times New Roman" w:eastAsia="Calibri" w:hAnsi="Times New Roman" w:cs="Times New Roman"/>
        </w:rPr>
        <w:t xml:space="preserve"> Middle East.</w:t>
      </w:r>
      <w:r>
        <w:rPr>
          <w:rFonts w:ascii="Times New Roman" w:eastAsia="Calibri" w:hAnsi="Times New Roman" w:cs="Times New Roman"/>
        </w:rPr>
        <w:t xml:space="preserve"> </w:t>
      </w:r>
      <w:r w:rsidRPr="00A21CB6">
        <w:rPr>
          <w:rFonts w:ascii="Times New Roman" w:eastAsia="Calibri" w:hAnsi="Times New Roman" w:cs="Times New Roman"/>
        </w:rPr>
        <w:t>Hezbollah is supported by Iran, Syria, and</w:t>
      </w:r>
      <w:r>
        <w:rPr>
          <w:rFonts w:ascii="Times New Roman" w:eastAsia="Calibri" w:hAnsi="Times New Roman" w:cs="Times New Roman"/>
        </w:rPr>
        <w:t xml:space="preserve"> worldwide</w:t>
      </w:r>
      <w:r w:rsidRPr="00A21CB6">
        <w:rPr>
          <w:rFonts w:ascii="Times New Roman" w:eastAsia="Calibri" w:hAnsi="Times New Roman" w:cs="Times New Roman"/>
        </w:rPr>
        <w:t xml:space="preserve"> fundraising networks, especially within the Arabian Peninsula, Europe, the Middle East, and the United States.</w:t>
      </w:r>
      <w:r>
        <w:rPr>
          <w:rFonts w:ascii="Times New Roman" w:eastAsia="Calibri" w:hAnsi="Times New Roman" w:cs="Times New Roman"/>
        </w:rPr>
        <w:t xml:space="preserve"> Hassan Nasrallah is </w:t>
      </w:r>
      <w:r w:rsidRPr="00A21CB6">
        <w:rPr>
          <w:rFonts w:ascii="Times New Roman" w:eastAsia="Calibri" w:hAnsi="Times New Roman" w:cs="Times New Roman"/>
        </w:rPr>
        <w:t xml:space="preserve">Hezbollah’s current </w:t>
      </w:r>
      <w:r>
        <w:rPr>
          <w:rFonts w:ascii="Times New Roman" w:eastAsia="Calibri" w:hAnsi="Times New Roman" w:cs="Times New Roman"/>
        </w:rPr>
        <w:t>leader</w:t>
      </w:r>
      <w:r w:rsidRPr="00A21CB6">
        <w:rPr>
          <w:rFonts w:ascii="Times New Roman" w:eastAsia="Calibri" w:hAnsi="Times New Roman" w:cs="Times New Roman"/>
        </w:rPr>
        <w:t>.</w:t>
      </w:r>
      <w:r>
        <w:rPr>
          <w:rFonts w:ascii="Times New Roman" w:eastAsia="Calibri" w:hAnsi="Times New Roman" w:cs="Times New Roman"/>
        </w:rPr>
        <w:t xml:space="preserve"> Some of its most heinous attacks were the </w:t>
      </w:r>
      <w:proofErr w:type="spellStart"/>
      <w:r>
        <w:rPr>
          <w:rFonts w:ascii="Times New Roman" w:eastAsia="Calibri" w:hAnsi="Times New Roman" w:cs="Times New Roman"/>
        </w:rPr>
        <w:t>Tyre</w:t>
      </w:r>
      <w:proofErr w:type="spellEnd"/>
      <w:r>
        <w:rPr>
          <w:rFonts w:ascii="Times New Roman" w:eastAsia="Calibri" w:hAnsi="Times New Roman" w:cs="Times New Roman"/>
        </w:rPr>
        <w:t xml:space="preserve"> truck bombing against Israel in 1982, US Embassy bombing in Beirut in April 1983, and the US and French military barracks bombing in October 1983.</w:t>
      </w:r>
      <w:r>
        <w:rPr>
          <w:rStyle w:val="FootnoteReference"/>
          <w:rFonts w:ascii="Times New Roman" w:eastAsia="Calibri" w:hAnsi="Times New Roman" w:cs="Times New Roman"/>
        </w:rPr>
        <w:footnoteReference w:id="23"/>
      </w:r>
    </w:p>
    <w:p w14:paraId="2C699D69" w14:textId="77777777" w:rsidR="00D64991" w:rsidRPr="007600AA" w:rsidRDefault="00D64991" w:rsidP="00D64991">
      <w:pPr>
        <w:spacing w:line="254" w:lineRule="auto"/>
        <w:contextualSpacing/>
        <w:jc w:val="both"/>
        <w:rPr>
          <w:rFonts w:ascii="Times New Roman" w:eastAsia="Calibri" w:hAnsi="Times New Roman" w:cs="Times New Roman"/>
        </w:rPr>
      </w:pPr>
    </w:p>
    <w:p w14:paraId="6AC89218"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lastRenderedPageBreak/>
        <w:t>Irish Republican Army (IRA)</w:t>
      </w:r>
      <w:r>
        <w:rPr>
          <w:rFonts w:ascii="Times New Roman" w:eastAsia="Calibri" w:hAnsi="Times New Roman" w:cs="Times New Roman"/>
        </w:rPr>
        <w:t xml:space="preserve"> – The IRA was established in 1919 and was the most active paramilitary group during the Troubles in the UK. The IRA has undergone many splits, mergers, </w:t>
      </w:r>
      <w:proofErr w:type="spellStart"/>
      <w:r>
        <w:rPr>
          <w:rFonts w:ascii="Times New Roman" w:eastAsia="Calibri" w:hAnsi="Times New Roman" w:cs="Times New Roman"/>
        </w:rPr>
        <w:t>rebrandings</w:t>
      </w:r>
      <w:proofErr w:type="spellEnd"/>
      <w:r>
        <w:rPr>
          <w:rFonts w:ascii="Times New Roman" w:eastAsia="Calibri" w:hAnsi="Times New Roman" w:cs="Times New Roman"/>
        </w:rPr>
        <w:t>, and name changes. Affiliated organizations include the Sinn Fein, Provisional, Official, Real, Continuity, and New Irish Republican Army, of which the latter remains active today. The IRA’s goal was to merge Northern Ireland with Ireland and thereby create a unified, independent Ireland. Historically, the IRA received arms and ammunition from Muammar Gaddafi’s Libya as well as the Palestine Liberation Organization.</w:t>
      </w:r>
      <w:r>
        <w:rPr>
          <w:rStyle w:val="FootnoteReference"/>
          <w:rFonts w:ascii="Times New Roman" w:eastAsia="Calibri" w:hAnsi="Times New Roman" w:cs="Times New Roman"/>
        </w:rPr>
        <w:footnoteReference w:id="24"/>
      </w:r>
      <w:r>
        <w:rPr>
          <w:rFonts w:ascii="Times New Roman" w:eastAsia="Calibri" w:hAnsi="Times New Roman" w:cs="Times New Roman"/>
        </w:rPr>
        <w:t xml:space="preserve"> </w:t>
      </w:r>
    </w:p>
    <w:p w14:paraId="2B999177" w14:textId="77777777" w:rsidR="00D64991" w:rsidRPr="00476FF7" w:rsidRDefault="00D64991" w:rsidP="00D64991">
      <w:pPr>
        <w:spacing w:line="254" w:lineRule="auto"/>
        <w:contextualSpacing/>
        <w:jc w:val="both"/>
        <w:rPr>
          <w:rFonts w:ascii="Times New Roman" w:eastAsia="Calibri" w:hAnsi="Times New Roman" w:cs="Times New Roman"/>
        </w:rPr>
      </w:pPr>
    </w:p>
    <w:p w14:paraId="3D6E47B1"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Jaish al-</w:t>
      </w:r>
      <w:proofErr w:type="spellStart"/>
      <w:r w:rsidRPr="00F27D28">
        <w:rPr>
          <w:rFonts w:ascii="Times New Roman" w:eastAsia="Calibri" w:hAnsi="Times New Roman" w:cs="Times New Roman"/>
          <w:b/>
          <w:bCs/>
        </w:rPr>
        <w:t>Adl</w:t>
      </w:r>
      <w:proofErr w:type="spellEnd"/>
      <w:r>
        <w:rPr>
          <w:rFonts w:ascii="Times New Roman" w:eastAsia="Calibri" w:hAnsi="Times New Roman" w:cs="Times New Roman"/>
          <w:b/>
          <w:bCs/>
        </w:rPr>
        <w:t xml:space="preserve"> (</w:t>
      </w:r>
      <w:proofErr w:type="spellStart"/>
      <w:r>
        <w:rPr>
          <w:rFonts w:ascii="Times New Roman" w:eastAsia="Calibri" w:hAnsi="Times New Roman" w:cs="Times New Roman"/>
          <w:b/>
          <w:bCs/>
        </w:rPr>
        <w:t>JaL</w:t>
      </w:r>
      <w:proofErr w:type="spellEnd"/>
      <w:r>
        <w:rPr>
          <w:rFonts w:ascii="Times New Roman" w:eastAsia="Calibri" w:hAnsi="Times New Roman" w:cs="Times New Roman"/>
          <w:b/>
          <w:bCs/>
        </w:rPr>
        <w:t>)</w:t>
      </w:r>
      <w:r>
        <w:rPr>
          <w:rFonts w:ascii="Times New Roman" w:eastAsia="Calibri" w:hAnsi="Times New Roman" w:cs="Times New Roman"/>
        </w:rPr>
        <w:t xml:space="preserve"> – </w:t>
      </w:r>
      <w:proofErr w:type="spellStart"/>
      <w:r>
        <w:rPr>
          <w:rFonts w:ascii="Times New Roman" w:eastAsia="Calibri" w:hAnsi="Times New Roman" w:cs="Times New Roman"/>
        </w:rPr>
        <w:t>JaL</w:t>
      </w:r>
      <w:proofErr w:type="spellEnd"/>
      <w:r>
        <w:rPr>
          <w:rFonts w:ascii="Times New Roman" w:eastAsia="Calibri" w:hAnsi="Times New Roman" w:cs="Times New Roman"/>
        </w:rPr>
        <w:t xml:space="preserve"> or “Army of Justice”, founded in 2012 by Salahuddin Farooqui, is </w:t>
      </w:r>
      <w:r w:rsidRPr="005F5929">
        <w:rPr>
          <w:rFonts w:ascii="Times New Roman" w:eastAsia="Calibri" w:hAnsi="Times New Roman" w:cs="Times New Roman"/>
        </w:rPr>
        <w:t xml:space="preserve">a Salafi jihadist militant organization that </w:t>
      </w:r>
      <w:r>
        <w:rPr>
          <w:rFonts w:ascii="Times New Roman" w:eastAsia="Calibri" w:hAnsi="Times New Roman" w:cs="Times New Roman"/>
        </w:rPr>
        <w:t>is based</w:t>
      </w:r>
      <w:r w:rsidRPr="005F5929">
        <w:rPr>
          <w:rFonts w:ascii="Times New Roman" w:eastAsia="Calibri" w:hAnsi="Times New Roman" w:cs="Times New Roman"/>
        </w:rPr>
        <w:t xml:space="preserve"> in southeastern Iran, </w:t>
      </w:r>
      <w:r>
        <w:rPr>
          <w:rFonts w:ascii="Times New Roman" w:eastAsia="Calibri" w:hAnsi="Times New Roman" w:cs="Times New Roman"/>
        </w:rPr>
        <w:t>which has a</w:t>
      </w:r>
      <w:r w:rsidRPr="005F5929">
        <w:rPr>
          <w:rFonts w:ascii="Times New Roman" w:eastAsia="Calibri" w:hAnsi="Times New Roman" w:cs="Times New Roman"/>
        </w:rPr>
        <w:t xml:space="preserve"> concentration of </w:t>
      </w:r>
      <w:r>
        <w:rPr>
          <w:rFonts w:ascii="Times New Roman" w:eastAsia="Calibri" w:hAnsi="Times New Roman" w:cs="Times New Roman"/>
        </w:rPr>
        <w:t xml:space="preserve">ethnic </w:t>
      </w:r>
      <w:r w:rsidRPr="005F5929">
        <w:rPr>
          <w:rFonts w:ascii="Times New Roman" w:eastAsia="Calibri" w:hAnsi="Times New Roman" w:cs="Times New Roman"/>
        </w:rPr>
        <w:t>Sunni Baluchis and a porous border with Pakistan.</w:t>
      </w:r>
      <w:r>
        <w:rPr>
          <w:rFonts w:ascii="Times New Roman" w:eastAsia="Calibri" w:hAnsi="Times New Roman" w:cs="Times New Roman"/>
        </w:rPr>
        <w:t xml:space="preserve"> It fights </w:t>
      </w:r>
      <w:r w:rsidRPr="00DE67CD">
        <w:rPr>
          <w:rFonts w:ascii="Times New Roman" w:eastAsia="Calibri" w:hAnsi="Times New Roman" w:cs="Times New Roman"/>
        </w:rPr>
        <w:t xml:space="preserve">against what it says is discrimination against Sunni Muslims and ethnic Baluch in the Iranian province of </w:t>
      </w:r>
      <w:proofErr w:type="spellStart"/>
      <w:r w:rsidRPr="00DE67CD">
        <w:rPr>
          <w:rFonts w:ascii="Times New Roman" w:eastAsia="Calibri" w:hAnsi="Times New Roman" w:cs="Times New Roman"/>
        </w:rPr>
        <w:t>Sistan</w:t>
      </w:r>
      <w:proofErr w:type="spellEnd"/>
      <w:r w:rsidRPr="00DE67CD">
        <w:rPr>
          <w:rFonts w:ascii="Times New Roman" w:eastAsia="Calibri" w:hAnsi="Times New Roman" w:cs="Times New Roman"/>
        </w:rPr>
        <w:t xml:space="preserve"> and Baluch</w:t>
      </w:r>
      <w:r>
        <w:rPr>
          <w:rFonts w:ascii="Times New Roman" w:eastAsia="Calibri" w:hAnsi="Times New Roman" w:cs="Times New Roman"/>
        </w:rPr>
        <w:t>i</w:t>
      </w:r>
      <w:r w:rsidRPr="00DE67CD">
        <w:rPr>
          <w:rFonts w:ascii="Times New Roman" w:eastAsia="Calibri" w:hAnsi="Times New Roman" w:cs="Times New Roman"/>
        </w:rPr>
        <w:t>stan.</w:t>
      </w:r>
      <w:r>
        <w:rPr>
          <w:rFonts w:ascii="Times New Roman" w:eastAsia="Calibri" w:hAnsi="Times New Roman" w:cs="Times New Roman"/>
        </w:rPr>
        <w:t xml:space="preserve"> Iran believes the group has links with al Qaeda, </w:t>
      </w:r>
      <w:proofErr w:type="gramStart"/>
      <w:r>
        <w:rPr>
          <w:rFonts w:ascii="Times New Roman" w:eastAsia="Calibri" w:hAnsi="Times New Roman" w:cs="Times New Roman"/>
        </w:rPr>
        <w:t>and also</w:t>
      </w:r>
      <w:proofErr w:type="gramEnd"/>
      <w:r>
        <w:rPr>
          <w:rFonts w:ascii="Times New Roman" w:eastAsia="Calibri" w:hAnsi="Times New Roman" w:cs="Times New Roman"/>
        </w:rPr>
        <w:t xml:space="preserve"> that Pakistan does nothing to stop the Jaish militants from using its territory to attack Iran. The group</w:t>
      </w:r>
      <w:r w:rsidRPr="00DE67CD">
        <w:rPr>
          <w:rFonts w:ascii="Times New Roman" w:eastAsia="Calibri" w:hAnsi="Times New Roman" w:cs="Times New Roman"/>
        </w:rPr>
        <w:t xml:space="preserve"> has claimed responsibility for dozens of deadly bombings,</w:t>
      </w:r>
      <w:r>
        <w:rPr>
          <w:rFonts w:ascii="Times New Roman" w:eastAsia="Calibri" w:hAnsi="Times New Roman" w:cs="Times New Roman"/>
        </w:rPr>
        <w:t xml:space="preserve"> abductions,</w:t>
      </w:r>
      <w:r w:rsidRPr="00DE67CD">
        <w:rPr>
          <w:rFonts w:ascii="Times New Roman" w:eastAsia="Calibri" w:hAnsi="Times New Roman" w:cs="Times New Roman"/>
        </w:rPr>
        <w:t xml:space="preserve"> ambushes</w:t>
      </w:r>
      <w:r>
        <w:rPr>
          <w:rFonts w:ascii="Times New Roman" w:eastAsia="Calibri" w:hAnsi="Times New Roman" w:cs="Times New Roman"/>
        </w:rPr>
        <w:t>,</w:t>
      </w:r>
      <w:r w:rsidRPr="00DE67CD">
        <w:rPr>
          <w:rFonts w:ascii="Times New Roman" w:eastAsia="Calibri" w:hAnsi="Times New Roman" w:cs="Times New Roman"/>
        </w:rPr>
        <w:t xml:space="preserve"> and other attacks on Iranian security forces</w:t>
      </w:r>
      <w:r>
        <w:rPr>
          <w:rFonts w:ascii="Times New Roman" w:eastAsia="Calibri" w:hAnsi="Times New Roman" w:cs="Times New Roman"/>
        </w:rPr>
        <w:t xml:space="preserve">. India claims that Pakistan’s ISI backs and used </w:t>
      </w:r>
      <w:proofErr w:type="spellStart"/>
      <w:r>
        <w:rPr>
          <w:rFonts w:ascii="Times New Roman" w:eastAsia="Calibri" w:hAnsi="Times New Roman" w:cs="Times New Roman"/>
        </w:rPr>
        <w:t>JaL</w:t>
      </w:r>
      <w:proofErr w:type="spellEnd"/>
      <w:r>
        <w:rPr>
          <w:rFonts w:ascii="Times New Roman" w:eastAsia="Calibri" w:hAnsi="Times New Roman" w:cs="Times New Roman"/>
        </w:rPr>
        <w:t xml:space="preserve"> to abduct the Indian naval officer, </w:t>
      </w:r>
      <w:proofErr w:type="spellStart"/>
      <w:r>
        <w:rPr>
          <w:rFonts w:ascii="Times New Roman" w:eastAsia="Calibri" w:hAnsi="Times New Roman" w:cs="Times New Roman"/>
        </w:rPr>
        <w:t>Kulbushan</w:t>
      </w:r>
      <w:proofErr w:type="spellEnd"/>
      <w:r>
        <w:rPr>
          <w:rFonts w:ascii="Times New Roman" w:eastAsia="Calibri" w:hAnsi="Times New Roman" w:cs="Times New Roman"/>
        </w:rPr>
        <w:t xml:space="preserve"> Jadhav, from Iran’s Chabahar Port and transported him to Pakistan. However, Pakistani claims are that he was spying inside Pakistani territory.</w:t>
      </w:r>
      <w:r>
        <w:rPr>
          <w:rStyle w:val="FootnoteReference"/>
          <w:rFonts w:ascii="Times New Roman" w:eastAsia="Calibri" w:hAnsi="Times New Roman" w:cs="Times New Roman"/>
        </w:rPr>
        <w:footnoteReference w:id="25"/>
      </w:r>
    </w:p>
    <w:p w14:paraId="4AC11363" w14:textId="77777777" w:rsidR="00D64991" w:rsidRPr="00476FF7" w:rsidRDefault="00D64991" w:rsidP="00D64991">
      <w:pPr>
        <w:spacing w:line="254" w:lineRule="auto"/>
        <w:contextualSpacing/>
        <w:jc w:val="both"/>
        <w:rPr>
          <w:rFonts w:ascii="Times New Roman" w:eastAsia="Calibri" w:hAnsi="Times New Roman" w:cs="Times New Roman"/>
        </w:rPr>
      </w:pPr>
    </w:p>
    <w:p w14:paraId="6C119EBE"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Jaish-e-Muhammad</w:t>
      </w:r>
      <w:r>
        <w:rPr>
          <w:rFonts w:ascii="Times New Roman" w:eastAsia="Calibri" w:hAnsi="Times New Roman" w:cs="Times New Roman"/>
        </w:rPr>
        <w:t xml:space="preserve"> </w:t>
      </w:r>
      <w:r w:rsidRPr="0046474E">
        <w:rPr>
          <w:rFonts w:ascii="Times New Roman" w:eastAsia="Calibri" w:hAnsi="Times New Roman" w:cs="Times New Roman"/>
          <w:b/>
          <w:bCs/>
        </w:rPr>
        <w:t>(JeM)</w:t>
      </w:r>
      <w:r>
        <w:rPr>
          <w:rFonts w:ascii="Times New Roman" w:eastAsia="Calibri" w:hAnsi="Times New Roman" w:cs="Times New Roman"/>
        </w:rPr>
        <w:t xml:space="preserve"> – JeM or “Army of Muhammad” is another Pakistan-backed Sunni extremist organization formed in 2000 by radical Islamist cleric Masood </w:t>
      </w:r>
      <w:proofErr w:type="spellStart"/>
      <w:r>
        <w:rPr>
          <w:rFonts w:ascii="Times New Roman" w:eastAsia="Calibri" w:hAnsi="Times New Roman" w:cs="Times New Roman"/>
        </w:rPr>
        <w:t>Azhar</w:t>
      </w:r>
      <w:proofErr w:type="spellEnd"/>
      <w:r>
        <w:rPr>
          <w:rFonts w:ascii="Times New Roman" w:eastAsia="Calibri" w:hAnsi="Times New Roman" w:cs="Times New Roman"/>
        </w:rPr>
        <w:t xml:space="preserve">, the year it conducted its first attack. The group </w:t>
      </w:r>
      <w:r w:rsidRPr="000A667B">
        <w:rPr>
          <w:rFonts w:ascii="Times New Roman" w:eastAsia="Calibri" w:hAnsi="Times New Roman" w:cs="Times New Roman"/>
        </w:rPr>
        <w:t>seeks to annex Indian</w:t>
      </w:r>
      <w:r>
        <w:rPr>
          <w:rFonts w:ascii="Times New Roman" w:eastAsia="Calibri" w:hAnsi="Times New Roman" w:cs="Times New Roman"/>
        </w:rPr>
        <w:t>-a</w:t>
      </w:r>
      <w:r w:rsidRPr="000A667B">
        <w:rPr>
          <w:rFonts w:ascii="Times New Roman" w:eastAsia="Calibri" w:hAnsi="Times New Roman" w:cs="Times New Roman"/>
        </w:rPr>
        <w:t>dministered Kashmir to Pakistan</w:t>
      </w:r>
      <w:r>
        <w:rPr>
          <w:rFonts w:ascii="Times New Roman" w:eastAsia="Calibri" w:hAnsi="Times New Roman" w:cs="Times New Roman"/>
        </w:rPr>
        <w:t xml:space="preserve">, </w:t>
      </w:r>
      <w:r w:rsidRPr="000A667B">
        <w:rPr>
          <w:rFonts w:ascii="Times New Roman" w:eastAsia="Calibri" w:hAnsi="Times New Roman" w:cs="Times New Roman"/>
        </w:rPr>
        <w:t>govern Pakistan according to an extreme interpretation of Shariah law</w:t>
      </w:r>
      <w:r>
        <w:rPr>
          <w:rFonts w:ascii="Times New Roman" w:eastAsia="Calibri" w:hAnsi="Times New Roman" w:cs="Times New Roman"/>
        </w:rPr>
        <w:t>, and drive all non-Muslim presence from the Indian subcontinent</w:t>
      </w:r>
      <w:r w:rsidRPr="000A667B">
        <w:rPr>
          <w:rFonts w:ascii="Times New Roman" w:eastAsia="Calibri" w:hAnsi="Times New Roman" w:cs="Times New Roman"/>
        </w:rPr>
        <w:t>.</w:t>
      </w:r>
      <w:r>
        <w:rPr>
          <w:rFonts w:ascii="Times New Roman" w:eastAsia="Calibri" w:hAnsi="Times New Roman" w:cs="Times New Roman"/>
        </w:rPr>
        <w:t xml:space="preserve"> The JeM is an instrument of Pakistani foreign policy against India and Afghanistan, and reportedly receives assistance from the Pakistani deep state, notably the ISI. Notable attacks against India include the 2001 Parliament attack (in association with the </w:t>
      </w:r>
      <w:proofErr w:type="spellStart"/>
      <w:r>
        <w:rPr>
          <w:rFonts w:ascii="Times New Roman" w:eastAsia="Calibri" w:hAnsi="Times New Roman" w:cs="Times New Roman"/>
        </w:rPr>
        <w:t>LeT</w:t>
      </w:r>
      <w:proofErr w:type="spellEnd"/>
      <w:r>
        <w:rPr>
          <w:rFonts w:ascii="Times New Roman" w:eastAsia="Calibri" w:hAnsi="Times New Roman" w:cs="Times New Roman"/>
        </w:rPr>
        <w:t>), the 2016 Uri attack, and the 2019 suicide bombing in Pulwama.</w:t>
      </w:r>
      <w:r>
        <w:rPr>
          <w:rStyle w:val="FootnoteReference"/>
          <w:rFonts w:ascii="Times New Roman" w:eastAsia="Calibri" w:hAnsi="Times New Roman" w:cs="Times New Roman"/>
        </w:rPr>
        <w:footnoteReference w:id="26"/>
      </w:r>
    </w:p>
    <w:p w14:paraId="7B03E0CC" w14:textId="77777777" w:rsidR="00D64991" w:rsidRPr="00476FF7" w:rsidRDefault="00D64991" w:rsidP="00D64991">
      <w:pPr>
        <w:spacing w:line="254" w:lineRule="auto"/>
        <w:contextualSpacing/>
        <w:jc w:val="both"/>
        <w:rPr>
          <w:rFonts w:ascii="Times New Roman" w:eastAsia="Calibri" w:hAnsi="Times New Roman" w:cs="Times New Roman"/>
        </w:rPr>
      </w:pPr>
    </w:p>
    <w:p w14:paraId="5ED3E306"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Jammu and Kashmir Liberation Front (JKLF)</w:t>
      </w:r>
      <w:r>
        <w:rPr>
          <w:rFonts w:ascii="Times New Roman" w:eastAsia="Calibri" w:hAnsi="Times New Roman" w:cs="Times New Roman"/>
        </w:rPr>
        <w:t xml:space="preserve"> – Established by Amanullah Khan in 1977, JKLF sought to establish an independent Jammu and Kashmir. It is a separatist group active in both the Indian- and the Pakistani-administered portions of Kashmir. Its secular and less violent stance, especially coming from its Indian wing led by Yasin Malik after a split, has been castigated by many other radical Islamic terrorist organizations in the region and this caused a growing distance between itself and Pakistan’s ISI, which had previously supported the JKLF against India. Later, the ISI started to marginalize this group and favor other groups whose ideology aligned more with that of the Pakistani deep state.</w:t>
      </w:r>
      <w:r>
        <w:rPr>
          <w:rStyle w:val="FootnoteReference"/>
          <w:rFonts w:ascii="Times New Roman" w:eastAsia="Calibri" w:hAnsi="Times New Roman" w:cs="Times New Roman"/>
        </w:rPr>
        <w:footnoteReference w:id="27"/>
      </w:r>
      <w:r>
        <w:rPr>
          <w:rFonts w:ascii="Times New Roman" w:eastAsia="Calibri" w:hAnsi="Times New Roman" w:cs="Times New Roman"/>
        </w:rPr>
        <w:t xml:space="preserve"> </w:t>
      </w:r>
    </w:p>
    <w:p w14:paraId="01B95332" w14:textId="77777777" w:rsidR="00D64991" w:rsidRPr="00476FF7" w:rsidRDefault="00D64991" w:rsidP="00D64991">
      <w:pPr>
        <w:spacing w:line="254" w:lineRule="auto"/>
        <w:contextualSpacing/>
        <w:jc w:val="both"/>
        <w:rPr>
          <w:rFonts w:ascii="Times New Roman" w:eastAsia="Calibri" w:hAnsi="Times New Roman" w:cs="Times New Roman"/>
        </w:rPr>
      </w:pPr>
    </w:p>
    <w:p w14:paraId="3DB95BDD"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Kurdistan Workers’ Party (PKK) and affiliates</w:t>
      </w:r>
      <w:r>
        <w:rPr>
          <w:rFonts w:ascii="Times New Roman" w:eastAsia="Calibri" w:hAnsi="Times New Roman" w:cs="Times New Roman"/>
        </w:rPr>
        <w:t xml:space="preserve"> - </w:t>
      </w:r>
      <w:r w:rsidRPr="00083A0E">
        <w:rPr>
          <w:rFonts w:ascii="Times New Roman" w:eastAsia="Calibri" w:hAnsi="Times New Roman" w:cs="Times New Roman"/>
        </w:rPr>
        <w:t>The PKK</w:t>
      </w:r>
      <w:r>
        <w:rPr>
          <w:rFonts w:ascii="Times New Roman" w:eastAsia="Calibri" w:hAnsi="Times New Roman" w:cs="Times New Roman"/>
        </w:rPr>
        <w:t xml:space="preserve"> is </w:t>
      </w:r>
      <w:r w:rsidRPr="00083A0E">
        <w:rPr>
          <w:rFonts w:ascii="Times New Roman" w:eastAsia="Calibri" w:hAnsi="Times New Roman" w:cs="Times New Roman"/>
        </w:rPr>
        <w:t>an ethnicity-based guerrilla insurgency group employing terrorism since the late 1990s</w:t>
      </w:r>
      <w:r>
        <w:rPr>
          <w:rFonts w:ascii="Times New Roman" w:eastAsia="Calibri" w:hAnsi="Times New Roman" w:cs="Times New Roman"/>
        </w:rPr>
        <w:t>. It</w:t>
      </w:r>
      <w:r w:rsidRPr="00083A0E">
        <w:rPr>
          <w:rFonts w:ascii="Times New Roman" w:eastAsia="Calibri" w:hAnsi="Times New Roman" w:cs="Times New Roman"/>
        </w:rPr>
        <w:t xml:space="preserve"> was founded by Abdullah Ocalan in southeastern Turkey in 1978</w:t>
      </w:r>
      <w:r>
        <w:rPr>
          <w:rFonts w:ascii="Times New Roman" w:eastAsia="Calibri" w:hAnsi="Times New Roman" w:cs="Times New Roman"/>
        </w:rPr>
        <w:t>. Ocalan</w:t>
      </w:r>
      <w:r w:rsidRPr="00083A0E">
        <w:rPr>
          <w:rFonts w:ascii="Times New Roman" w:eastAsia="Calibri" w:hAnsi="Times New Roman" w:cs="Times New Roman"/>
        </w:rPr>
        <w:t xml:space="preserve"> emphasized the need for violence to attain his goals</w:t>
      </w:r>
      <w:r>
        <w:rPr>
          <w:rFonts w:ascii="Times New Roman" w:eastAsia="Calibri" w:hAnsi="Times New Roman" w:cs="Times New Roman"/>
        </w:rPr>
        <w:t xml:space="preserve">, which is the creation of an independent </w:t>
      </w:r>
      <w:r>
        <w:rPr>
          <w:rFonts w:ascii="Times New Roman" w:eastAsia="Calibri" w:hAnsi="Times New Roman" w:cs="Times New Roman"/>
        </w:rPr>
        <w:lastRenderedPageBreak/>
        <w:t>Kurdistan</w:t>
      </w:r>
      <w:r w:rsidRPr="00083A0E">
        <w:rPr>
          <w:rFonts w:ascii="Times New Roman" w:eastAsia="Calibri" w:hAnsi="Times New Roman" w:cs="Times New Roman"/>
        </w:rPr>
        <w:t>. Most of its members are from low-income and low-education familie</w:t>
      </w:r>
      <w:r>
        <w:rPr>
          <w:rFonts w:ascii="Times New Roman" w:eastAsia="Calibri" w:hAnsi="Times New Roman" w:cs="Times New Roman"/>
        </w:rPr>
        <w:t>s</w:t>
      </w:r>
      <w:r w:rsidRPr="00083A0E">
        <w:rPr>
          <w:rFonts w:ascii="Times New Roman" w:eastAsia="Calibri" w:hAnsi="Times New Roman" w:cs="Times New Roman"/>
        </w:rPr>
        <w:t xml:space="preserve">. It operated under multiple names including KADEK and </w:t>
      </w:r>
      <w:proofErr w:type="spellStart"/>
      <w:r w:rsidRPr="00083A0E">
        <w:rPr>
          <w:rFonts w:ascii="Times New Roman" w:eastAsia="Calibri" w:hAnsi="Times New Roman" w:cs="Times New Roman"/>
        </w:rPr>
        <w:t>Kongra</w:t>
      </w:r>
      <w:proofErr w:type="spellEnd"/>
      <w:r w:rsidRPr="00083A0E">
        <w:rPr>
          <w:rFonts w:ascii="Times New Roman" w:eastAsia="Calibri" w:hAnsi="Times New Roman" w:cs="Times New Roman"/>
        </w:rPr>
        <w:t>-Gel mostly between 2002-2004</w:t>
      </w:r>
      <w:r>
        <w:rPr>
          <w:rFonts w:ascii="Times New Roman" w:eastAsia="Calibri" w:hAnsi="Times New Roman" w:cs="Times New Roman"/>
        </w:rPr>
        <w:t xml:space="preserve"> </w:t>
      </w:r>
      <w:r w:rsidRPr="00083A0E">
        <w:rPr>
          <w:rFonts w:ascii="Times New Roman" w:eastAsia="Calibri" w:hAnsi="Times New Roman" w:cs="Times New Roman"/>
        </w:rPr>
        <w:t xml:space="preserve">but renamed itself PKK once again in 2005. </w:t>
      </w:r>
      <w:r>
        <w:rPr>
          <w:rFonts w:ascii="Times New Roman" w:eastAsia="Calibri" w:hAnsi="Times New Roman" w:cs="Times New Roman"/>
        </w:rPr>
        <w:t>To rally support, t</w:t>
      </w:r>
      <w:r w:rsidRPr="00083A0E">
        <w:rPr>
          <w:rFonts w:ascii="Times New Roman" w:eastAsia="Calibri" w:hAnsi="Times New Roman" w:cs="Times New Roman"/>
        </w:rPr>
        <w:t>he PKK claim</w:t>
      </w:r>
      <w:r>
        <w:rPr>
          <w:rFonts w:ascii="Times New Roman" w:eastAsia="Calibri" w:hAnsi="Times New Roman" w:cs="Times New Roman"/>
        </w:rPr>
        <w:t>s that</w:t>
      </w:r>
      <w:r w:rsidRPr="00083A0E">
        <w:rPr>
          <w:rFonts w:ascii="Times New Roman" w:eastAsia="Calibri" w:hAnsi="Times New Roman" w:cs="Times New Roman"/>
        </w:rPr>
        <w:t xml:space="preserve"> Turkey colonized Kurdish lands and stressed a Kurdish ethno-cultural and linguistic uniqueness.</w:t>
      </w:r>
      <w:r>
        <w:rPr>
          <w:rFonts w:ascii="Times New Roman" w:eastAsia="Calibri" w:hAnsi="Times New Roman" w:cs="Times New Roman"/>
        </w:rPr>
        <w:t xml:space="preserve"> The PKK’s main sponsors are Iran, Iraq, and Syria.</w:t>
      </w:r>
      <w:r>
        <w:rPr>
          <w:rStyle w:val="FootnoteReference"/>
          <w:rFonts w:ascii="Times New Roman" w:eastAsia="Calibri" w:hAnsi="Times New Roman" w:cs="Times New Roman"/>
        </w:rPr>
        <w:footnoteReference w:id="28"/>
      </w:r>
    </w:p>
    <w:p w14:paraId="0B05F7B2" w14:textId="77777777" w:rsidR="00D64991" w:rsidRPr="00476FF7" w:rsidRDefault="00D64991" w:rsidP="00D64991">
      <w:pPr>
        <w:spacing w:line="254" w:lineRule="auto"/>
        <w:contextualSpacing/>
        <w:jc w:val="both"/>
        <w:rPr>
          <w:rFonts w:ascii="Times New Roman" w:eastAsia="Calibri" w:hAnsi="Times New Roman" w:cs="Times New Roman"/>
        </w:rPr>
      </w:pPr>
    </w:p>
    <w:p w14:paraId="7EFC19F0"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Lashkar-e-Omar</w:t>
      </w:r>
      <w:r>
        <w:rPr>
          <w:rFonts w:ascii="Times New Roman" w:eastAsia="Calibri" w:hAnsi="Times New Roman" w:cs="Times New Roman"/>
          <w:b/>
          <w:bCs/>
        </w:rPr>
        <w:t xml:space="preserve"> (</w:t>
      </w:r>
      <w:proofErr w:type="spellStart"/>
      <w:r>
        <w:rPr>
          <w:rFonts w:ascii="Times New Roman" w:eastAsia="Calibri" w:hAnsi="Times New Roman" w:cs="Times New Roman"/>
          <w:b/>
          <w:bCs/>
        </w:rPr>
        <w:t>LeO</w:t>
      </w:r>
      <w:proofErr w:type="spellEnd"/>
      <w:r>
        <w:rPr>
          <w:rFonts w:ascii="Times New Roman" w:eastAsia="Calibri" w:hAnsi="Times New Roman" w:cs="Times New Roman"/>
          <w:b/>
          <w:bCs/>
        </w:rPr>
        <w:t>)</w:t>
      </w:r>
      <w:r>
        <w:rPr>
          <w:rFonts w:ascii="Times New Roman" w:eastAsia="Calibri" w:hAnsi="Times New Roman" w:cs="Times New Roman"/>
        </w:rPr>
        <w:t xml:space="preserve"> – </w:t>
      </w:r>
      <w:proofErr w:type="spellStart"/>
      <w:r>
        <w:rPr>
          <w:rFonts w:ascii="Times New Roman" w:eastAsia="Calibri" w:hAnsi="Times New Roman" w:cs="Times New Roman"/>
        </w:rPr>
        <w:t>LeO</w:t>
      </w:r>
      <w:proofErr w:type="spellEnd"/>
      <w:r>
        <w:rPr>
          <w:rFonts w:ascii="Times New Roman" w:eastAsia="Calibri" w:hAnsi="Times New Roman" w:cs="Times New Roman"/>
        </w:rPr>
        <w:t xml:space="preserve"> was founded in 2002 from elements of other terrorist groups including </w:t>
      </w:r>
      <w:r w:rsidRPr="008F3181">
        <w:rPr>
          <w:rFonts w:ascii="Times New Roman" w:eastAsia="Calibri" w:hAnsi="Times New Roman" w:cs="Times New Roman"/>
        </w:rPr>
        <w:t>Harkat-</w:t>
      </w:r>
      <w:proofErr w:type="spellStart"/>
      <w:r w:rsidRPr="008F3181">
        <w:rPr>
          <w:rFonts w:ascii="Times New Roman" w:eastAsia="Calibri" w:hAnsi="Times New Roman" w:cs="Times New Roman"/>
        </w:rPr>
        <w:t>ul</w:t>
      </w:r>
      <w:proofErr w:type="spellEnd"/>
      <w:r w:rsidRPr="008F3181">
        <w:rPr>
          <w:rFonts w:ascii="Times New Roman" w:eastAsia="Calibri" w:hAnsi="Times New Roman" w:cs="Times New Roman"/>
        </w:rPr>
        <w:t>-Jihad-al-</w:t>
      </w:r>
      <w:proofErr w:type="spellStart"/>
      <w:r w:rsidRPr="008F3181">
        <w:rPr>
          <w:rFonts w:ascii="Times New Roman" w:eastAsia="Calibri" w:hAnsi="Times New Roman" w:cs="Times New Roman"/>
        </w:rPr>
        <w:t>Islami</w:t>
      </w:r>
      <w:proofErr w:type="spellEnd"/>
      <w:r w:rsidRPr="008F3181">
        <w:rPr>
          <w:rFonts w:ascii="Times New Roman" w:eastAsia="Calibri" w:hAnsi="Times New Roman" w:cs="Times New Roman"/>
        </w:rPr>
        <w:t>, Lashkar-e-</w:t>
      </w:r>
      <w:proofErr w:type="spellStart"/>
      <w:r w:rsidRPr="008F3181">
        <w:rPr>
          <w:rFonts w:ascii="Times New Roman" w:eastAsia="Calibri" w:hAnsi="Times New Roman" w:cs="Times New Roman"/>
        </w:rPr>
        <w:t>Jhangvi</w:t>
      </w:r>
      <w:proofErr w:type="spellEnd"/>
      <w:r>
        <w:rPr>
          <w:rFonts w:ascii="Times New Roman" w:eastAsia="Calibri" w:hAnsi="Times New Roman" w:cs="Times New Roman"/>
        </w:rPr>
        <w:t xml:space="preserve"> (LeJ)</w:t>
      </w:r>
      <w:r w:rsidRPr="008F3181">
        <w:rPr>
          <w:rFonts w:ascii="Times New Roman" w:eastAsia="Calibri" w:hAnsi="Times New Roman" w:cs="Times New Roman"/>
        </w:rPr>
        <w:t>, and Jaish-e-</w:t>
      </w:r>
      <w:r>
        <w:rPr>
          <w:rFonts w:ascii="Times New Roman" w:eastAsia="Calibri" w:hAnsi="Times New Roman" w:cs="Times New Roman"/>
        </w:rPr>
        <w:t>Muhamma</w:t>
      </w:r>
      <w:r w:rsidRPr="008F3181">
        <w:rPr>
          <w:rFonts w:ascii="Times New Roman" w:eastAsia="Calibri" w:hAnsi="Times New Roman" w:cs="Times New Roman"/>
        </w:rPr>
        <w:t>d</w:t>
      </w:r>
      <w:r>
        <w:rPr>
          <w:rFonts w:ascii="Times New Roman" w:eastAsia="Calibri" w:hAnsi="Times New Roman" w:cs="Times New Roman"/>
        </w:rPr>
        <w:t xml:space="preserve">. In addition, it includes members of the </w:t>
      </w:r>
      <w:r w:rsidRPr="008F3181">
        <w:rPr>
          <w:rFonts w:ascii="Times New Roman" w:eastAsia="Calibri" w:hAnsi="Times New Roman" w:cs="Times New Roman"/>
        </w:rPr>
        <w:t xml:space="preserve">Taliban and </w:t>
      </w:r>
      <w:r>
        <w:rPr>
          <w:rFonts w:ascii="Times New Roman" w:eastAsia="Calibri" w:hAnsi="Times New Roman" w:cs="Times New Roman"/>
        </w:rPr>
        <w:t xml:space="preserve">al </w:t>
      </w:r>
      <w:r w:rsidRPr="008F3181">
        <w:rPr>
          <w:rFonts w:ascii="Times New Roman" w:eastAsia="Calibri" w:hAnsi="Times New Roman" w:cs="Times New Roman"/>
        </w:rPr>
        <w:t>Qaeda.</w:t>
      </w:r>
      <w:r>
        <w:rPr>
          <w:rFonts w:ascii="Times New Roman" w:eastAsia="Calibri" w:hAnsi="Times New Roman" w:cs="Times New Roman"/>
        </w:rPr>
        <w:t xml:space="preserve"> This group receives sanctuary in the Pakistani state and specializes in attacking American citizens in Pakistan and its members have been connected to the murder of journalist Daniel Pearl. The </w:t>
      </w:r>
      <w:proofErr w:type="spellStart"/>
      <w:r>
        <w:rPr>
          <w:rFonts w:ascii="Times New Roman" w:eastAsia="Calibri" w:hAnsi="Times New Roman" w:cs="Times New Roman"/>
        </w:rPr>
        <w:t>LeO’s</w:t>
      </w:r>
      <w:proofErr w:type="spellEnd"/>
      <w:r>
        <w:rPr>
          <w:rFonts w:ascii="Times New Roman" w:eastAsia="Calibri" w:hAnsi="Times New Roman" w:cs="Times New Roman"/>
        </w:rPr>
        <w:t xml:space="preserve"> </w:t>
      </w:r>
      <w:r w:rsidRPr="00EE0C62">
        <w:rPr>
          <w:rFonts w:ascii="Times New Roman" w:eastAsia="Calibri" w:hAnsi="Times New Roman" w:cs="Times New Roman"/>
        </w:rPr>
        <w:t xml:space="preserve">version of Islam is akin to that of the </w:t>
      </w:r>
      <w:r>
        <w:rPr>
          <w:rFonts w:ascii="Times New Roman" w:eastAsia="Calibri" w:hAnsi="Times New Roman" w:cs="Times New Roman"/>
        </w:rPr>
        <w:t xml:space="preserve">Afghan </w:t>
      </w:r>
      <w:r w:rsidRPr="00EE0C62">
        <w:rPr>
          <w:rFonts w:ascii="Times New Roman" w:eastAsia="Calibri" w:hAnsi="Times New Roman" w:cs="Times New Roman"/>
        </w:rPr>
        <w:t>Taliban</w:t>
      </w:r>
      <w:r>
        <w:rPr>
          <w:rFonts w:ascii="Times New Roman" w:eastAsia="Calibri" w:hAnsi="Times New Roman" w:cs="Times New Roman"/>
        </w:rPr>
        <w:t xml:space="preserve"> and its </w:t>
      </w:r>
      <w:r w:rsidRPr="00EE0C62">
        <w:rPr>
          <w:rFonts w:ascii="Times New Roman" w:eastAsia="Calibri" w:hAnsi="Times New Roman" w:cs="Times New Roman"/>
        </w:rPr>
        <w:t>ideolog</w:t>
      </w:r>
      <w:r>
        <w:rPr>
          <w:rFonts w:ascii="Times New Roman" w:eastAsia="Calibri" w:hAnsi="Times New Roman" w:cs="Times New Roman"/>
        </w:rPr>
        <w:t xml:space="preserve">y </w:t>
      </w:r>
      <w:r w:rsidRPr="00EE0C62">
        <w:rPr>
          <w:rFonts w:ascii="Times New Roman" w:eastAsia="Calibri" w:hAnsi="Times New Roman" w:cs="Times New Roman"/>
        </w:rPr>
        <w:t xml:space="preserve">is a </w:t>
      </w:r>
      <w:r>
        <w:rPr>
          <w:rFonts w:ascii="Times New Roman" w:eastAsia="Calibri" w:hAnsi="Times New Roman" w:cs="Times New Roman"/>
        </w:rPr>
        <w:t>synthesis</w:t>
      </w:r>
      <w:r w:rsidRPr="00EE0C62">
        <w:rPr>
          <w:rFonts w:ascii="Times New Roman" w:eastAsia="Calibri" w:hAnsi="Times New Roman" w:cs="Times New Roman"/>
        </w:rPr>
        <w:t xml:space="preserve"> of Islamist fundamentalism and totalitaria</w:t>
      </w:r>
      <w:r>
        <w:rPr>
          <w:rFonts w:ascii="Times New Roman" w:eastAsia="Calibri" w:hAnsi="Times New Roman" w:cs="Times New Roman"/>
        </w:rPr>
        <w:t>nism</w:t>
      </w:r>
      <w:r w:rsidRPr="00EE0C62">
        <w:rPr>
          <w:rFonts w:ascii="Times New Roman" w:eastAsia="Calibri" w:hAnsi="Times New Roman" w:cs="Times New Roman"/>
        </w:rPr>
        <w:t>.</w:t>
      </w:r>
      <w:r>
        <w:rPr>
          <w:rFonts w:ascii="Times New Roman" w:eastAsia="Calibri" w:hAnsi="Times New Roman" w:cs="Times New Roman"/>
        </w:rPr>
        <w:t xml:space="preserve"> Maintaining close ties with al Qaeda and several other terrorist groups in Indian-administered Kashmir, the </w:t>
      </w:r>
      <w:proofErr w:type="spellStart"/>
      <w:r>
        <w:rPr>
          <w:rFonts w:ascii="Times New Roman" w:eastAsia="Calibri" w:hAnsi="Times New Roman" w:cs="Times New Roman"/>
        </w:rPr>
        <w:t>LeO</w:t>
      </w:r>
      <w:proofErr w:type="spellEnd"/>
      <w:r>
        <w:rPr>
          <w:rFonts w:ascii="Times New Roman" w:eastAsia="Calibri" w:hAnsi="Times New Roman" w:cs="Times New Roman"/>
        </w:rPr>
        <w:t xml:space="preserve"> is led by </w:t>
      </w:r>
      <w:r w:rsidRPr="0074441A">
        <w:rPr>
          <w:rFonts w:ascii="Times New Roman" w:eastAsia="Calibri" w:hAnsi="Times New Roman" w:cs="Times New Roman"/>
        </w:rPr>
        <w:t>Qari Abdul Hai</w:t>
      </w:r>
      <w:r>
        <w:rPr>
          <w:rFonts w:ascii="Times New Roman" w:eastAsia="Calibri" w:hAnsi="Times New Roman" w:cs="Times New Roman"/>
        </w:rPr>
        <w:t>, who exited the LeJ group.</w:t>
      </w:r>
      <w:r>
        <w:rPr>
          <w:rStyle w:val="FootnoteReference"/>
          <w:rFonts w:ascii="Times New Roman" w:eastAsia="Calibri" w:hAnsi="Times New Roman" w:cs="Times New Roman"/>
        </w:rPr>
        <w:footnoteReference w:id="29"/>
      </w:r>
      <w:r>
        <w:rPr>
          <w:rFonts w:ascii="Times New Roman" w:eastAsia="Calibri" w:hAnsi="Times New Roman" w:cs="Times New Roman"/>
        </w:rPr>
        <w:t xml:space="preserve"> </w:t>
      </w:r>
    </w:p>
    <w:p w14:paraId="287C07D2" w14:textId="77777777" w:rsidR="00D64991" w:rsidRPr="00476FF7" w:rsidRDefault="00D64991" w:rsidP="00D64991">
      <w:pPr>
        <w:spacing w:line="254" w:lineRule="auto"/>
        <w:contextualSpacing/>
        <w:jc w:val="both"/>
        <w:rPr>
          <w:rFonts w:ascii="Times New Roman" w:eastAsia="Calibri" w:hAnsi="Times New Roman" w:cs="Times New Roman"/>
        </w:rPr>
      </w:pPr>
    </w:p>
    <w:p w14:paraId="3944D20A" w14:textId="77777777" w:rsidR="00D64991" w:rsidRDefault="00D64991" w:rsidP="00D64991">
      <w:pPr>
        <w:spacing w:line="254" w:lineRule="auto"/>
        <w:contextualSpacing/>
        <w:jc w:val="both"/>
        <w:rPr>
          <w:rFonts w:ascii="Times New Roman" w:eastAsia="Calibri" w:hAnsi="Times New Roman" w:cs="Times New Roman"/>
        </w:rPr>
      </w:pPr>
      <w:r w:rsidRPr="00F27D28">
        <w:rPr>
          <w:rFonts w:ascii="Times New Roman" w:eastAsia="Calibri" w:hAnsi="Times New Roman" w:cs="Times New Roman"/>
          <w:b/>
          <w:bCs/>
        </w:rPr>
        <w:t>Lashkar-e-Taiba</w:t>
      </w:r>
      <w:r>
        <w:rPr>
          <w:rFonts w:ascii="Times New Roman" w:eastAsia="Calibri" w:hAnsi="Times New Roman" w:cs="Times New Roman"/>
          <w:b/>
          <w:bCs/>
        </w:rPr>
        <w:t xml:space="preserve"> (</w:t>
      </w:r>
      <w:proofErr w:type="spellStart"/>
      <w:r>
        <w:rPr>
          <w:rFonts w:ascii="Times New Roman" w:eastAsia="Calibri" w:hAnsi="Times New Roman" w:cs="Times New Roman"/>
          <w:b/>
          <w:bCs/>
        </w:rPr>
        <w:t>LeT</w:t>
      </w:r>
      <w:proofErr w:type="spellEnd"/>
      <w:r>
        <w:rPr>
          <w:rFonts w:ascii="Times New Roman" w:eastAsia="Calibri" w:hAnsi="Times New Roman" w:cs="Times New Roman"/>
          <w:b/>
          <w:bCs/>
        </w:rPr>
        <w:t>)</w:t>
      </w:r>
      <w:r>
        <w:rPr>
          <w:rFonts w:ascii="Times New Roman" w:eastAsia="Calibri" w:hAnsi="Times New Roman" w:cs="Times New Roman"/>
        </w:rPr>
        <w:t xml:space="preserve"> – </w:t>
      </w:r>
      <w:proofErr w:type="spellStart"/>
      <w:r>
        <w:rPr>
          <w:rFonts w:ascii="Times New Roman" w:eastAsia="Calibri" w:hAnsi="Times New Roman" w:cs="Times New Roman"/>
        </w:rPr>
        <w:t>LeT</w:t>
      </w:r>
      <w:proofErr w:type="spellEnd"/>
      <w:r>
        <w:rPr>
          <w:rFonts w:ascii="Times New Roman" w:eastAsia="Calibri" w:hAnsi="Times New Roman" w:cs="Times New Roman"/>
        </w:rPr>
        <w:t xml:space="preserve"> or “Army of the Pure/ Righteous” was founded in 1989/90 under its present name as the armed wing of the </w:t>
      </w:r>
      <w:r w:rsidRPr="00FA4643">
        <w:rPr>
          <w:rFonts w:ascii="Times New Roman" w:eastAsia="Calibri" w:hAnsi="Times New Roman" w:cs="Times New Roman"/>
        </w:rPr>
        <w:t>Markaz al-Dawah Irshad</w:t>
      </w:r>
      <w:r>
        <w:rPr>
          <w:rFonts w:ascii="Times New Roman" w:eastAsia="Calibri" w:hAnsi="Times New Roman" w:cs="Times New Roman"/>
        </w:rPr>
        <w:t xml:space="preserve"> (MDI) or “Center for Preaching and Guidance”. The </w:t>
      </w:r>
      <w:proofErr w:type="spellStart"/>
      <w:r>
        <w:rPr>
          <w:rFonts w:ascii="Times New Roman" w:eastAsia="Calibri" w:hAnsi="Times New Roman" w:cs="Times New Roman"/>
        </w:rPr>
        <w:t>LeT</w:t>
      </w:r>
      <w:proofErr w:type="spellEnd"/>
      <w:r>
        <w:rPr>
          <w:rFonts w:ascii="Times New Roman" w:eastAsia="Calibri" w:hAnsi="Times New Roman" w:cs="Times New Roman"/>
        </w:rPr>
        <w:t xml:space="preserve"> wishes t</w:t>
      </w:r>
      <w:r w:rsidRPr="003F4145">
        <w:rPr>
          <w:rFonts w:ascii="Times New Roman" w:eastAsia="Calibri" w:hAnsi="Times New Roman" w:cs="Times New Roman"/>
        </w:rPr>
        <w:t>o establish an Islamic state that includes all Muslim majority regions surrounding, and including, Pakistan.</w:t>
      </w:r>
      <w:r>
        <w:rPr>
          <w:rFonts w:ascii="Times New Roman" w:eastAsia="Calibri" w:hAnsi="Times New Roman" w:cs="Times New Roman"/>
        </w:rPr>
        <w:t xml:space="preserve"> It has historically received support from Pakistan’s external intelligence agency, the ISI. The </w:t>
      </w:r>
      <w:proofErr w:type="spellStart"/>
      <w:r>
        <w:rPr>
          <w:rFonts w:ascii="Times New Roman" w:eastAsia="Calibri" w:hAnsi="Times New Roman" w:cs="Times New Roman"/>
        </w:rPr>
        <w:t>LeT</w:t>
      </w:r>
      <w:proofErr w:type="spellEnd"/>
      <w:r>
        <w:rPr>
          <w:rFonts w:ascii="Times New Roman" w:eastAsia="Calibri" w:hAnsi="Times New Roman" w:cs="Times New Roman"/>
        </w:rPr>
        <w:t xml:space="preserve"> headquarters is in </w:t>
      </w:r>
      <w:proofErr w:type="spellStart"/>
      <w:r>
        <w:rPr>
          <w:rFonts w:ascii="Times New Roman" w:eastAsia="Calibri" w:hAnsi="Times New Roman" w:cs="Times New Roman"/>
        </w:rPr>
        <w:t>Muridke</w:t>
      </w:r>
      <w:proofErr w:type="spellEnd"/>
      <w:r>
        <w:rPr>
          <w:rFonts w:ascii="Times New Roman" w:eastAsia="Calibri" w:hAnsi="Times New Roman" w:cs="Times New Roman"/>
        </w:rPr>
        <w:t>, Pakistan, and the organization is headed by Hafiz Saeed. It conducted its first operation against India in 1990, the very same year that it was founded, and since then has been linked to several outrageous attacks against India including the 2000 Red Fort attack, the 2001 Parliament attack (in association with the Jaish-e-Muhammad), 2006 Mumbai train bombings, 2008 Mumbai 26/11 attack, and so on.</w:t>
      </w:r>
      <w:r>
        <w:rPr>
          <w:rStyle w:val="FootnoteReference"/>
          <w:rFonts w:ascii="Times New Roman" w:eastAsia="Calibri" w:hAnsi="Times New Roman" w:cs="Times New Roman"/>
        </w:rPr>
        <w:footnoteReference w:id="30"/>
      </w:r>
    </w:p>
    <w:p w14:paraId="203A9FCD" w14:textId="77777777" w:rsidR="00D64991" w:rsidRDefault="00D64991" w:rsidP="00D64991">
      <w:pPr>
        <w:spacing w:line="254" w:lineRule="auto"/>
        <w:contextualSpacing/>
        <w:jc w:val="both"/>
        <w:rPr>
          <w:rFonts w:ascii="Times New Roman" w:eastAsia="Calibri" w:hAnsi="Times New Roman" w:cs="Times New Roman"/>
        </w:rPr>
      </w:pPr>
    </w:p>
    <w:p w14:paraId="041150F8" w14:textId="77777777" w:rsidR="00D64991" w:rsidRDefault="00D64991" w:rsidP="00D64991">
      <w:pPr>
        <w:spacing w:line="254" w:lineRule="auto"/>
        <w:contextualSpacing/>
        <w:jc w:val="both"/>
        <w:rPr>
          <w:rFonts w:ascii="Times New Roman" w:eastAsia="Calibri" w:hAnsi="Times New Roman" w:cs="Times New Roman"/>
        </w:rPr>
      </w:pPr>
    </w:p>
    <w:p w14:paraId="275BF73D" w14:textId="77777777" w:rsidR="00D64991" w:rsidRDefault="00D64991" w:rsidP="00D64991">
      <w:pPr>
        <w:spacing w:line="254" w:lineRule="auto"/>
        <w:contextualSpacing/>
        <w:jc w:val="both"/>
        <w:rPr>
          <w:rFonts w:ascii="Times New Roman" w:eastAsia="Calibri" w:hAnsi="Times New Roman" w:cs="Times New Roman"/>
        </w:rPr>
      </w:pPr>
    </w:p>
    <w:p w14:paraId="0E289B08" w14:textId="77777777" w:rsidR="00D64991" w:rsidRDefault="00D64991" w:rsidP="00D64991">
      <w:pPr>
        <w:spacing w:line="254" w:lineRule="auto"/>
        <w:contextualSpacing/>
        <w:jc w:val="both"/>
        <w:rPr>
          <w:rFonts w:ascii="Times New Roman" w:eastAsia="Calibri" w:hAnsi="Times New Roman" w:cs="Times New Roman"/>
        </w:rPr>
      </w:pPr>
    </w:p>
    <w:p w14:paraId="46D03A67" w14:textId="77777777" w:rsidR="00D64991" w:rsidRDefault="00D64991" w:rsidP="00D64991">
      <w:pPr>
        <w:spacing w:line="254" w:lineRule="auto"/>
        <w:contextualSpacing/>
        <w:jc w:val="both"/>
        <w:rPr>
          <w:rFonts w:ascii="Times New Roman" w:eastAsia="Calibri" w:hAnsi="Times New Roman" w:cs="Times New Roman"/>
        </w:rPr>
      </w:pPr>
    </w:p>
    <w:p w14:paraId="3D5D599C" w14:textId="77777777" w:rsidR="00D64991" w:rsidRDefault="00D64991" w:rsidP="00D64991">
      <w:pPr>
        <w:spacing w:line="254" w:lineRule="auto"/>
        <w:contextualSpacing/>
        <w:jc w:val="both"/>
        <w:rPr>
          <w:rFonts w:ascii="Times New Roman" w:eastAsia="Calibri" w:hAnsi="Times New Roman" w:cs="Times New Roman"/>
        </w:rPr>
      </w:pPr>
    </w:p>
    <w:p w14:paraId="4143877E" w14:textId="77777777" w:rsidR="00D64991" w:rsidRDefault="00D64991" w:rsidP="00D64991">
      <w:pPr>
        <w:spacing w:line="254" w:lineRule="auto"/>
        <w:contextualSpacing/>
        <w:jc w:val="both"/>
        <w:rPr>
          <w:rFonts w:ascii="Times New Roman" w:eastAsia="Calibri" w:hAnsi="Times New Roman" w:cs="Times New Roman"/>
        </w:rPr>
      </w:pPr>
    </w:p>
    <w:p w14:paraId="56B1D419" w14:textId="77777777" w:rsidR="00D64991" w:rsidRDefault="00D64991" w:rsidP="00D64991">
      <w:pPr>
        <w:spacing w:line="254" w:lineRule="auto"/>
        <w:contextualSpacing/>
        <w:jc w:val="both"/>
        <w:rPr>
          <w:rFonts w:ascii="Times New Roman" w:eastAsia="Calibri" w:hAnsi="Times New Roman" w:cs="Times New Roman"/>
        </w:rPr>
      </w:pPr>
    </w:p>
    <w:p w14:paraId="7F22AF6D" w14:textId="77777777" w:rsidR="00D64991" w:rsidRDefault="00D64991" w:rsidP="00D64991">
      <w:pPr>
        <w:spacing w:line="254" w:lineRule="auto"/>
        <w:contextualSpacing/>
        <w:jc w:val="both"/>
        <w:rPr>
          <w:rFonts w:ascii="Times New Roman" w:eastAsia="Calibri" w:hAnsi="Times New Roman" w:cs="Times New Roman"/>
        </w:rPr>
      </w:pPr>
    </w:p>
    <w:p w14:paraId="70B0DB76" w14:textId="77777777" w:rsidR="00D64991" w:rsidRDefault="00D64991" w:rsidP="00D64991">
      <w:pPr>
        <w:spacing w:line="254" w:lineRule="auto"/>
        <w:contextualSpacing/>
        <w:jc w:val="both"/>
        <w:rPr>
          <w:rFonts w:ascii="Times New Roman" w:eastAsia="Calibri" w:hAnsi="Times New Roman" w:cs="Times New Roman"/>
        </w:rPr>
      </w:pPr>
    </w:p>
    <w:p w14:paraId="4BE0293D" w14:textId="77777777" w:rsidR="00D64991" w:rsidRDefault="00D64991" w:rsidP="00D64991">
      <w:pPr>
        <w:spacing w:line="254" w:lineRule="auto"/>
        <w:contextualSpacing/>
        <w:jc w:val="both"/>
        <w:rPr>
          <w:rFonts w:ascii="Times New Roman" w:eastAsia="Calibri" w:hAnsi="Times New Roman" w:cs="Times New Roman"/>
        </w:rPr>
      </w:pPr>
    </w:p>
    <w:p w14:paraId="719AEE3C" w14:textId="77777777" w:rsidR="00D64991" w:rsidRDefault="00D64991" w:rsidP="00D64991">
      <w:pPr>
        <w:spacing w:line="254" w:lineRule="auto"/>
        <w:contextualSpacing/>
        <w:jc w:val="both"/>
        <w:rPr>
          <w:rFonts w:ascii="Times New Roman" w:eastAsia="Calibri" w:hAnsi="Times New Roman" w:cs="Times New Roman"/>
        </w:rPr>
      </w:pPr>
    </w:p>
    <w:p w14:paraId="5FB27545" w14:textId="77777777" w:rsidR="00D64991" w:rsidRDefault="00D64991" w:rsidP="00D64991">
      <w:pPr>
        <w:spacing w:line="254" w:lineRule="auto"/>
        <w:contextualSpacing/>
        <w:jc w:val="both"/>
        <w:rPr>
          <w:rFonts w:ascii="Times New Roman" w:eastAsia="Calibri" w:hAnsi="Times New Roman" w:cs="Times New Roman"/>
        </w:rPr>
      </w:pPr>
    </w:p>
    <w:p w14:paraId="5C49D379" w14:textId="77777777" w:rsidR="00D64991" w:rsidRDefault="00D64991" w:rsidP="00D64991">
      <w:pPr>
        <w:spacing w:line="254" w:lineRule="auto"/>
        <w:contextualSpacing/>
        <w:jc w:val="both"/>
        <w:rPr>
          <w:rFonts w:ascii="Times New Roman" w:eastAsia="Calibri" w:hAnsi="Times New Roman" w:cs="Times New Roman"/>
        </w:rPr>
      </w:pPr>
    </w:p>
    <w:p w14:paraId="1742A905" w14:textId="38040DFC" w:rsidR="00D64991" w:rsidRDefault="00D64991" w:rsidP="00D64991">
      <w:pPr>
        <w:spacing w:line="254" w:lineRule="auto"/>
        <w:contextualSpacing/>
        <w:jc w:val="both"/>
        <w:rPr>
          <w:rFonts w:ascii="Times New Roman" w:eastAsia="Calibri" w:hAnsi="Times New Roman" w:cs="Times New Roman"/>
        </w:rPr>
      </w:pPr>
    </w:p>
    <w:p w14:paraId="0E99412F" w14:textId="28666A3D" w:rsidR="001A774C" w:rsidRDefault="001A774C" w:rsidP="00D64991">
      <w:pPr>
        <w:spacing w:line="254" w:lineRule="auto"/>
        <w:contextualSpacing/>
        <w:jc w:val="both"/>
        <w:rPr>
          <w:rFonts w:ascii="Times New Roman" w:eastAsia="Calibri" w:hAnsi="Times New Roman" w:cs="Times New Roman"/>
        </w:rPr>
      </w:pPr>
    </w:p>
    <w:p w14:paraId="7C06688B" w14:textId="1CE59A27" w:rsidR="001A774C" w:rsidRDefault="001A774C" w:rsidP="00D64991">
      <w:pPr>
        <w:spacing w:line="254" w:lineRule="auto"/>
        <w:contextualSpacing/>
        <w:jc w:val="both"/>
        <w:rPr>
          <w:rFonts w:ascii="Times New Roman" w:eastAsia="Calibri" w:hAnsi="Times New Roman" w:cs="Times New Roman"/>
        </w:rPr>
      </w:pPr>
    </w:p>
    <w:p w14:paraId="735AD30B" w14:textId="5E4908C7" w:rsidR="001A774C" w:rsidRDefault="003813DF" w:rsidP="003813DF">
      <w:pPr>
        <w:ind w:left="720" w:right="720"/>
        <w:rPr>
          <w:rFonts w:ascii="Times New Roman" w:eastAsia="Calibri" w:hAnsi="Times New Roman" w:cs="Times New Roman"/>
          <w:b/>
          <w:bCs/>
          <w:u w:val="single"/>
        </w:rPr>
      </w:pPr>
      <w:r w:rsidRPr="003813DF">
        <w:rPr>
          <w:rFonts w:ascii="Times New Roman" w:eastAsia="Calibri" w:hAnsi="Times New Roman" w:cs="Times New Roman"/>
          <w:sz w:val="28"/>
          <w:szCs w:val="28"/>
        </w:rPr>
        <w:lastRenderedPageBreak/>
        <w:t xml:space="preserve">    </w:t>
      </w:r>
      <w:r w:rsidR="001A774C" w:rsidRPr="001A774C">
        <w:rPr>
          <w:rFonts w:ascii="Times New Roman" w:eastAsia="Calibri" w:hAnsi="Times New Roman" w:cs="Times New Roman"/>
          <w:b/>
          <w:bCs/>
          <w:sz w:val="28"/>
          <w:szCs w:val="28"/>
          <w:u w:val="single"/>
        </w:rPr>
        <w:t>APPENDIX IV – Alternative Explanations to SST Responses</w:t>
      </w:r>
    </w:p>
    <w:p w14:paraId="7760DA56" w14:textId="59A50E06" w:rsidR="001A774C" w:rsidRDefault="001A774C" w:rsidP="001A774C">
      <w:pPr>
        <w:jc w:val="center"/>
        <w:rPr>
          <w:rFonts w:ascii="Times New Roman" w:eastAsia="Calibri" w:hAnsi="Times New Roman" w:cs="Times New Roman"/>
          <w:b/>
          <w:bCs/>
          <w:u w:val="single"/>
        </w:rPr>
      </w:pPr>
    </w:p>
    <w:tbl>
      <w:tblPr>
        <w:tblStyle w:val="TableGrid"/>
        <w:tblW w:w="9265" w:type="dxa"/>
        <w:tblInd w:w="0" w:type="dxa"/>
        <w:tblLayout w:type="fixed"/>
        <w:tblLook w:val="04A0" w:firstRow="1" w:lastRow="0" w:firstColumn="1" w:lastColumn="0" w:noHBand="0" w:noVBand="1"/>
      </w:tblPr>
      <w:tblGrid>
        <w:gridCol w:w="728"/>
        <w:gridCol w:w="977"/>
        <w:gridCol w:w="1260"/>
        <w:gridCol w:w="990"/>
        <w:gridCol w:w="1080"/>
        <w:gridCol w:w="810"/>
        <w:gridCol w:w="720"/>
        <w:gridCol w:w="990"/>
        <w:gridCol w:w="720"/>
        <w:gridCol w:w="990"/>
      </w:tblGrid>
      <w:tr w:rsidR="0042201C" w14:paraId="5331B6E7" w14:textId="77777777" w:rsidTr="0042201C">
        <w:trPr>
          <w:trHeight w:val="804"/>
        </w:trPr>
        <w:tc>
          <w:tcPr>
            <w:tcW w:w="728" w:type="dxa"/>
          </w:tcPr>
          <w:p w14:paraId="23381998" w14:textId="77777777" w:rsidR="001A774C" w:rsidRPr="0009292D"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Year</w:t>
            </w:r>
          </w:p>
        </w:tc>
        <w:tc>
          <w:tcPr>
            <w:tcW w:w="977" w:type="dxa"/>
          </w:tcPr>
          <w:p w14:paraId="3A3AABF1" w14:textId="69BB5765" w:rsidR="001A774C" w:rsidRPr="0009292D" w:rsidRDefault="001A774C" w:rsidP="00B51CFB">
            <w:pPr>
              <w:rPr>
                <w:rFonts w:ascii="Times New Roman" w:hAnsi="Times New Roman" w:cs="Times New Roman"/>
                <w:b/>
                <w:bCs/>
                <w:sz w:val="24"/>
                <w:szCs w:val="24"/>
              </w:rPr>
            </w:pPr>
            <w:proofErr w:type="spellStart"/>
            <w:r w:rsidRPr="0009292D">
              <w:rPr>
                <w:rFonts w:ascii="Times New Roman" w:hAnsi="Times New Roman" w:cs="Times New Roman"/>
                <w:b/>
                <w:bCs/>
                <w:sz w:val="24"/>
                <w:szCs w:val="24"/>
              </w:rPr>
              <w:t>C</w:t>
            </w:r>
            <w:r w:rsidR="0042201C">
              <w:rPr>
                <w:rFonts w:ascii="Times New Roman" w:hAnsi="Times New Roman" w:cs="Times New Roman"/>
                <w:b/>
                <w:bCs/>
                <w:sz w:val="24"/>
                <w:szCs w:val="24"/>
              </w:rPr>
              <w:t>n</w:t>
            </w:r>
            <w:r w:rsidRPr="0009292D">
              <w:rPr>
                <w:rFonts w:ascii="Times New Roman" w:hAnsi="Times New Roman" w:cs="Times New Roman"/>
                <w:b/>
                <w:bCs/>
                <w:sz w:val="24"/>
                <w:szCs w:val="24"/>
              </w:rPr>
              <w:t>try</w:t>
            </w:r>
            <w:proofErr w:type="spellEnd"/>
          </w:p>
        </w:tc>
        <w:tc>
          <w:tcPr>
            <w:tcW w:w="1260" w:type="dxa"/>
          </w:tcPr>
          <w:p w14:paraId="77E32094" w14:textId="77777777" w:rsidR="001A774C"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Leader</w:t>
            </w:r>
          </w:p>
          <w:p w14:paraId="5F65BA69" w14:textId="77777777" w:rsidR="001A774C" w:rsidRPr="0009292D" w:rsidRDefault="001A774C" w:rsidP="00B51CFB">
            <w:pPr>
              <w:rPr>
                <w:rFonts w:ascii="Times New Roman" w:hAnsi="Times New Roman" w:cs="Times New Roman"/>
                <w:b/>
                <w:bCs/>
                <w:sz w:val="24"/>
                <w:szCs w:val="24"/>
              </w:rPr>
            </w:pPr>
            <w:r>
              <w:rPr>
                <w:rFonts w:ascii="Times New Roman" w:hAnsi="Times New Roman" w:cs="Times New Roman"/>
                <w:b/>
                <w:bCs/>
                <w:sz w:val="24"/>
                <w:szCs w:val="24"/>
              </w:rPr>
              <w:t>Name</w:t>
            </w:r>
          </w:p>
        </w:tc>
        <w:tc>
          <w:tcPr>
            <w:tcW w:w="990" w:type="dxa"/>
          </w:tcPr>
          <w:p w14:paraId="5CAD36AB" w14:textId="77777777" w:rsidR="001A774C" w:rsidRDefault="001A774C" w:rsidP="00B51CFB">
            <w:pPr>
              <w:rPr>
                <w:rFonts w:ascii="Times New Roman" w:hAnsi="Times New Roman" w:cs="Times New Roman"/>
                <w:b/>
                <w:bCs/>
                <w:sz w:val="24"/>
                <w:szCs w:val="24"/>
              </w:rPr>
            </w:pPr>
            <w:r>
              <w:rPr>
                <w:rFonts w:ascii="Times New Roman" w:hAnsi="Times New Roman" w:cs="Times New Roman"/>
                <w:b/>
                <w:bCs/>
                <w:sz w:val="24"/>
                <w:szCs w:val="24"/>
              </w:rPr>
              <w:t>Leader</w:t>
            </w:r>
          </w:p>
          <w:p w14:paraId="7C1726DE" w14:textId="77777777" w:rsidR="001A774C"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Type</w:t>
            </w:r>
          </w:p>
          <w:p w14:paraId="1F3B104E" w14:textId="62DF91E0" w:rsidR="001A774C" w:rsidRPr="0009292D" w:rsidRDefault="001A774C" w:rsidP="00B51CFB">
            <w:pPr>
              <w:rPr>
                <w:rFonts w:ascii="Times New Roman" w:hAnsi="Times New Roman" w:cs="Times New Roman"/>
                <w:b/>
                <w:bCs/>
                <w:sz w:val="24"/>
                <w:szCs w:val="24"/>
              </w:rPr>
            </w:pPr>
          </w:p>
        </w:tc>
        <w:tc>
          <w:tcPr>
            <w:tcW w:w="1080" w:type="dxa"/>
          </w:tcPr>
          <w:p w14:paraId="37ED4B57" w14:textId="77777777" w:rsidR="001A774C"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Attack Severity</w:t>
            </w:r>
          </w:p>
          <w:p w14:paraId="25701BA1" w14:textId="0C4477D8" w:rsidR="001A774C" w:rsidRPr="0009292D" w:rsidRDefault="001A774C" w:rsidP="00B51CFB">
            <w:pPr>
              <w:rPr>
                <w:rFonts w:ascii="Times New Roman" w:hAnsi="Times New Roman" w:cs="Times New Roman"/>
                <w:b/>
                <w:bCs/>
                <w:sz w:val="24"/>
                <w:szCs w:val="24"/>
              </w:rPr>
            </w:pPr>
          </w:p>
        </w:tc>
        <w:tc>
          <w:tcPr>
            <w:tcW w:w="810" w:type="dxa"/>
          </w:tcPr>
          <w:p w14:paraId="58E0ACDA" w14:textId="77777777" w:rsidR="001A774C"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Party</w:t>
            </w:r>
          </w:p>
          <w:p w14:paraId="3E541E55" w14:textId="77777777" w:rsidR="001A774C" w:rsidRPr="0009292D" w:rsidRDefault="001A774C" w:rsidP="00B51CFB">
            <w:pPr>
              <w:rPr>
                <w:rFonts w:ascii="Times New Roman" w:hAnsi="Times New Roman" w:cs="Times New Roman"/>
                <w:b/>
                <w:bCs/>
                <w:sz w:val="24"/>
                <w:szCs w:val="24"/>
              </w:rPr>
            </w:pPr>
            <w:proofErr w:type="spellStart"/>
            <w:r>
              <w:rPr>
                <w:rFonts w:ascii="Times New Roman" w:hAnsi="Times New Roman" w:cs="Times New Roman"/>
                <w:b/>
                <w:bCs/>
                <w:sz w:val="24"/>
                <w:szCs w:val="24"/>
              </w:rPr>
              <w:t>Ornt</w:t>
            </w:r>
            <w:proofErr w:type="spellEnd"/>
            <w:r>
              <w:rPr>
                <w:rFonts w:ascii="Times New Roman" w:hAnsi="Times New Roman" w:cs="Times New Roman"/>
                <w:b/>
                <w:bCs/>
                <w:sz w:val="24"/>
                <w:szCs w:val="24"/>
              </w:rPr>
              <w:t>.</w:t>
            </w:r>
            <w:r w:rsidRPr="0009292D">
              <w:rPr>
                <w:rFonts w:ascii="Times New Roman" w:hAnsi="Times New Roman" w:cs="Times New Roman"/>
                <w:b/>
                <w:bCs/>
                <w:sz w:val="24"/>
                <w:szCs w:val="24"/>
              </w:rPr>
              <w:t xml:space="preserve"> </w:t>
            </w:r>
          </w:p>
        </w:tc>
        <w:tc>
          <w:tcPr>
            <w:tcW w:w="720" w:type="dxa"/>
          </w:tcPr>
          <w:p w14:paraId="3C1C7560" w14:textId="4562BF52" w:rsidR="001A774C" w:rsidRPr="0009292D"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 xml:space="preserve">Rel. Mil. </w:t>
            </w:r>
            <w:proofErr w:type="spellStart"/>
            <w:r w:rsidRPr="0009292D">
              <w:rPr>
                <w:rFonts w:ascii="Times New Roman" w:hAnsi="Times New Roman" w:cs="Times New Roman"/>
                <w:b/>
                <w:bCs/>
                <w:sz w:val="24"/>
                <w:szCs w:val="24"/>
              </w:rPr>
              <w:t>P</w:t>
            </w:r>
            <w:r w:rsidR="0042201C">
              <w:rPr>
                <w:rFonts w:ascii="Times New Roman" w:hAnsi="Times New Roman" w:cs="Times New Roman"/>
                <w:b/>
                <w:bCs/>
                <w:sz w:val="24"/>
                <w:szCs w:val="24"/>
              </w:rPr>
              <w:t>w</w:t>
            </w:r>
            <w:r w:rsidRPr="0009292D">
              <w:rPr>
                <w:rFonts w:ascii="Times New Roman" w:hAnsi="Times New Roman" w:cs="Times New Roman"/>
                <w:b/>
                <w:bCs/>
                <w:sz w:val="24"/>
                <w:szCs w:val="24"/>
              </w:rPr>
              <w:t>r</w:t>
            </w:r>
            <w:proofErr w:type="spellEnd"/>
          </w:p>
        </w:tc>
        <w:tc>
          <w:tcPr>
            <w:tcW w:w="990" w:type="dxa"/>
          </w:tcPr>
          <w:p w14:paraId="2ACFBD31" w14:textId="77777777" w:rsidR="001A774C" w:rsidRPr="0009292D"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Gender</w:t>
            </w:r>
          </w:p>
        </w:tc>
        <w:tc>
          <w:tcPr>
            <w:tcW w:w="720" w:type="dxa"/>
          </w:tcPr>
          <w:p w14:paraId="7E99C80E" w14:textId="785296A9" w:rsidR="001A774C" w:rsidRPr="0009292D" w:rsidRDefault="001A774C" w:rsidP="00B51CFB">
            <w:pPr>
              <w:rPr>
                <w:rFonts w:ascii="Times New Roman" w:hAnsi="Times New Roman" w:cs="Times New Roman"/>
                <w:b/>
                <w:bCs/>
                <w:sz w:val="24"/>
                <w:szCs w:val="24"/>
              </w:rPr>
            </w:pPr>
            <w:r>
              <w:rPr>
                <w:rFonts w:ascii="Times New Roman" w:hAnsi="Times New Roman" w:cs="Times New Roman"/>
                <w:b/>
                <w:bCs/>
                <w:sz w:val="24"/>
                <w:szCs w:val="24"/>
              </w:rPr>
              <w:t>Mil</w:t>
            </w:r>
            <w:r w:rsidRPr="0009292D">
              <w:rPr>
                <w:rFonts w:ascii="Times New Roman" w:hAnsi="Times New Roman" w:cs="Times New Roman"/>
                <w:b/>
                <w:bCs/>
                <w:sz w:val="24"/>
                <w:szCs w:val="24"/>
              </w:rPr>
              <w:t>. Exp</w:t>
            </w:r>
          </w:p>
        </w:tc>
        <w:tc>
          <w:tcPr>
            <w:tcW w:w="990" w:type="dxa"/>
          </w:tcPr>
          <w:p w14:paraId="09F5F68A" w14:textId="3BFFB412" w:rsidR="004E7524" w:rsidRDefault="001A774C" w:rsidP="00B51CFB">
            <w:pPr>
              <w:rPr>
                <w:rFonts w:ascii="Times New Roman" w:hAnsi="Times New Roman" w:cs="Times New Roman"/>
                <w:b/>
                <w:bCs/>
                <w:sz w:val="24"/>
                <w:szCs w:val="24"/>
              </w:rPr>
            </w:pPr>
            <w:r w:rsidRPr="0009292D">
              <w:rPr>
                <w:rFonts w:ascii="Times New Roman" w:hAnsi="Times New Roman" w:cs="Times New Roman"/>
                <w:b/>
                <w:bCs/>
                <w:sz w:val="24"/>
                <w:szCs w:val="24"/>
              </w:rPr>
              <w:t>Resp</w:t>
            </w:r>
            <w:r w:rsidR="004E7524">
              <w:rPr>
                <w:rFonts w:ascii="Times New Roman" w:hAnsi="Times New Roman" w:cs="Times New Roman"/>
                <w:b/>
                <w:bCs/>
                <w:sz w:val="24"/>
                <w:szCs w:val="24"/>
              </w:rPr>
              <w:t>-</w:t>
            </w:r>
          </w:p>
          <w:p w14:paraId="6C9CB752" w14:textId="22F0C659" w:rsidR="001A774C" w:rsidRPr="0009292D" w:rsidRDefault="004E7524" w:rsidP="00B51CFB">
            <w:pPr>
              <w:rPr>
                <w:rFonts w:ascii="Times New Roman" w:hAnsi="Times New Roman" w:cs="Times New Roman"/>
                <w:b/>
                <w:bCs/>
                <w:sz w:val="24"/>
                <w:szCs w:val="24"/>
              </w:rPr>
            </w:pPr>
            <w:proofErr w:type="spellStart"/>
            <w:r>
              <w:rPr>
                <w:rFonts w:ascii="Times New Roman" w:hAnsi="Times New Roman" w:cs="Times New Roman"/>
                <w:b/>
                <w:bCs/>
                <w:sz w:val="24"/>
                <w:szCs w:val="24"/>
              </w:rPr>
              <w:t>onse</w:t>
            </w:r>
            <w:proofErr w:type="spellEnd"/>
          </w:p>
        </w:tc>
      </w:tr>
      <w:tr w:rsidR="0042201C" w14:paraId="3C13E76C" w14:textId="77777777" w:rsidTr="0042201C">
        <w:trPr>
          <w:trHeight w:val="263"/>
        </w:trPr>
        <w:tc>
          <w:tcPr>
            <w:tcW w:w="728" w:type="dxa"/>
          </w:tcPr>
          <w:p w14:paraId="3542AE56" w14:textId="77777777" w:rsidR="001A774C" w:rsidRDefault="001A774C" w:rsidP="00B51CFB">
            <w:r>
              <w:rPr>
                <w:rFonts w:ascii="Times New Roman" w:eastAsia="Times New Roman" w:hAnsi="Times New Roman" w:cs="Times New Roman"/>
                <w:sz w:val="24"/>
                <w:szCs w:val="24"/>
                <w:lang w:val="en"/>
              </w:rPr>
              <w:t>1982</w:t>
            </w:r>
          </w:p>
        </w:tc>
        <w:tc>
          <w:tcPr>
            <w:tcW w:w="977" w:type="dxa"/>
          </w:tcPr>
          <w:p w14:paraId="5A26DABA" w14:textId="77777777" w:rsidR="001A774C" w:rsidRDefault="001A774C" w:rsidP="00B51CFB">
            <w:r>
              <w:rPr>
                <w:rFonts w:ascii="Times New Roman" w:eastAsia="Times New Roman" w:hAnsi="Times New Roman" w:cs="Times New Roman"/>
                <w:sz w:val="24"/>
                <w:szCs w:val="24"/>
                <w:lang w:val="en"/>
              </w:rPr>
              <w:t>Israel</w:t>
            </w:r>
          </w:p>
        </w:tc>
        <w:tc>
          <w:tcPr>
            <w:tcW w:w="1260" w:type="dxa"/>
          </w:tcPr>
          <w:p w14:paraId="1FA20855" w14:textId="77777777" w:rsidR="001A774C" w:rsidRDefault="001A774C" w:rsidP="00B51CFB">
            <w:r>
              <w:rPr>
                <w:rFonts w:ascii="Times New Roman" w:eastAsia="Times New Roman" w:hAnsi="Times New Roman" w:cs="Times New Roman"/>
                <w:sz w:val="24"/>
                <w:szCs w:val="24"/>
                <w:lang w:val="en"/>
              </w:rPr>
              <w:t>Begin</w:t>
            </w:r>
          </w:p>
        </w:tc>
        <w:tc>
          <w:tcPr>
            <w:tcW w:w="990" w:type="dxa"/>
          </w:tcPr>
          <w:p w14:paraId="26267AE6"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2D45911D"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60DCCAE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11617AD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63B2E31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60BF111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Yes</w:t>
            </w:r>
          </w:p>
        </w:tc>
        <w:tc>
          <w:tcPr>
            <w:tcW w:w="990" w:type="dxa"/>
          </w:tcPr>
          <w:p w14:paraId="1D00A057" w14:textId="77777777" w:rsidR="001A774C" w:rsidRDefault="001A774C" w:rsidP="00B51CFB">
            <w:r>
              <w:rPr>
                <w:rFonts w:ascii="Times New Roman" w:eastAsia="Times New Roman" w:hAnsi="Times New Roman" w:cs="Times New Roman"/>
                <w:sz w:val="24"/>
                <w:szCs w:val="24"/>
                <w:lang w:val="en"/>
              </w:rPr>
              <w:t>Minor</w:t>
            </w:r>
          </w:p>
        </w:tc>
      </w:tr>
      <w:tr w:rsidR="0042201C" w14:paraId="7C09427E" w14:textId="77777777" w:rsidTr="0042201C">
        <w:trPr>
          <w:trHeight w:val="263"/>
        </w:trPr>
        <w:tc>
          <w:tcPr>
            <w:tcW w:w="728" w:type="dxa"/>
          </w:tcPr>
          <w:p w14:paraId="62A1EE74" w14:textId="77777777" w:rsidR="001A774C" w:rsidRDefault="001A774C" w:rsidP="00B51CFB">
            <w:r>
              <w:rPr>
                <w:rFonts w:ascii="Times New Roman" w:eastAsia="Times New Roman" w:hAnsi="Times New Roman" w:cs="Times New Roman"/>
                <w:sz w:val="24"/>
                <w:szCs w:val="24"/>
                <w:lang w:val="en"/>
              </w:rPr>
              <w:t>2002</w:t>
            </w:r>
          </w:p>
        </w:tc>
        <w:tc>
          <w:tcPr>
            <w:tcW w:w="977" w:type="dxa"/>
          </w:tcPr>
          <w:p w14:paraId="7945B845" w14:textId="77777777" w:rsidR="001A774C" w:rsidRDefault="001A774C" w:rsidP="00B51CFB">
            <w:r>
              <w:rPr>
                <w:rFonts w:ascii="Times New Roman" w:eastAsia="Times New Roman" w:hAnsi="Times New Roman" w:cs="Times New Roman"/>
                <w:sz w:val="24"/>
                <w:szCs w:val="24"/>
                <w:lang w:val="en"/>
              </w:rPr>
              <w:t>Israel</w:t>
            </w:r>
          </w:p>
        </w:tc>
        <w:tc>
          <w:tcPr>
            <w:tcW w:w="1260" w:type="dxa"/>
          </w:tcPr>
          <w:p w14:paraId="02BB30FF" w14:textId="77777777" w:rsidR="001A774C" w:rsidRDefault="001A774C" w:rsidP="00B51CFB">
            <w:r>
              <w:rPr>
                <w:rFonts w:ascii="Times New Roman" w:eastAsia="Times New Roman" w:hAnsi="Times New Roman" w:cs="Times New Roman"/>
                <w:sz w:val="24"/>
                <w:szCs w:val="24"/>
                <w:lang w:val="en"/>
              </w:rPr>
              <w:t>Sharon</w:t>
            </w:r>
          </w:p>
        </w:tc>
        <w:tc>
          <w:tcPr>
            <w:tcW w:w="990" w:type="dxa"/>
          </w:tcPr>
          <w:p w14:paraId="625358E9"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3286DE48"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7B0A2F64"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50C91B3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4E2611FA"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258C8D7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Yes</w:t>
            </w:r>
          </w:p>
        </w:tc>
        <w:tc>
          <w:tcPr>
            <w:tcW w:w="990" w:type="dxa"/>
          </w:tcPr>
          <w:p w14:paraId="1C1C12C8" w14:textId="77777777" w:rsidR="001A774C" w:rsidRPr="00E1722A" w:rsidRDefault="001A774C" w:rsidP="00B51CFB">
            <w:pPr>
              <w:rPr>
                <w:b/>
                <w:bCs/>
              </w:rPr>
            </w:pPr>
            <w:r w:rsidRPr="00E1722A">
              <w:rPr>
                <w:rFonts w:ascii="Times New Roman" w:eastAsia="Times New Roman" w:hAnsi="Times New Roman" w:cs="Times New Roman"/>
                <w:b/>
                <w:bCs/>
                <w:sz w:val="24"/>
                <w:szCs w:val="24"/>
                <w:lang w:val="en"/>
              </w:rPr>
              <w:t>Major</w:t>
            </w:r>
          </w:p>
        </w:tc>
      </w:tr>
      <w:tr w:rsidR="0042201C" w14:paraId="36C08217" w14:textId="77777777" w:rsidTr="0042201C">
        <w:trPr>
          <w:trHeight w:val="526"/>
        </w:trPr>
        <w:tc>
          <w:tcPr>
            <w:tcW w:w="728" w:type="dxa"/>
          </w:tcPr>
          <w:p w14:paraId="0A48D2B0" w14:textId="77777777" w:rsidR="001A774C" w:rsidRDefault="001A774C" w:rsidP="00B51CFB">
            <w:r>
              <w:rPr>
                <w:rFonts w:ascii="Times New Roman" w:eastAsia="Times New Roman" w:hAnsi="Times New Roman" w:cs="Times New Roman"/>
                <w:sz w:val="24"/>
                <w:szCs w:val="24"/>
                <w:lang w:val="en"/>
              </w:rPr>
              <w:t>2004</w:t>
            </w:r>
          </w:p>
        </w:tc>
        <w:tc>
          <w:tcPr>
            <w:tcW w:w="977" w:type="dxa"/>
          </w:tcPr>
          <w:p w14:paraId="26C7679B" w14:textId="77777777" w:rsidR="001A774C" w:rsidRDefault="001A774C" w:rsidP="00B51CFB">
            <w:r>
              <w:rPr>
                <w:rFonts w:ascii="Times New Roman" w:eastAsia="Times New Roman" w:hAnsi="Times New Roman" w:cs="Times New Roman"/>
                <w:sz w:val="24"/>
                <w:szCs w:val="24"/>
                <w:lang w:val="en"/>
              </w:rPr>
              <w:t>Israel</w:t>
            </w:r>
          </w:p>
        </w:tc>
        <w:tc>
          <w:tcPr>
            <w:tcW w:w="1260" w:type="dxa"/>
          </w:tcPr>
          <w:p w14:paraId="4ADE6B97" w14:textId="77777777" w:rsidR="001A774C" w:rsidRDefault="001A774C" w:rsidP="00B51CFB">
            <w:r>
              <w:rPr>
                <w:rFonts w:ascii="Times New Roman" w:eastAsia="Times New Roman" w:hAnsi="Times New Roman" w:cs="Times New Roman"/>
                <w:sz w:val="24"/>
                <w:szCs w:val="24"/>
                <w:lang w:val="en"/>
              </w:rPr>
              <w:t>Sharon</w:t>
            </w:r>
          </w:p>
        </w:tc>
        <w:tc>
          <w:tcPr>
            <w:tcW w:w="990" w:type="dxa"/>
          </w:tcPr>
          <w:p w14:paraId="51D2683B"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0FF57A40"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575FA26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0AE6D36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54495C9A"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1D726AA5" w14:textId="77777777" w:rsidR="001A774C" w:rsidRPr="00976D2B" w:rsidRDefault="001A774C" w:rsidP="00B51CFB">
            <w:pPr>
              <w:rPr>
                <w:rFonts w:ascii="Times New Roman" w:hAnsi="Times New Roman" w:cs="Times New Roman"/>
                <w:sz w:val="24"/>
                <w:szCs w:val="24"/>
              </w:rPr>
            </w:pPr>
          </w:p>
        </w:tc>
        <w:tc>
          <w:tcPr>
            <w:tcW w:w="990" w:type="dxa"/>
          </w:tcPr>
          <w:p w14:paraId="49720898" w14:textId="77777777" w:rsidR="001A774C" w:rsidRDefault="001A774C" w:rsidP="00B51CFB">
            <w:r>
              <w:rPr>
                <w:rFonts w:ascii="Times New Roman" w:eastAsia="Times New Roman" w:hAnsi="Times New Roman" w:cs="Times New Roman"/>
                <w:b/>
                <w:bCs/>
                <w:sz w:val="24"/>
                <w:szCs w:val="24"/>
                <w:lang w:val="en"/>
              </w:rPr>
              <w:t>Major</w:t>
            </w:r>
          </w:p>
        </w:tc>
      </w:tr>
      <w:tr w:rsidR="0042201C" w14:paraId="7EFCA1A3" w14:textId="77777777" w:rsidTr="0042201C">
        <w:trPr>
          <w:trHeight w:val="541"/>
        </w:trPr>
        <w:tc>
          <w:tcPr>
            <w:tcW w:w="728" w:type="dxa"/>
          </w:tcPr>
          <w:p w14:paraId="124B8227" w14:textId="77777777" w:rsidR="001A774C" w:rsidRDefault="001A774C" w:rsidP="00B51CFB">
            <w:r>
              <w:rPr>
                <w:rFonts w:ascii="Times New Roman" w:eastAsia="Times New Roman" w:hAnsi="Times New Roman" w:cs="Times New Roman"/>
                <w:sz w:val="24"/>
                <w:szCs w:val="24"/>
                <w:lang w:val="en"/>
              </w:rPr>
              <w:t>2015</w:t>
            </w:r>
          </w:p>
        </w:tc>
        <w:tc>
          <w:tcPr>
            <w:tcW w:w="977" w:type="dxa"/>
          </w:tcPr>
          <w:p w14:paraId="75CCC4D1" w14:textId="77777777" w:rsidR="001A774C" w:rsidRDefault="001A774C" w:rsidP="00B51CFB">
            <w:r>
              <w:rPr>
                <w:rFonts w:ascii="Times New Roman" w:eastAsia="Times New Roman" w:hAnsi="Times New Roman" w:cs="Times New Roman"/>
                <w:sz w:val="24"/>
                <w:szCs w:val="24"/>
                <w:lang w:val="en"/>
              </w:rPr>
              <w:t>Israel</w:t>
            </w:r>
          </w:p>
        </w:tc>
        <w:tc>
          <w:tcPr>
            <w:tcW w:w="1260" w:type="dxa"/>
          </w:tcPr>
          <w:p w14:paraId="4BA77E09" w14:textId="77777777" w:rsidR="001A774C" w:rsidRDefault="001A774C" w:rsidP="00B51CFB">
            <w:r>
              <w:rPr>
                <w:rFonts w:ascii="Times New Roman" w:eastAsia="Times New Roman" w:hAnsi="Times New Roman" w:cs="Times New Roman"/>
                <w:sz w:val="24"/>
                <w:szCs w:val="24"/>
                <w:lang w:val="en"/>
              </w:rPr>
              <w:t>Netanyahu</w:t>
            </w:r>
          </w:p>
        </w:tc>
        <w:tc>
          <w:tcPr>
            <w:tcW w:w="990" w:type="dxa"/>
          </w:tcPr>
          <w:p w14:paraId="739AFFB3"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1C506D77"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54843663"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6F274AB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516ACECF"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098CC42D"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Yes</w:t>
            </w:r>
          </w:p>
        </w:tc>
        <w:tc>
          <w:tcPr>
            <w:tcW w:w="990" w:type="dxa"/>
          </w:tcPr>
          <w:p w14:paraId="784EB82D" w14:textId="77777777" w:rsidR="001A774C" w:rsidRDefault="001A774C" w:rsidP="00B51CFB">
            <w:r>
              <w:rPr>
                <w:rFonts w:ascii="Times New Roman" w:eastAsia="Times New Roman" w:hAnsi="Times New Roman" w:cs="Times New Roman"/>
                <w:b/>
                <w:bCs/>
                <w:sz w:val="24"/>
                <w:szCs w:val="24"/>
                <w:lang w:val="en"/>
              </w:rPr>
              <w:t>Major</w:t>
            </w:r>
          </w:p>
        </w:tc>
      </w:tr>
      <w:tr w:rsidR="0042201C" w14:paraId="5E29346D" w14:textId="77777777" w:rsidTr="0042201C">
        <w:trPr>
          <w:trHeight w:val="526"/>
        </w:trPr>
        <w:tc>
          <w:tcPr>
            <w:tcW w:w="728" w:type="dxa"/>
          </w:tcPr>
          <w:p w14:paraId="3CD1DDD4" w14:textId="77777777" w:rsidR="001A774C" w:rsidRDefault="001A774C" w:rsidP="00B51CFB">
            <w:r>
              <w:rPr>
                <w:rFonts w:ascii="Times New Roman" w:eastAsia="Times New Roman" w:hAnsi="Times New Roman" w:cs="Times New Roman"/>
                <w:sz w:val="24"/>
                <w:szCs w:val="24"/>
                <w:lang w:val="en"/>
              </w:rPr>
              <w:t>05/07</w:t>
            </w:r>
          </w:p>
        </w:tc>
        <w:tc>
          <w:tcPr>
            <w:tcW w:w="977" w:type="dxa"/>
          </w:tcPr>
          <w:p w14:paraId="5A37F258" w14:textId="77777777" w:rsidR="001A774C" w:rsidRDefault="001A774C" w:rsidP="00B51CFB">
            <w:r>
              <w:rPr>
                <w:rFonts w:ascii="Times New Roman" w:eastAsia="Times New Roman" w:hAnsi="Times New Roman" w:cs="Times New Roman"/>
                <w:sz w:val="24"/>
                <w:szCs w:val="24"/>
                <w:lang w:val="en"/>
              </w:rPr>
              <w:t>Turkey</w:t>
            </w:r>
          </w:p>
        </w:tc>
        <w:tc>
          <w:tcPr>
            <w:tcW w:w="1260" w:type="dxa"/>
          </w:tcPr>
          <w:p w14:paraId="2F58FC20" w14:textId="77777777" w:rsidR="001A774C" w:rsidRDefault="001A774C" w:rsidP="00B51CFB">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Erdogan</w:t>
            </w:r>
          </w:p>
          <w:p w14:paraId="03CD2F85" w14:textId="77777777" w:rsidR="001A774C" w:rsidRPr="00976D2B" w:rsidRDefault="001A774C" w:rsidP="00B51CFB">
            <w:pPr>
              <w:rPr>
                <w:rFonts w:ascii="Times New Roman" w:hAnsi="Times New Roman" w:cs="Times New Roman"/>
                <w:sz w:val="24"/>
                <w:szCs w:val="24"/>
              </w:rPr>
            </w:pPr>
            <w:r w:rsidRPr="00976D2B">
              <w:rPr>
                <w:rFonts w:ascii="Times New Roman" w:hAnsi="Times New Roman" w:cs="Times New Roman"/>
                <w:sz w:val="24"/>
                <w:szCs w:val="24"/>
              </w:rPr>
              <w:t>(PM)</w:t>
            </w:r>
          </w:p>
        </w:tc>
        <w:tc>
          <w:tcPr>
            <w:tcW w:w="990" w:type="dxa"/>
          </w:tcPr>
          <w:p w14:paraId="71A4B743"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57177D26"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3B2905BA"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2FCD9221"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7C6BC27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4D11590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2D923C8A" w14:textId="77777777" w:rsidR="001A774C" w:rsidRDefault="001A774C" w:rsidP="00B51CFB">
            <w:r>
              <w:rPr>
                <w:rFonts w:ascii="Times New Roman" w:eastAsia="Times New Roman" w:hAnsi="Times New Roman" w:cs="Times New Roman"/>
                <w:b/>
                <w:bCs/>
                <w:sz w:val="24"/>
                <w:szCs w:val="24"/>
                <w:lang w:val="en"/>
              </w:rPr>
              <w:t>Major</w:t>
            </w:r>
          </w:p>
        </w:tc>
      </w:tr>
      <w:tr w:rsidR="0042201C" w14:paraId="10DB7AA9" w14:textId="77777777" w:rsidTr="0042201C">
        <w:trPr>
          <w:trHeight w:val="541"/>
        </w:trPr>
        <w:tc>
          <w:tcPr>
            <w:tcW w:w="728" w:type="dxa"/>
          </w:tcPr>
          <w:p w14:paraId="6DCD1F93" w14:textId="77777777" w:rsidR="001A774C" w:rsidRDefault="001A774C" w:rsidP="00B51CFB">
            <w:r>
              <w:rPr>
                <w:rFonts w:ascii="Times New Roman" w:eastAsia="Times New Roman" w:hAnsi="Times New Roman" w:cs="Times New Roman"/>
                <w:sz w:val="24"/>
                <w:szCs w:val="24"/>
                <w:lang w:val="en"/>
              </w:rPr>
              <w:t>10/07</w:t>
            </w:r>
          </w:p>
        </w:tc>
        <w:tc>
          <w:tcPr>
            <w:tcW w:w="977" w:type="dxa"/>
          </w:tcPr>
          <w:p w14:paraId="71412C68" w14:textId="77777777" w:rsidR="001A774C" w:rsidRDefault="001A774C" w:rsidP="00B51CFB">
            <w:r>
              <w:rPr>
                <w:rFonts w:ascii="Times New Roman" w:eastAsia="Times New Roman" w:hAnsi="Times New Roman" w:cs="Times New Roman"/>
                <w:sz w:val="24"/>
                <w:szCs w:val="24"/>
                <w:lang w:val="en"/>
              </w:rPr>
              <w:t>Turkey</w:t>
            </w:r>
          </w:p>
        </w:tc>
        <w:tc>
          <w:tcPr>
            <w:tcW w:w="1260" w:type="dxa"/>
          </w:tcPr>
          <w:p w14:paraId="6C518219" w14:textId="77777777" w:rsidR="001A774C" w:rsidRDefault="001A774C" w:rsidP="00B51CFB">
            <w:pP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Erdogan</w:t>
            </w:r>
          </w:p>
          <w:p w14:paraId="0DF8DDB7" w14:textId="77777777" w:rsidR="001A774C" w:rsidRPr="00976D2B" w:rsidRDefault="001A774C" w:rsidP="00B51CFB">
            <w:pPr>
              <w:rPr>
                <w:rFonts w:ascii="Times New Roman" w:hAnsi="Times New Roman" w:cs="Times New Roman"/>
                <w:sz w:val="24"/>
                <w:szCs w:val="24"/>
              </w:rPr>
            </w:pPr>
            <w:r w:rsidRPr="00976D2B">
              <w:rPr>
                <w:rFonts w:ascii="Times New Roman" w:hAnsi="Times New Roman" w:cs="Times New Roman"/>
                <w:sz w:val="24"/>
                <w:szCs w:val="24"/>
              </w:rPr>
              <w:t>(PM)</w:t>
            </w:r>
          </w:p>
        </w:tc>
        <w:tc>
          <w:tcPr>
            <w:tcW w:w="990" w:type="dxa"/>
          </w:tcPr>
          <w:p w14:paraId="1F5E66DC"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039CD44D"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3289414D"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569AEAB5"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102B0364"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5D2DBA70" w14:textId="77777777" w:rsidR="001A774C" w:rsidRPr="00976D2B" w:rsidRDefault="001A774C" w:rsidP="00B51CFB">
            <w:pPr>
              <w:rPr>
                <w:rFonts w:ascii="Times New Roman" w:hAnsi="Times New Roman" w:cs="Times New Roman"/>
                <w:sz w:val="24"/>
                <w:szCs w:val="24"/>
              </w:rPr>
            </w:pPr>
          </w:p>
        </w:tc>
        <w:tc>
          <w:tcPr>
            <w:tcW w:w="990" w:type="dxa"/>
          </w:tcPr>
          <w:p w14:paraId="3E5653D9" w14:textId="77777777" w:rsidR="001A774C" w:rsidRDefault="001A774C" w:rsidP="00B51CFB">
            <w:r>
              <w:rPr>
                <w:rFonts w:ascii="Times New Roman" w:eastAsia="Times New Roman" w:hAnsi="Times New Roman" w:cs="Times New Roman"/>
                <w:b/>
                <w:bCs/>
                <w:sz w:val="24"/>
                <w:szCs w:val="24"/>
                <w:lang w:val="en"/>
              </w:rPr>
              <w:t>Major</w:t>
            </w:r>
          </w:p>
        </w:tc>
      </w:tr>
      <w:tr w:rsidR="0042201C" w14:paraId="3936F049" w14:textId="77777777" w:rsidTr="0042201C">
        <w:trPr>
          <w:trHeight w:val="526"/>
        </w:trPr>
        <w:tc>
          <w:tcPr>
            <w:tcW w:w="728" w:type="dxa"/>
          </w:tcPr>
          <w:p w14:paraId="4EFD5C2B" w14:textId="77777777" w:rsidR="001A774C" w:rsidRDefault="001A774C" w:rsidP="00B51CFB">
            <w:r>
              <w:rPr>
                <w:rFonts w:ascii="Times New Roman" w:eastAsia="Times New Roman" w:hAnsi="Times New Roman" w:cs="Times New Roman"/>
                <w:sz w:val="24"/>
                <w:szCs w:val="24"/>
                <w:lang w:val="en"/>
              </w:rPr>
              <w:t>2020</w:t>
            </w:r>
          </w:p>
        </w:tc>
        <w:tc>
          <w:tcPr>
            <w:tcW w:w="977" w:type="dxa"/>
          </w:tcPr>
          <w:p w14:paraId="68C5AEFE" w14:textId="77777777" w:rsidR="001A774C" w:rsidRDefault="001A774C" w:rsidP="00B51CFB">
            <w:r>
              <w:rPr>
                <w:rFonts w:ascii="Times New Roman" w:eastAsia="Times New Roman" w:hAnsi="Times New Roman" w:cs="Times New Roman"/>
                <w:sz w:val="24"/>
                <w:szCs w:val="24"/>
                <w:lang w:val="en"/>
              </w:rPr>
              <w:t>Turkey</w:t>
            </w:r>
          </w:p>
        </w:tc>
        <w:tc>
          <w:tcPr>
            <w:tcW w:w="1260" w:type="dxa"/>
          </w:tcPr>
          <w:p w14:paraId="02D72A28" w14:textId="77777777" w:rsidR="001A774C" w:rsidRDefault="001A774C" w:rsidP="00B51CFB">
            <w:r>
              <w:rPr>
                <w:rFonts w:ascii="Times New Roman" w:eastAsia="Times New Roman" w:hAnsi="Times New Roman" w:cs="Times New Roman"/>
                <w:sz w:val="24"/>
                <w:szCs w:val="24"/>
                <w:lang w:val="en"/>
              </w:rPr>
              <w:t>Erdogan (Pres.)</w:t>
            </w:r>
          </w:p>
        </w:tc>
        <w:tc>
          <w:tcPr>
            <w:tcW w:w="990" w:type="dxa"/>
          </w:tcPr>
          <w:p w14:paraId="1378F8E1"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22F099FF"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0350965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45A4651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4EC7FDC0"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695E9506" w14:textId="77777777" w:rsidR="001A774C" w:rsidRPr="00976D2B" w:rsidRDefault="001A774C" w:rsidP="00B51CFB">
            <w:pPr>
              <w:rPr>
                <w:rFonts w:ascii="Times New Roman" w:hAnsi="Times New Roman" w:cs="Times New Roman"/>
                <w:sz w:val="24"/>
                <w:szCs w:val="24"/>
              </w:rPr>
            </w:pPr>
          </w:p>
        </w:tc>
        <w:tc>
          <w:tcPr>
            <w:tcW w:w="990" w:type="dxa"/>
          </w:tcPr>
          <w:p w14:paraId="6C88050F" w14:textId="77777777" w:rsidR="001A774C" w:rsidRDefault="001A774C" w:rsidP="00B51CFB">
            <w:r>
              <w:rPr>
                <w:rFonts w:ascii="Times New Roman" w:eastAsia="Times New Roman" w:hAnsi="Times New Roman" w:cs="Times New Roman"/>
                <w:b/>
                <w:bCs/>
                <w:sz w:val="24"/>
                <w:szCs w:val="24"/>
                <w:lang w:val="en"/>
              </w:rPr>
              <w:t>Major</w:t>
            </w:r>
          </w:p>
        </w:tc>
      </w:tr>
      <w:tr w:rsidR="0042201C" w14:paraId="12F0BFDB" w14:textId="77777777" w:rsidTr="0042201C">
        <w:trPr>
          <w:trHeight w:val="541"/>
        </w:trPr>
        <w:tc>
          <w:tcPr>
            <w:tcW w:w="728" w:type="dxa"/>
          </w:tcPr>
          <w:p w14:paraId="0BACE049" w14:textId="77777777" w:rsidR="001A774C" w:rsidRDefault="001A774C" w:rsidP="00B51CFB">
            <w:r>
              <w:rPr>
                <w:rFonts w:ascii="Times New Roman" w:eastAsia="Times New Roman" w:hAnsi="Times New Roman" w:cs="Times New Roman"/>
                <w:sz w:val="24"/>
                <w:szCs w:val="24"/>
                <w:lang w:val="en"/>
              </w:rPr>
              <w:t>1983</w:t>
            </w:r>
          </w:p>
        </w:tc>
        <w:tc>
          <w:tcPr>
            <w:tcW w:w="977" w:type="dxa"/>
          </w:tcPr>
          <w:p w14:paraId="02251A1A" w14:textId="77777777" w:rsidR="001A774C" w:rsidRDefault="001A774C" w:rsidP="00B51CFB">
            <w:r>
              <w:rPr>
                <w:rFonts w:ascii="Times New Roman" w:eastAsia="Times New Roman" w:hAnsi="Times New Roman" w:cs="Times New Roman"/>
                <w:sz w:val="24"/>
                <w:szCs w:val="24"/>
                <w:lang w:val="en"/>
              </w:rPr>
              <w:t>UK</w:t>
            </w:r>
          </w:p>
        </w:tc>
        <w:tc>
          <w:tcPr>
            <w:tcW w:w="1260" w:type="dxa"/>
          </w:tcPr>
          <w:p w14:paraId="64671928" w14:textId="77777777" w:rsidR="001A774C" w:rsidRDefault="001A774C" w:rsidP="00B51CFB">
            <w:r>
              <w:rPr>
                <w:rFonts w:ascii="Times New Roman" w:eastAsia="Times New Roman" w:hAnsi="Times New Roman" w:cs="Times New Roman"/>
                <w:sz w:val="24"/>
                <w:szCs w:val="24"/>
                <w:lang w:val="en"/>
              </w:rPr>
              <w:t>Thatcher</w:t>
            </w:r>
          </w:p>
        </w:tc>
        <w:tc>
          <w:tcPr>
            <w:tcW w:w="990" w:type="dxa"/>
          </w:tcPr>
          <w:p w14:paraId="623CF8D6"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58230A66"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5352D10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2B2A01EA"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059837F7"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F</w:t>
            </w:r>
          </w:p>
        </w:tc>
        <w:tc>
          <w:tcPr>
            <w:tcW w:w="720" w:type="dxa"/>
          </w:tcPr>
          <w:p w14:paraId="3BA7BCEC"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2D077A6F" w14:textId="77777777" w:rsidR="001A774C" w:rsidRDefault="001A774C" w:rsidP="00B51CFB">
            <w:r>
              <w:rPr>
                <w:rFonts w:ascii="Times New Roman" w:eastAsia="Times New Roman" w:hAnsi="Times New Roman" w:cs="Times New Roman"/>
                <w:sz w:val="24"/>
                <w:szCs w:val="24"/>
                <w:lang w:val="en"/>
              </w:rPr>
              <w:t>Minor</w:t>
            </w:r>
          </w:p>
        </w:tc>
      </w:tr>
      <w:tr w:rsidR="0042201C" w14:paraId="5DE40219" w14:textId="77777777" w:rsidTr="0042201C">
        <w:trPr>
          <w:trHeight w:val="526"/>
        </w:trPr>
        <w:tc>
          <w:tcPr>
            <w:tcW w:w="728" w:type="dxa"/>
          </w:tcPr>
          <w:p w14:paraId="38FCEBA2" w14:textId="77777777" w:rsidR="001A774C" w:rsidRDefault="001A774C" w:rsidP="00B51CFB">
            <w:r>
              <w:rPr>
                <w:rFonts w:ascii="Times New Roman" w:eastAsia="Times New Roman" w:hAnsi="Times New Roman" w:cs="Times New Roman"/>
                <w:sz w:val="24"/>
                <w:szCs w:val="24"/>
                <w:lang w:val="en"/>
              </w:rPr>
              <w:t>1987</w:t>
            </w:r>
          </w:p>
        </w:tc>
        <w:tc>
          <w:tcPr>
            <w:tcW w:w="977" w:type="dxa"/>
          </w:tcPr>
          <w:p w14:paraId="59E86CBC" w14:textId="77777777" w:rsidR="001A774C" w:rsidRDefault="001A774C" w:rsidP="00B51CFB">
            <w:r>
              <w:rPr>
                <w:rFonts w:ascii="Times New Roman" w:eastAsia="Times New Roman" w:hAnsi="Times New Roman" w:cs="Times New Roman"/>
                <w:sz w:val="24"/>
                <w:szCs w:val="24"/>
                <w:lang w:val="en"/>
              </w:rPr>
              <w:t>UK</w:t>
            </w:r>
          </w:p>
        </w:tc>
        <w:tc>
          <w:tcPr>
            <w:tcW w:w="1260" w:type="dxa"/>
          </w:tcPr>
          <w:p w14:paraId="44A03BB1" w14:textId="77777777" w:rsidR="001A774C" w:rsidRDefault="001A774C" w:rsidP="00B51CFB">
            <w:r>
              <w:rPr>
                <w:rFonts w:ascii="Times New Roman" w:eastAsia="Times New Roman" w:hAnsi="Times New Roman" w:cs="Times New Roman"/>
                <w:sz w:val="24"/>
                <w:szCs w:val="24"/>
                <w:lang w:val="en"/>
              </w:rPr>
              <w:t>Thatcher</w:t>
            </w:r>
          </w:p>
        </w:tc>
        <w:tc>
          <w:tcPr>
            <w:tcW w:w="990" w:type="dxa"/>
          </w:tcPr>
          <w:p w14:paraId="521ED582"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03F1BEC3"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6C2FECD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059E088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1ABA698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F</w:t>
            </w:r>
          </w:p>
        </w:tc>
        <w:tc>
          <w:tcPr>
            <w:tcW w:w="720" w:type="dxa"/>
          </w:tcPr>
          <w:p w14:paraId="7C6F403F" w14:textId="77777777" w:rsidR="001A774C" w:rsidRPr="00976D2B" w:rsidRDefault="001A774C" w:rsidP="00B51CFB">
            <w:pPr>
              <w:rPr>
                <w:rFonts w:ascii="Times New Roman" w:hAnsi="Times New Roman" w:cs="Times New Roman"/>
                <w:sz w:val="24"/>
                <w:szCs w:val="24"/>
              </w:rPr>
            </w:pPr>
          </w:p>
        </w:tc>
        <w:tc>
          <w:tcPr>
            <w:tcW w:w="990" w:type="dxa"/>
          </w:tcPr>
          <w:p w14:paraId="5300B9C8" w14:textId="77777777" w:rsidR="001A774C" w:rsidRDefault="001A774C" w:rsidP="00B51CFB">
            <w:r>
              <w:rPr>
                <w:rFonts w:ascii="Times New Roman" w:eastAsia="Times New Roman" w:hAnsi="Times New Roman" w:cs="Times New Roman"/>
                <w:sz w:val="24"/>
                <w:szCs w:val="24"/>
                <w:lang w:val="en"/>
              </w:rPr>
              <w:t>Minor</w:t>
            </w:r>
          </w:p>
        </w:tc>
      </w:tr>
      <w:tr w:rsidR="0042201C" w14:paraId="6F839DDD" w14:textId="77777777" w:rsidTr="0042201C">
        <w:trPr>
          <w:trHeight w:val="263"/>
        </w:trPr>
        <w:tc>
          <w:tcPr>
            <w:tcW w:w="728" w:type="dxa"/>
          </w:tcPr>
          <w:p w14:paraId="0F316E20" w14:textId="77777777" w:rsidR="001A774C" w:rsidRDefault="001A774C" w:rsidP="00B51CFB">
            <w:r>
              <w:rPr>
                <w:rFonts w:ascii="Times New Roman" w:eastAsia="Times New Roman" w:hAnsi="Times New Roman" w:cs="Times New Roman"/>
                <w:sz w:val="24"/>
                <w:szCs w:val="24"/>
                <w:lang w:val="en"/>
              </w:rPr>
              <w:t>1996</w:t>
            </w:r>
          </w:p>
        </w:tc>
        <w:tc>
          <w:tcPr>
            <w:tcW w:w="977" w:type="dxa"/>
          </w:tcPr>
          <w:p w14:paraId="765A6A75" w14:textId="77777777" w:rsidR="001A774C" w:rsidRDefault="001A774C" w:rsidP="00B51CFB">
            <w:r>
              <w:rPr>
                <w:rFonts w:ascii="Times New Roman" w:eastAsia="Times New Roman" w:hAnsi="Times New Roman" w:cs="Times New Roman"/>
                <w:sz w:val="24"/>
                <w:szCs w:val="24"/>
                <w:lang w:val="en"/>
              </w:rPr>
              <w:t>UK</w:t>
            </w:r>
          </w:p>
        </w:tc>
        <w:tc>
          <w:tcPr>
            <w:tcW w:w="1260" w:type="dxa"/>
          </w:tcPr>
          <w:p w14:paraId="05B30A7C" w14:textId="77777777" w:rsidR="001A774C" w:rsidRDefault="001A774C" w:rsidP="00B51CFB">
            <w:r>
              <w:rPr>
                <w:rFonts w:ascii="Times New Roman" w:eastAsia="Times New Roman" w:hAnsi="Times New Roman" w:cs="Times New Roman"/>
                <w:sz w:val="24"/>
                <w:szCs w:val="24"/>
                <w:lang w:val="en"/>
              </w:rPr>
              <w:t>Major</w:t>
            </w:r>
          </w:p>
        </w:tc>
        <w:tc>
          <w:tcPr>
            <w:tcW w:w="990" w:type="dxa"/>
          </w:tcPr>
          <w:p w14:paraId="40A5F3D0" w14:textId="77777777" w:rsidR="001A774C" w:rsidRDefault="001A774C" w:rsidP="00B51CFB">
            <w:r>
              <w:rPr>
                <w:rFonts w:ascii="Times New Roman" w:eastAsia="Times New Roman" w:hAnsi="Times New Roman" w:cs="Times New Roman"/>
                <w:sz w:val="24"/>
                <w:szCs w:val="24"/>
                <w:lang w:val="en"/>
              </w:rPr>
              <w:t>Dove</w:t>
            </w:r>
          </w:p>
        </w:tc>
        <w:tc>
          <w:tcPr>
            <w:tcW w:w="1080" w:type="dxa"/>
          </w:tcPr>
          <w:p w14:paraId="39875851"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1853E88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660C595C"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02CD01D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0DCCE376"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083EE27E" w14:textId="77777777" w:rsidR="001A774C" w:rsidRDefault="001A774C" w:rsidP="00B51CFB">
            <w:r>
              <w:rPr>
                <w:rFonts w:ascii="Times New Roman" w:eastAsia="Times New Roman" w:hAnsi="Times New Roman" w:cs="Times New Roman"/>
                <w:sz w:val="24"/>
                <w:szCs w:val="24"/>
                <w:lang w:val="en"/>
              </w:rPr>
              <w:t>Minor</w:t>
            </w:r>
          </w:p>
        </w:tc>
      </w:tr>
      <w:tr w:rsidR="0042201C" w14:paraId="21FCCEF3" w14:textId="77777777" w:rsidTr="0042201C">
        <w:trPr>
          <w:trHeight w:val="263"/>
        </w:trPr>
        <w:tc>
          <w:tcPr>
            <w:tcW w:w="728" w:type="dxa"/>
          </w:tcPr>
          <w:p w14:paraId="274C19ED" w14:textId="77777777" w:rsidR="001A774C" w:rsidRDefault="001A774C" w:rsidP="00B51CFB">
            <w:r>
              <w:rPr>
                <w:rFonts w:ascii="Times New Roman" w:eastAsia="Times New Roman" w:hAnsi="Times New Roman" w:cs="Times New Roman"/>
                <w:sz w:val="24"/>
                <w:szCs w:val="24"/>
                <w:lang w:val="en"/>
              </w:rPr>
              <w:t>1983</w:t>
            </w:r>
          </w:p>
        </w:tc>
        <w:tc>
          <w:tcPr>
            <w:tcW w:w="977" w:type="dxa"/>
          </w:tcPr>
          <w:p w14:paraId="2D8B6FA4" w14:textId="77777777" w:rsidR="001A774C" w:rsidRDefault="001A774C" w:rsidP="00B51CFB">
            <w:r>
              <w:rPr>
                <w:rFonts w:ascii="Times New Roman" w:eastAsia="Times New Roman" w:hAnsi="Times New Roman" w:cs="Times New Roman"/>
                <w:sz w:val="24"/>
                <w:szCs w:val="24"/>
                <w:lang w:val="en"/>
              </w:rPr>
              <w:t>USA</w:t>
            </w:r>
          </w:p>
        </w:tc>
        <w:tc>
          <w:tcPr>
            <w:tcW w:w="1260" w:type="dxa"/>
          </w:tcPr>
          <w:p w14:paraId="5946B88C" w14:textId="77777777" w:rsidR="001A774C" w:rsidRDefault="001A774C" w:rsidP="00B51CFB">
            <w:r>
              <w:rPr>
                <w:rFonts w:ascii="Times New Roman" w:eastAsia="Times New Roman" w:hAnsi="Times New Roman" w:cs="Times New Roman"/>
                <w:sz w:val="24"/>
                <w:szCs w:val="24"/>
                <w:lang w:val="en"/>
              </w:rPr>
              <w:t>Reagan</w:t>
            </w:r>
          </w:p>
        </w:tc>
        <w:tc>
          <w:tcPr>
            <w:tcW w:w="990" w:type="dxa"/>
          </w:tcPr>
          <w:p w14:paraId="0922C820" w14:textId="77777777" w:rsidR="001A774C" w:rsidRDefault="001A774C" w:rsidP="00B51CFB">
            <w:r w:rsidRPr="001E3E9B">
              <w:rPr>
                <w:rFonts w:ascii="Times New Roman" w:hAnsi="Times New Roman" w:cs="Times New Roman"/>
                <w:sz w:val="24"/>
                <w:szCs w:val="24"/>
              </w:rPr>
              <w:t>Hawk</w:t>
            </w:r>
          </w:p>
        </w:tc>
        <w:tc>
          <w:tcPr>
            <w:tcW w:w="1080" w:type="dxa"/>
          </w:tcPr>
          <w:p w14:paraId="1664315E"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1CC6B067"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0D6A1D50"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3AF33AE3"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2026F27B"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Yes</w:t>
            </w:r>
          </w:p>
        </w:tc>
        <w:tc>
          <w:tcPr>
            <w:tcW w:w="990" w:type="dxa"/>
          </w:tcPr>
          <w:p w14:paraId="11310E43" w14:textId="77777777" w:rsidR="001A774C" w:rsidRDefault="001A774C" w:rsidP="00B51CFB">
            <w:r>
              <w:rPr>
                <w:rFonts w:ascii="Times New Roman" w:eastAsia="Times New Roman" w:hAnsi="Times New Roman" w:cs="Times New Roman"/>
                <w:sz w:val="24"/>
                <w:szCs w:val="24"/>
                <w:lang w:val="en"/>
              </w:rPr>
              <w:t>Minor</w:t>
            </w:r>
          </w:p>
        </w:tc>
      </w:tr>
      <w:tr w:rsidR="0042201C" w14:paraId="351DD1B8" w14:textId="77777777" w:rsidTr="0042201C">
        <w:trPr>
          <w:trHeight w:val="263"/>
        </w:trPr>
        <w:tc>
          <w:tcPr>
            <w:tcW w:w="728" w:type="dxa"/>
          </w:tcPr>
          <w:p w14:paraId="7A9BF300" w14:textId="77777777" w:rsidR="001A774C" w:rsidRDefault="001A774C" w:rsidP="00B51CFB">
            <w:r>
              <w:rPr>
                <w:rFonts w:ascii="Times New Roman" w:eastAsia="Times New Roman" w:hAnsi="Times New Roman" w:cs="Times New Roman"/>
                <w:sz w:val="24"/>
                <w:szCs w:val="24"/>
                <w:lang w:val="en"/>
              </w:rPr>
              <w:t>1993</w:t>
            </w:r>
          </w:p>
        </w:tc>
        <w:tc>
          <w:tcPr>
            <w:tcW w:w="977" w:type="dxa"/>
          </w:tcPr>
          <w:p w14:paraId="4BC64614" w14:textId="77777777" w:rsidR="001A774C" w:rsidRDefault="001A774C" w:rsidP="00B51CFB">
            <w:r>
              <w:rPr>
                <w:rFonts w:ascii="Times New Roman" w:eastAsia="Times New Roman" w:hAnsi="Times New Roman" w:cs="Times New Roman"/>
                <w:sz w:val="24"/>
                <w:szCs w:val="24"/>
                <w:lang w:val="en"/>
              </w:rPr>
              <w:t>USA</w:t>
            </w:r>
          </w:p>
        </w:tc>
        <w:tc>
          <w:tcPr>
            <w:tcW w:w="1260" w:type="dxa"/>
          </w:tcPr>
          <w:p w14:paraId="107B4981" w14:textId="77777777" w:rsidR="001A774C" w:rsidRDefault="001A774C" w:rsidP="00B51CFB">
            <w:r>
              <w:rPr>
                <w:rFonts w:ascii="Times New Roman" w:eastAsia="Times New Roman" w:hAnsi="Times New Roman" w:cs="Times New Roman"/>
                <w:sz w:val="24"/>
                <w:szCs w:val="24"/>
                <w:lang w:val="en"/>
              </w:rPr>
              <w:t>Clinton</w:t>
            </w:r>
          </w:p>
        </w:tc>
        <w:tc>
          <w:tcPr>
            <w:tcW w:w="990" w:type="dxa"/>
          </w:tcPr>
          <w:p w14:paraId="64BFA457" w14:textId="77777777" w:rsidR="001A774C" w:rsidRDefault="001A774C" w:rsidP="00B51CFB">
            <w:r>
              <w:rPr>
                <w:rFonts w:ascii="Times New Roman" w:eastAsia="Times New Roman" w:hAnsi="Times New Roman" w:cs="Times New Roman"/>
                <w:sz w:val="24"/>
                <w:szCs w:val="24"/>
                <w:lang w:val="en"/>
              </w:rPr>
              <w:t>Dove</w:t>
            </w:r>
          </w:p>
        </w:tc>
        <w:tc>
          <w:tcPr>
            <w:tcW w:w="1080" w:type="dxa"/>
          </w:tcPr>
          <w:p w14:paraId="27108C93"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40EDBD9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L</w:t>
            </w:r>
          </w:p>
        </w:tc>
        <w:tc>
          <w:tcPr>
            <w:tcW w:w="720" w:type="dxa"/>
          </w:tcPr>
          <w:p w14:paraId="7B90248C"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63D6FA01"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4941EEF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0179B4E8" w14:textId="77777777" w:rsidR="001A774C" w:rsidRDefault="001A774C" w:rsidP="00B51CFB">
            <w:r>
              <w:rPr>
                <w:rFonts w:ascii="Times New Roman" w:eastAsia="Times New Roman" w:hAnsi="Times New Roman" w:cs="Times New Roman"/>
                <w:sz w:val="24"/>
                <w:szCs w:val="24"/>
                <w:lang w:val="en"/>
              </w:rPr>
              <w:t>Minor</w:t>
            </w:r>
          </w:p>
        </w:tc>
      </w:tr>
      <w:tr w:rsidR="0042201C" w14:paraId="517B95E6" w14:textId="77777777" w:rsidTr="0042201C">
        <w:trPr>
          <w:trHeight w:val="263"/>
        </w:trPr>
        <w:tc>
          <w:tcPr>
            <w:tcW w:w="728" w:type="dxa"/>
          </w:tcPr>
          <w:p w14:paraId="5403447A" w14:textId="77777777" w:rsidR="001A774C" w:rsidRDefault="001A774C" w:rsidP="00B51CFB">
            <w:r>
              <w:rPr>
                <w:rFonts w:ascii="Times New Roman" w:eastAsia="Times New Roman" w:hAnsi="Times New Roman" w:cs="Times New Roman"/>
                <w:sz w:val="24"/>
                <w:szCs w:val="24"/>
                <w:lang w:val="en"/>
              </w:rPr>
              <w:t>1998</w:t>
            </w:r>
          </w:p>
        </w:tc>
        <w:tc>
          <w:tcPr>
            <w:tcW w:w="977" w:type="dxa"/>
          </w:tcPr>
          <w:p w14:paraId="1C66F059" w14:textId="77777777" w:rsidR="001A774C" w:rsidRDefault="001A774C" w:rsidP="00B51CFB">
            <w:r>
              <w:rPr>
                <w:rFonts w:ascii="Times New Roman" w:eastAsia="Times New Roman" w:hAnsi="Times New Roman" w:cs="Times New Roman"/>
                <w:sz w:val="24"/>
                <w:szCs w:val="24"/>
                <w:lang w:val="en"/>
              </w:rPr>
              <w:t>USA</w:t>
            </w:r>
          </w:p>
        </w:tc>
        <w:tc>
          <w:tcPr>
            <w:tcW w:w="1260" w:type="dxa"/>
          </w:tcPr>
          <w:p w14:paraId="341F5768" w14:textId="77777777" w:rsidR="001A774C" w:rsidRDefault="001A774C" w:rsidP="00B51CFB">
            <w:r>
              <w:rPr>
                <w:rFonts w:ascii="Times New Roman" w:eastAsia="Times New Roman" w:hAnsi="Times New Roman" w:cs="Times New Roman"/>
                <w:sz w:val="24"/>
                <w:szCs w:val="24"/>
                <w:lang w:val="en"/>
              </w:rPr>
              <w:t>Clinton</w:t>
            </w:r>
          </w:p>
        </w:tc>
        <w:tc>
          <w:tcPr>
            <w:tcW w:w="990" w:type="dxa"/>
          </w:tcPr>
          <w:p w14:paraId="3168F8CA" w14:textId="77777777" w:rsidR="001A774C" w:rsidRDefault="001A774C" w:rsidP="00B51CFB">
            <w:r>
              <w:rPr>
                <w:rFonts w:ascii="Times New Roman" w:eastAsia="Times New Roman" w:hAnsi="Times New Roman" w:cs="Times New Roman"/>
                <w:sz w:val="24"/>
                <w:szCs w:val="24"/>
                <w:lang w:val="en"/>
              </w:rPr>
              <w:t>Dove</w:t>
            </w:r>
          </w:p>
        </w:tc>
        <w:tc>
          <w:tcPr>
            <w:tcW w:w="1080" w:type="dxa"/>
          </w:tcPr>
          <w:p w14:paraId="231D2637"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304FD4BD"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L</w:t>
            </w:r>
          </w:p>
        </w:tc>
        <w:tc>
          <w:tcPr>
            <w:tcW w:w="720" w:type="dxa"/>
          </w:tcPr>
          <w:p w14:paraId="01A11874"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1C33B9B0"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07675A7A" w14:textId="77777777" w:rsidR="001A774C" w:rsidRPr="00976D2B" w:rsidRDefault="001A774C" w:rsidP="00B51CFB">
            <w:pPr>
              <w:rPr>
                <w:rFonts w:ascii="Times New Roman" w:hAnsi="Times New Roman" w:cs="Times New Roman"/>
                <w:sz w:val="24"/>
                <w:szCs w:val="24"/>
              </w:rPr>
            </w:pPr>
          </w:p>
        </w:tc>
        <w:tc>
          <w:tcPr>
            <w:tcW w:w="990" w:type="dxa"/>
          </w:tcPr>
          <w:p w14:paraId="2306A884" w14:textId="77777777" w:rsidR="001A774C" w:rsidRDefault="001A774C" w:rsidP="00B51CFB">
            <w:r>
              <w:rPr>
                <w:rFonts w:ascii="Times New Roman" w:eastAsia="Times New Roman" w:hAnsi="Times New Roman" w:cs="Times New Roman"/>
                <w:b/>
                <w:bCs/>
                <w:sz w:val="24"/>
                <w:szCs w:val="24"/>
                <w:lang w:val="en"/>
              </w:rPr>
              <w:t>Major</w:t>
            </w:r>
          </w:p>
        </w:tc>
      </w:tr>
      <w:tr w:rsidR="0042201C" w14:paraId="6FEDBF65" w14:textId="77777777" w:rsidTr="0042201C">
        <w:trPr>
          <w:trHeight w:val="277"/>
        </w:trPr>
        <w:tc>
          <w:tcPr>
            <w:tcW w:w="728" w:type="dxa"/>
          </w:tcPr>
          <w:p w14:paraId="0D3274C2" w14:textId="77777777" w:rsidR="001A774C" w:rsidRDefault="001A774C" w:rsidP="00B51CFB">
            <w:r>
              <w:rPr>
                <w:rFonts w:ascii="Times New Roman" w:eastAsia="Times New Roman" w:hAnsi="Times New Roman" w:cs="Times New Roman"/>
                <w:sz w:val="24"/>
                <w:szCs w:val="24"/>
                <w:lang w:val="en"/>
              </w:rPr>
              <w:t>2001</w:t>
            </w:r>
          </w:p>
        </w:tc>
        <w:tc>
          <w:tcPr>
            <w:tcW w:w="977" w:type="dxa"/>
          </w:tcPr>
          <w:p w14:paraId="63B5EA53" w14:textId="77777777" w:rsidR="001A774C" w:rsidRDefault="001A774C" w:rsidP="00B51CFB">
            <w:r>
              <w:rPr>
                <w:rFonts w:ascii="Times New Roman" w:eastAsia="Times New Roman" w:hAnsi="Times New Roman" w:cs="Times New Roman"/>
                <w:sz w:val="24"/>
                <w:szCs w:val="24"/>
                <w:lang w:val="en"/>
              </w:rPr>
              <w:t>USA</w:t>
            </w:r>
          </w:p>
        </w:tc>
        <w:tc>
          <w:tcPr>
            <w:tcW w:w="1260" w:type="dxa"/>
          </w:tcPr>
          <w:p w14:paraId="54EB66AA" w14:textId="77777777" w:rsidR="001A774C" w:rsidRDefault="001A774C" w:rsidP="00B51CFB">
            <w:r>
              <w:rPr>
                <w:rFonts w:ascii="Times New Roman" w:eastAsia="Times New Roman" w:hAnsi="Times New Roman" w:cs="Times New Roman"/>
                <w:sz w:val="24"/>
                <w:szCs w:val="24"/>
                <w:lang w:val="en"/>
              </w:rPr>
              <w:t>Bush</w:t>
            </w:r>
          </w:p>
        </w:tc>
        <w:tc>
          <w:tcPr>
            <w:tcW w:w="990" w:type="dxa"/>
          </w:tcPr>
          <w:p w14:paraId="65CE72E7"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3C1AFE61"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729DAFB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266C0A6E"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19D8E1EC"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305FEAE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Yes</w:t>
            </w:r>
          </w:p>
        </w:tc>
        <w:tc>
          <w:tcPr>
            <w:tcW w:w="990" w:type="dxa"/>
          </w:tcPr>
          <w:p w14:paraId="6AC3ADC1" w14:textId="77777777" w:rsidR="001A774C" w:rsidRDefault="001A774C" w:rsidP="00B51CFB">
            <w:r>
              <w:rPr>
                <w:rFonts w:ascii="Times New Roman" w:eastAsia="Times New Roman" w:hAnsi="Times New Roman" w:cs="Times New Roman"/>
                <w:b/>
                <w:bCs/>
                <w:sz w:val="24"/>
                <w:szCs w:val="24"/>
                <w:lang w:val="en"/>
              </w:rPr>
              <w:t>Major</w:t>
            </w:r>
          </w:p>
        </w:tc>
      </w:tr>
      <w:tr w:rsidR="0042201C" w14:paraId="709716D6" w14:textId="77777777" w:rsidTr="0042201C">
        <w:trPr>
          <w:trHeight w:val="263"/>
        </w:trPr>
        <w:tc>
          <w:tcPr>
            <w:tcW w:w="728" w:type="dxa"/>
          </w:tcPr>
          <w:p w14:paraId="0ED47051" w14:textId="77777777" w:rsidR="001A774C" w:rsidRDefault="001A774C" w:rsidP="00B51CFB">
            <w:r>
              <w:rPr>
                <w:rFonts w:ascii="Times New Roman" w:eastAsia="Times New Roman" w:hAnsi="Times New Roman" w:cs="Times New Roman"/>
                <w:sz w:val="24"/>
                <w:szCs w:val="24"/>
                <w:lang w:val="en"/>
              </w:rPr>
              <w:t>2000</w:t>
            </w:r>
          </w:p>
        </w:tc>
        <w:tc>
          <w:tcPr>
            <w:tcW w:w="977" w:type="dxa"/>
          </w:tcPr>
          <w:p w14:paraId="06E59930" w14:textId="77777777" w:rsidR="001A774C" w:rsidRDefault="001A774C" w:rsidP="00B51CFB">
            <w:r>
              <w:rPr>
                <w:rFonts w:ascii="Times New Roman" w:eastAsia="Times New Roman" w:hAnsi="Times New Roman" w:cs="Times New Roman"/>
                <w:sz w:val="24"/>
                <w:szCs w:val="24"/>
                <w:lang w:val="en"/>
              </w:rPr>
              <w:t>India</w:t>
            </w:r>
          </w:p>
        </w:tc>
        <w:tc>
          <w:tcPr>
            <w:tcW w:w="1260" w:type="dxa"/>
          </w:tcPr>
          <w:p w14:paraId="31327E09" w14:textId="77777777" w:rsidR="001A774C" w:rsidRDefault="001A774C" w:rsidP="00B51CFB">
            <w:r>
              <w:rPr>
                <w:rFonts w:ascii="Times New Roman" w:eastAsia="Times New Roman" w:hAnsi="Times New Roman" w:cs="Times New Roman"/>
                <w:sz w:val="24"/>
                <w:szCs w:val="24"/>
                <w:lang w:val="en"/>
              </w:rPr>
              <w:t>Vajpayee</w:t>
            </w:r>
          </w:p>
        </w:tc>
        <w:tc>
          <w:tcPr>
            <w:tcW w:w="990" w:type="dxa"/>
          </w:tcPr>
          <w:p w14:paraId="7919F090" w14:textId="77777777" w:rsidR="001A774C" w:rsidRDefault="001A774C" w:rsidP="00B51CFB">
            <w:r>
              <w:rPr>
                <w:rFonts w:ascii="Times New Roman" w:eastAsia="Times New Roman" w:hAnsi="Times New Roman" w:cs="Times New Roman"/>
                <w:sz w:val="24"/>
                <w:szCs w:val="24"/>
                <w:lang w:val="en"/>
              </w:rPr>
              <w:t>Dove</w:t>
            </w:r>
          </w:p>
        </w:tc>
        <w:tc>
          <w:tcPr>
            <w:tcW w:w="1080" w:type="dxa"/>
          </w:tcPr>
          <w:p w14:paraId="732EC796"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64ABA852"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2865421C"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4FA5EA5D"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2B1CC27C"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095DDA94" w14:textId="77777777" w:rsidR="001A774C" w:rsidRDefault="001A774C" w:rsidP="00B51CFB">
            <w:r>
              <w:rPr>
                <w:rFonts w:ascii="Times New Roman" w:eastAsia="Times New Roman" w:hAnsi="Times New Roman" w:cs="Times New Roman"/>
                <w:sz w:val="24"/>
                <w:szCs w:val="24"/>
                <w:lang w:val="en"/>
              </w:rPr>
              <w:t>Minor</w:t>
            </w:r>
          </w:p>
        </w:tc>
      </w:tr>
      <w:tr w:rsidR="0042201C" w14:paraId="62BBE3CD" w14:textId="77777777" w:rsidTr="0042201C">
        <w:trPr>
          <w:trHeight w:val="263"/>
        </w:trPr>
        <w:tc>
          <w:tcPr>
            <w:tcW w:w="728" w:type="dxa"/>
          </w:tcPr>
          <w:p w14:paraId="6F53FCFC" w14:textId="77777777" w:rsidR="001A774C" w:rsidRDefault="001A774C" w:rsidP="00B51CFB">
            <w:r>
              <w:rPr>
                <w:rFonts w:ascii="Times New Roman" w:eastAsia="Times New Roman" w:hAnsi="Times New Roman" w:cs="Times New Roman"/>
                <w:sz w:val="24"/>
                <w:szCs w:val="24"/>
                <w:lang w:val="en"/>
              </w:rPr>
              <w:t>2001</w:t>
            </w:r>
          </w:p>
        </w:tc>
        <w:tc>
          <w:tcPr>
            <w:tcW w:w="977" w:type="dxa"/>
          </w:tcPr>
          <w:p w14:paraId="041D4976" w14:textId="77777777" w:rsidR="001A774C" w:rsidRDefault="001A774C" w:rsidP="00B51CFB">
            <w:r>
              <w:rPr>
                <w:rFonts w:ascii="Times New Roman" w:eastAsia="Times New Roman" w:hAnsi="Times New Roman" w:cs="Times New Roman"/>
                <w:sz w:val="24"/>
                <w:szCs w:val="24"/>
                <w:lang w:val="en"/>
              </w:rPr>
              <w:t>India</w:t>
            </w:r>
          </w:p>
        </w:tc>
        <w:tc>
          <w:tcPr>
            <w:tcW w:w="1260" w:type="dxa"/>
          </w:tcPr>
          <w:p w14:paraId="7297D55B" w14:textId="77777777" w:rsidR="001A774C" w:rsidRDefault="001A774C" w:rsidP="00B51CFB">
            <w:r>
              <w:rPr>
                <w:rFonts w:ascii="Times New Roman" w:eastAsia="Times New Roman" w:hAnsi="Times New Roman" w:cs="Times New Roman"/>
                <w:sz w:val="24"/>
                <w:szCs w:val="24"/>
                <w:lang w:val="en"/>
              </w:rPr>
              <w:t>Vajpayee</w:t>
            </w:r>
          </w:p>
        </w:tc>
        <w:tc>
          <w:tcPr>
            <w:tcW w:w="990" w:type="dxa"/>
          </w:tcPr>
          <w:p w14:paraId="45E10BAE" w14:textId="77777777" w:rsidR="001A774C" w:rsidRDefault="001A774C" w:rsidP="00B51CFB">
            <w:r>
              <w:rPr>
                <w:rFonts w:ascii="Times New Roman" w:eastAsia="Times New Roman" w:hAnsi="Times New Roman" w:cs="Times New Roman"/>
                <w:sz w:val="24"/>
                <w:szCs w:val="24"/>
                <w:lang w:val="en"/>
              </w:rPr>
              <w:t>Dove</w:t>
            </w:r>
          </w:p>
        </w:tc>
        <w:tc>
          <w:tcPr>
            <w:tcW w:w="1080" w:type="dxa"/>
          </w:tcPr>
          <w:p w14:paraId="6589E35B"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75E40F65"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492F80C4"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3E6BA86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43288961" w14:textId="77777777" w:rsidR="001A774C" w:rsidRPr="00976D2B" w:rsidRDefault="001A774C" w:rsidP="00B51CFB">
            <w:pPr>
              <w:rPr>
                <w:rFonts w:ascii="Times New Roman" w:hAnsi="Times New Roman" w:cs="Times New Roman"/>
                <w:sz w:val="24"/>
                <w:szCs w:val="24"/>
              </w:rPr>
            </w:pPr>
          </w:p>
        </w:tc>
        <w:tc>
          <w:tcPr>
            <w:tcW w:w="990" w:type="dxa"/>
          </w:tcPr>
          <w:p w14:paraId="052B21CA" w14:textId="77777777" w:rsidR="001A774C" w:rsidRDefault="001A774C" w:rsidP="00B51CFB">
            <w:r>
              <w:rPr>
                <w:rFonts w:ascii="Times New Roman" w:eastAsia="Times New Roman" w:hAnsi="Times New Roman" w:cs="Times New Roman"/>
                <w:sz w:val="24"/>
                <w:szCs w:val="24"/>
                <w:lang w:val="en"/>
              </w:rPr>
              <w:t>Minor</w:t>
            </w:r>
          </w:p>
        </w:tc>
      </w:tr>
      <w:tr w:rsidR="0042201C" w14:paraId="1D12A2FF" w14:textId="77777777" w:rsidTr="0042201C">
        <w:trPr>
          <w:trHeight w:val="263"/>
        </w:trPr>
        <w:tc>
          <w:tcPr>
            <w:tcW w:w="728" w:type="dxa"/>
          </w:tcPr>
          <w:p w14:paraId="5D1F09C3" w14:textId="77777777" w:rsidR="001A774C" w:rsidRDefault="001A774C" w:rsidP="00B51CFB">
            <w:r>
              <w:rPr>
                <w:rFonts w:ascii="Times New Roman" w:eastAsia="Times New Roman" w:hAnsi="Times New Roman" w:cs="Times New Roman"/>
                <w:sz w:val="24"/>
                <w:szCs w:val="24"/>
                <w:lang w:val="en"/>
              </w:rPr>
              <w:t>2008</w:t>
            </w:r>
          </w:p>
        </w:tc>
        <w:tc>
          <w:tcPr>
            <w:tcW w:w="977" w:type="dxa"/>
          </w:tcPr>
          <w:p w14:paraId="0AC652F6" w14:textId="77777777" w:rsidR="001A774C" w:rsidRDefault="001A774C" w:rsidP="00B51CFB">
            <w:r>
              <w:rPr>
                <w:rFonts w:ascii="Times New Roman" w:eastAsia="Times New Roman" w:hAnsi="Times New Roman" w:cs="Times New Roman"/>
                <w:sz w:val="24"/>
                <w:szCs w:val="24"/>
                <w:lang w:val="en"/>
              </w:rPr>
              <w:t>India</w:t>
            </w:r>
          </w:p>
        </w:tc>
        <w:tc>
          <w:tcPr>
            <w:tcW w:w="1260" w:type="dxa"/>
          </w:tcPr>
          <w:p w14:paraId="75696807" w14:textId="77777777" w:rsidR="001A774C" w:rsidRDefault="001A774C" w:rsidP="00B51CFB">
            <w:r>
              <w:rPr>
                <w:rFonts w:ascii="Times New Roman" w:eastAsia="Times New Roman" w:hAnsi="Times New Roman" w:cs="Times New Roman"/>
                <w:sz w:val="24"/>
                <w:szCs w:val="24"/>
                <w:lang w:val="en"/>
              </w:rPr>
              <w:t>Singh</w:t>
            </w:r>
          </w:p>
        </w:tc>
        <w:tc>
          <w:tcPr>
            <w:tcW w:w="990" w:type="dxa"/>
          </w:tcPr>
          <w:p w14:paraId="67C8CB61" w14:textId="77777777" w:rsidR="001A774C" w:rsidRDefault="001A774C" w:rsidP="00B51CFB">
            <w:r>
              <w:rPr>
                <w:rFonts w:ascii="Times New Roman" w:eastAsia="Times New Roman" w:hAnsi="Times New Roman" w:cs="Times New Roman"/>
                <w:sz w:val="24"/>
                <w:szCs w:val="24"/>
                <w:lang w:val="en"/>
              </w:rPr>
              <w:t>Dove</w:t>
            </w:r>
          </w:p>
        </w:tc>
        <w:tc>
          <w:tcPr>
            <w:tcW w:w="1080" w:type="dxa"/>
          </w:tcPr>
          <w:p w14:paraId="1D2F2560"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34B9A540"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L</w:t>
            </w:r>
          </w:p>
        </w:tc>
        <w:tc>
          <w:tcPr>
            <w:tcW w:w="720" w:type="dxa"/>
          </w:tcPr>
          <w:p w14:paraId="510545C4"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52524EE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3AAA3143"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2E30B168" w14:textId="77777777" w:rsidR="001A774C" w:rsidRDefault="001A774C" w:rsidP="00B51CFB">
            <w:r>
              <w:rPr>
                <w:rFonts w:ascii="Times New Roman" w:eastAsia="Times New Roman" w:hAnsi="Times New Roman" w:cs="Times New Roman"/>
                <w:sz w:val="24"/>
                <w:szCs w:val="24"/>
                <w:lang w:val="en"/>
              </w:rPr>
              <w:t>Minor</w:t>
            </w:r>
          </w:p>
        </w:tc>
      </w:tr>
      <w:tr w:rsidR="0042201C" w14:paraId="0E33261F" w14:textId="77777777" w:rsidTr="0042201C">
        <w:trPr>
          <w:trHeight w:val="526"/>
        </w:trPr>
        <w:tc>
          <w:tcPr>
            <w:tcW w:w="728" w:type="dxa"/>
          </w:tcPr>
          <w:p w14:paraId="6F03DDA9" w14:textId="77777777" w:rsidR="001A774C" w:rsidRDefault="001A774C" w:rsidP="00B51CFB">
            <w:r>
              <w:rPr>
                <w:rFonts w:ascii="Times New Roman" w:eastAsia="Times New Roman" w:hAnsi="Times New Roman" w:cs="Times New Roman"/>
                <w:sz w:val="24"/>
                <w:szCs w:val="24"/>
                <w:lang w:val="en"/>
              </w:rPr>
              <w:t>2016</w:t>
            </w:r>
          </w:p>
        </w:tc>
        <w:tc>
          <w:tcPr>
            <w:tcW w:w="977" w:type="dxa"/>
          </w:tcPr>
          <w:p w14:paraId="025B921C" w14:textId="77777777" w:rsidR="001A774C" w:rsidRDefault="001A774C" w:rsidP="00B51CFB">
            <w:r>
              <w:rPr>
                <w:rFonts w:ascii="Times New Roman" w:eastAsia="Times New Roman" w:hAnsi="Times New Roman" w:cs="Times New Roman"/>
                <w:sz w:val="24"/>
                <w:szCs w:val="24"/>
                <w:lang w:val="en"/>
              </w:rPr>
              <w:t>India</w:t>
            </w:r>
          </w:p>
        </w:tc>
        <w:tc>
          <w:tcPr>
            <w:tcW w:w="1260" w:type="dxa"/>
          </w:tcPr>
          <w:p w14:paraId="0E00FD70" w14:textId="77777777" w:rsidR="001A774C" w:rsidRDefault="001A774C" w:rsidP="00B51CFB">
            <w:r>
              <w:rPr>
                <w:rFonts w:ascii="Times New Roman" w:eastAsia="Times New Roman" w:hAnsi="Times New Roman" w:cs="Times New Roman"/>
                <w:sz w:val="24"/>
                <w:szCs w:val="24"/>
                <w:lang w:val="en"/>
              </w:rPr>
              <w:t>Modi</w:t>
            </w:r>
          </w:p>
        </w:tc>
        <w:tc>
          <w:tcPr>
            <w:tcW w:w="990" w:type="dxa"/>
          </w:tcPr>
          <w:p w14:paraId="57076D2F"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52F47718" w14:textId="77777777" w:rsidR="001A774C" w:rsidRDefault="001A774C" w:rsidP="00B51CFB">
            <w:r>
              <w:rPr>
                <w:rFonts w:ascii="Times New Roman" w:eastAsia="Times New Roman" w:hAnsi="Times New Roman" w:cs="Times New Roman"/>
                <w:sz w:val="24"/>
                <w:szCs w:val="24"/>
                <w:lang w:val="en"/>
              </w:rPr>
              <w:t>Less severe</w:t>
            </w:r>
          </w:p>
        </w:tc>
        <w:tc>
          <w:tcPr>
            <w:tcW w:w="810" w:type="dxa"/>
          </w:tcPr>
          <w:p w14:paraId="0789B774"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494F878D"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0B0FFEB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7FABB228"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No</w:t>
            </w:r>
          </w:p>
        </w:tc>
        <w:tc>
          <w:tcPr>
            <w:tcW w:w="990" w:type="dxa"/>
          </w:tcPr>
          <w:p w14:paraId="78DE9626" w14:textId="77777777" w:rsidR="001A774C" w:rsidRDefault="001A774C" w:rsidP="00B51CFB">
            <w:r>
              <w:rPr>
                <w:rFonts w:ascii="Times New Roman" w:eastAsia="Times New Roman" w:hAnsi="Times New Roman" w:cs="Times New Roman"/>
                <w:b/>
                <w:bCs/>
                <w:sz w:val="24"/>
                <w:szCs w:val="24"/>
                <w:lang w:val="en"/>
              </w:rPr>
              <w:t>Major</w:t>
            </w:r>
          </w:p>
        </w:tc>
      </w:tr>
      <w:tr w:rsidR="0042201C" w14:paraId="0E202CDB" w14:textId="77777777" w:rsidTr="0042201C">
        <w:trPr>
          <w:trHeight w:val="263"/>
        </w:trPr>
        <w:tc>
          <w:tcPr>
            <w:tcW w:w="728" w:type="dxa"/>
          </w:tcPr>
          <w:p w14:paraId="5B4A1F8B" w14:textId="77777777" w:rsidR="001A774C" w:rsidRDefault="001A774C" w:rsidP="00B51CFB">
            <w:r>
              <w:rPr>
                <w:rFonts w:ascii="Times New Roman" w:eastAsia="Times New Roman" w:hAnsi="Times New Roman" w:cs="Times New Roman"/>
                <w:sz w:val="24"/>
                <w:szCs w:val="24"/>
                <w:lang w:val="en"/>
              </w:rPr>
              <w:t>2019</w:t>
            </w:r>
          </w:p>
        </w:tc>
        <w:tc>
          <w:tcPr>
            <w:tcW w:w="977" w:type="dxa"/>
          </w:tcPr>
          <w:p w14:paraId="45A8FEBF" w14:textId="77777777" w:rsidR="001A774C" w:rsidRDefault="001A774C" w:rsidP="00B51CFB">
            <w:r>
              <w:rPr>
                <w:rFonts w:ascii="Times New Roman" w:eastAsia="Times New Roman" w:hAnsi="Times New Roman" w:cs="Times New Roman"/>
                <w:sz w:val="24"/>
                <w:szCs w:val="24"/>
                <w:lang w:val="en"/>
              </w:rPr>
              <w:t>India</w:t>
            </w:r>
          </w:p>
        </w:tc>
        <w:tc>
          <w:tcPr>
            <w:tcW w:w="1260" w:type="dxa"/>
          </w:tcPr>
          <w:p w14:paraId="7F41CAC3" w14:textId="77777777" w:rsidR="001A774C" w:rsidRDefault="001A774C" w:rsidP="00B51CFB">
            <w:r>
              <w:rPr>
                <w:rFonts w:ascii="Times New Roman" w:eastAsia="Times New Roman" w:hAnsi="Times New Roman" w:cs="Times New Roman"/>
                <w:sz w:val="24"/>
                <w:szCs w:val="24"/>
                <w:lang w:val="en"/>
              </w:rPr>
              <w:t>Modi</w:t>
            </w:r>
          </w:p>
        </w:tc>
        <w:tc>
          <w:tcPr>
            <w:tcW w:w="990" w:type="dxa"/>
          </w:tcPr>
          <w:p w14:paraId="1A0C91D4" w14:textId="77777777" w:rsidR="001A774C" w:rsidRDefault="001A774C" w:rsidP="00B51CFB">
            <w:r>
              <w:rPr>
                <w:rFonts w:ascii="Times New Roman" w:eastAsia="Times New Roman" w:hAnsi="Times New Roman" w:cs="Times New Roman"/>
                <w:sz w:val="24"/>
                <w:szCs w:val="24"/>
                <w:lang w:val="en"/>
              </w:rPr>
              <w:t>Hawk</w:t>
            </w:r>
          </w:p>
        </w:tc>
        <w:tc>
          <w:tcPr>
            <w:tcW w:w="1080" w:type="dxa"/>
          </w:tcPr>
          <w:p w14:paraId="6F433693" w14:textId="77777777" w:rsidR="001A774C" w:rsidRDefault="001A774C" w:rsidP="00B51CFB">
            <w:r>
              <w:rPr>
                <w:rFonts w:ascii="Times New Roman" w:eastAsia="Times New Roman" w:hAnsi="Times New Roman" w:cs="Times New Roman"/>
                <w:b/>
                <w:bCs/>
                <w:sz w:val="24"/>
                <w:szCs w:val="24"/>
                <w:lang w:val="en"/>
              </w:rPr>
              <w:t>Severe</w:t>
            </w:r>
          </w:p>
        </w:tc>
        <w:tc>
          <w:tcPr>
            <w:tcW w:w="810" w:type="dxa"/>
          </w:tcPr>
          <w:p w14:paraId="009186F7"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R</w:t>
            </w:r>
          </w:p>
        </w:tc>
        <w:tc>
          <w:tcPr>
            <w:tcW w:w="720" w:type="dxa"/>
          </w:tcPr>
          <w:p w14:paraId="69F35206"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w:t>
            </w:r>
          </w:p>
        </w:tc>
        <w:tc>
          <w:tcPr>
            <w:tcW w:w="990" w:type="dxa"/>
          </w:tcPr>
          <w:p w14:paraId="369E9509" w14:textId="77777777" w:rsidR="001A774C" w:rsidRPr="00976D2B" w:rsidRDefault="001A774C" w:rsidP="00B51CFB">
            <w:pPr>
              <w:rPr>
                <w:rFonts w:ascii="Times New Roman" w:hAnsi="Times New Roman" w:cs="Times New Roman"/>
                <w:sz w:val="24"/>
                <w:szCs w:val="24"/>
              </w:rPr>
            </w:pPr>
            <w:r>
              <w:rPr>
                <w:rFonts w:ascii="Times New Roman" w:hAnsi="Times New Roman" w:cs="Times New Roman"/>
                <w:sz w:val="24"/>
                <w:szCs w:val="24"/>
              </w:rPr>
              <w:t>M</w:t>
            </w:r>
          </w:p>
        </w:tc>
        <w:tc>
          <w:tcPr>
            <w:tcW w:w="720" w:type="dxa"/>
          </w:tcPr>
          <w:p w14:paraId="7CC84BF0" w14:textId="77777777" w:rsidR="001A774C" w:rsidRPr="00976D2B" w:rsidRDefault="001A774C" w:rsidP="00B51CFB">
            <w:pPr>
              <w:rPr>
                <w:rFonts w:ascii="Times New Roman" w:hAnsi="Times New Roman" w:cs="Times New Roman"/>
                <w:sz w:val="24"/>
                <w:szCs w:val="24"/>
              </w:rPr>
            </w:pPr>
          </w:p>
        </w:tc>
        <w:tc>
          <w:tcPr>
            <w:tcW w:w="990" w:type="dxa"/>
          </w:tcPr>
          <w:p w14:paraId="2B1635F1" w14:textId="77777777" w:rsidR="001A774C" w:rsidRDefault="001A774C" w:rsidP="00B51CFB">
            <w:r>
              <w:rPr>
                <w:rFonts w:ascii="Times New Roman" w:eastAsia="Times New Roman" w:hAnsi="Times New Roman" w:cs="Times New Roman"/>
                <w:b/>
                <w:bCs/>
                <w:sz w:val="24"/>
                <w:szCs w:val="24"/>
                <w:lang w:val="en"/>
              </w:rPr>
              <w:t>Major</w:t>
            </w:r>
          </w:p>
        </w:tc>
      </w:tr>
    </w:tbl>
    <w:p w14:paraId="036579EC" w14:textId="77777777" w:rsidR="001A774C" w:rsidRDefault="001A774C" w:rsidP="001A774C"/>
    <w:p w14:paraId="6702F43A" w14:textId="38AC408B" w:rsidR="001A774C" w:rsidRDefault="001A774C" w:rsidP="001A774C">
      <w:pPr>
        <w:spacing w:line="480" w:lineRule="auto"/>
        <w:jc w:val="both"/>
        <w:rPr>
          <w:rFonts w:ascii="Times New Roman" w:hAnsi="Times New Roman" w:cs="Times New Roman"/>
          <w:sz w:val="24"/>
          <w:szCs w:val="24"/>
        </w:rPr>
      </w:pPr>
      <w:r>
        <w:rPr>
          <w:rFonts w:ascii="Times New Roman" w:hAnsi="Times New Roman" w:cs="Times New Roman"/>
          <w:sz w:val="24"/>
          <w:szCs w:val="24"/>
        </w:rPr>
        <w:t>This table</w:t>
      </w:r>
      <w:r>
        <w:rPr>
          <w:rFonts w:ascii="Times New Roman" w:hAnsi="Times New Roman" w:cs="Times New Roman"/>
          <w:i/>
          <w:iCs/>
          <w:sz w:val="24"/>
          <w:szCs w:val="24"/>
        </w:rPr>
        <w:t xml:space="preserve"> </w:t>
      </w:r>
      <w:r>
        <w:rPr>
          <w:rFonts w:ascii="Times New Roman" w:hAnsi="Times New Roman" w:cs="Times New Roman"/>
          <w:sz w:val="24"/>
          <w:szCs w:val="24"/>
        </w:rPr>
        <w:t xml:space="preserve">illustrates the validity of several alternative explanations to my primary theoretical concerns of leader type and severity of attack in determining SST response. While I do not have sufficient variation in my data for some of these explanations, for other explanations, this data can be a good starting point to examine their validity. </w:t>
      </w:r>
    </w:p>
    <w:p w14:paraId="77603653" w14:textId="1B505862" w:rsidR="001A774C" w:rsidRDefault="001A774C" w:rsidP="001A774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First, for </w:t>
      </w:r>
      <w:r w:rsidRPr="004F0E95">
        <w:rPr>
          <w:rFonts w:ascii="Times New Roman" w:hAnsi="Times New Roman" w:cs="Times New Roman"/>
          <w:i/>
          <w:iCs/>
          <w:sz w:val="24"/>
          <w:szCs w:val="24"/>
        </w:rPr>
        <w:t>Party Orientation</w:t>
      </w:r>
      <w:r>
        <w:rPr>
          <w:rFonts w:ascii="Times New Roman" w:hAnsi="Times New Roman" w:cs="Times New Roman"/>
          <w:sz w:val="24"/>
          <w:szCs w:val="24"/>
        </w:rPr>
        <w:t xml:space="preserve">, one might typically expect leaders of right-wing political parties to be more conservative and hawkish to maintain support of their right-leaning voter base </w:t>
      </w:r>
      <w:r w:rsidRPr="00F072BC">
        <w:rPr>
          <w:rFonts w:ascii="Times New Roman" w:hAnsi="Times New Roman" w:cs="Times New Roman"/>
          <w:sz w:val="24"/>
          <w:szCs w:val="24"/>
        </w:rPr>
        <w:t xml:space="preserve">(Klingemann, </w:t>
      </w:r>
      <w:proofErr w:type="spellStart"/>
      <w:r w:rsidRPr="00F072BC">
        <w:rPr>
          <w:rFonts w:ascii="Times New Roman" w:hAnsi="Times New Roman" w:cs="Times New Roman"/>
          <w:sz w:val="24"/>
          <w:szCs w:val="24"/>
        </w:rPr>
        <w:t>Hofferbert</w:t>
      </w:r>
      <w:proofErr w:type="spellEnd"/>
      <w:r w:rsidRPr="00F072BC">
        <w:rPr>
          <w:rFonts w:ascii="Times New Roman" w:hAnsi="Times New Roman" w:cs="Times New Roman"/>
          <w:sz w:val="24"/>
          <w:szCs w:val="24"/>
        </w:rPr>
        <w:t xml:space="preserve"> &amp; Budge,</w:t>
      </w:r>
      <w:r>
        <w:rPr>
          <w:rFonts w:ascii="Times New Roman" w:hAnsi="Times New Roman" w:cs="Times New Roman"/>
          <w:sz w:val="24"/>
          <w:szCs w:val="24"/>
        </w:rPr>
        <w:t xml:space="preserve"> </w:t>
      </w:r>
      <w:r w:rsidRPr="00F072BC">
        <w:rPr>
          <w:rFonts w:ascii="Times New Roman" w:hAnsi="Times New Roman" w:cs="Times New Roman"/>
          <w:sz w:val="24"/>
          <w:szCs w:val="24"/>
        </w:rPr>
        <w:t>1994</w:t>
      </w:r>
      <w:r>
        <w:rPr>
          <w:rFonts w:ascii="Times New Roman" w:hAnsi="Times New Roman" w:cs="Times New Roman"/>
          <w:sz w:val="24"/>
          <w:szCs w:val="24"/>
        </w:rPr>
        <w:t xml:space="preserve">; </w:t>
      </w:r>
      <w:proofErr w:type="spellStart"/>
      <w:r>
        <w:rPr>
          <w:rFonts w:ascii="Times New Roman" w:hAnsi="Times New Roman" w:cs="Times New Roman"/>
          <w:sz w:val="24"/>
          <w:szCs w:val="24"/>
        </w:rPr>
        <w:t>Prins</w:t>
      </w:r>
      <w:proofErr w:type="spellEnd"/>
      <w:r>
        <w:rPr>
          <w:rFonts w:ascii="Times New Roman" w:hAnsi="Times New Roman" w:cs="Times New Roman"/>
          <w:sz w:val="24"/>
          <w:szCs w:val="24"/>
        </w:rPr>
        <w:t xml:space="preserve"> 2001; </w:t>
      </w:r>
      <w:proofErr w:type="spellStart"/>
      <w:r>
        <w:rPr>
          <w:rFonts w:ascii="Times New Roman" w:hAnsi="Times New Roman" w:cs="Times New Roman"/>
          <w:sz w:val="24"/>
          <w:szCs w:val="24"/>
        </w:rPr>
        <w:t>Kiratli</w:t>
      </w:r>
      <w:proofErr w:type="spellEnd"/>
      <w:r>
        <w:rPr>
          <w:rFonts w:ascii="Times New Roman" w:hAnsi="Times New Roman" w:cs="Times New Roman"/>
          <w:sz w:val="24"/>
          <w:szCs w:val="24"/>
        </w:rPr>
        <w:t xml:space="preserve"> 2020).</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In my cases, only three leaders belong to left-leaning parties, and two of those leaders show minor responses as a more left-leaning party leader may be expected to. However, there is not enough information or variation in my data to conclude that when a right-wing party is in power in a victim state, the response will likely be major and that when a left-wing party is in power in a victim state, the response will likely be minor.</w:t>
      </w:r>
    </w:p>
    <w:p w14:paraId="41110583" w14:textId="77777777" w:rsidR="001A774C" w:rsidRDefault="001A774C" w:rsidP="001A774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Second, one might expect that if a victim country’s </w:t>
      </w:r>
      <w:r w:rsidRPr="004F0E95">
        <w:rPr>
          <w:rFonts w:ascii="Times New Roman" w:hAnsi="Times New Roman" w:cs="Times New Roman"/>
          <w:i/>
          <w:iCs/>
          <w:sz w:val="24"/>
          <w:szCs w:val="24"/>
        </w:rPr>
        <w:t>Relative Military Power</w:t>
      </w:r>
      <w:r>
        <w:rPr>
          <w:rFonts w:ascii="Times New Roman" w:hAnsi="Times New Roman" w:cs="Times New Roman"/>
          <w:sz w:val="24"/>
          <w:szCs w:val="24"/>
        </w:rPr>
        <w:t xml:space="preserve"> is more vis-à-vis that of its rival, the state sponsor (as determined by CINC scores in the years of the attacks), it would be more likely to initiate a major response against the state sponsor/ terrorist group because the victim country is better placed vis-à-vis its rival to do so. In four of the 19 cases enumerated here, the victim state is militarily weaker than the state sponsor and stronger in 15 cases. However, in three out of four instances in which the victim state is militarily weaker, the response is nonetheless major. Also, in eight of the other 15 instances in which the victim state is militarily stronger, the response is minor. Therefore, I find counterintuitive responses in 11 of 15 cases, which shows a lack of support for the explanation that a militarily more powerful state will necessarily have a major response to an SST attack.</w:t>
      </w:r>
    </w:p>
    <w:p w14:paraId="450D5A11" w14:textId="70ED29FB" w:rsidR="001A774C" w:rsidRDefault="001A774C" w:rsidP="001A774C">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Third, one might surmise the effects of </w:t>
      </w:r>
      <w:r>
        <w:rPr>
          <w:rFonts w:ascii="Times New Roman" w:hAnsi="Times New Roman" w:cs="Times New Roman"/>
          <w:i/>
          <w:iCs/>
          <w:sz w:val="24"/>
          <w:szCs w:val="24"/>
        </w:rPr>
        <w:t>G</w:t>
      </w:r>
      <w:r w:rsidRPr="004F0E95">
        <w:rPr>
          <w:rFonts w:ascii="Times New Roman" w:hAnsi="Times New Roman" w:cs="Times New Roman"/>
          <w:i/>
          <w:iCs/>
          <w:sz w:val="24"/>
          <w:szCs w:val="24"/>
        </w:rPr>
        <w:t xml:space="preserve">ender </w:t>
      </w:r>
      <w:r w:rsidRPr="004F0E95">
        <w:rPr>
          <w:rFonts w:ascii="Times New Roman" w:hAnsi="Times New Roman" w:cs="Times New Roman"/>
          <w:sz w:val="24"/>
          <w:szCs w:val="24"/>
        </w:rPr>
        <w:t>of a victim state’s leader</w:t>
      </w:r>
      <w:r>
        <w:rPr>
          <w:rFonts w:ascii="Times New Roman" w:hAnsi="Times New Roman" w:cs="Times New Roman"/>
          <w:sz w:val="24"/>
          <w:szCs w:val="24"/>
        </w:rPr>
        <w:t xml:space="preserve"> on SST response (</w:t>
      </w:r>
      <w:r w:rsidRPr="00F072BC">
        <w:rPr>
          <w:rFonts w:ascii="Times New Roman" w:hAnsi="Times New Roman" w:cs="Times New Roman"/>
          <w:sz w:val="24"/>
          <w:szCs w:val="24"/>
        </w:rPr>
        <w:t>Dube and Harish 2017; Koch and Fulton 2011</w:t>
      </w:r>
      <w:r>
        <w:rPr>
          <w:rFonts w:ascii="Times New Roman" w:hAnsi="Times New Roman" w:cs="Times New Roman"/>
          <w:sz w:val="24"/>
          <w:szCs w:val="24"/>
        </w:rPr>
        <w:t xml:space="preserve">; </w:t>
      </w:r>
      <w:r w:rsidRPr="00B73D08">
        <w:rPr>
          <w:rFonts w:ascii="Times New Roman" w:hAnsi="Times New Roman" w:cs="Times New Roman"/>
          <w:sz w:val="24"/>
          <w:szCs w:val="24"/>
        </w:rPr>
        <w:t>Horowitz, Stam, and Ellis</w:t>
      </w:r>
      <w:r>
        <w:rPr>
          <w:rFonts w:ascii="Times New Roman" w:hAnsi="Times New Roman" w:cs="Times New Roman"/>
          <w:sz w:val="24"/>
          <w:szCs w:val="24"/>
        </w:rPr>
        <w:t xml:space="preserve"> 2015).</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However, with Margaret Thatcher being the only female leader in my cases, there is insufficient data at this point to determine any potential relationship between leader gender and SST response.</w:t>
      </w:r>
    </w:p>
    <w:p w14:paraId="70D40D57" w14:textId="22651FDC" w:rsidR="001A774C" w:rsidRDefault="001A774C" w:rsidP="001A774C">
      <w:pPr>
        <w:spacing w:line="480" w:lineRule="auto"/>
        <w:jc w:val="both"/>
        <w:rPr>
          <w:rFonts w:ascii="Times New Roman" w:hAnsi="Times New Roman" w:cs="Times New Roman"/>
          <w:sz w:val="24"/>
          <w:szCs w:val="24"/>
        </w:rPr>
      </w:pPr>
      <w:r>
        <w:rPr>
          <w:rFonts w:ascii="Times New Roman" w:hAnsi="Times New Roman" w:cs="Times New Roman"/>
          <w:sz w:val="24"/>
          <w:szCs w:val="24"/>
        </w:rPr>
        <w:t>Fourth, a</w:t>
      </w:r>
      <w:r w:rsidRPr="00E1722A">
        <w:rPr>
          <w:rFonts w:ascii="Times New Roman" w:hAnsi="Times New Roman" w:cs="Times New Roman"/>
          <w:sz w:val="24"/>
          <w:szCs w:val="24"/>
        </w:rPr>
        <w:t xml:space="preserve">ccording to </w:t>
      </w:r>
      <w:r>
        <w:rPr>
          <w:rFonts w:ascii="Times New Roman" w:hAnsi="Times New Roman" w:cs="Times New Roman"/>
          <w:sz w:val="24"/>
          <w:szCs w:val="24"/>
        </w:rPr>
        <w:t xml:space="preserve">a strain of </w:t>
      </w:r>
      <w:r w:rsidRPr="00E1722A">
        <w:rPr>
          <w:rFonts w:ascii="Times New Roman" w:hAnsi="Times New Roman" w:cs="Times New Roman"/>
          <w:sz w:val="24"/>
          <w:szCs w:val="24"/>
        </w:rPr>
        <w:t>studies</w:t>
      </w:r>
      <w:r>
        <w:rPr>
          <w:rFonts w:ascii="Times New Roman" w:hAnsi="Times New Roman" w:cs="Times New Roman"/>
          <w:sz w:val="24"/>
          <w:szCs w:val="24"/>
        </w:rPr>
        <w:t xml:space="preserve"> originating from Huntington (1957)</w:t>
      </w:r>
      <w:r w:rsidRPr="00E1722A">
        <w:rPr>
          <w:rFonts w:ascii="Times New Roman" w:hAnsi="Times New Roman" w:cs="Times New Roman"/>
          <w:sz w:val="24"/>
          <w:szCs w:val="24"/>
        </w:rPr>
        <w:t>,</w:t>
      </w:r>
      <w:r w:rsidR="004C7331">
        <w:rPr>
          <w:rStyle w:val="FootnoteReference"/>
          <w:rFonts w:ascii="Times New Roman" w:hAnsi="Times New Roman" w:cs="Times New Roman"/>
          <w:sz w:val="24"/>
          <w:szCs w:val="24"/>
        </w:rPr>
        <w:footnoteReference w:id="33"/>
      </w:r>
      <w:r w:rsidRPr="00E1722A">
        <w:rPr>
          <w:rFonts w:ascii="Times New Roman" w:hAnsi="Times New Roman" w:cs="Times New Roman"/>
          <w:sz w:val="24"/>
          <w:szCs w:val="24"/>
        </w:rPr>
        <w:t xml:space="preserve"> </w:t>
      </w:r>
      <w:r w:rsidRPr="004F0E95">
        <w:rPr>
          <w:rFonts w:ascii="Times New Roman" w:hAnsi="Times New Roman" w:cs="Times New Roman"/>
          <w:i/>
          <w:iCs/>
          <w:sz w:val="24"/>
          <w:szCs w:val="24"/>
        </w:rPr>
        <w:t xml:space="preserve">Previous </w:t>
      </w:r>
      <w:r>
        <w:rPr>
          <w:rFonts w:ascii="Times New Roman" w:hAnsi="Times New Roman" w:cs="Times New Roman"/>
          <w:i/>
          <w:iCs/>
          <w:sz w:val="24"/>
          <w:szCs w:val="24"/>
        </w:rPr>
        <w:t>Military</w:t>
      </w:r>
      <w:r w:rsidRPr="004F0E95">
        <w:rPr>
          <w:rFonts w:ascii="Times New Roman" w:hAnsi="Times New Roman" w:cs="Times New Roman"/>
          <w:i/>
          <w:iCs/>
          <w:sz w:val="24"/>
          <w:szCs w:val="24"/>
        </w:rPr>
        <w:t xml:space="preserve"> Experience</w:t>
      </w:r>
      <w:r w:rsidRPr="00E1722A">
        <w:rPr>
          <w:rFonts w:ascii="Times New Roman" w:hAnsi="Times New Roman" w:cs="Times New Roman"/>
          <w:sz w:val="24"/>
          <w:szCs w:val="24"/>
        </w:rPr>
        <w:t xml:space="preserve"> should reduce inclination to fight</w:t>
      </w:r>
      <w:r>
        <w:rPr>
          <w:rFonts w:ascii="Times New Roman" w:hAnsi="Times New Roman" w:cs="Times New Roman"/>
          <w:sz w:val="24"/>
          <w:szCs w:val="24"/>
        </w:rPr>
        <w:t xml:space="preserve"> (Janowitz 1960)</w:t>
      </w:r>
      <w:r w:rsidRPr="00E1722A">
        <w:rPr>
          <w:rFonts w:ascii="Times New Roman" w:hAnsi="Times New Roman" w:cs="Times New Roman"/>
          <w:sz w:val="24"/>
          <w:szCs w:val="24"/>
        </w:rPr>
        <w:t>.</w:t>
      </w:r>
      <w:r w:rsidR="004C7331">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In m</w:t>
      </w:r>
      <w:r w:rsidRPr="00E1722A">
        <w:rPr>
          <w:rFonts w:ascii="Times New Roman" w:hAnsi="Times New Roman" w:cs="Times New Roman"/>
          <w:sz w:val="24"/>
          <w:szCs w:val="24"/>
        </w:rPr>
        <w:t>y case</w:t>
      </w:r>
      <w:r>
        <w:rPr>
          <w:rFonts w:ascii="Times New Roman" w:hAnsi="Times New Roman" w:cs="Times New Roman"/>
          <w:sz w:val="24"/>
          <w:szCs w:val="24"/>
        </w:rPr>
        <w:t xml:space="preserve"> set</w:t>
      </w:r>
      <w:r w:rsidRPr="00E1722A">
        <w:rPr>
          <w:rFonts w:ascii="Times New Roman" w:hAnsi="Times New Roman" w:cs="Times New Roman"/>
          <w:sz w:val="24"/>
          <w:szCs w:val="24"/>
        </w:rPr>
        <w:t>,</w:t>
      </w:r>
      <w:r>
        <w:rPr>
          <w:rFonts w:ascii="Times New Roman" w:hAnsi="Times New Roman" w:cs="Times New Roman"/>
          <w:sz w:val="24"/>
          <w:szCs w:val="24"/>
        </w:rPr>
        <w:t xml:space="preserve"> five out of 12 leaders have previous military experience. However, three of them resort to major responses to SST attacks. Further, three of seven leaders without previous military experience counterintuitively produce minor responses and a fourth, President Bill Clinton, chooses a minor response in one case and a major response in the other. In sum, therefore, going by a relationship between a leader’s </w:t>
      </w:r>
      <w:r w:rsidRPr="00E1722A">
        <w:rPr>
          <w:rFonts w:ascii="Times New Roman" w:hAnsi="Times New Roman" w:cs="Times New Roman"/>
          <w:sz w:val="24"/>
          <w:szCs w:val="24"/>
        </w:rPr>
        <w:t>previous military experience</w:t>
      </w:r>
      <w:r>
        <w:rPr>
          <w:rFonts w:ascii="Times New Roman" w:hAnsi="Times New Roman" w:cs="Times New Roman"/>
          <w:sz w:val="24"/>
          <w:szCs w:val="24"/>
        </w:rPr>
        <w:t xml:space="preserve"> and their SST response, six leaders with or without previous military experience produce counterintuitive responses and one leader partly does the same. While other scholars have disputed the theory of previous military experience reducing a leader’s inclination to fight wars, in any case I do not find a statistically significant correlation between previous military experience of a leader and SST response whichever way one looks at it.</w:t>
      </w:r>
      <w:r w:rsidR="00BC115F">
        <w:rPr>
          <w:rFonts w:ascii="Times New Roman" w:hAnsi="Times New Roman" w:cs="Times New Roman"/>
          <w:sz w:val="24"/>
          <w:szCs w:val="24"/>
        </w:rPr>
        <w:t xml:space="preserve"> </w:t>
      </w:r>
      <w:r w:rsidR="005A34EB">
        <w:rPr>
          <w:rFonts w:ascii="Times New Roman" w:hAnsi="Times New Roman" w:cs="Times New Roman"/>
          <w:sz w:val="24"/>
          <w:szCs w:val="24"/>
        </w:rPr>
        <w:t>And f</w:t>
      </w:r>
      <w:r>
        <w:rPr>
          <w:rFonts w:ascii="Times New Roman" w:hAnsi="Times New Roman" w:cs="Times New Roman"/>
          <w:sz w:val="24"/>
          <w:szCs w:val="24"/>
        </w:rPr>
        <w:t>inally, I do not empirically explore the relationship between public opinion about a leader and SST response. Future research can examine this connection.</w:t>
      </w:r>
    </w:p>
    <w:p w14:paraId="2C17F4E4" w14:textId="55BB0158" w:rsidR="001A774C" w:rsidRDefault="001A774C" w:rsidP="001A774C">
      <w:pPr>
        <w:jc w:val="both"/>
        <w:rPr>
          <w:rFonts w:ascii="Times New Roman" w:eastAsia="Calibri" w:hAnsi="Times New Roman" w:cs="Times New Roman"/>
          <w:b/>
          <w:bCs/>
          <w:u w:val="single"/>
        </w:rPr>
      </w:pPr>
    </w:p>
    <w:p w14:paraId="022F8396" w14:textId="77777777" w:rsidR="00BC115F" w:rsidRDefault="00BC115F" w:rsidP="001A774C">
      <w:pPr>
        <w:jc w:val="both"/>
        <w:rPr>
          <w:rFonts w:ascii="Times New Roman" w:eastAsia="Calibri" w:hAnsi="Times New Roman" w:cs="Times New Roman"/>
          <w:b/>
          <w:bCs/>
          <w:u w:val="single"/>
        </w:rPr>
      </w:pPr>
    </w:p>
    <w:p w14:paraId="55DEC845" w14:textId="1127A6A4" w:rsidR="00A54F84" w:rsidRDefault="00A54F84" w:rsidP="00A54F84">
      <w:pPr>
        <w:jc w:val="center"/>
        <w:rPr>
          <w:rFonts w:ascii="Times New Roman" w:hAnsi="Times New Roman" w:cs="Times New Roman"/>
          <w:b/>
          <w:bCs/>
          <w:sz w:val="28"/>
          <w:szCs w:val="28"/>
          <w:u w:val="single"/>
        </w:rPr>
      </w:pPr>
      <w:r w:rsidRPr="00A54F84">
        <w:rPr>
          <w:rFonts w:ascii="Times New Roman" w:hAnsi="Times New Roman" w:cs="Times New Roman"/>
          <w:b/>
          <w:bCs/>
          <w:sz w:val="28"/>
          <w:szCs w:val="28"/>
          <w:u w:val="single"/>
        </w:rPr>
        <w:lastRenderedPageBreak/>
        <w:t>Vita</w:t>
      </w:r>
    </w:p>
    <w:p w14:paraId="111A295C" w14:textId="33B15DED" w:rsidR="0056694F" w:rsidRDefault="0056694F" w:rsidP="00A54F84">
      <w:pPr>
        <w:jc w:val="center"/>
        <w:rPr>
          <w:rFonts w:ascii="Times New Roman" w:hAnsi="Times New Roman" w:cs="Times New Roman"/>
          <w:b/>
          <w:bCs/>
          <w:sz w:val="28"/>
          <w:szCs w:val="28"/>
          <w:u w:val="single"/>
        </w:rPr>
      </w:pPr>
    </w:p>
    <w:p w14:paraId="366D2D15" w14:textId="3D10F7F2" w:rsidR="0056694F" w:rsidRPr="0056694F" w:rsidRDefault="002671D1" w:rsidP="0056694F">
      <w:pPr>
        <w:jc w:val="both"/>
        <w:rPr>
          <w:rFonts w:ascii="Times New Roman" w:hAnsi="Times New Roman" w:cs="Times New Roman"/>
          <w:sz w:val="24"/>
          <w:szCs w:val="24"/>
        </w:rPr>
      </w:pPr>
      <w:r w:rsidRPr="0056694F">
        <w:rPr>
          <w:rFonts w:ascii="Times New Roman" w:hAnsi="Times New Roman" w:cs="Times New Roman"/>
          <w:sz w:val="24"/>
          <w:szCs w:val="24"/>
        </w:rPr>
        <w:t xml:space="preserve">Arjun Banerjee </w:t>
      </w:r>
      <w:r>
        <w:rPr>
          <w:rFonts w:ascii="Times New Roman" w:hAnsi="Times New Roman" w:cs="Times New Roman"/>
          <w:sz w:val="24"/>
          <w:szCs w:val="24"/>
        </w:rPr>
        <w:t>is</w:t>
      </w:r>
      <w:r w:rsidR="0056694F" w:rsidRPr="0056694F">
        <w:rPr>
          <w:rFonts w:ascii="Times New Roman" w:hAnsi="Times New Roman" w:cs="Times New Roman"/>
          <w:sz w:val="24"/>
          <w:szCs w:val="24"/>
        </w:rPr>
        <w:t xml:space="preserve"> Deputy Commissioner of Customs (Indian Revenue Service),</w:t>
      </w:r>
      <w:r w:rsidR="00351B11">
        <w:rPr>
          <w:rFonts w:ascii="Times New Roman" w:hAnsi="Times New Roman" w:cs="Times New Roman"/>
          <w:sz w:val="24"/>
          <w:szCs w:val="24"/>
        </w:rPr>
        <w:t xml:space="preserve"> a middle-management civil service position in the</w:t>
      </w:r>
      <w:r w:rsidR="0056694F" w:rsidRPr="0056694F">
        <w:rPr>
          <w:rFonts w:ascii="Times New Roman" w:hAnsi="Times New Roman" w:cs="Times New Roman"/>
          <w:sz w:val="24"/>
          <w:szCs w:val="24"/>
        </w:rPr>
        <w:t xml:space="preserve"> Government of India</w:t>
      </w:r>
      <w:r w:rsidR="00DC2A15">
        <w:rPr>
          <w:rFonts w:ascii="Times New Roman" w:hAnsi="Times New Roman" w:cs="Times New Roman"/>
          <w:sz w:val="24"/>
          <w:szCs w:val="24"/>
        </w:rPr>
        <w:t>, which he joined in 2013</w:t>
      </w:r>
      <w:r w:rsidR="009D1C90">
        <w:rPr>
          <w:rFonts w:ascii="Times New Roman" w:hAnsi="Times New Roman" w:cs="Times New Roman"/>
          <w:sz w:val="24"/>
          <w:szCs w:val="24"/>
        </w:rPr>
        <w:t>, before which he was</w:t>
      </w:r>
      <w:r w:rsidR="00446E3E">
        <w:rPr>
          <w:rFonts w:ascii="Times New Roman" w:hAnsi="Times New Roman" w:cs="Times New Roman"/>
          <w:sz w:val="24"/>
          <w:szCs w:val="24"/>
        </w:rPr>
        <w:t xml:space="preserve"> briefly</w:t>
      </w:r>
      <w:r w:rsidR="009D1C90">
        <w:rPr>
          <w:rFonts w:ascii="Times New Roman" w:hAnsi="Times New Roman" w:cs="Times New Roman"/>
          <w:sz w:val="24"/>
          <w:szCs w:val="24"/>
        </w:rPr>
        <w:t xml:space="preserve"> a banker</w:t>
      </w:r>
      <w:r>
        <w:rPr>
          <w:rFonts w:ascii="Times New Roman" w:hAnsi="Times New Roman" w:cs="Times New Roman"/>
          <w:sz w:val="24"/>
          <w:szCs w:val="24"/>
        </w:rPr>
        <w:t>. H</w:t>
      </w:r>
      <w:r w:rsidR="00806677">
        <w:rPr>
          <w:rFonts w:ascii="Times New Roman" w:hAnsi="Times New Roman" w:cs="Times New Roman"/>
          <w:sz w:val="24"/>
          <w:szCs w:val="24"/>
        </w:rPr>
        <w:t>e</w:t>
      </w:r>
      <w:r w:rsidR="0056694F" w:rsidRPr="0056694F">
        <w:rPr>
          <w:rFonts w:ascii="Times New Roman" w:hAnsi="Times New Roman" w:cs="Times New Roman"/>
          <w:sz w:val="24"/>
          <w:szCs w:val="24"/>
        </w:rPr>
        <w:t xml:space="preserve"> has trained and worked across four continents - Asia, North America, Europe, and Africa</w:t>
      </w:r>
      <w:r w:rsidR="00806677">
        <w:rPr>
          <w:rFonts w:ascii="Times New Roman" w:hAnsi="Times New Roman" w:cs="Times New Roman"/>
          <w:sz w:val="24"/>
          <w:szCs w:val="24"/>
        </w:rPr>
        <w:t xml:space="preserve"> and</w:t>
      </w:r>
      <w:r w:rsidR="0056694F" w:rsidRPr="0056694F">
        <w:rPr>
          <w:rFonts w:ascii="Times New Roman" w:hAnsi="Times New Roman" w:cs="Times New Roman"/>
          <w:sz w:val="24"/>
          <w:szCs w:val="24"/>
        </w:rPr>
        <w:t xml:space="preserve"> has </w:t>
      </w:r>
      <w:r w:rsidR="00806677">
        <w:rPr>
          <w:rFonts w:ascii="Times New Roman" w:hAnsi="Times New Roman" w:cs="Times New Roman"/>
          <w:sz w:val="24"/>
          <w:szCs w:val="24"/>
        </w:rPr>
        <w:t>received</w:t>
      </w:r>
      <w:r w:rsidR="0056694F" w:rsidRPr="0056694F">
        <w:rPr>
          <w:rFonts w:ascii="Times New Roman" w:hAnsi="Times New Roman" w:cs="Times New Roman"/>
          <w:sz w:val="24"/>
          <w:szCs w:val="24"/>
        </w:rPr>
        <w:t xml:space="preserve"> several US government and </w:t>
      </w:r>
      <w:r w:rsidR="00E35B92">
        <w:rPr>
          <w:rFonts w:ascii="Times New Roman" w:hAnsi="Times New Roman" w:cs="Times New Roman"/>
          <w:sz w:val="24"/>
          <w:szCs w:val="24"/>
        </w:rPr>
        <w:t>multiple</w:t>
      </w:r>
      <w:r w:rsidR="00AA5138">
        <w:rPr>
          <w:rFonts w:ascii="Times New Roman" w:hAnsi="Times New Roman" w:cs="Times New Roman"/>
          <w:sz w:val="24"/>
          <w:szCs w:val="24"/>
        </w:rPr>
        <w:t xml:space="preserve"> other</w:t>
      </w:r>
      <w:r w:rsidR="0056694F" w:rsidRPr="0056694F">
        <w:rPr>
          <w:rFonts w:ascii="Times New Roman" w:hAnsi="Times New Roman" w:cs="Times New Roman"/>
          <w:sz w:val="24"/>
          <w:szCs w:val="24"/>
        </w:rPr>
        <w:t xml:space="preserve"> </w:t>
      </w:r>
      <w:r w:rsidR="00697268">
        <w:rPr>
          <w:rFonts w:ascii="Times New Roman" w:hAnsi="Times New Roman" w:cs="Times New Roman"/>
          <w:sz w:val="24"/>
          <w:szCs w:val="24"/>
        </w:rPr>
        <w:t xml:space="preserve">coveted </w:t>
      </w:r>
      <w:r w:rsidR="0056694F" w:rsidRPr="0056694F">
        <w:rPr>
          <w:rFonts w:ascii="Times New Roman" w:hAnsi="Times New Roman" w:cs="Times New Roman"/>
          <w:sz w:val="24"/>
          <w:szCs w:val="24"/>
        </w:rPr>
        <w:t>fellowships</w:t>
      </w:r>
      <w:r w:rsidR="006060B4">
        <w:rPr>
          <w:rFonts w:ascii="Times New Roman" w:hAnsi="Times New Roman" w:cs="Times New Roman"/>
          <w:sz w:val="24"/>
          <w:szCs w:val="24"/>
        </w:rPr>
        <w:t xml:space="preserve"> in Europe and </w:t>
      </w:r>
      <w:r w:rsidR="00697268">
        <w:rPr>
          <w:rFonts w:ascii="Times New Roman" w:hAnsi="Times New Roman" w:cs="Times New Roman"/>
          <w:sz w:val="24"/>
          <w:szCs w:val="24"/>
        </w:rPr>
        <w:t xml:space="preserve">East </w:t>
      </w:r>
      <w:r w:rsidR="006060B4">
        <w:rPr>
          <w:rFonts w:ascii="Times New Roman" w:hAnsi="Times New Roman" w:cs="Times New Roman"/>
          <w:sz w:val="24"/>
          <w:szCs w:val="24"/>
        </w:rPr>
        <w:t>Asia</w:t>
      </w:r>
      <w:r w:rsidR="0056694F" w:rsidRPr="0056694F">
        <w:rPr>
          <w:rFonts w:ascii="Times New Roman" w:hAnsi="Times New Roman" w:cs="Times New Roman"/>
          <w:sz w:val="24"/>
          <w:szCs w:val="24"/>
        </w:rPr>
        <w:t xml:space="preserve"> </w:t>
      </w:r>
      <w:r w:rsidR="009E6503">
        <w:rPr>
          <w:rFonts w:ascii="Times New Roman" w:hAnsi="Times New Roman" w:cs="Times New Roman"/>
          <w:sz w:val="24"/>
          <w:szCs w:val="24"/>
        </w:rPr>
        <w:t xml:space="preserve">for his </w:t>
      </w:r>
      <w:r w:rsidR="0056694F" w:rsidRPr="0056694F">
        <w:rPr>
          <w:rFonts w:ascii="Times New Roman" w:hAnsi="Times New Roman" w:cs="Times New Roman"/>
          <w:sz w:val="24"/>
          <w:szCs w:val="24"/>
        </w:rPr>
        <w:t xml:space="preserve">work on nuclear security, nonproliferation, disarmament, and export controls. </w:t>
      </w:r>
      <w:r w:rsidR="00B04B45">
        <w:rPr>
          <w:rFonts w:ascii="Times New Roman" w:hAnsi="Times New Roman" w:cs="Times New Roman"/>
          <w:sz w:val="24"/>
          <w:szCs w:val="24"/>
        </w:rPr>
        <w:t>While his job position is in</w:t>
      </w:r>
      <w:r w:rsidR="0056694F" w:rsidRPr="0056694F">
        <w:rPr>
          <w:rFonts w:ascii="Times New Roman" w:hAnsi="Times New Roman" w:cs="Times New Roman"/>
          <w:sz w:val="24"/>
          <w:szCs w:val="24"/>
        </w:rPr>
        <w:t xml:space="preserve"> New Delhi, India</w:t>
      </w:r>
      <w:r w:rsidR="00B04B45">
        <w:rPr>
          <w:rFonts w:ascii="Times New Roman" w:hAnsi="Times New Roman" w:cs="Times New Roman"/>
          <w:sz w:val="24"/>
          <w:szCs w:val="24"/>
        </w:rPr>
        <w:t>, he is</w:t>
      </w:r>
      <w:r w:rsidR="0056694F" w:rsidRPr="0056694F">
        <w:rPr>
          <w:rFonts w:ascii="Times New Roman" w:hAnsi="Times New Roman" w:cs="Times New Roman"/>
          <w:sz w:val="24"/>
          <w:szCs w:val="24"/>
        </w:rPr>
        <w:t xml:space="preserve"> a Ph.D. in Political Science</w:t>
      </w:r>
      <w:r w:rsidR="002C579A">
        <w:rPr>
          <w:rFonts w:ascii="Times New Roman" w:hAnsi="Times New Roman" w:cs="Times New Roman"/>
          <w:sz w:val="24"/>
          <w:szCs w:val="24"/>
        </w:rPr>
        <w:t xml:space="preserve"> (International Relations)</w:t>
      </w:r>
      <w:r w:rsidR="0056694F" w:rsidRPr="0056694F">
        <w:rPr>
          <w:rFonts w:ascii="Times New Roman" w:hAnsi="Times New Roman" w:cs="Times New Roman"/>
          <w:sz w:val="24"/>
          <w:szCs w:val="24"/>
        </w:rPr>
        <w:t xml:space="preserve"> </w:t>
      </w:r>
      <w:r w:rsidR="002C579A">
        <w:rPr>
          <w:rFonts w:ascii="Times New Roman" w:hAnsi="Times New Roman" w:cs="Times New Roman"/>
          <w:sz w:val="24"/>
          <w:szCs w:val="24"/>
        </w:rPr>
        <w:t>from</w:t>
      </w:r>
      <w:r w:rsidR="0056694F" w:rsidRPr="0056694F">
        <w:rPr>
          <w:rFonts w:ascii="Times New Roman" w:hAnsi="Times New Roman" w:cs="Times New Roman"/>
          <w:sz w:val="24"/>
          <w:szCs w:val="24"/>
        </w:rPr>
        <w:t xml:space="preserve"> the University of Tennessee, Knoxville (UTK). Having </w:t>
      </w:r>
      <w:r w:rsidR="000B0087">
        <w:rPr>
          <w:rFonts w:ascii="Times New Roman" w:hAnsi="Times New Roman" w:cs="Times New Roman"/>
          <w:sz w:val="24"/>
          <w:szCs w:val="24"/>
        </w:rPr>
        <w:t xml:space="preserve">also </w:t>
      </w:r>
      <w:r w:rsidR="0056694F" w:rsidRPr="0056694F">
        <w:rPr>
          <w:rFonts w:ascii="Times New Roman" w:hAnsi="Times New Roman" w:cs="Times New Roman"/>
          <w:sz w:val="24"/>
          <w:szCs w:val="24"/>
        </w:rPr>
        <w:t xml:space="preserve">served on the Advisory Committees of several University Deans, </w:t>
      </w:r>
      <w:r w:rsidR="00E63308">
        <w:rPr>
          <w:rFonts w:ascii="Times New Roman" w:hAnsi="Times New Roman" w:cs="Times New Roman"/>
          <w:sz w:val="24"/>
          <w:szCs w:val="24"/>
        </w:rPr>
        <w:t>he</w:t>
      </w:r>
      <w:r w:rsidR="0056694F" w:rsidRPr="0056694F">
        <w:rPr>
          <w:rFonts w:ascii="Times New Roman" w:hAnsi="Times New Roman" w:cs="Times New Roman"/>
          <w:sz w:val="24"/>
          <w:szCs w:val="24"/>
        </w:rPr>
        <w:t xml:space="preserve"> has also taken up the mantle of Book Review Editor of UTK’s </w:t>
      </w:r>
      <w:r w:rsidR="0056694F" w:rsidRPr="00D562BF">
        <w:rPr>
          <w:rFonts w:ascii="Times New Roman" w:hAnsi="Times New Roman" w:cs="Times New Roman"/>
          <w:i/>
          <w:iCs/>
          <w:sz w:val="24"/>
          <w:szCs w:val="24"/>
        </w:rPr>
        <w:t>International Journal of Nuclear Security</w:t>
      </w:r>
      <w:r w:rsidR="00D47112">
        <w:rPr>
          <w:rFonts w:ascii="Times New Roman" w:hAnsi="Times New Roman" w:cs="Times New Roman"/>
          <w:i/>
          <w:iCs/>
          <w:sz w:val="24"/>
          <w:szCs w:val="24"/>
        </w:rPr>
        <w:t xml:space="preserve"> </w:t>
      </w:r>
      <w:r w:rsidR="00D47112">
        <w:rPr>
          <w:rFonts w:ascii="Times New Roman" w:hAnsi="Times New Roman" w:cs="Times New Roman"/>
          <w:sz w:val="24"/>
          <w:szCs w:val="24"/>
        </w:rPr>
        <w:t>since 2017</w:t>
      </w:r>
      <w:r w:rsidR="0056694F" w:rsidRPr="0056694F">
        <w:rPr>
          <w:rFonts w:ascii="Times New Roman" w:hAnsi="Times New Roman" w:cs="Times New Roman"/>
          <w:sz w:val="24"/>
          <w:szCs w:val="24"/>
        </w:rPr>
        <w:t xml:space="preserve">. </w:t>
      </w:r>
      <w:r w:rsidR="00B04B45">
        <w:rPr>
          <w:rFonts w:ascii="Times New Roman" w:hAnsi="Times New Roman" w:cs="Times New Roman"/>
          <w:sz w:val="24"/>
          <w:szCs w:val="24"/>
        </w:rPr>
        <w:t>He has been felicitated with teaching awards from his department such as the David Mock Award 2022 for “Outstanding Performance as a Graduate Teaching Associate”</w:t>
      </w:r>
      <w:r w:rsidR="006339DE">
        <w:rPr>
          <w:rFonts w:ascii="Times New Roman" w:hAnsi="Times New Roman" w:cs="Times New Roman"/>
          <w:sz w:val="24"/>
          <w:szCs w:val="24"/>
        </w:rPr>
        <w:t xml:space="preserve"> and has several publications to his credit, including </w:t>
      </w:r>
      <w:r w:rsidR="000170FA">
        <w:rPr>
          <w:rFonts w:ascii="Times New Roman" w:hAnsi="Times New Roman" w:cs="Times New Roman"/>
          <w:sz w:val="24"/>
          <w:szCs w:val="24"/>
        </w:rPr>
        <w:t xml:space="preserve">journal articles, book reviews, and several </w:t>
      </w:r>
      <w:r w:rsidR="00A426F1">
        <w:rPr>
          <w:rFonts w:ascii="Times New Roman" w:hAnsi="Times New Roman" w:cs="Times New Roman"/>
          <w:sz w:val="24"/>
          <w:szCs w:val="24"/>
        </w:rPr>
        <w:t xml:space="preserve">co-edited and co-authored </w:t>
      </w:r>
      <w:r w:rsidR="006339DE">
        <w:rPr>
          <w:rFonts w:ascii="Times New Roman" w:hAnsi="Times New Roman" w:cs="Times New Roman"/>
          <w:sz w:val="24"/>
          <w:szCs w:val="24"/>
        </w:rPr>
        <w:t>books and book chapters on narcotics and drug smuggling</w:t>
      </w:r>
      <w:r w:rsidR="005C5A82">
        <w:rPr>
          <w:rFonts w:ascii="Times New Roman" w:hAnsi="Times New Roman" w:cs="Times New Roman"/>
          <w:sz w:val="24"/>
          <w:szCs w:val="24"/>
        </w:rPr>
        <w:t xml:space="preserve"> published by the Government of India.</w:t>
      </w:r>
      <w:r w:rsidR="00B04B45">
        <w:rPr>
          <w:rFonts w:ascii="Times New Roman" w:hAnsi="Times New Roman" w:cs="Times New Roman"/>
          <w:sz w:val="24"/>
          <w:szCs w:val="24"/>
        </w:rPr>
        <w:t xml:space="preserve"> </w:t>
      </w:r>
      <w:r w:rsidR="00AC3215">
        <w:rPr>
          <w:rFonts w:ascii="Times New Roman" w:hAnsi="Times New Roman" w:cs="Times New Roman"/>
          <w:sz w:val="24"/>
          <w:szCs w:val="24"/>
        </w:rPr>
        <w:t>S</w:t>
      </w:r>
      <w:r w:rsidR="00E63308">
        <w:rPr>
          <w:rFonts w:ascii="Times New Roman" w:hAnsi="Times New Roman" w:cs="Times New Roman"/>
          <w:sz w:val="24"/>
          <w:szCs w:val="24"/>
        </w:rPr>
        <w:t>cholar-practitioner, Arjun</w:t>
      </w:r>
      <w:r w:rsidR="0056694F" w:rsidRPr="0056694F">
        <w:rPr>
          <w:rFonts w:ascii="Times New Roman" w:hAnsi="Times New Roman" w:cs="Times New Roman"/>
          <w:sz w:val="24"/>
          <w:szCs w:val="24"/>
        </w:rPr>
        <w:t xml:space="preserve"> loves traveling, </w:t>
      </w:r>
      <w:r w:rsidR="00630EF1">
        <w:rPr>
          <w:rFonts w:ascii="Times New Roman" w:hAnsi="Times New Roman" w:cs="Times New Roman"/>
          <w:sz w:val="24"/>
          <w:szCs w:val="24"/>
        </w:rPr>
        <w:t xml:space="preserve">foreign cultures, </w:t>
      </w:r>
      <w:r w:rsidR="0056694F" w:rsidRPr="0056694F">
        <w:rPr>
          <w:rFonts w:ascii="Times New Roman" w:hAnsi="Times New Roman" w:cs="Times New Roman"/>
          <w:sz w:val="24"/>
          <w:szCs w:val="24"/>
        </w:rPr>
        <w:t xml:space="preserve">dogs, the outdoors, photography, </w:t>
      </w:r>
      <w:r w:rsidR="00D6787B">
        <w:rPr>
          <w:rFonts w:ascii="Times New Roman" w:hAnsi="Times New Roman" w:cs="Times New Roman"/>
          <w:sz w:val="24"/>
          <w:szCs w:val="24"/>
        </w:rPr>
        <w:t xml:space="preserve">calisthenic and cardio workouts, </w:t>
      </w:r>
      <w:r w:rsidR="0056694F" w:rsidRPr="0056694F">
        <w:rPr>
          <w:rFonts w:ascii="Times New Roman" w:hAnsi="Times New Roman" w:cs="Times New Roman"/>
          <w:sz w:val="24"/>
          <w:szCs w:val="24"/>
        </w:rPr>
        <w:t>good music, and light reading.</w:t>
      </w:r>
    </w:p>
    <w:sectPr w:rsidR="0056694F" w:rsidRPr="0056694F" w:rsidSect="00B24EF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88EFF" w14:textId="77777777" w:rsidR="00282246" w:rsidRDefault="00282246" w:rsidP="00F36A0D">
      <w:pPr>
        <w:spacing w:after="0" w:line="240" w:lineRule="auto"/>
      </w:pPr>
      <w:r>
        <w:separator/>
      </w:r>
    </w:p>
  </w:endnote>
  <w:endnote w:type="continuationSeparator" w:id="0">
    <w:p w14:paraId="4C67D1BF" w14:textId="77777777" w:rsidR="00282246" w:rsidRDefault="00282246" w:rsidP="00F36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626232"/>
      <w:docPartObj>
        <w:docPartGallery w:val="Page Numbers (Bottom of Page)"/>
        <w:docPartUnique/>
      </w:docPartObj>
    </w:sdtPr>
    <w:sdtEndPr>
      <w:rPr>
        <w:rFonts w:ascii="Times New Roman" w:hAnsi="Times New Roman" w:cs="Times New Roman"/>
        <w:noProof/>
        <w:sz w:val="24"/>
        <w:szCs w:val="24"/>
      </w:rPr>
    </w:sdtEndPr>
    <w:sdtContent>
      <w:p w14:paraId="6652A6C1" w14:textId="62C920E8" w:rsidR="0053695D" w:rsidRDefault="0053695D">
        <w:pPr>
          <w:pStyle w:val="Footer"/>
          <w:jc w:val="right"/>
        </w:pPr>
        <w:r w:rsidRPr="003E7056">
          <w:rPr>
            <w:rFonts w:ascii="Times New Roman" w:hAnsi="Times New Roman" w:cs="Times New Roman"/>
            <w:sz w:val="24"/>
            <w:szCs w:val="24"/>
          </w:rPr>
          <w:fldChar w:fldCharType="begin"/>
        </w:r>
        <w:r w:rsidRPr="003E7056">
          <w:rPr>
            <w:rFonts w:ascii="Times New Roman" w:hAnsi="Times New Roman" w:cs="Times New Roman"/>
            <w:sz w:val="24"/>
            <w:szCs w:val="24"/>
          </w:rPr>
          <w:instrText xml:space="preserve"> PAGE   \* MERGEFORMAT </w:instrText>
        </w:r>
        <w:r w:rsidRPr="003E7056">
          <w:rPr>
            <w:rFonts w:ascii="Times New Roman" w:hAnsi="Times New Roman" w:cs="Times New Roman"/>
            <w:sz w:val="24"/>
            <w:szCs w:val="24"/>
          </w:rPr>
          <w:fldChar w:fldCharType="separate"/>
        </w:r>
        <w:r w:rsidRPr="003E7056">
          <w:rPr>
            <w:rFonts w:ascii="Times New Roman" w:hAnsi="Times New Roman" w:cs="Times New Roman"/>
            <w:noProof/>
            <w:sz w:val="24"/>
            <w:szCs w:val="24"/>
          </w:rPr>
          <w:t>2</w:t>
        </w:r>
        <w:r w:rsidRPr="003E7056">
          <w:rPr>
            <w:rFonts w:ascii="Times New Roman" w:hAnsi="Times New Roman" w:cs="Times New Roman"/>
            <w:noProof/>
            <w:sz w:val="24"/>
            <w:szCs w:val="24"/>
          </w:rPr>
          <w:fldChar w:fldCharType="end"/>
        </w:r>
      </w:p>
    </w:sdtContent>
  </w:sdt>
  <w:p w14:paraId="6E19B4EC" w14:textId="77777777" w:rsidR="0053695D" w:rsidRDefault="00536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D9D33" w14:textId="77777777" w:rsidR="00282246" w:rsidRDefault="00282246" w:rsidP="00F36A0D">
      <w:pPr>
        <w:spacing w:after="0" w:line="240" w:lineRule="auto"/>
      </w:pPr>
      <w:r>
        <w:separator/>
      </w:r>
    </w:p>
  </w:footnote>
  <w:footnote w:type="continuationSeparator" w:id="0">
    <w:p w14:paraId="25B946AF" w14:textId="77777777" w:rsidR="00282246" w:rsidRDefault="00282246" w:rsidP="00F36A0D">
      <w:pPr>
        <w:spacing w:after="0" w:line="240" w:lineRule="auto"/>
      </w:pPr>
      <w:r>
        <w:continuationSeparator/>
      </w:r>
    </w:p>
  </w:footnote>
  <w:footnote w:id="1">
    <w:p w14:paraId="5D9DC14A" w14:textId="77777777" w:rsidR="00F36A0D" w:rsidRPr="00EE4F74" w:rsidRDefault="00F36A0D" w:rsidP="00F36A0D">
      <w:pPr>
        <w:pStyle w:val="FootnoteText"/>
        <w:rPr>
          <w:rFonts w:ascii="Times New Roman" w:hAnsi="Times New Roman" w:cs="Times New Roman"/>
        </w:rPr>
      </w:pPr>
      <w:r>
        <w:rPr>
          <w:rStyle w:val="FootnoteReference"/>
        </w:rPr>
        <w:footnoteRef/>
      </w:r>
      <w:r>
        <w:t xml:space="preserve"> </w:t>
      </w:r>
      <w:r w:rsidRPr="00EE4F74">
        <w:rPr>
          <w:rFonts w:ascii="Times New Roman" w:hAnsi="Times New Roman" w:cs="Times New Roman"/>
        </w:rPr>
        <w:t xml:space="preserve">Bakare and Iqbal’s (2020) study tip their proverbial hat to the </w:t>
      </w:r>
      <w:proofErr w:type="spellStart"/>
      <w:r w:rsidRPr="00EE4F74">
        <w:rPr>
          <w:rFonts w:ascii="Times New Roman" w:hAnsi="Times New Roman" w:cs="Times New Roman"/>
        </w:rPr>
        <w:t>Behaviourist</w:t>
      </w:r>
      <w:proofErr w:type="spellEnd"/>
      <w:r w:rsidRPr="00EE4F74">
        <w:rPr>
          <w:rFonts w:ascii="Times New Roman" w:hAnsi="Times New Roman" w:cs="Times New Roman"/>
        </w:rPr>
        <w:t xml:space="preserve"> School which emphasizes the importance of both context and human agency in foreign policy decision-making. This is opposed to the rationalist school that highlights the role of rationality/ rational choice in determining foreign policy. Therefore, the background of a leader – the context in which he was groomed – is important to understand responses to SST attacks.</w:t>
      </w:r>
    </w:p>
  </w:footnote>
  <w:footnote w:id="2">
    <w:p w14:paraId="080D264D" w14:textId="77777777" w:rsidR="00F36A0D" w:rsidRPr="00EE4F74" w:rsidRDefault="00F36A0D" w:rsidP="00F36A0D">
      <w:pPr>
        <w:spacing w:line="240" w:lineRule="auto"/>
        <w:jc w:val="both"/>
        <w:rPr>
          <w:rFonts w:ascii="Times New Roman" w:hAnsi="Times New Roman" w:cs="Times New Roman"/>
          <w:sz w:val="20"/>
          <w:szCs w:val="20"/>
        </w:rPr>
      </w:pPr>
      <w:r w:rsidRPr="00EE4F74">
        <w:rPr>
          <w:rStyle w:val="FootnoteReference"/>
          <w:rFonts w:ascii="Times New Roman" w:hAnsi="Times New Roman" w:cs="Times New Roman"/>
          <w:sz w:val="20"/>
          <w:szCs w:val="20"/>
        </w:rPr>
        <w:footnoteRef/>
      </w:r>
      <w:r w:rsidRPr="00EE4F74">
        <w:rPr>
          <w:rFonts w:ascii="Times New Roman" w:hAnsi="Times New Roman" w:cs="Times New Roman"/>
          <w:sz w:val="20"/>
          <w:szCs w:val="20"/>
        </w:rPr>
        <w:t xml:space="preserve"> The LTA research program in political psychology was developed in Hermann (1999) and allows for a sophisticated and replicable way to study leader personality traits and type. It is an empirical method that allows for predictions of how different political leaders will behave or direct their governments. It uses spontaneous material such as interviews and leadership style, that is the way leaders interact with people around them, to form a picture of leader type.</w:t>
      </w:r>
    </w:p>
    <w:p w14:paraId="7B831975" w14:textId="77777777" w:rsidR="00F36A0D" w:rsidRDefault="00F36A0D" w:rsidP="00F36A0D">
      <w:pPr>
        <w:pStyle w:val="FootnoteText"/>
      </w:pPr>
    </w:p>
  </w:footnote>
  <w:footnote w:id="3">
    <w:p w14:paraId="3006BDA8" w14:textId="77777777" w:rsidR="00EC2370" w:rsidRPr="00EE4F74" w:rsidRDefault="00EC2370" w:rsidP="00EC2370">
      <w:pPr>
        <w:pStyle w:val="FootnoteText"/>
        <w:jc w:val="both"/>
        <w:rPr>
          <w:rFonts w:ascii="Times New Roman" w:hAnsi="Times New Roman" w:cs="Times New Roman"/>
        </w:rPr>
      </w:pPr>
      <w:r w:rsidRPr="009505AF">
        <w:rPr>
          <w:rStyle w:val="FootnoteReference"/>
          <w:sz w:val="18"/>
          <w:szCs w:val="18"/>
        </w:rPr>
        <w:footnoteRef/>
      </w:r>
      <w:r w:rsidRPr="009505AF">
        <w:rPr>
          <w:sz w:val="18"/>
          <w:szCs w:val="18"/>
        </w:rPr>
        <w:t xml:space="preserve"> </w:t>
      </w:r>
      <w:r w:rsidRPr="00EE4F74">
        <w:rPr>
          <w:rFonts w:ascii="Times New Roman" w:hAnsi="Times New Roman" w:cs="Times New Roman"/>
        </w:rPr>
        <w:t xml:space="preserve">Michaela Mattes and Jessica Weeks, “Hawks, Doves, and Peace: An Experimental Approach”, </w:t>
      </w:r>
      <w:r w:rsidRPr="00EE4F74">
        <w:rPr>
          <w:rFonts w:ascii="Times New Roman" w:hAnsi="Times New Roman" w:cs="Times New Roman"/>
          <w:i/>
          <w:iCs/>
        </w:rPr>
        <w:t>American Journal of Political Science</w:t>
      </w:r>
      <w:r w:rsidRPr="00EE4F74">
        <w:rPr>
          <w:rFonts w:ascii="Times New Roman" w:hAnsi="Times New Roman" w:cs="Times New Roman"/>
        </w:rPr>
        <w:t xml:space="preserve">, Vol. 63, No. 1, January 2019, Pp. 53–66; </w:t>
      </w:r>
      <w:proofErr w:type="spellStart"/>
      <w:r w:rsidRPr="00EE4F74">
        <w:rPr>
          <w:rFonts w:ascii="Times New Roman" w:hAnsi="Times New Roman" w:cs="Times New Roman"/>
        </w:rPr>
        <w:t>Gordis</w:t>
      </w:r>
      <w:proofErr w:type="spellEnd"/>
      <w:r w:rsidRPr="00EE4F74">
        <w:rPr>
          <w:rFonts w:ascii="Times New Roman" w:hAnsi="Times New Roman" w:cs="Times New Roman"/>
        </w:rPr>
        <w:t xml:space="preserve">, D. (2014). </w:t>
      </w:r>
      <w:r w:rsidRPr="00EE4F74">
        <w:rPr>
          <w:rFonts w:ascii="Times New Roman" w:hAnsi="Times New Roman" w:cs="Times New Roman"/>
          <w:i/>
          <w:iCs/>
        </w:rPr>
        <w:t>Menachem Begin: the battle for Israel’s Soul</w:t>
      </w:r>
      <w:r w:rsidRPr="00EE4F74">
        <w:rPr>
          <w:rFonts w:ascii="Times New Roman" w:hAnsi="Times New Roman" w:cs="Times New Roman"/>
        </w:rPr>
        <w:t xml:space="preserve">, New York: </w:t>
      </w:r>
      <w:proofErr w:type="spellStart"/>
      <w:r w:rsidRPr="00EE4F74">
        <w:rPr>
          <w:rFonts w:ascii="Times New Roman" w:hAnsi="Times New Roman" w:cs="Times New Roman"/>
        </w:rPr>
        <w:t>Nextbook</w:t>
      </w:r>
      <w:proofErr w:type="spellEnd"/>
      <w:r w:rsidRPr="00EE4F74">
        <w:rPr>
          <w:rFonts w:ascii="Times New Roman" w:hAnsi="Times New Roman" w:cs="Times New Roman"/>
        </w:rPr>
        <w:t>/</w:t>
      </w:r>
      <w:proofErr w:type="spellStart"/>
      <w:r w:rsidRPr="00EE4F74">
        <w:rPr>
          <w:rFonts w:ascii="Times New Roman" w:hAnsi="Times New Roman" w:cs="Times New Roman"/>
        </w:rPr>
        <w:t>Schocken</w:t>
      </w:r>
      <w:proofErr w:type="spellEnd"/>
      <w:r w:rsidRPr="00EE4F74">
        <w:rPr>
          <w:rFonts w:ascii="Times New Roman" w:hAnsi="Times New Roman" w:cs="Times New Roman"/>
        </w:rPr>
        <w:t xml:space="preserve">; </w:t>
      </w:r>
      <w:proofErr w:type="spellStart"/>
      <w:r w:rsidRPr="00EE4F74">
        <w:rPr>
          <w:rFonts w:ascii="Times New Roman" w:hAnsi="Times New Roman" w:cs="Times New Roman"/>
        </w:rPr>
        <w:t>Heydemann</w:t>
      </w:r>
      <w:proofErr w:type="spellEnd"/>
      <w:r w:rsidRPr="00EE4F74">
        <w:rPr>
          <w:rFonts w:ascii="Times New Roman" w:hAnsi="Times New Roman" w:cs="Times New Roman"/>
        </w:rPr>
        <w:t xml:space="preserve">, S. (Ed.). (1985). </w:t>
      </w:r>
      <w:r w:rsidRPr="00EE4F74">
        <w:rPr>
          <w:rFonts w:ascii="Times New Roman" w:hAnsi="Times New Roman" w:cs="Times New Roman"/>
          <w:i/>
          <w:iCs/>
        </w:rPr>
        <w:t>The Begin Era: Issues in Contemporary Israel</w:t>
      </w:r>
      <w:r w:rsidRPr="00EE4F74">
        <w:rPr>
          <w:rFonts w:ascii="Times New Roman" w:hAnsi="Times New Roman" w:cs="Times New Roman"/>
        </w:rPr>
        <w:t xml:space="preserve"> (1st ed.). Routledge; </w:t>
      </w:r>
      <w:proofErr w:type="spellStart"/>
      <w:r w:rsidRPr="00EE4F74">
        <w:rPr>
          <w:rFonts w:ascii="Times New Roman" w:hAnsi="Times New Roman" w:cs="Times New Roman"/>
        </w:rPr>
        <w:t>Temko</w:t>
      </w:r>
      <w:proofErr w:type="spellEnd"/>
      <w:r w:rsidRPr="00EE4F74">
        <w:rPr>
          <w:rFonts w:ascii="Times New Roman" w:hAnsi="Times New Roman" w:cs="Times New Roman"/>
        </w:rPr>
        <w:t xml:space="preserve">, Ned. 1987. </w:t>
      </w:r>
      <w:r w:rsidRPr="00EE4F74">
        <w:rPr>
          <w:rFonts w:ascii="Times New Roman" w:hAnsi="Times New Roman" w:cs="Times New Roman"/>
          <w:i/>
          <w:iCs/>
        </w:rPr>
        <w:t>To Win or to Die / a Personal Portrait of Menachem Begin</w:t>
      </w:r>
      <w:r w:rsidRPr="00EE4F74">
        <w:rPr>
          <w:rFonts w:ascii="Times New Roman" w:hAnsi="Times New Roman" w:cs="Times New Roman"/>
        </w:rPr>
        <w:t>. 1st ed. New York: W. Morrow.</w:t>
      </w:r>
    </w:p>
  </w:footnote>
  <w:footnote w:id="4">
    <w:p w14:paraId="0DA696B3" w14:textId="77777777" w:rsidR="00EC2370" w:rsidRPr="00EE4F74" w:rsidRDefault="00EC2370" w:rsidP="00EC2370">
      <w:pPr>
        <w:pStyle w:val="FootnoteText"/>
        <w:jc w:val="both"/>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Baris </w:t>
      </w:r>
      <w:proofErr w:type="spellStart"/>
      <w:r w:rsidRPr="00EE4F74">
        <w:rPr>
          <w:rFonts w:ascii="Times New Roman" w:hAnsi="Times New Roman" w:cs="Times New Roman"/>
        </w:rPr>
        <w:t>Kesgin</w:t>
      </w:r>
      <w:proofErr w:type="spellEnd"/>
      <w:r w:rsidRPr="00EE4F74">
        <w:rPr>
          <w:rFonts w:ascii="Times New Roman" w:hAnsi="Times New Roman" w:cs="Times New Roman"/>
        </w:rPr>
        <w:t xml:space="preserve">, “Uncharacteristic foreign policy behavior: Sharon’s decision to withdraw from Gaza”, </w:t>
      </w:r>
      <w:r w:rsidRPr="00EE4F74">
        <w:rPr>
          <w:rFonts w:ascii="Times New Roman" w:hAnsi="Times New Roman" w:cs="Times New Roman"/>
          <w:i/>
          <w:iCs/>
        </w:rPr>
        <w:t>International Area Studies Review</w:t>
      </w:r>
      <w:r w:rsidRPr="00EE4F74">
        <w:rPr>
          <w:rFonts w:ascii="Times New Roman" w:hAnsi="Times New Roman" w:cs="Times New Roman"/>
        </w:rPr>
        <w:t xml:space="preserve"> 2019, Vol. 22(1) 76–92; Ziv, G. (2014), </w:t>
      </w:r>
      <w:r w:rsidRPr="00EE4F74">
        <w:rPr>
          <w:rFonts w:ascii="Times New Roman" w:hAnsi="Times New Roman" w:cs="Times New Roman"/>
          <w:i/>
          <w:iCs/>
        </w:rPr>
        <w:t>Why Hawks Become Doves: Shimon Peres and Foreign Policy Change in Israel</w:t>
      </w:r>
      <w:r w:rsidRPr="00EE4F74">
        <w:rPr>
          <w:rFonts w:ascii="Times New Roman" w:hAnsi="Times New Roman" w:cs="Times New Roman"/>
        </w:rPr>
        <w:t xml:space="preserve">. United States: State University of New York Press; Ziv, G. (2018-19), “Benjamin Netanyahu’s Calculated Ambiguity Toward the Two‐State Solution”, </w:t>
      </w:r>
      <w:r w:rsidRPr="00EE4F74">
        <w:rPr>
          <w:rFonts w:ascii="Times New Roman" w:hAnsi="Times New Roman" w:cs="Times New Roman"/>
          <w:i/>
          <w:iCs/>
        </w:rPr>
        <w:t>Political Science Quarterly</w:t>
      </w:r>
      <w:r w:rsidRPr="00EE4F74">
        <w:rPr>
          <w:rFonts w:ascii="Times New Roman" w:hAnsi="Times New Roman" w:cs="Times New Roman"/>
        </w:rPr>
        <w:t xml:space="preserve">, Volume 134, Number 2; Yael S. </w:t>
      </w:r>
      <w:proofErr w:type="spellStart"/>
      <w:r w:rsidRPr="00EE4F74">
        <w:rPr>
          <w:rFonts w:ascii="Times New Roman" w:hAnsi="Times New Roman" w:cs="Times New Roman"/>
        </w:rPr>
        <w:t>Aronoff</w:t>
      </w:r>
      <w:proofErr w:type="spellEnd"/>
      <w:r w:rsidRPr="00EE4F74">
        <w:rPr>
          <w:rFonts w:ascii="Times New Roman" w:hAnsi="Times New Roman" w:cs="Times New Roman"/>
        </w:rPr>
        <w:t xml:space="preserve">, “From Warfare to Withdrawal: The Legacy of Ariel Sharon”, </w:t>
      </w:r>
      <w:r w:rsidRPr="00EE4F74">
        <w:rPr>
          <w:rFonts w:ascii="Times New Roman" w:hAnsi="Times New Roman" w:cs="Times New Roman"/>
          <w:i/>
          <w:iCs/>
        </w:rPr>
        <w:t>Israel Studies</w:t>
      </w:r>
      <w:r w:rsidRPr="00EE4F74">
        <w:rPr>
          <w:rFonts w:ascii="Times New Roman" w:hAnsi="Times New Roman" w:cs="Times New Roman"/>
        </w:rPr>
        <w:t>, Vol. 15, No. 2 (Summer 2010), pp. 149-172.</w:t>
      </w:r>
    </w:p>
  </w:footnote>
  <w:footnote w:id="5">
    <w:p w14:paraId="4AEFFB23" w14:textId="77777777" w:rsidR="00EC2370" w:rsidRPr="00EE4F74" w:rsidRDefault="00EC2370" w:rsidP="00EC2370">
      <w:pPr>
        <w:pStyle w:val="FootnoteText"/>
        <w:jc w:val="both"/>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w:t>
      </w:r>
      <w:proofErr w:type="spellStart"/>
      <w:r w:rsidRPr="00EE4F74">
        <w:rPr>
          <w:rFonts w:ascii="Times New Roman" w:hAnsi="Times New Roman" w:cs="Times New Roman"/>
        </w:rPr>
        <w:t>Netanyāhû</w:t>
      </w:r>
      <w:proofErr w:type="spellEnd"/>
      <w:r w:rsidRPr="00EE4F74">
        <w:rPr>
          <w:rFonts w:ascii="Times New Roman" w:hAnsi="Times New Roman" w:cs="Times New Roman"/>
        </w:rPr>
        <w:t xml:space="preserve">, B. (1995). Fighting terrorism: how democracies can defeat domestic and international terrorists. New York: Farrar, </w:t>
      </w:r>
      <w:proofErr w:type="gramStart"/>
      <w:r w:rsidRPr="00EE4F74">
        <w:rPr>
          <w:rFonts w:ascii="Times New Roman" w:hAnsi="Times New Roman" w:cs="Times New Roman"/>
        </w:rPr>
        <w:t>Straus</w:t>
      </w:r>
      <w:proofErr w:type="gramEnd"/>
      <w:r w:rsidRPr="00EE4F74">
        <w:rPr>
          <w:rFonts w:ascii="Times New Roman" w:hAnsi="Times New Roman" w:cs="Times New Roman"/>
        </w:rPr>
        <w:t xml:space="preserve"> and Giroux; Netanyahu, B. (1993). A Place Among the Nations. United Kingdom: Bantam Books; </w:t>
      </w:r>
      <w:r w:rsidRPr="00EE4F74">
        <w:rPr>
          <w:rFonts w:ascii="Times New Roman" w:eastAsia="Times New Roman" w:hAnsi="Times New Roman" w:cs="Times New Roman"/>
          <w:lang w:val="en"/>
        </w:rPr>
        <w:t xml:space="preserve">Pfeffer, A. (2018). </w:t>
      </w:r>
      <w:r w:rsidRPr="00EE4F74">
        <w:rPr>
          <w:rFonts w:ascii="Times New Roman" w:eastAsia="Times New Roman" w:hAnsi="Times New Roman" w:cs="Times New Roman"/>
          <w:i/>
          <w:iCs/>
          <w:lang w:val="en"/>
        </w:rPr>
        <w:t>Bibi: the turbulent life and times of Benjamin Netanyahu</w:t>
      </w:r>
      <w:r w:rsidRPr="00EE4F74">
        <w:rPr>
          <w:rFonts w:ascii="Times New Roman" w:eastAsia="Times New Roman" w:hAnsi="Times New Roman" w:cs="Times New Roman"/>
          <w:lang w:val="en"/>
        </w:rPr>
        <w:t xml:space="preserve">. First edition. New York, NY: Basic Books; Baris </w:t>
      </w:r>
      <w:proofErr w:type="spellStart"/>
      <w:r w:rsidRPr="00EE4F74">
        <w:rPr>
          <w:rFonts w:ascii="Times New Roman" w:eastAsia="Times New Roman" w:hAnsi="Times New Roman" w:cs="Times New Roman"/>
          <w:lang w:val="en"/>
        </w:rPr>
        <w:t>Kesgin</w:t>
      </w:r>
      <w:proofErr w:type="spellEnd"/>
      <w:r w:rsidRPr="00EE4F74">
        <w:rPr>
          <w:rFonts w:ascii="Times New Roman" w:eastAsia="Times New Roman" w:hAnsi="Times New Roman" w:cs="Times New Roman"/>
          <w:lang w:val="en"/>
        </w:rPr>
        <w:t xml:space="preserve">, “Features of foreign policy birds: Israeli prime ministers as hawks and doves”, </w:t>
      </w:r>
      <w:r w:rsidRPr="00EE4F74">
        <w:rPr>
          <w:rFonts w:ascii="Times New Roman" w:eastAsia="Times New Roman" w:hAnsi="Times New Roman" w:cs="Times New Roman"/>
          <w:i/>
          <w:iCs/>
          <w:lang w:val="en"/>
        </w:rPr>
        <w:t>Cooperation and Conflict</w:t>
      </w:r>
      <w:r w:rsidRPr="00EE4F74">
        <w:rPr>
          <w:rFonts w:ascii="Times New Roman" w:eastAsia="Times New Roman" w:hAnsi="Times New Roman" w:cs="Times New Roman"/>
          <w:lang w:val="en"/>
        </w:rPr>
        <w:t xml:space="preserve"> 2020, Vol. 55(1) 107–126; </w:t>
      </w:r>
      <w:proofErr w:type="spellStart"/>
      <w:r w:rsidRPr="00EE4F74">
        <w:rPr>
          <w:rFonts w:ascii="Times New Roman" w:hAnsi="Times New Roman" w:cs="Times New Roman"/>
        </w:rPr>
        <w:t>Liran</w:t>
      </w:r>
      <w:proofErr w:type="spellEnd"/>
      <w:r w:rsidRPr="00EE4F74">
        <w:rPr>
          <w:rFonts w:ascii="Times New Roman" w:hAnsi="Times New Roman" w:cs="Times New Roman"/>
        </w:rPr>
        <w:t xml:space="preserve"> </w:t>
      </w:r>
      <w:proofErr w:type="spellStart"/>
      <w:r w:rsidRPr="00EE4F74">
        <w:rPr>
          <w:rFonts w:ascii="Times New Roman" w:hAnsi="Times New Roman" w:cs="Times New Roman"/>
        </w:rPr>
        <w:t>Atzmor</w:t>
      </w:r>
      <w:proofErr w:type="spellEnd"/>
      <w:r w:rsidRPr="00EE4F74">
        <w:rPr>
          <w:rFonts w:ascii="Times New Roman" w:hAnsi="Times New Roman" w:cs="Times New Roman"/>
        </w:rPr>
        <w:t xml:space="preserve">, </w:t>
      </w:r>
      <w:proofErr w:type="spellStart"/>
      <w:r w:rsidRPr="00EE4F74">
        <w:rPr>
          <w:rFonts w:ascii="Times New Roman" w:hAnsi="Times New Roman" w:cs="Times New Roman"/>
        </w:rPr>
        <w:t>Atzmor</w:t>
      </w:r>
      <w:proofErr w:type="spellEnd"/>
      <w:r w:rsidRPr="00EE4F74">
        <w:rPr>
          <w:rFonts w:ascii="Times New Roman" w:hAnsi="Times New Roman" w:cs="Times New Roman"/>
        </w:rPr>
        <w:t xml:space="preserve"> Productions, &amp; </w:t>
      </w:r>
      <w:proofErr w:type="spellStart"/>
      <w:r w:rsidRPr="00EE4F74">
        <w:rPr>
          <w:rFonts w:ascii="Times New Roman" w:hAnsi="Times New Roman" w:cs="Times New Roman"/>
        </w:rPr>
        <w:t>yesdocu</w:t>
      </w:r>
      <w:proofErr w:type="spellEnd"/>
      <w:r w:rsidRPr="00EE4F74">
        <w:rPr>
          <w:rFonts w:ascii="Times New Roman" w:hAnsi="Times New Roman" w:cs="Times New Roman"/>
        </w:rPr>
        <w:t xml:space="preserve">. (Producers), &amp; </w:t>
      </w:r>
      <w:proofErr w:type="spellStart"/>
      <w:r w:rsidRPr="00EE4F74">
        <w:rPr>
          <w:rFonts w:ascii="Times New Roman" w:hAnsi="Times New Roman" w:cs="Times New Roman"/>
        </w:rPr>
        <w:t>Shadur</w:t>
      </w:r>
      <w:proofErr w:type="spellEnd"/>
      <w:r w:rsidRPr="00EE4F74">
        <w:rPr>
          <w:rFonts w:ascii="Times New Roman" w:hAnsi="Times New Roman" w:cs="Times New Roman"/>
        </w:rPr>
        <w:t>, D. (Director). (2018). “King Bibi.” [Video/DVD] Ro*Co Films. https://video.alexanderstreet.com/watch/king-bibi.</w:t>
      </w:r>
    </w:p>
  </w:footnote>
  <w:footnote w:id="6">
    <w:p w14:paraId="73824AB3" w14:textId="77777777" w:rsidR="00EC2370" w:rsidRPr="00EE4F74" w:rsidRDefault="00EC2370" w:rsidP="00EC2370">
      <w:pPr>
        <w:pStyle w:val="FootnoteText"/>
        <w:jc w:val="both"/>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Michael B. </w:t>
      </w:r>
      <w:proofErr w:type="spellStart"/>
      <w:r w:rsidRPr="00EE4F74">
        <w:rPr>
          <w:rFonts w:ascii="Times New Roman" w:hAnsi="Times New Roman" w:cs="Times New Roman"/>
        </w:rPr>
        <w:t>Bishku</w:t>
      </w:r>
      <w:proofErr w:type="spellEnd"/>
      <w:r w:rsidRPr="00EE4F74">
        <w:rPr>
          <w:rFonts w:ascii="Times New Roman" w:hAnsi="Times New Roman" w:cs="Times New Roman"/>
        </w:rPr>
        <w:t xml:space="preserve">, ‘Are Turkey's Recep Tayyip </w:t>
      </w:r>
      <w:proofErr w:type="spellStart"/>
      <w:r w:rsidRPr="00EE4F74">
        <w:rPr>
          <w:rFonts w:ascii="Times New Roman" w:hAnsi="Times New Roman" w:cs="Times New Roman"/>
        </w:rPr>
        <w:t>Erdoğan</w:t>
      </w:r>
      <w:proofErr w:type="spellEnd"/>
      <w:r w:rsidRPr="00EE4F74">
        <w:rPr>
          <w:rFonts w:ascii="Times New Roman" w:hAnsi="Times New Roman" w:cs="Times New Roman"/>
        </w:rPr>
        <w:t xml:space="preserve"> and Israel's Benjamin Netanyahu “Two Sides of the Same Coin”?’ </w:t>
      </w:r>
      <w:r w:rsidRPr="00EE4F74">
        <w:rPr>
          <w:rFonts w:ascii="Times New Roman" w:hAnsi="Times New Roman" w:cs="Times New Roman"/>
          <w:i/>
          <w:iCs/>
        </w:rPr>
        <w:t>Journal of South Asian and Middle Eastern Studies</w:t>
      </w:r>
      <w:r w:rsidRPr="00EE4F74">
        <w:rPr>
          <w:rFonts w:ascii="Times New Roman" w:hAnsi="Times New Roman" w:cs="Times New Roman"/>
        </w:rPr>
        <w:t xml:space="preserve">, Vol. 43, No. 1 (Fall 2019), pp. 57-87; </w:t>
      </w:r>
      <w:proofErr w:type="spellStart"/>
      <w:r w:rsidRPr="00EE4F74">
        <w:rPr>
          <w:rFonts w:ascii="Times New Roman" w:hAnsi="Times New Roman" w:cs="Times New Roman"/>
        </w:rPr>
        <w:t>Karaveli</w:t>
      </w:r>
      <w:proofErr w:type="spellEnd"/>
      <w:r w:rsidRPr="00EE4F74">
        <w:rPr>
          <w:rFonts w:ascii="Times New Roman" w:hAnsi="Times New Roman" w:cs="Times New Roman"/>
        </w:rPr>
        <w:t xml:space="preserve">, H. (2018). </w:t>
      </w:r>
      <w:r w:rsidRPr="00EE4F74">
        <w:rPr>
          <w:rFonts w:ascii="Times New Roman" w:hAnsi="Times New Roman" w:cs="Times New Roman"/>
          <w:i/>
          <w:iCs/>
        </w:rPr>
        <w:t xml:space="preserve">Why Turkey is Authoritarian: From Atatürk to </w:t>
      </w:r>
      <w:proofErr w:type="spellStart"/>
      <w:r w:rsidRPr="00EE4F74">
        <w:rPr>
          <w:rFonts w:ascii="Times New Roman" w:hAnsi="Times New Roman" w:cs="Times New Roman"/>
          <w:i/>
          <w:iCs/>
        </w:rPr>
        <w:t>Erdoğan</w:t>
      </w:r>
      <w:proofErr w:type="spellEnd"/>
      <w:r w:rsidRPr="00EE4F74">
        <w:rPr>
          <w:rFonts w:ascii="Times New Roman" w:hAnsi="Times New Roman" w:cs="Times New Roman"/>
        </w:rPr>
        <w:t xml:space="preserve">. London: Pluto Press; Ely </w:t>
      </w:r>
      <w:proofErr w:type="spellStart"/>
      <w:r w:rsidRPr="00EE4F74">
        <w:rPr>
          <w:rFonts w:ascii="Times New Roman" w:hAnsi="Times New Roman" w:cs="Times New Roman"/>
        </w:rPr>
        <w:t>Karmon</w:t>
      </w:r>
      <w:proofErr w:type="spellEnd"/>
      <w:r w:rsidRPr="00EE4F74">
        <w:rPr>
          <w:rFonts w:ascii="Times New Roman" w:hAnsi="Times New Roman" w:cs="Times New Roman"/>
        </w:rPr>
        <w:t xml:space="preserve"> and Michael Barak, Erdogan’s Turkey and the Palestinian Issue”, </w:t>
      </w:r>
      <w:r w:rsidRPr="00EE4F74">
        <w:rPr>
          <w:rFonts w:ascii="Times New Roman" w:hAnsi="Times New Roman" w:cs="Times New Roman"/>
          <w:i/>
          <w:iCs/>
        </w:rPr>
        <w:t>Perspectives on Terrorism</w:t>
      </w:r>
      <w:r w:rsidRPr="00EE4F74">
        <w:rPr>
          <w:rFonts w:ascii="Times New Roman" w:hAnsi="Times New Roman" w:cs="Times New Roman"/>
        </w:rPr>
        <w:t xml:space="preserve">, April 2018, Vol. 12, No. 2 (April 2018), pp. 74-85; </w:t>
      </w:r>
      <w:proofErr w:type="spellStart"/>
      <w:r w:rsidRPr="00EE4F74">
        <w:rPr>
          <w:rFonts w:ascii="Times New Roman" w:hAnsi="Times New Roman" w:cs="Times New Roman"/>
        </w:rPr>
        <w:t>Siyaves</w:t>
      </w:r>
      <w:proofErr w:type="spellEnd"/>
      <w:r w:rsidRPr="00EE4F74">
        <w:rPr>
          <w:rFonts w:ascii="Times New Roman" w:hAnsi="Times New Roman" w:cs="Times New Roman"/>
        </w:rPr>
        <w:t xml:space="preserve"> Azeri (2016) “The July 15 Coup Attempt in Turkey: The Erdogan–Gulen Confrontation and the Fall of ‘Moderate’ Political Islam”, </w:t>
      </w:r>
      <w:r w:rsidRPr="00EE4F74">
        <w:rPr>
          <w:rFonts w:ascii="Times New Roman" w:hAnsi="Times New Roman" w:cs="Times New Roman"/>
          <w:i/>
          <w:iCs/>
        </w:rPr>
        <w:t>Critique</w:t>
      </w:r>
      <w:r w:rsidRPr="00EE4F74">
        <w:rPr>
          <w:rFonts w:ascii="Times New Roman" w:hAnsi="Times New Roman" w:cs="Times New Roman"/>
        </w:rPr>
        <w:t xml:space="preserve">, 44:4, 465-478; Editorial, “The Rise of ‘Authoritarian Populism’ in the 21st Century: From Erdogan’s Turkey to Trump’s America”, </w:t>
      </w:r>
      <w:r w:rsidRPr="00EE4F74">
        <w:rPr>
          <w:rFonts w:ascii="Times New Roman" w:hAnsi="Times New Roman" w:cs="Times New Roman"/>
          <w:i/>
          <w:iCs/>
        </w:rPr>
        <w:t xml:space="preserve">Journal of Global </w:t>
      </w:r>
      <w:proofErr w:type="spellStart"/>
      <w:r w:rsidRPr="00EE4F74">
        <w:rPr>
          <w:rFonts w:ascii="Times New Roman" w:hAnsi="Times New Roman" w:cs="Times New Roman"/>
          <w:i/>
          <w:iCs/>
        </w:rPr>
        <w:t>Faultlines</w:t>
      </w:r>
      <w:proofErr w:type="spellEnd"/>
      <w:r w:rsidRPr="00EE4F74">
        <w:rPr>
          <w:rFonts w:ascii="Times New Roman" w:hAnsi="Times New Roman" w:cs="Times New Roman"/>
        </w:rPr>
        <w:t xml:space="preserve">, 2017, Vol. 4, No. 1, pp. 3-6; </w:t>
      </w:r>
      <w:proofErr w:type="spellStart"/>
      <w:r w:rsidRPr="00EE4F74">
        <w:rPr>
          <w:rFonts w:ascii="Times New Roman" w:hAnsi="Times New Roman" w:cs="Times New Roman"/>
        </w:rPr>
        <w:t>Barış</w:t>
      </w:r>
      <w:proofErr w:type="spellEnd"/>
      <w:r w:rsidRPr="00EE4F74">
        <w:rPr>
          <w:rFonts w:ascii="Times New Roman" w:hAnsi="Times New Roman" w:cs="Times New Roman"/>
        </w:rPr>
        <w:t xml:space="preserve"> </w:t>
      </w:r>
      <w:proofErr w:type="spellStart"/>
      <w:r w:rsidRPr="00EE4F74">
        <w:rPr>
          <w:rFonts w:ascii="Times New Roman" w:hAnsi="Times New Roman" w:cs="Times New Roman"/>
        </w:rPr>
        <w:t>Kesgin</w:t>
      </w:r>
      <w:proofErr w:type="spellEnd"/>
      <w:r w:rsidRPr="00EE4F74">
        <w:rPr>
          <w:rFonts w:ascii="Times New Roman" w:hAnsi="Times New Roman" w:cs="Times New Roman"/>
        </w:rPr>
        <w:t xml:space="preserve"> (2020) “Turkey’s </w:t>
      </w:r>
      <w:proofErr w:type="spellStart"/>
      <w:r w:rsidRPr="00EE4F74">
        <w:rPr>
          <w:rFonts w:ascii="Times New Roman" w:hAnsi="Times New Roman" w:cs="Times New Roman"/>
        </w:rPr>
        <w:t>Erdoğan</w:t>
      </w:r>
      <w:proofErr w:type="spellEnd"/>
      <w:r w:rsidRPr="00EE4F74">
        <w:rPr>
          <w:rFonts w:ascii="Times New Roman" w:hAnsi="Times New Roman" w:cs="Times New Roman"/>
        </w:rPr>
        <w:t xml:space="preserve">: leadership style and foreign policy audiences”, </w:t>
      </w:r>
      <w:r w:rsidRPr="00EE4F74">
        <w:rPr>
          <w:rFonts w:ascii="Times New Roman" w:hAnsi="Times New Roman" w:cs="Times New Roman"/>
          <w:i/>
          <w:iCs/>
        </w:rPr>
        <w:t>Turkish Studies</w:t>
      </w:r>
      <w:r w:rsidRPr="00EE4F74">
        <w:rPr>
          <w:rFonts w:ascii="Times New Roman" w:hAnsi="Times New Roman" w:cs="Times New Roman"/>
        </w:rPr>
        <w:t>, 21:1, 56-82.</w:t>
      </w:r>
    </w:p>
  </w:footnote>
  <w:footnote w:id="7">
    <w:p w14:paraId="68789ED3" w14:textId="77777777" w:rsidR="00EC2370" w:rsidRPr="00EE4F74" w:rsidRDefault="00EC2370" w:rsidP="00EC2370">
      <w:pPr>
        <w:pStyle w:val="FootnoteText"/>
        <w:jc w:val="both"/>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Michael </w:t>
      </w:r>
      <w:proofErr w:type="spellStart"/>
      <w:r w:rsidRPr="00EE4F74">
        <w:rPr>
          <w:rFonts w:ascii="Times New Roman" w:hAnsi="Times New Roman" w:cs="Times New Roman"/>
        </w:rPr>
        <w:t>Shaller</w:t>
      </w:r>
      <w:proofErr w:type="spellEnd"/>
      <w:r w:rsidRPr="00EE4F74">
        <w:rPr>
          <w:rFonts w:ascii="Times New Roman" w:hAnsi="Times New Roman" w:cs="Times New Roman"/>
        </w:rPr>
        <w:t xml:space="preserve">. (2011). </w:t>
      </w:r>
      <w:r w:rsidRPr="00EE4F74">
        <w:rPr>
          <w:rFonts w:ascii="Times New Roman" w:hAnsi="Times New Roman" w:cs="Times New Roman"/>
          <w:i/>
          <w:iCs/>
        </w:rPr>
        <w:t>Ronald Reagan</w:t>
      </w:r>
      <w:r w:rsidRPr="00EE4F74">
        <w:rPr>
          <w:rFonts w:ascii="Times New Roman" w:hAnsi="Times New Roman" w:cs="Times New Roman"/>
        </w:rPr>
        <w:t xml:space="preserve">, Oxford University Press: New York, NY, p. 65 (speaks of Thatcher); Horowitz, M., Stam, A., &amp; Ellis, C. (2015). </w:t>
      </w:r>
      <w:r w:rsidRPr="00EE4F74">
        <w:rPr>
          <w:rFonts w:ascii="Times New Roman" w:hAnsi="Times New Roman" w:cs="Times New Roman"/>
          <w:i/>
          <w:iCs/>
        </w:rPr>
        <w:t>Why Leaders Fight</w:t>
      </w:r>
      <w:r w:rsidRPr="00EE4F74">
        <w:rPr>
          <w:rFonts w:ascii="Times New Roman" w:hAnsi="Times New Roman" w:cs="Times New Roman"/>
        </w:rPr>
        <w:t xml:space="preserve">. Cambridge: Cambridge University Press; </w:t>
      </w:r>
      <w:proofErr w:type="spellStart"/>
      <w:r w:rsidRPr="00EE4F74">
        <w:rPr>
          <w:rFonts w:ascii="Times New Roman" w:hAnsi="Times New Roman" w:cs="Times New Roman"/>
        </w:rPr>
        <w:t>Goodlad</w:t>
      </w:r>
      <w:proofErr w:type="spellEnd"/>
      <w:r w:rsidRPr="00EE4F74">
        <w:rPr>
          <w:rFonts w:ascii="Times New Roman" w:hAnsi="Times New Roman" w:cs="Times New Roman"/>
        </w:rPr>
        <w:t xml:space="preserve">, G. D. (2016). Thatcher. United Kingdom: Routledge; Green, E. H. H., Thatcher. Greece, Bloomsbury Academic, 2006; </w:t>
      </w:r>
      <w:proofErr w:type="spellStart"/>
      <w:r w:rsidRPr="00EE4F74">
        <w:rPr>
          <w:rFonts w:ascii="Times New Roman" w:hAnsi="Times New Roman" w:cs="Times New Roman"/>
        </w:rPr>
        <w:t>Reitan</w:t>
      </w:r>
      <w:proofErr w:type="spellEnd"/>
      <w:r w:rsidRPr="00EE4F74">
        <w:rPr>
          <w:rFonts w:ascii="Times New Roman" w:hAnsi="Times New Roman" w:cs="Times New Roman"/>
        </w:rPr>
        <w:t xml:space="preserve">, E. A. (2003). </w:t>
      </w:r>
      <w:r w:rsidRPr="00EE4F74">
        <w:rPr>
          <w:rFonts w:ascii="Times New Roman" w:hAnsi="Times New Roman" w:cs="Times New Roman"/>
          <w:i/>
          <w:iCs/>
        </w:rPr>
        <w:t>The Thatcher revolution: Margaret Thatcher, John Major, and Tony Blair, and the transformation of modern Britain, 1979-2001</w:t>
      </w:r>
      <w:r w:rsidRPr="00EE4F74">
        <w:rPr>
          <w:rFonts w:ascii="Times New Roman" w:hAnsi="Times New Roman" w:cs="Times New Roman"/>
        </w:rPr>
        <w:t>. United Kingdom: Rowman &amp; Littlefield.</w:t>
      </w:r>
    </w:p>
  </w:footnote>
  <w:footnote w:id="8">
    <w:p w14:paraId="7671F0C5"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w:t>
      </w:r>
      <w:proofErr w:type="spellStart"/>
      <w:r w:rsidRPr="00EE4F74">
        <w:rPr>
          <w:rFonts w:ascii="Times New Roman" w:hAnsi="Times New Roman" w:cs="Times New Roman"/>
        </w:rPr>
        <w:t>Reitan</w:t>
      </w:r>
      <w:proofErr w:type="spellEnd"/>
      <w:r w:rsidRPr="00EE4F74">
        <w:rPr>
          <w:rFonts w:ascii="Times New Roman" w:hAnsi="Times New Roman" w:cs="Times New Roman"/>
        </w:rPr>
        <w:t xml:space="preserve">, E. A. (2003). </w:t>
      </w:r>
      <w:r w:rsidRPr="00EE4F74">
        <w:rPr>
          <w:rFonts w:ascii="Times New Roman" w:hAnsi="Times New Roman" w:cs="Times New Roman"/>
          <w:i/>
          <w:iCs/>
        </w:rPr>
        <w:t>The Thatcher revolution: Margaret Thatcher, John Major, and Tony Blair, and the transformation of modern Britain, 1979-2001</w:t>
      </w:r>
      <w:r w:rsidRPr="00EE4F74">
        <w:rPr>
          <w:rFonts w:ascii="Times New Roman" w:hAnsi="Times New Roman" w:cs="Times New Roman"/>
        </w:rPr>
        <w:t xml:space="preserve">. United Kingdom: Rowman &amp; Littlefield; Dorey, Peter.  (1999).  </w:t>
      </w:r>
      <w:r w:rsidRPr="00EE4F74">
        <w:rPr>
          <w:rFonts w:ascii="Times New Roman" w:hAnsi="Times New Roman" w:cs="Times New Roman"/>
          <w:i/>
          <w:iCs/>
        </w:rPr>
        <w:t>The Major premiership: politics and policies under John Major, 1990-97</w:t>
      </w:r>
      <w:r w:rsidRPr="00EE4F74">
        <w:rPr>
          <w:rFonts w:ascii="Times New Roman" w:hAnsi="Times New Roman" w:cs="Times New Roman"/>
        </w:rPr>
        <w:t>. New York:  St. Martin's Press.</w:t>
      </w:r>
    </w:p>
  </w:footnote>
  <w:footnote w:id="9">
    <w:p w14:paraId="0C2EB9E5"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w:t>
      </w:r>
      <w:proofErr w:type="spellStart"/>
      <w:r w:rsidRPr="00EE4F74">
        <w:rPr>
          <w:rFonts w:ascii="Times New Roman" w:hAnsi="Times New Roman" w:cs="Times New Roman"/>
        </w:rPr>
        <w:t>Zelizer</w:t>
      </w:r>
      <w:proofErr w:type="spellEnd"/>
      <w:r w:rsidRPr="00EE4F74">
        <w:rPr>
          <w:rFonts w:ascii="Times New Roman" w:hAnsi="Times New Roman" w:cs="Times New Roman"/>
        </w:rPr>
        <w:t xml:space="preserve">, Julian E., </w:t>
      </w:r>
      <w:r w:rsidRPr="00EE4F74">
        <w:rPr>
          <w:rFonts w:ascii="Times New Roman" w:hAnsi="Times New Roman" w:cs="Times New Roman"/>
          <w:i/>
          <w:iCs/>
        </w:rPr>
        <w:t>Arsenal of Democracy: The Politics of National Security--From World War II to the War on Terrorism</w:t>
      </w:r>
      <w:r w:rsidRPr="00EE4F74">
        <w:rPr>
          <w:rFonts w:ascii="Times New Roman" w:hAnsi="Times New Roman" w:cs="Times New Roman"/>
        </w:rPr>
        <w:t xml:space="preserve">. New York: Basic Books, 2009; Ziv, G. (2014), </w:t>
      </w:r>
      <w:r w:rsidRPr="00EE4F74">
        <w:rPr>
          <w:rFonts w:ascii="Times New Roman" w:hAnsi="Times New Roman" w:cs="Times New Roman"/>
          <w:i/>
          <w:iCs/>
        </w:rPr>
        <w:t>Why Hawks Become Doves: Shimon Peres and Foreign Policy Change in Israel</w:t>
      </w:r>
      <w:r w:rsidRPr="00EE4F74">
        <w:rPr>
          <w:rFonts w:ascii="Times New Roman" w:hAnsi="Times New Roman" w:cs="Times New Roman"/>
        </w:rPr>
        <w:t xml:space="preserve">. United States: State University of New York Press; Michael </w:t>
      </w:r>
      <w:proofErr w:type="spellStart"/>
      <w:r w:rsidRPr="00EE4F74">
        <w:rPr>
          <w:rFonts w:ascii="Times New Roman" w:hAnsi="Times New Roman" w:cs="Times New Roman"/>
        </w:rPr>
        <w:t>Shaller</w:t>
      </w:r>
      <w:proofErr w:type="spellEnd"/>
      <w:r w:rsidRPr="00EE4F74">
        <w:rPr>
          <w:rFonts w:ascii="Times New Roman" w:hAnsi="Times New Roman" w:cs="Times New Roman"/>
        </w:rPr>
        <w:t xml:space="preserve">. (2011). </w:t>
      </w:r>
      <w:r w:rsidRPr="00EE4F74">
        <w:rPr>
          <w:rFonts w:ascii="Times New Roman" w:hAnsi="Times New Roman" w:cs="Times New Roman"/>
          <w:i/>
          <w:iCs/>
        </w:rPr>
        <w:t>Ronald Reagan</w:t>
      </w:r>
      <w:r w:rsidRPr="00EE4F74">
        <w:rPr>
          <w:rFonts w:ascii="Times New Roman" w:hAnsi="Times New Roman" w:cs="Times New Roman"/>
        </w:rPr>
        <w:t xml:space="preserve">, Oxford University Press: New York, NY; </w:t>
      </w:r>
      <w:proofErr w:type="spellStart"/>
      <w:r w:rsidRPr="00EE4F74">
        <w:rPr>
          <w:rFonts w:ascii="Times New Roman" w:hAnsi="Times New Roman" w:cs="Times New Roman"/>
        </w:rPr>
        <w:t>Tsui</w:t>
      </w:r>
      <w:proofErr w:type="spellEnd"/>
      <w:r w:rsidRPr="00EE4F74">
        <w:rPr>
          <w:rFonts w:ascii="Times New Roman" w:hAnsi="Times New Roman" w:cs="Times New Roman"/>
        </w:rPr>
        <w:t>, Chin-</w:t>
      </w:r>
      <w:proofErr w:type="spellStart"/>
      <w:r w:rsidRPr="00EE4F74">
        <w:rPr>
          <w:rFonts w:ascii="Times New Roman" w:hAnsi="Times New Roman" w:cs="Times New Roman"/>
        </w:rPr>
        <w:t>Kuei</w:t>
      </w:r>
      <w:proofErr w:type="spellEnd"/>
      <w:r w:rsidRPr="00EE4F74">
        <w:rPr>
          <w:rFonts w:ascii="Times New Roman" w:hAnsi="Times New Roman" w:cs="Times New Roman"/>
        </w:rPr>
        <w:t xml:space="preserve">. (2017).  Clinton, new </w:t>
      </w:r>
      <w:proofErr w:type="gramStart"/>
      <w:r w:rsidRPr="00EE4F74">
        <w:rPr>
          <w:rFonts w:ascii="Times New Roman" w:hAnsi="Times New Roman" w:cs="Times New Roman"/>
        </w:rPr>
        <w:t>terrorism</w:t>
      </w:r>
      <w:proofErr w:type="gramEnd"/>
      <w:r w:rsidRPr="00EE4F74">
        <w:rPr>
          <w:rFonts w:ascii="Times New Roman" w:hAnsi="Times New Roman" w:cs="Times New Roman"/>
        </w:rPr>
        <w:t xml:space="preserve"> and the origins of the war on terror.  Abingdon, Oxon; New York:  Routledge.</w:t>
      </w:r>
    </w:p>
  </w:footnote>
  <w:footnote w:id="10">
    <w:p w14:paraId="779E3146"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Michael </w:t>
      </w:r>
      <w:proofErr w:type="spellStart"/>
      <w:r w:rsidRPr="00EE4F74">
        <w:rPr>
          <w:rFonts w:ascii="Times New Roman" w:hAnsi="Times New Roman" w:cs="Times New Roman"/>
        </w:rPr>
        <w:t>Colaresi</w:t>
      </w:r>
      <w:proofErr w:type="spellEnd"/>
      <w:r w:rsidRPr="00EE4F74">
        <w:rPr>
          <w:rFonts w:ascii="Times New Roman" w:hAnsi="Times New Roman" w:cs="Times New Roman"/>
        </w:rPr>
        <w:t xml:space="preserve">, “When Doves Cry: International Rivalry, Unreciprocated Cooperation, and Leadership Turnover”, </w:t>
      </w:r>
      <w:r w:rsidRPr="00EE4F74">
        <w:rPr>
          <w:rFonts w:ascii="Times New Roman" w:hAnsi="Times New Roman" w:cs="Times New Roman"/>
          <w:i/>
          <w:iCs/>
        </w:rPr>
        <w:t>American Journal of Political Science</w:t>
      </w:r>
      <w:r w:rsidRPr="00EE4F74">
        <w:rPr>
          <w:rFonts w:ascii="Times New Roman" w:hAnsi="Times New Roman" w:cs="Times New Roman"/>
        </w:rPr>
        <w:t xml:space="preserve">, Vol. 48, No. 3, July 2004, pp. 555–570; Adam </w:t>
      </w:r>
      <w:proofErr w:type="spellStart"/>
      <w:r w:rsidRPr="00EE4F74">
        <w:rPr>
          <w:rFonts w:ascii="Times New Roman" w:hAnsi="Times New Roman" w:cs="Times New Roman"/>
        </w:rPr>
        <w:t>Tarock</w:t>
      </w:r>
      <w:proofErr w:type="spellEnd"/>
      <w:r w:rsidRPr="00EE4F74">
        <w:rPr>
          <w:rFonts w:ascii="Times New Roman" w:hAnsi="Times New Roman" w:cs="Times New Roman"/>
        </w:rPr>
        <w:t xml:space="preserve"> (2003) “Iran between religious hardliners and hawks in America”, </w:t>
      </w:r>
      <w:r w:rsidRPr="00EE4F74">
        <w:rPr>
          <w:rFonts w:ascii="Times New Roman" w:hAnsi="Times New Roman" w:cs="Times New Roman"/>
          <w:i/>
          <w:iCs/>
        </w:rPr>
        <w:t>Central Asian Survey</w:t>
      </w:r>
      <w:r w:rsidRPr="00EE4F74">
        <w:rPr>
          <w:rFonts w:ascii="Times New Roman" w:hAnsi="Times New Roman" w:cs="Times New Roman"/>
        </w:rPr>
        <w:t xml:space="preserve">, 22:2-3, 133-149; </w:t>
      </w:r>
      <w:proofErr w:type="spellStart"/>
      <w:r w:rsidRPr="00EE4F74">
        <w:rPr>
          <w:rFonts w:ascii="Times New Roman" w:hAnsi="Times New Roman" w:cs="Times New Roman"/>
        </w:rPr>
        <w:t>Tsui</w:t>
      </w:r>
      <w:proofErr w:type="spellEnd"/>
      <w:r w:rsidRPr="00EE4F74">
        <w:rPr>
          <w:rFonts w:ascii="Times New Roman" w:hAnsi="Times New Roman" w:cs="Times New Roman"/>
        </w:rPr>
        <w:t>, Chin-</w:t>
      </w:r>
      <w:proofErr w:type="spellStart"/>
      <w:r w:rsidRPr="00EE4F74">
        <w:rPr>
          <w:rFonts w:ascii="Times New Roman" w:hAnsi="Times New Roman" w:cs="Times New Roman"/>
        </w:rPr>
        <w:t>Kuei</w:t>
      </w:r>
      <w:proofErr w:type="spellEnd"/>
      <w:r w:rsidRPr="00EE4F74">
        <w:rPr>
          <w:rFonts w:ascii="Times New Roman" w:hAnsi="Times New Roman" w:cs="Times New Roman"/>
        </w:rPr>
        <w:t xml:space="preserve">. (2017).  </w:t>
      </w:r>
      <w:r w:rsidRPr="00EE4F74">
        <w:rPr>
          <w:rFonts w:ascii="Times New Roman" w:hAnsi="Times New Roman" w:cs="Times New Roman"/>
          <w:i/>
          <w:iCs/>
        </w:rPr>
        <w:t xml:space="preserve">Clinton, new </w:t>
      </w:r>
      <w:proofErr w:type="gramStart"/>
      <w:r w:rsidRPr="00EE4F74">
        <w:rPr>
          <w:rFonts w:ascii="Times New Roman" w:hAnsi="Times New Roman" w:cs="Times New Roman"/>
          <w:i/>
          <w:iCs/>
        </w:rPr>
        <w:t>terrorism</w:t>
      </w:r>
      <w:proofErr w:type="gramEnd"/>
      <w:r w:rsidRPr="00EE4F74">
        <w:rPr>
          <w:rFonts w:ascii="Times New Roman" w:hAnsi="Times New Roman" w:cs="Times New Roman"/>
          <w:i/>
          <w:iCs/>
        </w:rPr>
        <w:t xml:space="preserve"> and the origins of the war on terror</w:t>
      </w:r>
      <w:r w:rsidRPr="00EE4F74">
        <w:rPr>
          <w:rFonts w:ascii="Times New Roman" w:hAnsi="Times New Roman" w:cs="Times New Roman"/>
        </w:rPr>
        <w:t>.  Abingdon, Oxon; New York:  Routledge.</w:t>
      </w:r>
    </w:p>
  </w:footnote>
  <w:footnote w:id="11">
    <w:p w14:paraId="0AD53548"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Woodward, B. (2002). </w:t>
      </w:r>
      <w:r w:rsidRPr="00EE4F74">
        <w:rPr>
          <w:rFonts w:ascii="Times New Roman" w:hAnsi="Times New Roman" w:cs="Times New Roman"/>
          <w:i/>
          <w:iCs/>
        </w:rPr>
        <w:t>Bush at war</w:t>
      </w:r>
      <w:r w:rsidRPr="00EE4F74">
        <w:rPr>
          <w:rFonts w:ascii="Times New Roman" w:hAnsi="Times New Roman" w:cs="Times New Roman"/>
        </w:rPr>
        <w:t xml:space="preserve">. New York: Simon &amp; Schuster; Dumitru, Dana, "International terrorism, an asymmetric threat to security case study: State sponsored terrorism." </w:t>
      </w:r>
      <w:proofErr w:type="spellStart"/>
      <w:r w:rsidRPr="00EE4F74">
        <w:rPr>
          <w:rFonts w:ascii="Times New Roman" w:hAnsi="Times New Roman" w:cs="Times New Roman"/>
          <w:i/>
          <w:iCs/>
        </w:rPr>
        <w:t>Europolity</w:t>
      </w:r>
      <w:proofErr w:type="spellEnd"/>
      <w:r w:rsidRPr="00EE4F74">
        <w:rPr>
          <w:rFonts w:ascii="Times New Roman" w:hAnsi="Times New Roman" w:cs="Times New Roman"/>
          <w:i/>
          <w:iCs/>
        </w:rPr>
        <w:t>: Continuity and Change in European Governance</w:t>
      </w:r>
      <w:r w:rsidRPr="00EE4F74">
        <w:rPr>
          <w:rFonts w:ascii="Times New Roman" w:hAnsi="Times New Roman" w:cs="Times New Roman"/>
        </w:rPr>
        <w:t xml:space="preserve">, 2(3), 2008, 48-65; Chomsky, Noam, Ch. 1, "The Evil Scourge of Terrorism" in </w:t>
      </w:r>
      <w:proofErr w:type="spellStart"/>
      <w:r w:rsidRPr="00EE4F74">
        <w:rPr>
          <w:rFonts w:ascii="Times New Roman" w:hAnsi="Times New Roman" w:cs="Times New Roman"/>
        </w:rPr>
        <w:t>Arnaldi</w:t>
      </w:r>
      <w:proofErr w:type="spellEnd"/>
      <w:r w:rsidRPr="00EE4F74">
        <w:rPr>
          <w:rFonts w:ascii="Times New Roman" w:hAnsi="Times New Roman" w:cs="Times New Roman"/>
        </w:rPr>
        <w:t xml:space="preserve"> (ed.), </w:t>
      </w:r>
      <w:r w:rsidRPr="00EE4F74">
        <w:rPr>
          <w:rFonts w:ascii="Times New Roman" w:hAnsi="Times New Roman" w:cs="Times New Roman"/>
          <w:i/>
          <w:iCs/>
        </w:rPr>
        <w:t>The ethics and efficacy of the global war on terrorism - fighting terror with terror</w:t>
      </w:r>
      <w:r w:rsidRPr="00EE4F74">
        <w:rPr>
          <w:rFonts w:ascii="Times New Roman" w:hAnsi="Times New Roman" w:cs="Times New Roman"/>
        </w:rPr>
        <w:t xml:space="preserve">, 2011; Thomas Arndt, “Airpower and the Hawk/ Dove Dynamic in American Politics: Post-Vietnam to Post-9/11”, Ph.D. dissertation, New Jersey, May 2013; John V. Kane and Helmut </w:t>
      </w:r>
      <w:proofErr w:type="spellStart"/>
      <w:r w:rsidRPr="00EE4F74">
        <w:rPr>
          <w:rFonts w:ascii="Times New Roman" w:hAnsi="Times New Roman" w:cs="Times New Roman"/>
        </w:rPr>
        <w:t>Norpoth</w:t>
      </w:r>
      <w:proofErr w:type="spellEnd"/>
      <w:r w:rsidRPr="00EE4F74">
        <w:rPr>
          <w:rFonts w:ascii="Times New Roman" w:hAnsi="Times New Roman" w:cs="Times New Roman"/>
        </w:rPr>
        <w:t xml:space="preserve">, “No Love for Doves? Foreign Policy and Candidate Appeal”, </w:t>
      </w:r>
      <w:r w:rsidRPr="00EE4F74">
        <w:rPr>
          <w:rFonts w:ascii="Times New Roman" w:hAnsi="Times New Roman" w:cs="Times New Roman"/>
          <w:i/>
          <w:iCs/>
        </w:rPr>
        <w:t>Social Science Quarterly</w:t>
      </w:r>
      <w:r w:rsidRPr="00EE4F74">
        <w:rPr>
          <w:rFonts w:ascii="Times New Roman" w:hAnsi="Times New Roman" w:cs="Times New Roman"/>
        </w:rPr>
        <w:t xml:space="preserve">, Volume 98, Number 5, November 2017; Andrew H. </w:t>
      </w:r>
      <w:proofErr w:type="spellStart"/>
      <w:r w:rsidRPr="00EE4F74">
        <w:rPr>
          <w:rFonts w:ascii="Times New Roman" w:hAnsi="Times New Roman" w:cs="Times New Roman"/>
        </w:rPr>
        <w:t>Kydd</w:t>
      </w:r>
      <w:proofErr w:type="spellEnd"/>
      <w:r w:rsidRPr="00EE4F74">
        <w:rPr>
          <w:rFonts w:ascii="Times New Roman" w:hAnsi="Times New Roman" w:cs="Times New Roman"/>
        </w:rPr>
        <w:t xml:space="preserve"> and Barbara F. Walter, “The Strategies of Terrorism”, </w:t>
      </w:r>
      <w:r w:rsidRPr="00EE4F74">
        <w:rPr>
          <w:rFonts w:ascii="Times New Roman" w:hAnsi="Times New Roman" w:cs="Times New Roman"/>
          <w:i/>
          <w:iCs/>
        </w:rPr>
        <w:t>International Security</w:t>
      </w:r>
      <w:r w:rsidRPr="00EE4F74">
        <w:rPr>
          <w:rFonts w:ascii="Times New Roman" w:hAnsi="Times New Roman" w:cs="Times New Roman"/>
        </w:rPr>
        <w:t>, Summer 2006, Vol. 31, No. 1, pp. 49-80.</w:t>
      </w:r>
    </w:p>
  </w:footnote>
  <w:footnote w:id="12">
    <w:p w14:paraId="3069BF88"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w:t>
      </w:r>
      <w:proofErr w:type="spellStart"/>
      <w:r w:rsidRPr="00EE4F74">
        <w:rPr>
          <w:rFonts w:ascii="Times New Roman" w:hAnsi="Times New Roman" w:cs="Times New Roman"/>
        </w:rPr>
        <w:t>Durrani</w:t>
      </w:r>
      <w:proofErr w:type="spellEnd"/>
      <w:r w:rsidRPr="00EE4F74">
        <w:rPr>
          <w:rFonts w:ascii="Times New Roman" w:hAnsi="Times New Roman" w:cs="Times New Roman"/>
        </w:rPr>
        <w:t xml:space="preserve">, A., Sinha, A., </w:t>
      </w:r>
      <w:proofErr w:type="spellStart"/>
      <w:r w:rsidRPr="00EE4F74">
        <w:rPr>
          <w:rFonts w:ascii="Times New Roman" w:hAnsi="Times New Roman" w:cs="Times New Roman"/>
        </w:rPr>
        <w:t>Dulat</w:t>
      </w:r>
      <w:proofErr w:type="spellEnd"/>
      <w:r w:rsidRPr="00EE4F74">
        <w:rPr>
          <w:rFonts w:ascii="Times New Roman" w:hAnsi="Times New Roman" w:cs="Times New Roman"/>
        </w:rPr>
        <w:t xml:space="preserve">, A. (2018). </w:t>
      </w:r>
      <w:r w:rsidRPr="00EE4F74">
        <w:rPr>
          <w:rFonts w:ascii="Times New Roman" w:hAnsi="Times New Roman" w:cs="Times New Roman"/>
          <w:i/>
          <w:iCs/>
        </w:rPr>
        <w:t>The Spy Chronicles: RAW, ISI and the Illusion of Peace</w:t>
      </w:r>
      <w:r w:rsidRPr="00EE4F74">
        <w:rPr>
          <w:rFonts w:ascii="Times New Roman" w:hAnsi="Times New Roman" w:cs="Times New Roman"/>
        </w:rPr>
        <w:t xml:space="preserve">. India: HarperCollins Publishers India; Sanjaya </w:t>
      </w:r>
      <w:proofErr w:type="spellStart"/>
      <w:r w:rsidRPr="00EE4F74">
        <w:rPr>
          <w:rFonts w:ascii="Times New Roman" w:hAnsi="Times New Roman" w:cs="Times New Roman"/>
        </w:rPr>
        <w:t>Baru</w:t>
      </w:r>
      <w:proofErr w:type="spellEnd"/>
      <w:r w:rsidRPr="00EE4F74">
        <w:rPr>
          <w:rFonts w:ascii="Times New Roman" w:hAnsi="Times New Roman" w:cs="Times New Roman"/>
        </w:rPr>
        <w:t xml:space="preserve">, 2014, </w:t>
      </w:r>
      <w:r w:rsidRPr="00EE4F74">
        <w:rPr>
          <w:rFonts w:ascii="Times New Roman" w:hAnsi="Times New Roman" w:cs="Times New Roman"/>
          <w:i/>
          <w:iCs/>
        </w:rPr>
        <w:t>The Accidental Prime Minister: The Making and Unmaking of Manmohan Singh</w:t>
      </w:r>
      <w:r w:rsidRPr="00EE4F74">
        <w:rPr>
          <w:rFonts w:ascii="Times New Roman" w:hAnsi="Times New Roman" w:cs="Times New Roman"/>
        </w:rPr>
        <w:t xml:space="preserve">, New Delhi: Penguin Viking; John MacDonald (2020) “Vajpayee, Singh, and Modi: the Prime Minister’s influence on Indian nuclear strategy”, </w:t>
      </w:r>
      <w:r w:rsidRPr="00EE4F74">
        <w:rPr>
          <w:rFonts w:ascii="Times New Roman" w:hAnsi="Times New Roman" w:cs="Times New Roman"/>
          <w:i/>
          <w:iCs/>
        </w:rPr>
        <w:t>India Review</w:t>
      </w:r>
      <w:r w:rsidRPr="00EE4F74">
        <w:rPr>
          <w:rFonts w:ascii="Times New Roman" w:hAnsi="Times New Roman" w:cs="Times New Roman"/>
        </w:rPr>
        <w:t xml:space="preserve">, 19:4, 307-350; </w:t>
      </w:r>
    </w:p>
  </w:footnote>
  <w:footnote w:id="13">
    <w:p w14:paraId="63E59CF8"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Sanjaya </w:t>
      </w:r>
      <w:proofErr w:type="spellStart"/>
      <w:r w:rsidRPr="00EE4F74">
        <w:rPr>
          <w:rFonts w:ascii="Times New Roman" w:hAnsi="Times New Roman" w:cs="Times New Roman"/>
        </w:rPr>
        <w:t>Baru</w:t>
      </w:r>
      <w:proofErr w:type="spellEnd"/>
      <w:r w:rsidRPr="00EE4F74">
        <w:rPr>
          <w:rFonts w:ascii="Times New Roman" w:hAnsi="Times New Roman" w:cs="Times New Roman"/>
        </w:rPr>
        <w:t xml:space="preserve">, 2014, </w:t>
      </w:r>
      <w:r w:rsidRPr="00EE4F74">
        <w:rPr>
          <w:rFonts w:ascii="Times New Roman" w:hAnsi="Times New Roman" w:cs="Times New Roman"/>
          <w:i/>
          <w:iCs/>
        </w:rPr>
        <w:t>The Accidental Prime Minister: The Making and Unmaking of Manmohan Singh</w:t>
      </w:r>
      <w:r w:rsidRPr="00EE4F74">
        <w:rPr>
          <w:rFonts w:ascii="Times New Roman" w:hAnsi="Times New Roman" w:cs="Times New Roman"/>
        </w:rPr>
        <w:t xml:space="preserve">, New Delhi: Penguin Viking; John MacDonald (2020) “Vajpayee, Singh, and Modi: the Prime Minister’s influence on Indian nuclear strategy”, </w:t>
      </w:r>
      <w:r w:rsidRPr="00EE4F74">
        <w:rPr>
          <w:rFonts w:ascii="Times New Roman" w:hAnsi="Times New Roman" w:cs="Times New Roman"/>
          <w:i/>
          <w:iCs/>
        </w:rPr>
        <w:t>India Review</w:t>
      </w:r>
      <w:r w:rsidRPr="00EE4F74">
        <w:rPr>
          <w:rFonts w:ascii="Times New Roman" w:hAnsi="Times New Roman" w:cs="Times New Roman"/>
        </w:rPr>
        <w:t>, 19:4, 307-350;</w:t>
      </w:r>
    </w:p>
  </w:footnote>
  <w:footnote w:id="14">
    <w:p w14:paraId="7AC3CAC1" w14:textId="77777777" w:rsidR="00EC2370" w:rsidRPr="00EE4F74" w:rsidRDefault="00EC2370" w:rsidP="00EC2370">
      <w:pPr>
        <w:pStyle w:val="FootnoteText"/>
        <w:rPr>
          <w:rFonts w:ascii="Times New Roman" w:hAnsi="Times New Roman" w:cs="Times New Roman"/>
        </w:rPr>
      </w:pPr>
      <w:r w:rsidRPr="00EE4F74">
        <w:rPr>
          <w:rStyle w:val="FootnoteReference"/>
          <w:rFonts w:ascii="Times New Roman" w:hAnsi="Times New Roman" w:cs="Times New Roman"/>
        </w:rPr>
        <w:footnoteRef/>
      </w:r>
      <w:r w:rsidRPr="00EE4F74">
        <w:rPr>
          <w:rFonts w:ascii="Times New Roman" w:hAnsi="Times New Roman" w:cs="Times New Roman"/>
        </w:rPr>
        <w:t xml:space="preserve"> </w:t>
      </w:r>
      <w:proofErr w:type="spellStart"/>
      <w:r w:rsidRPr="00EE4F74">
        <w:rPr>
          <w:rFonts w:ascii="Times New Roman" w:hAnsi="Times New Roman" w:cs="Times New Roman"/>
        </w:rPr>
        <w:t>Durrani</w:t>
      </w:r>
      <w:proofErr w:type="spellEnd"/>
      <w:r w:rsidRPr="00EE4F74">
        <w:rPr>
          <w:rFonts w:ascii="Times New Roman" w:hAnsi="Times New Roman" w:cs="Times New Roman"/>
        </w:rPr>
        <w:t xml:space="preserve">, A., Sinha, A., </w:t>
      </w:r>
      <w:proofErr w:type="spellStart"/>
      <w:r w:rsidRPr="00EE4F74">
        <w:rPr>
          <w:rFonts w:ascii="Times New Roman" w:hAnsi="Times New Roman" w:cs="Times New Roman"/>
        </w:rPr>
        <w:t>Dulat</w:t>
      </w:r>
      <w:proofErr w:type="spellEnd"/>
      <w:r w:rsidRPr="00EE4F74">
        <w:rPr>
          <w:rFonts w:ascii="Times New Roman" w:hAnsi="Times New Roman" w:cs="Times New Roman"/>
        </w:rPr>
        <w:t xml:space="preserve">, A. (2018). </w:t>
      </w:r>
      <w:r w:rsidRPr="00EE4F74">
        <w:rPr>
          <w:rFonts w:ascii="Times New Roman" w:hAnsi="Times New Roman" w:cs="Times New Roman"/>
          <w:i/>
          <w:iCs/>
        </w:rPr>
        <w:t>The Spy Chronicles: RAW, ISI and the Illusion of Peace</w:t>
      </w:r>
      <w:r w:rsidRPr="00EE4F74">
        <w:rPr>
          <w:rFonts w:ascii="Times New Roman" w:hAnsi="Times New Roman" w:cs="Times New Roman"/>
        </w:rPr>
        <w:t xml:space="preserve">. India: HarperCollins Publishers India; Ashutosh Varshney, “Modi Consolidates Power: Electoral Vibrancy, Mounting Liberal Deficits”, </w:t>
      </w:r>
      <w:r w:rsidRPr="00EE4F74">
        <w:rPr>
          <w:rFonts w:ascii="Times New Roman" w:hAnsi="Times New Roman" w:cs="Times New Roman"/>
          <w:i/>
          <w:iCs/>
        </w:rPr>
        <w:t>Journal of Democracy</w:t>
      </w:r>
      <w:r w:rsidRPr="00EE4F74">
        <w:rPr>
          <w:rFonts w:ascii="Times New Roman" w:hAnsi="Times New Roman" w:cs="Times New Roman"/>
        </w:rPr>
        <w:t xml:space="preserve">, Volume 30, Number 4, October 2019, pp. 63-77; Vinay </w:t>
      </w:r>
      <w:proofErr w:type="spellStart"/>
      <w:r w:rsidRPr="00EE4F74">
        <w:rPr>
          <w:rFonts w:ascii="Times New Roman" w:hAnsi="Times New Roman" w:cs="Times New Roman"/>
        </w:rPr>
        <w:t>Kaura</w:t>
      </w:r>
      <w:proofErr w:type="spellEnd"/>
      <w:r w:rsidRPr="00EE4F74">
        <w:rPr>
          <w:rFonts w:ascii="Times New Roman" w:hAnsi="Times New Roman" w:cs="Times New Roman"/>
        </w:rPr>
        <w:t xml:space="preserve"> (2020), “India’s National Security Coordination and Policymaking”, </w:t>
      </w:r>
      <w:r w:rsidRPr="00EE4F74">
        <w:rPr>
          <w:rFonts w:ascii="Times New Roman" w:hAnsi="Times New Roman" w:cs="Times New Roman"/>
          <w:i/>
          <w:iCs/>
        </w:rPr>
        <w:t>The RUSI Journal</w:t>
      </w:r>
      <w:r w:rsidRPr="00EE4F74">
        <w:rPr>
          <w:rFonts w:ascii="Times New Roman" w:hAnsi="Times New Roman" w:cs="Times New Roman"/>
        </w:rPr>
        <w:t>, 165:7, 68-84.</w:t>
      </w:r>
    </w:p>
  </w:footnote>
  <w:footnote w:id="15">
    <w:p w14:paraId="5365F5C4" w14:textId="77777777" w:rsidR="00F145C7" w:rsidRPr="00E044AF" w:rsidRDefault="00F145C7" w:rsidP="00F145C7">
      <w:pPr>
        <w:pStyle w:val="FootnoteText"/>
        <w:rPr>
          <w:rFonts w:ascii="Times New Roman" w:hAnsi="Times New Roman" w:cs="Times New Roman"/>
        </w:rPr>
      </w:pPr>
      <w:r>
        <w:rPr>
          <w:rStyle w:val="FootnoteReference"/>
        </w:rPr>
        <w:footnoteRef/>
      </w:r>
      <w:r>
        <w:t xml:space="preserve"> </w:t>
      </w:r>
      <w:r w:rsidRPr="00E044AF">
        <w:rPr>
          <w:rFonts w:ascii="Times New Roman" w:hAnsi="Times New Roman" w:cs="Times New Roman"/>
        </w:rPr>
        <w:t>The Government of India has an official document ordering the hierarchy of officials representing it. This document is referred to as the Order of Precedence List. This list ranks the President or the head of state of the country at the topmost spot in terms of protocol rank. However, it is the Indian Prime Minister or the head of government, number three on this very list (preceded by the Vice-President of India), that really runs the show. The Prime Minister can be considered the true leader of the country, while the President of India is more of a nominal head. In this chapter, therefore, we study a total of five SST responses determined by three Prime Ministers of India – chronologically they are Atal Bihari Vajpayee, Manmohan Singh, and Narendra Modi.</w:t>
      </w:r>
    </w:p>
  </w:footnote>
  <w:footnote w:id="16">
    <w:p w14:paraId="4776CB10" w14:textId="77777777" w:rsidR="00065894" w:rsidRDefault="00065894" w:rsidP="00065894">
      <w:pPr>
        <w:pStyle w:val="FootnoteText"/>
        <w:rPr>
          <w:rFonts w:ascii="Calibri" w:hAnsi="Calibri"/>
        </w:rPr>
      </w:pPr>
      <w:r>
        <w:rPr>
          <w:rStyle w:val="FootnoteReference"/>
        </w:rPr>
        <w:footnoteRef/>
      </w:r>
      <w:r>
        <w:t xml:space="preserve"> </w:t>
      </w:r>
      <w:r>
        <w:rPr>
          <w:rFonts w:ascii="Times New Roman" w:hAnsi="Times New Roman"/>
          <w:bCs/>
          <w:sz w:val="24"/>
          <w:szCs w:val="24"/>
        </w:rPr>
        <w:t xml:space="preserve">"Syria and Turkey: The PKK Dimension". </w:t>
      </w:r>
      <w:r>
        <w:rPr>
          <w:rFonts w:ascii="Times New Roman" w:hAnsi="Times New Roman"/>
          <w:bCs/>
          <w:i/>
          <w:iCs/>
          <w:sz w:val="24"/>
          <w:szCs w:val="24"/>
        </w:rPr>
        <w:t>washingtoninstitute.org</w:t>
      </w:r>
      <w:r>
        <w:rPr>
          <w:rFonts w:ascii="Times New Roman" w:hAnsi="Times New Roman"/>
          <w:bCs/>
          <w:sz w:val="24"/>
          <w:szCs w:val="24"/>
        </w:rPr>
        <w:t>. Archived from the original on 2014-12-25. And currently the biggest successor of the USSR, Russia.</w:t>
      </w:r>
    </w:p>
  </w:footnote>
  <w:footnote w:id="17">
    <w:p w14:paraId="7E5F4FF8" w14:textId="26156E2C"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w:t>
      </w:r>
      <w:r w:rsidR="00E75772" w:rsidRPr="00FF5391">
        <w:rPr>
          <w:rFonts w:ascii="Times New Roman" w:hAnsi="Times New Roman" w:cs="Times New Roman"/>
        </w:rPr>
        <w:t xml:space="preserve">Personal Interview by author of former US Secretary of Defense and CIA Director, Leon Panetta, December 21, 2021; </w:t>
      </w:r>
      <w:r w:rsidRPr="00FF5391">
        <w:rPr>
          <w:rFonts w:ascii="Times New Roman" w:hAnsi="Times New Roman" w:cs="Times New Roman"/>
        </w:rPr>
        <w:t xml:space="preserve">Personal Interview by author of former Special Assistant to US President Reagan for Policy Development and Senior Fellow, Cato Institute, Doug Bandow, December 17, 2021;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2003 [https://2009-2017.state.gov/documents/organization/31912.pdf].</w:t>
      </w:r>
    </w:p>
  </w:footnote>
  <w:footnote w:id="18">
    <w:p w14:paraId="298BCA6A"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Olmstead, Jordan (2014). “The Real Reason al-Qaeda Is Establishing an India Branch.” </w:t>
      </w:r>
      <w:r w:rsidRPr="00FF5391">
        <w:rPr>
          <w:rFonts w:ascii="Times New Roman" w:hAnsi="Times New Roman" w:cs="Times New Roman"/>
          <w:i/>
          <w:iCs/>
        </w:rPr>
        <w:t>The Diplomat</w:t>
      </w:r>
      <w:r w:rsidRPr="00FF5391">
        <w:rPr>
          <w:rFonts w:ascii="Times New Roman" w:hAnsi="Times New Roman" w:cs="Times New Roman"/>
        </w:rPr>
        <w:t>, Sept. 23.</w:t>
      </w:r>
    </w:p>
  </w:footnote>
  <w:footnote w:id="19">
    <w:p w14:paraId="72E11EF2"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2003 [https://2009-2017.state.gov/documents/organization/31912.pdf].</w:t>
      </w:r>
    </w:p>
  </w:footnote>
  <w:footnote w:id="20">
    <w:p w14:paraId="416D0CF8"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1989 [https://2009-2017.state.gov/documents/organization/31944.pdf].</w:t>
      </w:r>
    </w:p>
  </w:footnote>
  <w:footnote w:id="21">
    <w:p w14:paraId="0F976508"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w:t>
      </w:r>
      <w:proofErr w:type="spellStart"/>
      <w:r w:rsidRPr="00FF5391">
        <w:rPr>
          <w:rFonts w:ascii="Times New Roman" w:hAnsi="Times New Roman" w:cs="Times New Roman"/>
        </w:rPr>
        <w:t>Kaura</w:t>
      </w:r>
      <w:proofErr w:type="spellEnd"/>
      <w:r w:rsidRPr="00FF5391">
        <w:rPr>
          <w:rFonts w:ascii="Times New Roman" w:hAnsi="Times New Roman" w:cs="Times New Roman"/>
        </w:rPr>
        <w:t xml:space="preserve">, Vinay (2021), “The Haqqani Network and India’s Afghan Dilemma,” September 14, ISAS Briefs, National University of Singapore [https://www.isas.nus.edu.sg/papers/the-haqqani-network-and-indias-afghan-dilemma/]; Office of the Director of National Intelligence, USA, </w:t>
      </w:r>
      <w:r w:rsidRPr="00FF5391">
        <w:rPr>
          <w:rFonts w:ascii="Times New Roman" w:hAnsi="Times New Roman" w:cs="Times New Roman"/>
          <w:i/>
          <w:iCs/>
        </w:rPr>
        <w:t>Counterterrorism Guide</w:t>
      </w:r>
      <w:r w:rsidRPr="00FF5391">
        <w:rPr>
          <w:rFonts w:ascii="Times New Roman" w:hAnsi="Times New Roman" w:cs="Times New Roman"/>
        </w:rPr>
        <w:t xml:space="preserve">, [https://www.dni.gov/nctc/groups/haqqani_network.html]; Fair, C. Christine (2014).  </w:t>
      </w:r>
      <w:r w:rsidRPr="00FF5391">
        <w:rPr>
          <w:rFonts w:ascii="Times New Roman" w:hAnsi="Times New Roman" w:cs="Times New Roman"/>
          <w:i/>
          <w:iCs/>
        </w:rPr>
        <w:t>Fighting to the end: the Pakistan Army's way of war</w:t>
      </w:r>
      <w:r w:rsidRPr="00FF5391">
        <w:rPr>
          <w:rFonts w:ascii="Times New Roman" w:hAnsi="Times New Roman" w:cs="Times New Roman"/>
        </w:rPr>
        <w:t>, New York:  Oxford University Press.</w:t>
      </w:r>
    </w:p>
  </w:footnote>
  <w:footnote w:id="22">
    <w:p w14:paraId="3E0B9CB4"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2003 [https://2009-2017.state.gov/documents/organization/31912.pdf].</w:t>
      </w:r>
    </w:p>
  </w:footnote>
  <w:footnote w:id="23">
    <w:p w14:paraId="5E877317"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1989 [https://2009-2017.state.gov/documents/organization/31944.pdf].</w:t>
      </w:r>
    </w:p>
  </w:footnote>
  <w:footnote w:id="24">
    <w:p w14:paraId="0D57210F"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1989 [https://2009-2017.state.gov/documents/organization/31944.pdf].</w:t>
      </w:r>
    </w:p>
  </w:footnote>
  <w:footnote w:id="25">
    <w:p w14:paraId="629BFEE9"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Shukla, Manish (2019), “Pakistan's Jaish </w:t>
      </w:r>
      <w:proofErr w:type="spellStart"/>
      <w:r w:rsidRPr="00FF5391">
        <w:rPr>
          <w:rFonts w:ascii="Times New Roman" w:hAnsi="Times New Roman" w:cs="Times New Roman"/>
        </w:rPr>
        <w:t>ul-Adl</w:t>
      </w:r>
      <w:proofErr w:type="spellEnd"/>
      <w:r w:rsidRPr="00FF5391">
        <w:rPr>
          <w:rFonts w:ascii="Times New Roman" w:hAnsi="Times New Roman" w:cs="Times New Roman"/>
        </w:rPr>
        <w:t xml:space="preserve"> abducted Kulbhushan and handed him over to ISI: Indian govt sources”, July 17 [https://www.wionews.com/india-news/pakistans-jaish-ul-adl-abducted-kulbhushan-and-handed-him-over-to-isi-indian-govt-sources-236539]; South Asia Terrorism Portal [https://www.satp.org/terrorist-profile/pakistan/sipah-e-sahaba-pakistan-ssp].</w:t>
      </w:r>
    </w:p>
  </w:footnote>
  <w:footnote w:id="26">
    <w:p w14:paraId="158F0EE8"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Office of the Director of National Intelligence, USA, </w:t>
      </w:r>
      <w:r w:rsidRPr="00FF5391">
        <w:rPr>
          <w:rFonts w:ascii="Times New Roman" w:hAnsi="Times New Roman" w:cs="Times New Roman"/>
          <w:i/>
          <w:iCs/>
        </w:rPr>
        <w:t>Counterterrorism Guide</w:t>
      </w:r>
      <w:r w:rsidRPr="00FF5391">
        <w:rPr>
          <w:rFonts w:ascii="Times New Roman" w:hAnsi="Times New Roman" w:cs="Times New Roman"/>
        </w:rPr>
        <w:t xml:space="preserve">, [https://www.dni.gov/nctc/groups/jem.html]; Stanford CISAC, Mapping Militants, [https://cisac.fsi.stanford.edu/mappingmilitants/profiles/jaish-e-mohammed]; Fair, C. Christine (2014).  </w:t>
      </w:r>
      <w:r w:rsidRPr="00FF5391">
        <w:rPr>
          <w:rFonts w:ascii="Times New Roman" w:hAnsi="Times New Roman" w:cs="Times New Roman"/>
          <w:i/>
          <w:iCs/>
        </w:rPr>
        <w:t>Fighting to the end: the Pakistan Army's way of war</w:t>
      </w:r>
      <w:r w:rsidRPr="00FF5391">
        <w:rPr>
          <w:rFonts w:ascii="Times New Roman" w:hAnsi="Times New Roman" w:cs="Times New Roman"/>
        </w:rPr>
        <w:t>, New York:  Oxford University Press.</w:t>
      </w:r>
    </w:p>
  </w:footnote>
  <w:footnote w:id="27">
    <w:p w14:paraId="2C3BA117"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Bose, </w:t>
      </w:r>
      <w:proofErr w:type="spellStart"/>
      <w:r w:rsidRPr="00FF5391">
        <w:rPr>
          <w:rFonts w:ascii="Times New Roman" w:hAnsi="Times New Roman" w:cs="Times New Roman"/>
        </w:rPr>
        <w:t>Sumantra</w:t>
      </w:r>
      <w:proofErr w:type="spellEnd"/>
      <w:r w:rsidRPr="00FF5391">
        <w:rPr>
          <w:rFonts w:ascii="Times New Roman" w:hAnsi="Times New Roman" w:cs="Times New Roman"/>
        </w:rPr>
        <w:t xml:space="preserve"> (2003), </w:t>
      </w:r>
      <w:r w:rsidRPr="00FF5391">
        <w:rPr>
          <w:rFonts w:ascii="Times New Roman" w:hAnsi="Times New Roman" w:cs="Times New Roman"/>
          <w:i/>
          <w:iCs/>
        </w:rPr>
        <w:t>Kashmir: Roots of Conflict, Paths to Peace</w:t>
      </w:r>
      <w:r w:rsidRPr="00FF5391">
        <w:rPr>
          <w:rFonts w:ascii="Times New Roman" w:hAnsi="Times New Roman" w:cs="Times New Roman"/>
        </w:rPr>
        <w:t>, Harvard University Press, Cambridge, MA.</w:t>
      </w:r>
    </w:p>
  </w:footnote>
  <w:footnote w:id="28">
    <w:p w14:paraId="069FBBC9"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1989 [https://2009-2017.state.gov/documents/organization/31944.pdf].</w:t>
      </w:r>
    </w:p>
  </w:footnote>
  <w:footnote w:id="29">
    <w:p w14:paraId="38F3CBFC"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South Asia Terrorism Portal [https://www.satp.org/satporgtp/countries/pakistan/terroristoutfits/leo.htm].</w:t>
      </w:r>
    </w:p>
  </w:footnote>
  <w:footnote w:id="30">
    <w:p w14:paraId="7BE564B3" w14:textId="77777777" w:rsidR="00D64991" w:rsidRPr="00FF5391" w:rsidRDefault="00D64991" w:rsidP="00D64991">
      <w:pPr>
        <w:pStyle w:val="FootnoteText"/>
        <w:rPr>
          <w:rFonts w:ascii="Times New Roman" w:hAnsi="Times New Roman" w:cs="Times New Roman"/>
        </w:rPr>
      </w:pPr>
      <w:r w:rsidRPr="00FF5391">
        <w:rPr>
          <w:rStyle w:val="FootnoteReference"/>
          <w:rFonts w:ascii="Times New Roman" w:hAnsi="Times New Roman" w:cs="Times New Roman"/>
        </w:rPr>
        <w:footnoteRef/>
      </w:r>
      <w:r w:rsidRPr="00FF5391">
        <w:rPr>
          <w:rFonts w:ascii="Times New Roman" w:hAnsi="Times New Roman" w:cs="Times New Roman"/>
        </w:rPr>
        <w:t xml:space="preserve"> US Department of State, </w:t>
      </w:r>
      <w:r w:rsidRPr="00FF5391">
        <w:rPr>
          <w:rFonts w:ascii="Times New Roman" w:hAnsi="Times New Roman" w:cs="Times New Roman"/>
          <w:i/>
          <w:iCs/>
        </w:rPr>
        <w:t>Patterns of Global Terrorism</w:t>
      </w:r>
      <w:r w:rsidRPr="00FF5391">
        <w:rPr>
          <w:rFonts w:ascii="Times New Roman" w:hAnsi="Times New Roman" w:cs="Times New Roman"/>
        </w:rPr>
        <w:t xml:space="preserve"> 2003 [https://2009-2017.state.gov/documents/organization/31912.pdf]; Fair, C. Christine (2018). </w:t>
      </w:r>
      <w:r w:rsidRPr="00FF5391">
        <w:rPr>
          <w:rFonts w:ascii="Times New Roman" w:hAnsi="Times New Roman" w:cs="Times New Roman"/>
          <w:i/>
          <w:iCs/>
        </w:rPr>
        <w:t>In Their Own Words: Understanding Lashkar-e-Tayyaba</w:t>
      </w:r>
      <w:r w:rsidRPr="00FF5391">
        <w:rPr>
          <w:rFonts w:ascii="Times New Roman" w:hAnsi="Times New Roman" w:cs="Times New Roman"/>
        </w:rPr>
        <w:t>. United Kingdom: Hurst; Hearings before the Committee on Homeland Security and Governmental Affairs, United States Senate of the One Hundred Eleventh Congress, First Session, January 8 and 28, 2009 [https://www.govinfo.gov/content/pkg/CHRG-111shrg49484/html/CHRG-111shrg49484.htm].</w:t>
      </w:r>
    </w:p>
  </w:footnote>
  <w:footnote w:id="31">
    <w:p w14:paraId="745B644A" w14:textId="07E82C03" w:rsidR="001A774C" w:rsidRDefault="001A774C" w:rsidP="001A774C">
      <w:pPr>
        <w:pStyle w:val="FootnoteText"/>
      </w:pPr>
      <w:r w:rsidRPr="001A774C">
        <w:rPr>
          <w:rStyle w:val="FootnoteReference"/>
          <w:rFonts w:ascii="Times New Roman" w:hAnsi="Times New Roman" w:cs="Times New Roman"/>
        </w:rPr>
        <w:footnoteRef/>
      </w:r>
      <w:r w:rsidRPr="001A774C">
        <w:rPr>
          <w:rFonts w:ascii="Times New Roman" w:hAnsi="Times New Roman" w:cs="Times New Roman"/>
        </w:rPr>
        <w:t xml:space="preserve"> </w:t>
      </w:r>
      <w:proofErr w:type="spellStart"/>
      <w:r w:rsidRPr="001A774C">
        <w:rPr>
          <w:rFonts w:ascii="Times New Roman" w:hAnsi="Times New Roman" w:cs="Times New Roman"/>
        </w:rPr>
        <w:t>Kiratli</w:t>
      </w:r>
      <w:proofErr w:type="spellEnd"/>
      <w:r w:rsidRPr="001A774C">
        <w:rPr>
          <w:rFonts w:ascii="Times New Roman" w:hAnsi="Times New Roman" w:cs="Times New Roman"/>
        </w:rPr>
        <w:t xml:space="preserve">, O. S. (2021). “Where do hawks and doves fly when shots are fired?” </w:t>
      </w:r>
      <w:r w:rsidRPr="001A774C">
        <w:rPr>
          <w:rFonts w:ascii="Times New Roman" w:hAnsi="Times New Roman" w:cs="Times New Roman"/>
          <w:i/>
          <w:iCs/>
        </w:rPr>
        <w:t>Party Politics</w:t>
      </w:r>
      <w:r w:rsidRPr="001A774C">
        <w:rPr>
          <w:rFonts w:ascii="Times New Roman" w:hAnsi="Times New Roman" w:cs="Times New Roman"/>
        </w:rPr>
        <w:t>, 27(6), 1172–1183</w:t>
      </w:r>
      <w:r>
        <w:rPr>
          <w:rFonts w:ascii="Times New Roman" w:hAnsi="Times New Roman" w:cs="Times New Roman"/>
        </w:rPr>
        <w:t xml:space="preserve">; </w:t>
      </w:r>
      <w:proofErr w:type="spellStart"/>
      <w:r w:rsidRPr="001A774C">
        <w:rPr>
          <w:rFonts w:ascii="Times New Roman" w:hAnsi="Times New Roman" w:cs="Times New Roman"/>
        </w:rPr>
        <w:t>Prins</w:t>
      </w:r>
      <w:proofErr w:type="spellEnd"/>
      <w:r>
        <w:rPr>
          <w:rFonts w:ascii="Times New Roman" w:hAnsi="Times New Roman" w:cs="Times New Roman"/>
        </w:rPr>
        <w:t xml:space="preserve">, </w:t>
      </w:r>
      <w:r w:rsidRPr="001A774C">
        <w:rPr>
          <w:rFonts w:ascii="Times New Roman" w:hAnsi="Times New Roman" w:cs="Times New Roman"/>
        </w:rPr>
        <w:t xml:space="preserve">Brandon C.  (2001). “Domestic politics and interstate disputes: Examining US mid involvement and reciprocation, 1870–1992”, </w:t>
      </w:r>
      <w:r w:rsidRPr="001A774C">
        <w:rPr>
          <w:rFonts w:ascii="Times New Roman" w:hAnsi="Times New Roman" w:cs="Times New Roman"/>
          <w:i/>
          <w:iCs/>
        </w:rPr>
        <w:t>International Interactions</w:t>
      </w:r>
      <w:r w:rsidRPr="001A774C">
        <w:rPr>
          <w:rFonts w:ascii="Times New Roman" w:hAnsi="Times New Roman" w:cs="Times New Roman"/>
        </w:rPr>
        <w:t>, 26:4, 411-438</w:t>
      </w:r>
      <w:r>
        <w:rPr>
          <w:rFonts w:ascii="Times New Roman" w:hAnsi="Times New Roman" w:cs="Times New Roman"/>
        </w:rPr>
        <w:t xml:space="preserve">; </w:t>
      </w:r>
      <w:r w:rsidRPr="001A774C">
        <w:rPr>
          <w:rFonts w:ascii="Times New Roman" w:hAnsi="Times New Roman" w:cs="Times New Roman"/>
        </w:rPr>
        <w:t xml:space="preserve">Klingemann, Hans-Dieter, Richard </w:t>
      </w:r>
      <w:proofErr w:type="spellStart"/>
      <w:r w:rsidRPr="001A774C">
        <w:rPr>
          <w:rFonts w:ascii="Times New Roman" w:hAnsi="Times New Roman" w:cs="Times New Roman"/>
        </w:rPr>
        <w:t>Hofferbert</w:t>
      </w:r>
      <w:proofErr w:type="spellEnd"/>
      <w:r w:rsidRPr="001A774C">
        <w:rPr>
          <w:rFonts w:ascii="Times New Roman" w:hAnsi="Times New Roman" w:cs="Times New Roman"/>
        </w:rPr>
        <w:t xml:space="preserve">, and Ian Budge (1994). </w:t>
      </w:r>
      <w:r w:rsidRPr="001A774C">
        <w:rPr>
          <w:rFonts w:ascii="Times New Roman" w:hAnsi="Times New Roman" w:cs="Times New Roman"/>
          <w:i/>
          <w:iCs/>
        </w:rPr>
        <w:t>Parties, Policies and Democracy</w:t>
      </w:r>
      <w:r w:rsidRPr="001A774C">
        <w:rPr>
          <w:rFonts w:ascii="Times New Roman" w:hAnsi="Times New Roman" w:cs="Times New Roman"/>
        </w:rPr>
        <w:t>. Boulder, CO: Westview.</w:t>
      </w:r>
    </w:p>
  </w:footnote>
  <w:footnote w:id="32">
    <w:p w14:paraId="5570798B" w14:textId="2EE202BE" w:rsidR="001A774C" w:rsidRDefault="001A774C" w:rsidP="001A774C">
      <w:pPr>
        <w:pStyle w:val="FootnoteText"/>
      </w:pPr>
      <w:r>
        <w:rPr>
          <w:rStyle w:val="FootnoteReference"/>
        </w:rPr>
        <w:footnoteRef/>
      </w:r>
      <w:r>
        <w:t xml:space="preserve"> Dube, </w:t>
      </w:r>
      <w:proofErr w:type="spellStart"/>
      <w:r>
        <w:t>Oeindrila</w:t>
      </w:r>
      <w:proofErr w:type="spellEnd"/>
      <w:r>
        <w:t>, and S. P. Harish. (2017). “Queens.” Working Paper. National Bureau of Economic Research</w:t>
      </w:r>
      <w:r w:rsidR="004C7331">
        <w:t xml:space="preserve">; </w:t>
      </w:r>
      <w:r>
        <w:t xml:space="preserve">Koch, Michael T., and Sarah A. Fulton (2011). “In the Defense of Women: Gender, Office Holding, and National Security Policy in Established Democracies.” </w:t>
      </w:r>
      <w:r w:rsidRPr="001A774C">
        <w:rPr>
          <w:i/>
          <w:iCs/>
        </w:rPr>
        <w:t>The Journal of Politics</w:t>
      </w:r>
      <w:r>
        <w:t xml:space="preserve"> 73(1): 1–16</w:t>
      </w:r>
      <w:r w:rsidR="004C7331">
        <w:t xml:space="preserve">; </w:t>
      </w:r>
      <w:r>
        <w:t xml:space="preserve">Horowitz, Michael C., Allan C. Stam, and Cali M. Ellis. (2015). </w:t>
      </w:r>
      <w:r w:rsidRPr="004C7331">
        <w:rPr>
          <w:i/>
          <w:iCs/>
        </w:rPr>
        <w:t>Why Leaders Fight</w:t>
      </w:r>
      <w:r>
        <w:t>. Cambridge,</w:t>
      </w:r>
      <w:r w:rsidR="004C7331">
        <w:t xml:space="preserve"> </w:t>
      </w:r>
      <w:r>
        <w:t>MA: Cambridge University Press.</w:t>
      </w:r>
    </w:p>
  </w:footnote>
  <w:footnote w:id="33">
    <w:p w14:paraId="411430F2" w14:textId="5E8C48C4" w:rsidR="004C7331" w:rsidRDefault="004C7331">
      <w:pPr>
        <w:pStyle w:val="FootnoteText"/>
      </w:pPr>
      <w:r>
        <w:rPr>
          <w:rStyle w:val="FootnoteReference"/>
        </w:rPr>
        <w:footnoteRef/>
      </w:r>
      <w:r>
        <w:t xml:space="preserve"> </w:t>
      </w:r>
      <w:r w:rsidRPr="004C7331">
        <w:t xml:space="preserve">Huntington, Samuel P. (1957). </w:t>
      </w:r>
      <w:r w:rsidRPr="004C7331">
        <w:rPr>
          <w:i/>
          <w:iCs/>
        </w:rPr>
        <w:t>The soldier and the state; the theory and politics of civil-military relations</w:t>
      </w:r>
      <w:r w:rsidRPr="004C7331">
        <w:t>. Cambridge, MA: Belknap Press of Harvard University Press.</w:t>
      </w:r>
    </w:p>
  </w:footnote>
  <w:footnote w:id="34">
    <w:p w14:paraId="46638F6C" w14:textId="22BC2E8C" w:rsidR="004C7331" w:rsidRDefault="004C7331">
      <w:pPr>
        <w:pStyle w:val="FootnoteText"/>
      </w:pPr>
      <w:r>
        <w:rPr>
          <w:rStyle w:val="FootnoteReference"/>
        </w:rPr>
        <w:footnoteRef/>
      </w:r>
      <w:r>
        <w:t xml:space="preserve"> </w:t>
      </w:r>
      <w:r w:rsidRPr="004C7331">
        <w:t xml:space="preserve">Janowitz, Morris. 1960. </w:t>
      </w:r>
      <w:r w:rsidRPr="004C7331">
        <w:rPr>
          <w:i/>
          <w:iCs/>
        </w:rPr>
        <w:t>The Professional Soldier</w:t>
      </w:r>
      <w:r w:rsidRPr="004C7331">
        <w:t>. New York: The Free Press.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201"/>
    <w:multiLevelType w:val="hybridMultilevel"/>
    <w:tmpl w:val="82103B9C"/>
    <w:lvl w:ilvl="0" w:tplc="480417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704F04"/>
    <w:multiLevelType w:val="hybridMultilevel"/>
    <w:tmpl w:val="B5040304"/>
    <w:lvl w:ilvl="0" w:tplc="D4623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06EA"/>
    <w:multiLevelType w:val="hybridMultilevel"/>
    <w:tmpl w:val="0E842B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B1D00"/>
    <w:multiLevelType w:val="hybridMultilevel"/>
    <w:tmpl w:val="E0BACC8C"/>
    <w:lvl w:ilvl="0" w:tplc="C78AB2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2E0F"/>
    <w:multiLevelType w:val="hybridMultilevel"/>
    <w:tmpl w:val="01CC2AF2"/>
    <w:lvl w:ilvl="0" w:tplc="E3886262">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032025"/>
    <w:multiLevelType w:val="hybridMultilevel"/>
    <w:tmpl w:val="A39895B6"/>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825048"/>
    <w:multiLevelType w:val="hybridMultilevel"/>
    <w:tmpl w:val="578AB262"/>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2B3ED1"/>
    <w:multiLevelType w:val="hybridMultilevel"/>
    <w:tmpl w:val="51AE11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EC64749"/>
    <w:multiLevelType w:val="hybridMultilevel"/>
    <w:tmpl w:val="77D45ABA"/>
    <w:lvl w:ilvl="0" w:tplc="E856E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A5785"/>
    <w:multiLevelType w:val="hybridMultilevel"/>
    <w:tmpl w:val="3CA29962"/>
    <w:lvl w:ilvl="0" w:tplc="2DE292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5D1164"/>
    <w:multiLevelType w:val="hybridMultilevel"/>
    <w:tmpl w:val="24808EAE"/>
    <w:lvl w:ilvl="0" w:tplc="92B80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D35D0"/>
    <w:multiLevelType w:val="hybridMultilevel"/>
    <w:tmpl w:val="33C0D61C"/>
    <w:lvl w:ilvl="0" w:tplc="F3B2B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B123FC"/>
    <w:multiLevelType w:val="hybridMultilevel"/>
    <w:tmpl w:val="E264C2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0C03C9"/>
    <w:multiLevelType w:val="hybridMultilevel"/>
    <w:tmpl w:val="C678A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EE10CC"/>
    <w:multiLevelType w:val="hybridMultilevel"/>
    <w:tmpl w:val="5E3C8D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D671BAE"/>
    <w:multiLevelType w:val="hybridMultilevel"/>
    <w:tmpl w:val="17B028A8"/>
    <w:lvl w:ilvl="0" w:tplc="480417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9A1D82"/>
    <w:multiLevelType w:val="hybridMultilevel"/>
    <w:tmpl w:val="77D2295C"/>
    <w:lvl w:ilvl="0" w:tplc="013828C0">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36D6D"/>
    <w:multiLevelType w:val="hybridMultilevel"/>
    <w:tmpl w:val="715EBF38"/>
    <w:lvl w:ilvl="0" w:tplc="B7967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B03A68"/>
    <w:multiLevelType w:val="hybridMultilevel"/>
    <w:tmpl w:val="EBB871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B7637C"/>
    <w:multiLevelType w:val="hybridMultilevel"/>
    <w:tmpl w:val="CA7EB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EA70841"/>
    <w:multiLevelType w:val="hybridMultilevel"/>
    <w:tmpl w:val="1F2A0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B424C1"/>
    <w:multiLevelType w:val="hybridMultilevel"/>
    <w:tmpl w:val="0E842B5C"/>
    <w:lvl w:ilvl="0" w:tplc="C4047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B75A46"/>
    <w:multiLevelType w:val="hybridMultilevel"/>
    <w:tmpl w:val="E2CA076E"/>
    <w:lvl w:ilvl="0" w:tplc="4B322F02">
      <w:start w:val="1"/>
      <w:numFmt w:val="bullet"/>
      <w:lvlText w:val=" "/>
      <w:lvlJc w:val="left"/>
      <w:pPr>
        <w:tabs>
          <w:tab w:val="num" w:pos="720"/>
        </w:tabs>
        <w:ind w:left="720" w:hanging="360"/>
      </w:pPr>
      <w:rPr>
        <w:rFonts w:ascii="Calibri" w:hAnsi="Calibri" w:hint="default"/>
      </w:rPr>
    </w:lvl>
    <w:lvl w:ilvl="1" w:tplc="DE32A120">
      <w:start w:val="1"/>
      <w:numFmt w:val="bullet"/>
      <w:lvlText w:val=" "/>
      <w:lvlJc w:val="left"/>
      <w:pPr>
        <w:tabs>
          <w:tab w:val="num" w:pos="1440"/>
        </w:tabs>
        <w:ind w:left="1440" w:hanging="360"/>
      </w:pPr>
      <w:rPr>
        <w:rFonts w:ascii="Calibri" w:hAnsi="Calibri" w:hint="default"/>
      </w:rPr>
    </w:lvl>
    <w:lvl w:ilvl="2" w:tplc="C1C8CE50" w:tentative="1">
      <w:start w:val="1"/>
      <w:numFmt w:val="bullet"/>
      <w:lvlText w:val=" "/>
      <w:lvlJc w:val="left"/>
      <w:pPr>
        <w:tabs>
          <w:tab w:val="num" w:pos="2160"/>
        </w:tabs>
        <w:ind w:left="2160" w:hanging="360"/>
      </w:pPr>
      <w:rPr>
        <w:rFonts w:ascii="Calibri" w:hAnsi="Calibri" w:hint="default"/>
      </w:rPr>
    </w:lvl>
    <w:lvl w:ilvl="3" w:tplc="52AAC4C8" w:tentative="1">
      <w:start w:val="1"/>
      <w:numFmt w:val="bullet"/>
      <w:lvlText w:val=" "/>
      <w:lvlJc w:val="left"/>
      <w:pPr>
        <w:tabs>
          <w:tab w:val="num" w:pos="2880"/>
        </w:tabs>
        <w:ind w:left="2880" w:hanging="360"/>
      </w:pPr>
      <w:rPr>
        <w:rFonts w:ascii="Calibri" w:hAnsi="Calibri" w:hint="default"/>
      </w:rPr>
    </w:lvl>
    <w:lvl w:ilvl="4" w:tplc="B080C35C" w:tentative="1">
      <w:start w:val="1"/>
      <w:numFmt w:val="bullet"/>
      <w:lvlText w:val=" "/>
      <w:lvlJc w:val="left"/>
      <w:pPr>
        <w:tabs>
          <w:tab w:val="num" w:pos="3600"/>
        </w:tabs>
        <w:ind w:left="3600" w:hanging="360"/>
      </w:pPr>
      <w:rPr>
        <w:rFonts w:ascii="Calibri" w:hAnsi="Calibri" w:hint="default"/>
      </w:rPr>
    </w:lvl>
    <w:lvl w:ilvl="5" w:tplc="5C2690FC" w:tentative="1">
      <w:start w:val="1"/>
      <w:numFmt w:val="bullet"/>
      <w:lvlText w:val=" "/>
      <w:lvlJc w:val="left"/>
      <w:pPr>
        <w:tabs>
          <w:tab w:val="num" w:pos="4320"/>
        </w:tabs>
        <w:ind w:left="4320" w:hanging="360"/>
      </w:pPr>
      <w:rPr>
        <w:rFonts w:ascii="Calibri" w:hAnsi="Calibri" w:hint="default"/>
      </w:rPr>
    </w:lvl>
    <w:lvl w:ilvl="6" w:tplc="C1B26F74" w:tentative="1">
      <w:start w:val="1"/>
      <w:numFmt w:val="bullet"/>
      <w:lvlText w:val=" "/>
      <w:lvlJc w:val="left"/>
      <w:pPr>
        <w:tabs>
          <w:tab w:val="num" w:pos="5040"/>
        </w:tabs>
        <w:ind w:left="5040" w:hanging="360"/>
      </w:pPr>
      <w:rPr>
        <w:rFonts w:ascii="Calibri" w:hAnsi="Calibri" w:hint="default"/>
      </w:rPr>
    </w:lvl>
    <w:lvl w:ilvl="7" w:tplc="349C8E98" w:tentative="1">
      <w:start w:val="1"/>
      <w:numFmt w:val="bullet"/>
      <w:lvlText w:val=" "/>
      <w:lvlJc w:val="left"/>
      <w:pPr>
        <w:tabs>
          <w:tab w:val="num" w:pos="5760"/>
        </w:tabs>
        <w:ind w:left="5760" w:hanging="360"/>
      </w:pPr>
      <w:rPr>
        <w:rFonts w:ascii="Calibri" w:hAnsi="Calibri" w:hint="default"/>
      </w:rPr>
    </w:lvl>
    <w:lvl w:ilvl="8" w:tplc="C0F40258"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79075CB2"/>
    <w:multiLevelType w:val="hybridMultilevel"/>
    <w:tmpl w:val="EFF06126"/>
    <w:lvl w:ilvl="0" w:tplc="5C2A436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58067300">
    <w:abstractNumId w:val="19"/>
  </w:num>
  <w:num w:numId="2" w16cid:durableId="671875332">
    <w:abstractNumId w:val="10"/>
  </w:num>
  <w:num w:numId="3" w16cid:durableId="1088648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90688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6447124">
    <w:abstractNumId w:val="22"/>
  </w:num>
  <w:num w:numId="6" w16cid:durableId="969016177">
    <w:abstractNumId w:val="16"/>
  </w:num>
  <w:num w:numId="7" w16cid:durableId="1460607267">
    <w:abstractNumId w:val="17"/>
  </w:num>
  <w:num w:numId="8" w16cid:durableId="629019374">
    <w:abstractNumId w:val="21"/>
  </w:num>
  <w:num w:numId="9" w16cid:durableId="838076365">
    <w:abstractNumId w:val="2"/>
  </w:num>
  <w:num w:numId="10" w16cid:durableId="2096826794">
    <w:abstractNumId w:val="20"/>
  </w:num>
  <w:num w:numId="11" w16cid:durableId="163866317">
    <w:abstractNumId w:val="13"/>
  </w:num>
  <w:num w:numId="12" w16cid:durableId="19355060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0644518">
    <w:abstractNumId w:val="9"/>
  </w:num>
  <w:num w:numId="14" w16cid:durableId="858821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34139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035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2697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4933781">
    <w:abstractNumId w:val="8"/>
  </w:num>
  <w:num w:numId="19" w16cid:durableId="1241208835">
    <w:abstractNumId w:val="1"/>
  </w:num>
  <w:num w:numId="20" w16cid:durableId="2141070752">
    <w:abstractNumId w:val="11"/>
  </w:num>
  <w:num w:numId="21" w16cid:durableId="1381973501">
    <w:abstractNumId w:val="18"/>
  </w:num>
  <w:num w:numId="22" w16cid:durableId="1895964474">
    <w:abstractNumId w:val="6"/>
  </w:num>
  <w:num w:numId="23" w16cid:durableId="1381785583">
    <w:abstractNumId w:val="5"/>
  </w:num>
  <w:num w:numId="24" w16cid:durableId="586957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5D"/>
    <w:rsid w:val="000024AC"/>
    <w:rsid w:val="000041D0"/>
    <w:rsid w:val="0000649E"/>
    <w:rsid w:val="000064B8"/>
    <w:rsid w:val="0000673A"/>
    <w:rsid w:val="00011D24"/>
    <w:rsid w:val="0001293D"/>
    <w:rsid w:val="00013AFD"/>
    <w:rsid w:val="000170FA"/>
    <w:rsid w:val="00023053"/>
    <w:rsid w:val="0003113A"/>
    <w:rsid w:val="00037994"/>
    <w:rsid w:val="000425E2"/>
    <w:rsid w:val="000466D8"/>
    <w:rsid w:val="00046FF8"/>
    <w:rsid w:val="000477AD"/>
    <w:rsid w:val="00052F44"/>
    <w:rsid w:val="00055005"/>
    <w:rsid w:val="00056FC0"/>
    <w:rsid w:val="000601E3"/>
    <w:rsid w:val="000634EF"/>
    <w:rsid w:val="00065894"/>
    <w:rsid w:val="00065E90"/>
    <w:rsid w:val="000679E9"/>
    <w:rsid w:val="00071F78"/>
    <w:rsid w:val="0008313D"/>
    <w:rsid w:val="0008615D"/>
    <w:rsid w:val="00086D1F"/>
    <w:rsid w:val="000942CD"/>
    <w:rsid w:val="000A06D4"/>
    <w:rsid w:val="000A1AD4"/>
    <w:rsid w:val="000A591C"/>
    <w:rsid w:val="000B0087"/>
    <w:rsid w:val="000B22D7"/>
    <w:rsid w:val="000B2989"/>
    <w:rsid w:val="000B5E16"/>
    <w:rsid w:val="000B61CB"/>
    <w:rsid w:val="000C0D9C"/>
    <w:rsid w:val="000D075C"/>
    <w:rsid w:val="000D0B60"/>
    <w:rsid w:val="000E08E0"/>
    <w:rsid w:val="000E6B6D"/>
    <w:rsid w:val="000F0E7D"/>
    <w:rsid w:val="000F467A"/>
    <w:rsid w:val="000F6B79"/>
    <w:rsid w:val="0010317F"/>
    <w:rsid w:val="00104018"/>
    <w:rsid w:val="00104E8B"/>
    <w:rsid w:val="00111CCF"/>
    <w:rsid w:val="001165F5"/>
    <w:rsid w:val="00127FC1"/>
    <w:rsid w:val="00130237"/>
    <w:rsid w:val="0013150D"/>
    <w:rsid w:val="00131583"/>
    <w:rsid w:val="00132EE9"/>
    <w:rsid w:val="00141746"/>
    <w:rsid w:val="00144350"/>
    <w:rsid w:val="00145041"/>
    <w:rsid w:val="00155867"/>
    <w:rsid w:val="0016386B"/>
    <w:rsid w:val="00163DCC"/>
    <w:rsid w:val="00166EF5"/>
    <w:rsid w:val="001711DF"/>
    <w:rsid w:val="00183027"/>
    <w:rsid w:val="00184A4D"/>
    <w:rsid w:val="001910D4"/>
    <w:rsid w:val="00193946"/>
    <w:rsid w:val="00194B06"/>
    <w:rsid w:val="00195BA5"/>
    <w:rsid w:val="001A3063"/>
    <w:rsid w:val="001A3147"/>
    <w:rsid w:val="001A363A"/>
    <w:rsid w:val="001A3711"/>
    <w:rsid w:val="001A3AAD"/>
    <w:rsid w:val="001A41BA"/>
    <w:rsid w:val="001A7148"/>
    <w:rsid w:val="001A774C"/>
    <w:rsid w:val="001B1356"/>
    <w:rsid w:val="001B254F"/>
    <w:rsid w:val="001B76EB"/>
    <w:rsid w:val="001C1A43"/>
    <w:rsid w:val="001C72FD"/>
    <w:rsid w:val="001D3D64"/>
    <w:rsid w:val="001D52A4"/>
    <w:rsid w:val="001D5B02"/>
    <w:rsid w:val="001E6BAF"/>
    <w:rsid w:val="001E7CC4"/>
    <w:rsid w:val="001F2F94"/>
    <w:rsid w:val="001F4FA5"/>
    <w:rsid w:val="001F53E2"/>
    <w:rsid w:val="0020728A"/>
    <w:rsid w:val="00212DEB"/>
    <w:rsid w:val="00213C73"/>
    <w:rsid w:val="0021491F"/>
    <w:rsid w:val="002200A5"/>
    <w:rsid w:val="00223D01"/>
    <w:rsid w:val="002338B6"/>
    <w:rsid w:val="00235DAD"/>
    <w:rsid w:val="002431CF"/>
    <w:rsid w:val="00250B2D"/>
    <w:rsid w:val="00253908"/>
    <w:rsid w:val="00261A94"/>
    <w:rsid w:val="00262804"/>
    <w:rsid w:val="00264F4D"/>
    <w:rsid w:val="00265BE6"/>
    <w:rsid w:val="002671D1"/>
    <w:rsid w:val="00276B22"/>
    <w:rsid w:val="002816FC"/>
    <w:rsid w:val="00281D6C"/>
    <w:rsid w:val="00281FDD"/>
    <w:rsid w:val="00282246"/>
    <w:rsid w:val="002868E4"/>
    <w:rsid w:val="00286EEC"/>
    <w:rsid w:val="00295EB8"/>
    <w:rsid w:val="00297165"/>
    <w:rsid w:val="002B45C1"/>
    <w:rsid w:val="002B47BD"/>
    <w:rsid w:val="002B77FF"/>
    <w:rsid w:val="002C0EAD"/>
    <w:rsid w:val="002C2E7C"/>
    <w:rsid w:val="002C579A"/>
    <w:rsid w:val="002C5CCA"/>
    <w:rsid w:val="002C72C8"/>
    <w:rsid w:val="002C76B5"/>
    <w:rsid w:val="002D199D"/>
    <w:rsid w:val="002D5B11"/>
    <w:rsid w:val="002D7785"/>
    <w:rsid w:val="002D7C1F"/>
    <w:rsid w:val="002E1E12"/>
    <w:rsid w:val="002E6495"/>
    <w:rsid w:val="002E7936"/>
    <w:rsid w:val="002F0DB4"/>
    <w:rsid w:val="003025D5"/>
    <w:rsid w:val="00312EA2"/>
    <w:rsid w:val="003246EC"/>
    <w:rsid w:val="00324B78"/>
    <w:rsid w:val="003269B0"/>
    <w:rsid w:val="00326FBE"/>
    <w:rsid w:val="00331509"/>
    <w:rsid w:val="00336F9E"/>
    <w:rsid w:val="0034253A"/>
    <w:rsid w:val="0034758A"/>
    <w:rsid w:val="00351B11"/>
    <w:rsid w:val="003548E9"/>
    <w:rsid w:val="0035588D"/>
    <w:rsid w:val="00366A05"/>
    <w:rsid w:val="0037007F"/>
    <w:rsid w:val="0037094C"/>
    <w:rsid w:val="00373501"/>
    <w:rsid w:val="00373915"/>
    <w:rsid w:val="003751FB"/>
    <w:rsid w:val="003804DB"/>
    <w:rsid w:val="00380C22"/>
    <w:rsid w:val="003813DF"/>
    <w:rsid w:val="00384E8B"/>
    <w:rsid w:val="003916A2"/>
    <w:rsid w:val="003A48EB"/>
    <w:rsid w:val="003A50FF"/>
    <w:rsid w:val="003B1E35"/>
    <w:rsid w:val="003B2972"/>
    <w:rsid w:val="003B7C18"/>
    <w:rsid w:val="003C0036"/>
    <w:rsid w:val="003C6AE4"/>
    <w:rsid w:val="003C7500"/>
    <w:rsid w:val="003D1D68"/>
    <w:rsid w:val="003D5218"/>
    <w:rsid w:val="003E0F8D"/>
    <w:rsid w:val="003E7056"/>
    <w:rsid w:val="003F2C67"/>
    <w:rsid w:val="003F538B"/>
    <w:rsid w:val="003F5C48"/>
    <w:rsid w:val="003F5D80"/>
    <w:rsid w:val="003F6773"/>
    <w:rsid w:val="004070FE"/>
    <w:rsid w:val="00414D8F"/>
    <w:rsid w:val="0042201C"/>
    <w:rsid w:val="0042304F"/>
    <w:rsid w:val="00425B71"/>
    <w:rsid w:val="00430260"/>
    <w:rsid w:val="00432AA3"/>
    <w:rsid w:val="00432C55"/>
    <w:rsid w:val="004332EB"/>
    <w:rsid w:val="004356DC"/>
    <w:rsid w:val="00435763"/>
    <w:rsid w:val="00435CC4"/>
    <w:rsid w:val="00440945"/>
    <w:rsid w:val="004438A5"/>
    <w:rsid w:val="00446C17"/>
    <w:rsid w:val="00446E3E"/>
    <w:rsid w:val="004476FE"/>
    <w:rsid w:val="00454C55"/>
    <w:rsid w:val="00456303"/>
    <w:rsid w:val="00456E46"/>
    <w:rsid w:val="0046165C"/>
    <w:rsid w:val="00464310"/>
    <w:rsid w:val="004652A8"/>
    <w:rsid w:val="00472386"/>
    <w:rsid w:val="0047306D"/>
    <w:rsid w:val="00473683"/>
    <w:rsid w:val="00475BD1"/>
    <w:rsid w:val="00487C02"/>
    <w:rsid w:val="00494BE7"/>
    <w:rsid w:val="004B3454"/>
    <w:rsid w:val="004B37DD"/>
    <w:rsid w:val="004B3F90"/>
    <w:rsid w:val="004B7209"/>
    <w:rsid w:val="004C4F4E"/>
    <w:rsid w:val="004C7331"/>
    <w:rsid w:val="004D12C7"/>
    <w:rsid w:val="004D19D5"/>
    <w:rsid w:val="004D5B66"/>
    <w:rsid w:val="004D7943"/>
    <w:rsid w:val="004E1A8F"/>
    <w:rsid w:val="004E20FD"/>
    <w:rsid w:val="004E531E"/>
    <w:rsid w:val="004E7524"/>
    <w:rsid w:val="004F5DBC"/>
    <w:rsid w:val="004F64AB"/>
    <w:rsid w:val="00501534"/>
    <w:rsid w:val="005030DE"/>
    <w:rsid w:val="005103C2"/>
    <w:rsid w:val="005115D8"/>
    <w:rsid w:val="005122AF"/>
    <w:rsid w:val="00521C86"/>
    <w:rsid w:val="00530547"/>
    <w:rsid w:val="005305C7"/>
    <w:rsid w:val="005311EE"/>
    <w:rsid w:val="00531DC7"/>
    <w:rsid w:val="00532B6B"/>
    <w:rsid w:val="00534BD9"/>
    <w:rsid w:val="0053695D"/>
    <w:rsid w:val="005476B3"/>
    <w:rsid w:val="00550920"/>
    <w:rsid w:val="00551BF9"/>
    <w:rsid w:val="00555A56"/>
    <w:rsid w:val="0056055C"/>
    <w:rsid w:val="00562643"/>
    <w:rsid w:val="0056694F"/>
    <w:rsid w:val="00587493"/>
    <w:rsid w:val="00587F2E"/>
    <w:rsid w:val="005A0F2D"/>
    <w:rsid w:val="005A2D3C"/>
    <w:rsid w:val="005A34EB"/>
    <w:rsid w:val="005B23BB"/>
    <w:rsid w:val="005B2CE0"/>
    <w:rsid w:val="005B4B76"/>
    <w:rsid w:val="005B68AB"/>
    <w:rsid w:val="005C0A6F"/>
    <w:rsid w:val="005C400A"/>
    <w:rsid w:val="005C5A82"/>
    <w:rsid w:val="005D1B17"/>
    <w:rsid w:val="005D7163"/>
    <w:rsid w:val="005D7FF6"/>
    <w:rsid w:val="005E00D5"/>
    <w:rsid w:val="005E15EE"/>
    <w:rsid w:val="005E55B6"/>
    <w:rsid w:val="005E5CF7"/>
    <w:rsid w:val="005F05C8"/>
    <w:rsid w:val="005F13D7"/>
    <w:rsid w:val="005F4E59"/>
    <w:rsid w:val="00602FAC"/>
    <w:rsid w:val="006060B4"/>
    <w:rsid w:val="00606B00"/>
    <w:rsid w:val="00611F33"/>
    <w:rsid w:val="00612329"/>
    <w:rsid w:val="006135EC"/>
    <w:rsid w:val="0061556D"/>
    <w:rsid w:val="00627E6E"/>
    <w:rsid w:val="00630EF1"/>
    <w:rsid w:val="006339DE"/>
    <w:rsid w:val="00635F0D"/>
    <w:rsid w:val="006408C3"/>
    <w:rsid w:val="006447EC"/>
    <w:rsid w:val="00654533"/>
    <w:rsid w:val="00660E61"/>
    <w:rsid w:val="006672A8"/>
    <w:rsid w:val="00676E5A"/>
    <w:rsid w:val="00677925"/>
    <w:rsid w:val="0068289E"/>
    <w:rsid w:val="00684EBC"/>
    <w:rsid w:val="00690939"/>
    <w:rsid w:val="006929AA"/>
    <w:rsid w:val="00694EB6"/>
    <w:rsid w:val="006951F4"/>
    <w:rsid w:val="00695A53"/>
    <w:rsid w:val="00697268"/>
    <w:rsid w:val="006A7DEC"/>
    <w:rsid w:val="006B02AD"/>
    <w:rsid w:val="006B03B4"/>
    <w:rsid w:val="006B09E3"/>
    <w:rsid w:val="006B5558"/>
    <w:rsid w:val="006B5B8D"/>
    <w:rsid w:val="006B72F4"/>
    <w:rsid w:val="006C3666"/>
    <w:rsid w:val="006C6248"/>
    <w:rsid w:val="006C7E06"/>
    <w:rsid w:val="006C7E7B"/>
    <w:rsid w:val="006D167B"/>
    <w:rsid w:val="006D1F03"/>
    <w:rsid w:val="006D21B1"/>
    <w:rsid w:val="006D741F"/>
    <w:rsid w:val="006E279D"/>
    <w:rsid w:val="006F2EF7"/>
    <w:rsid w:val="006F50CC"/>
    <w:rsid w:val="006F7574"/>
    <w:rsid w:val="006F7956"/>
    <w:rsid w:val="00701E9A"/>
    <w:rsid w:val="00702098"/>
    <w:rsid w:val="0071230A"/>
    <w:rsid w:val="007371BA"/>
    <w:rsid w:val="00741A55"/>
    <w:rsid w:val="00742469"/>
    <w:rsid w:val="00752CC0"/>
    <w:rsid w:val="007569B2"/>
    <w:rsid w:val="00757B12"/>
    <w:rsid w:val="0076128F"/>
    <w:rsid w:val="00761AAF"/>
    <w:rsid w:val="0076784C"/>
    <w:rsid w:val="00771160"/>
    <w:rsid w:val="00772315"/>
    <w:rsid w:val="00772F4A"/>
    <w:rsid w:val="00774CE4"/>
    <w:rsid w:val="00796CB9"/>
    <w:rsid w:val="00797744"/>
    <w:rsid w:val="00797D21"/>
    <w:rsid w:val="007A0703"/>
    <w:rsid w:val="007A4D8A"/>
    <w:rsid w:val="007B037E"/>
    <w:rsid w:val="007B09BF"/>
    <w:rsid w:val="007B2BBF"/>
    <w:rsid w:val="007B4A5C"/>
    <w:rsid w:val="007B4CDA"/>
    <w:rsid w:val="007B653A"/>
    <w:rsid w:val="007C16AA"/>
    <w:rsid w:val="007C2879"/>
    <w:rsid w:val="007C7A6E"/>
    <w:rsid w:val="007D29B9"/>
    <w:rsid w:val="007D4313"/>
    <w:rsid w:val="007D641F"/>
    <w:rsid w:val="007E1EBC"/>
    <w:rsid w:val="007E2647"/>
    <w:rsid w:val="007E3692"/>
    <w:rsid w:val="007F325F"/>
    <w:rsid w:val="007F52EB"/>
    <w:rsid w:val="007F5D92"/>
    <w:rsid w:val="00804AD5"/>
    <w:rsid w:val="00806599"/>
    <w:rsid w:val="00806677"/>
    <w:rsid w:val="0081008B"/>
    <w:rsid w:val="008104D9"/>
    <w:rsid w:val="0082488B"/>
    <w:rsid w:val="00832D52"/>
    <w:rsid w:val="0083526D"/>
    <w:rsid w:val="00840F05"/>
    <w:rsid w:val="00841094"/>
    <w:rsid w:val="00853D69"/>
    <w:rsid w:val="00854305"/>
    <w:rsid w:val="008545D9"/>
    <w:rsid w:val="00862466"/>
    <w:rsid w:val="00872547"/>
    <w:rsid w:val="0087649E"/>
    <w:rsid w:val="008803B6"/>
    <w:rsid w:val="00880CDF"/>
    <w:rsid w:val="00891E2D"/>
    <w:rsid w:val="008A0AAE"/>
    <w:rsid w:val="008A1982"/>
    <w:rsid w:val="008A657F"/>
    <w:rsid w:val="008A7D0D"/>
    <w:rsid w:val="008B080B"/>
    <w:rsid w:val="008B22D3"/>
    <w:rsid w:val="008B4336"/>
    <w:rsid w:val="008B5AD8"/>
    <w:rsid w:val="008B6CD5"/>
    <w:rsid w:val="008C0296"/>
    <w:rsid w:val="008C1534"/>
    <w:rsid w:val="008C3510"/>
    <w:rsid w:val="008C75A1"/>
    <w:rsid w:val="008D6BB8"/>
    <w:rsid w:val="008E2924"/>
    <w:rsid w:val="008E2FAF"/>
    <w:rsid w:val="008E33A7"/>
    <w:rsid w:val="008E3D4B"/>
    <w:rsid w:val="008E4BAE"/>
    <w:rsid w:val="008E5786"/>
    <w:rsid w:val="008F24DC"/>
    <w:rsid w:val="00903A7F"/>
    <w:rsid w:val="009131F1"/>
    <w:rsid w:val="00913E0A"/>
    <w:rsid w:val="00917069"/>
    <w:rsid w:val="00921486"/>
    <w:rsid w:val="00921D40"/>
    <w:rsid w:val="00922D95"/>
    <w:rsid w:val="009339EB"/>
    <w:rsid w:val="00933CD8"/>
    <w:rsid w:val="00937F18"/>
    <w:rsid w:val="009433DC"/>
    <w:rsid w:val="00946EDE"/>
    <w:rsid w:val="00952A22"/>
    <w:rsid w:val="009578B0"/>
    <w:rsid w:val="00971C86"/>
    <w:rsid w:val="009750C1"/>
    <w:rsid w:val="009760D9"/>
    <w:rsid w:val="00980031"/>
    <w:rsid w:val="00986710"/>
    <w:rsid w:val="0099160A"/>
    <w:rsid w:val="00993F22"/>
    <w:rsid w:val="00994E8F"/>
    <w:rsid w:val="009B0E84"/>
    <w:rsid w:val="009B1F13"/>
    <w:rsid w:val="009C0A2C"/>
    <w:rsid w:val="009D1C90"/>
    <w:rsid w:val="009D2A48"/>
    <w:rsid w:val="009D369A"/>
    <w:rsid w:val="009D3C79"/>
    <w:rsid w:val="009D401C"/>
    <w:rsid w:val="009E3BF0"/>
    <w:rsid w:val="009E6503"/>
    <w:rsid w:val="009F07B6"/>
    <w:rsid w:val="009F7539"/>
    <w:rsid w:val="00A033C5"/>
    <w:rsid w:val="00A104EB"/>
    <w:rsid w:val="00A154E7"/>
    <w:rsid w:val="00A21173"/>
    <w:rsid w:val="00A22522"/>
    <w:rsid w:val="00A25EF9"/>
    <w:rsid w:val="00A27755"/>
    <w:rsid w:val="00A277B7"/>
    <w:rsid w:val="00A30213"/>
    <w:rsid w:val="00A426F1"/>
    <w:rsid w:val="00A442C2"/>
    <w:rsid w:val="00A50231"/>
    <w:rsid w:val="00A5381D"/>
    <w:rsid w:val="00A54387"/>
    <w:rsid w:val="00A54F84"/>
    <w:rsid w:val="00A62AE6"/>
    <w:rsid w:val="00A67C1F"/>
    <w:rsid w:val="00A67F7D"/>
    <w:rsid w:val="00A90709"/>
    <w:rsid w:val="00A95223"/>
    <w:rsid w:val="00A9568D"/>
    <w:rsid w:val="00A95690"/>
    <w:rsid w:val="00A968B8"/>
    <w:rsid w:val="00A973EC"/>
    <w:rsid w:val="00A97EFD"/>
    <w:rsid w:val="00AA2E6D"/>
    <w:rsid w:val="00AA40A4"/>
    <w:rsid w:val="00AA5138"/>
    <w:rsid w:val="00AA7314"/>
    <w:rsid w:val="00AB0843"/>
    <w:rsid w:val="00AB1AE8"/>
    <w:rsid w:val="00AB439B"/>
    <w:rsid w:val="00AB45C7"/>
    <w:rsid w:val="00AB5359"/>
    <w:rsid w:val="00AC0513"/>
    <w:rsid w:val="00AC0B2E"/>
    <w:rsid w:val="00AC2F04"/>
    <w:rsid w:val="00AC3097"/>
    <w:rsid w:val="00AC3215"/>
    <w:rsid w:val="00AC426C"/>
    <w:rsid w:val="00AC58A7"/>
    <w:rsid w:val="00AD4871"/>
    <w:rsid w:val="00AE12C9"/>
    <w:rsid w:val="00AE3A05"/>
    <w:rsid w:val="00AE624D"/>
    <w:rsid w:val="00AF1A9F"/>
    <w:rsid w:val="00B0382D"/>
    <w:rsid w:val="00B049EC"/>
    <w:rsid w:val="00B04B45"/>
    <w:rsid w:val="00B10198"/>
    <w:rsid w:val="00B1045B"/>
    <w:rsid w:val="00B120EB"/>
    <w:rsid w:val="00B12E3D"/>
    <w:rsid w:val="00B14227"/>
    <w:rsid w:val="00B215DC"/>
    <w:rsid w:val="00B24C83"/>
    <w:rsid w:val="00B24EF5"/>
    <w:rsid w:val="00B30D22"/>
    <w:rsid w:val="00B41606"/>
    <w:rsid w:val="00B47382"/>
    <w:rsid w:val="00B51784"/>
    <w:rsid w:val="00B53819"/>
    <w:rsid w:val="00B558D5"/>
    <w:rsid w:val="00B57B54"/>
    <w:rsid w:val="00B6102F"/>
    <w:rsid w:val="00B62419"/>
    <w:rsid w:val="00B673D1"/>
    <w:rsid w:val="00B67684"/>
    <w:rsid w:val="00B67917"/>
    <w:rsid w:val="00B67A45"/>
    <w:rsid w:val="00B67DE0"/>
    <w:rsid w:val="00B71778"/>
    <w:rsid w:val="00B71D2D"/>
    <w:rsid w:val="00B74B1E"/>
    <w:rsid w:val="00B7790F"/>
    <w:rsid w:val="00B77CA6"/>
    <w:rsid w:val="00B82E2E"/>
    <w:rsid w:val="00B849B7"/>
    <w:rsid w:val="00B87442"/>
    <w:rsid w:val="00B902DE"/>
    <w:rsid w:val="00B91B06"/>
    <w:rsid w:val="00B91EE5"/>
    <w:rsid w:val="00B92891"/>
    <w:rsid w:val="00BA2DA7"/>
    <w:rsid w:val="00BA2FD6"/>
    <w:rsid w:val="00BA34ED"/>
    <w:rsid w:val="00BA757F"/>
    <w:rsid w:val="00BA7F12"/>
    <w:rsid w:val="00BB73E1"/>
    <w:rsid w:val="00BC115F"/>
    <w:rsid w:val="00BC58FC"/>
    <w:rsid w:val="00BC60C5"/>
    <w:rsid w:val="00BC6866"/>
    <w:rsid w:val="00BD0D30"/>
    <w:rsid w:val="00BD7270"/>
    <w:rsid w:val="00BE20BB"/>
    <w:rsid w:val="00BE2B18"/>
    <w:rsid w:val="00BE2C2D"/>
    <w:rsid w:val="00BE7055"/>
    <w:rsid w:val="00BE7A86"/>
    <w:rsid w:val="00BF00C4"/>
    <w:rsid w:val="00BF6EE8"/>
    <w:rsid w:val="00BF7E1C"/>
    <w:rsid w:val="00C009F7"/>
    <w:rsid w:val="00C019F1"/>
    <w:rsid w:val="00C024E1"/>
    <w:rsid w:val="00C068AA"/>
    <w:rsid w:val="00C144E4"/>
    <w:rsid w:val="00C17D3B"/>
    <w:rsid w:val="00C20B0C"/>
    <w:rsid w:val="00C2100E"/>
    <w:rsid w:val="00C222AF"/>
    <w:rsid w:val="00C224FA"/>
    <w:rsid w:val="00C279A9"/>
    <w:rsid w:val="00C32F7C"/>
    <w:rsid w:val="00C337BB"/>
    <w:rsid w:val="00C42D47"/>
    <w:rsid w:val="00C443DD"/>
    <w:rsid w:val="00C55E03"/>
    <w:rsid w:val="00C75134"/>
    <w:rsid w:val="00C7667E"/>
    <w:rsid w:val="00C77492"/>
    <w:rsid w:val="00C812BF"/>
    <w:rsid w:val="00C82AE7"/>
    <w:rsid w:val="00C86FA3"/>
    <w:rsid w:val="00C940D0"/>
    <w:rsid w:val="00C94A03"/>
    <w:rsid w:val="00C95F2E"/>
    <w:rsid w:val="00CA0C95"/>
    <w:rsid w:val="00CA7021"/>
    <w:rsid w:val="00CC0726"/>
    <w:rsid w:val="00CD0598"/>
    <w:rsid w:val="00CD1268"/>
    <w:rsid w:val="00CD6039"/>
    <w:rsid w:val="00CE2BFC"/>
    <w:rsid w:val="00CE3427"/>
    <w:rsid w:val="00CE4187"/>
    <w:rsid w:val="00CF0C08"/>
    <w:rsid w:val="00CF15CC"/>
    <w:rsid w:val="00CF3652"/>
    <w:rsid w:val="00CF3F5B"/>
    <w:rsid w:val="00CF4823"/>
    <w:rsid w:val="00CF4F33"/>
    <w:rsid w:val="00CF6DC4"/>
    <w:rsid w:val="00D03FFF"/>
    <w:rsid w:val="00D04F9F"/>
    <w:rsid w:val="00D13059"/>
    <w:rsid w:val="00D16586"/>
    <w:rsid w:val="00D229C2"/>
    <w:rsid w:val="00D24663"/>
    <w:rsid w:val="00D26306"/>
    <w:rsid w:val="00D275B0"/>
    <w:rsid w:val="00D32F76"/>
    <w:rsid w:val="00D34283"/>
    <w:rsid w:val="00D4309D"/>
    <w:rsid w:val="00D47112"/>
    <w:rsid w:val="00D52DF1"/>
    <w:rsid w:val="00D54C59"/>
    <w:rsid w:val="00D562BF"/>
    <w:rsid w:val="00D57995"/>
    <w:rsid w:val="00D6266E"/>
    <w:rsid w:val="00D64991"/>
    <w:rsid w:val="00D67365"/>
    <w:rsid w:val="00D67770"/>
    <w:rsid w:val="00D6787B"/>
    <w:rsid w:val="00D67E03"/>
    <w:rsid w:val="00D7376D"/>
    <w:rsid w:val="00D805B9"/>
    <w:rsid w:val="00D80A58"/>
    <w:rsid w:val="00D84217"/>
    <w:rsid w:val="00D84817"/>
    <w:rsid w:val="00D84BFC"/>
    <w:rsid w:val="00D95116"/>
    <w:rsid w:val="00D95A24"/>
    <w:rsid w:val="00D95BE5"/>
    <w:rsid w:val="00DA08DA"/>
    <w:rsid w:val="00DA5CA0"/>
    <w:rsid w:val="00DB194F"/>
    <w:rsid w:val="00DB2DA4"/>
    <w:rsid w:val="00DB3DE9"/>
    <w:rsid w:val="00DB6891"/>
    <w:rsid w:val="00DC2037"/>
    <w:rsid w:val="00DC2A15"/>
    <w:rsid w:val="00DC35B2"/>
    <w:rsid w:val="00DD0BA1"/>
    <w:rsid w:val="00DD0C72"/>
    <w:rsid w:val="00DD5E75"/>
    <w:rsid w:val="00DE1C75"/>
    <w:rsid w:val="00DE23AE"/>
    <w:rsid w:val="00DE245D"/>
    <w:rsid w:val="00DE27F6"/>
    <w:rsid w:val="00DE308D"/>
    <w:rsid w:val="00DF5D3D"/>
    <w:rsid w:val="00E02A4F"/>
    <w:rsid w:val="00E044AF"/>
    <w:rsid w:val="00E06815"/>
    <w:rsid w:val="00E07F5D"/>
    <w:rsid w:val="00E122D7"/>
    <w:rsid w:val="00E158C2"/>
    <w:rsid w:val="00E15CA8"/>
    <w:rsid w:val="00E31EF2"/>
    <w:rsid w:val="00E32077"/>
    <w:rsid w:val="00E35455"/>
    <w:rsid w:val="00E35B92"/>
    <w:rsid w:val="00E36CE8"/>
    <w:rsid w:val="00E37820"/>
    <w:rsid w:val="00E60AAE"/>
    <w:rsid w:val="00E621FB"/>
    <w:rsid w:val="00E63308"/>
    <w:rsid w:val="00E65137"/>
    <w:rsid w:val="00E7133E"/>
    <w:rsid w:val="00E7347B"/>
    <w:rsid w:val="00E756CE"/>
    <w:rsid w:val="00E75772"/>
    <w:rsid w:val="00E76561"/>
    <w:rsid w:val="00E8688B"/>
    <w:rsid w:val="00E9328D"/>
    <w:rsid w:val="00E945F0"/>
    <w:rsid w:val="00E9507B"/>
    <w:rsid w:val="00EA6E53"/>
    <w:rsid w:val="00EA7A39"/>
    <w:rsid w:val="00EB54C7"/>
    <w:rsid w:val="00EC00FB"/>
    <w:rsid w:val="00EC2370"/>
    <w:rsid w:val="00EC49B4"/>
    <w:rsid w:val="00ED1C77"/>
    <w:rsid w:val="00EE33D4"/>
    <w:rsid w:val="00EE4F74"/>
    <w:rsid w:val="00EE6D79"/>
    <w:rsid w:val="00EF00F8"/>
    <w:rsid w:val="00EF17A4"/>
    <w:rsid w:val="00EF1F4D"/>
    <w:rsid w:val="00EF3223"/>
    <w:rsid w:val="00EF4841"/>
    <w:rsid w:val="00EF4A79"/>
    <w:rsid w:val="00F02193"/>
    <w:rsid w:val="00F0275E"/>
    <w:rsid w:val="00F052EA"/>
    <w:rsid w:val="00F0553E"/>
    <w:rsid w:val="00F05F9C"/>
    <w:rsid w:val="00F145C7"/>
    <w:rsid w:val="00F22A08"/>
    <w:rsid w:val="00F27B12"/>
    <w:rsid w:val="00F35772"/>
    <w:rsid w:val="00F36A0D"/>
    <w:rsid w:val="00F37903"/>
    <w:rsid w:val="00F40A07"/>
    <w:rsid w:val="00F42AC1"/>
    <w:rsid w:val="00F47DE1"/>
    <w:rsid w:val="00F54D9B"/>
    <w:rsid w:val="00F64DC0"/>
    <w:rsid w:val="00F7473E"/>
    <w:rsid w:val="00F75EA2"/>
    <w:rsid w:val="00F77162"/>
    <w:rsid w:val="00F80706"/>
    <w:rsid w:val="00F850EC"/>
    <w:rsid w:val="00F9205B"/>
    <w:rsid w:val="00FA5543"/>
    <w:rsid w:val="00FA5B71"/>
    <w:rsid w:val="00FB0574"/>
    <w:rsid w:val="00FB51DF"/>
    <w:rsid w:val="00FC1C98"/>
    <w:rsid w:val="00FC6607"/>
    <w:rsid w:val="00FD1FA7"/>
    <w:rsid w:val="00FE0FCA"/>
    <w:rsid w:val="00FE303B"/>
    <w:rsid w:val="00FE392B"/>
    <w:rsid w:val="00FE4423"/>
    <w:rsid w:val="00FE44D1"/>
    <w:rsid w:val="00FF3F0B"/>
    <w:rsid w:val="00FF5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C81E2"/>
  <w15:chartTrackingRefBased/>
  <w15:docId w15:val="{7816590C-BB87-4F13-B842-82481794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36A0D"/>
    <w:rPr>
      <w:sz w:val="16"/>
      <w:szCs w:val="16"/>
    </w:rPr>
  </w:style>
  <w:style w:type="paragraph" w:styleId="CommentText">
    <w:name w:val="annotation text"/>
    <w:basedOn w:val="Normal"/>
    <w:link w:val="CommentTextChar"/>
    <w:uiPriority w:val="99"/>
    <w:semiHidden/>
    <w:unhideWhenUsed/>
    <w:rsid w:val="00F36A0D"/>
    <w:pPr>
      <w:spacing w:line="240" w:lineRule="auto"/>
    </w:pPr>
    <w:rPr>
      <w:sz w:val="20"/>
      <w:szCs w:val="20"/>
    </w:rPr>
  </w:style>
  <w:style w:type="character" w:customStyle="1" w:styleId="CommentTextChar">
    <w:name w:val="Comment Text Char"/>
    <w:basedOn w:val="DefaultParagraphFont"/>
    <w:link w:val="CommentText"/>
    <w:uiPriority w:val="99"/>
    <w:semiHidden/>
    <w:rsid w:val="00F36A0D"/>
    <w:rPr>
      <w:sz w:val="20"/>
      <w:szCs w:val="20"/>
    </w:rPr>
  </w:style>
  <w:style w:type="table" w:styleId="TableGrid">
    <w:name w:val="Table Grid"/>
    <w:basedOn w:val="TableNormal"/>
    <w:uiPriority w:val="39"/>
    <w:rsid w:val="00F36A0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6A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A0D"/>
  </w:style>
  <w:style w:type="paragraph" w:styleId="Footer">
    <w:name w:val="footer"/>
    <w:basedOn w:val="Normal"/>
    <w:link w:val="FooterChar"/>
    <w:uiPriority w:val="99"/>
    <w:unhideWhenUsed/>
    <w:rsid w:val="00F36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A0D"/>
  </w:style>
  <w:style w:type="paragraph" w:styleId="ListParagraph">
    <w:name w:val="List Paragraph"/>
    <w:basedOn w:val="Normal"/>
    <w:uiPriority w:val="34"/>
    <w:qFormat/>
    <w:rsid w:val="00F36A0D"/>
    <w:pPr>
      <w:ind w:left="720"/>
      <w:contextualSpacing/>
    </w:pPr>
  </w:style>
  <w:style w:type="character" w:styleId="FootnoteReference">
    <w:name w:val="footnote reference"/>
    <w:basedOn w:val="DefaultParagraphFont"/>
    <w:uiPriority w:val="99"/>
    <w:semiHidden/>
    <w:unhideWhenUsed/>
    <w:rsid w:val="00F36A0D"/>
    <w:rPr>
      <w:vertAlign w:val="superscript"/>
    </w:rPr>
  </w:style>
  <w:style w:type="paragraph" w:styleId="CommentSubject">
    <w:name w:val="annotation subject"/>
    <w:basedOn w:val="CommentText"/>
    <w:next w:val="CommentText"/>
    <w:link w:val="CommentSubjectChar"/>
    <w:uiPriority w:val="99"/>
    <w:semiHidden/>
    <w:unhideWhenUsed/>
    <w:rsid w:val="00F36A0D"/>
    <w:rPr>
      <w:b/>
      <w:bCs/>
    </w:rPr>
  </w:style>
  <w:style w:type="character" w:customStyle="1" w:styleId="CommentSubjectChar">
    <w:name w:val="Comment Subject Char"/>
    <w:basedOn w:val="CommentTextChar"/>
    <w:link w:val="CommentSubject"/>
    <w:uiPriority w:val="99"/>
    <w:semiHidden/>
    <w:rsid w:val="00F36A0D"/>
    <w:rPr>
      <w:b/>
      <w:bCs/>
      <w:sz w:val="20"/>
      <w:szCs w:val="20"/>
    </w:rPr>
  </w:style>
  <w:style w:type="paragraph" w:styleId="EndnoteText">
    <w:name w:val="endnote text"/>
    <w:basedOn w:val="Normal"/>
    <w:link w:val="EndnoteTextChar"/>
    <w:uiPriority w:val="99"/>
    <w:semiHidden/>
    <w:unhideWhenUsed/>
    <w:rsid w:val="00F36A0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6A0D"/>
    <w:rPr>
      <w:sz w:val="20"/>
      <w:szCs w:val="20"/>
    </w:rPr>
  </w:style>
  <w:style w:type="character" w:styleId="EndnoteReference">
    <w:name w:val="endnote reference"/>
    <w:basedOn w:val="DefaultParagraphFont"/>
    <w:uiPriority w:val="99"/>
    <w:semiHidden/>
    <w:unhideWhenUsed/>
    <w:rsid w:val="00F36A0D"/>
    <w:rPr>
      <w:vertAlign w:val="superscript"/>
    </w:rPr>
  </w:style>
  <w:style w:type="paragraph" w:styleId="FootnoteText">
    <w:name w:val="footnote text"/>
    <w:basedOn w:val="Normal"/>
    <w:link w:val="FootnoteTextChar"/>
    <w:uiPriority w:val="99"/>
    <w:semiHidden/>
    <w:unhideWhenUsed/>
    <w:rsid w:val="00F36A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6A0D"/>
    <w:rPr>
      <w:sz w:val="20"/>
      <w:szCs w:val="20"/>
    </w:rPr>
  </w:style>
  <w:style w:type="character" w:styleId="Hyperlink">
    <w:name w:val="Hyperlink"/>
    <w:basedOn w:val="DefaultParagraphFont"/>
    <w:uiPriority w:val="99"/>
    <w:unhideWhenUsed/>
    <w:rsid w:val="00F36A0D"/>
    <w:rPr>
      <w:color w:val="0563C1" w:themeColor="hyperlink"/>
      <w:u w:val="single"/>
    </w:rPr>
  </w:style>
  <w:style w:type="character" w:styleId="UnresolvedMention">
    <w:name w:val="Unresolved Mention"/>
    <w:basedOn w:val="DefaultParagraphFont"/>
    <w:uiPriority w:val="99"/>
    <w:semiHidden/>
    <w:unhideWhenUsed/>
    <w:rsid w:val="00F36A0D"/>
    <w:rPr>
      <w:color w:val="605E5C"/>
      <w:shd w:val="clear" w:color="auto" w:fill="E1DFDD"/>
    </w:rPr>
  </w:style>
  <w:style w:type="table" w:customStyle="1" w:styleId="TableGrid1">
    <w:name w:val="Table Grid1"/>
    <w:basedOn w:val="TableNormal"/>
    <w:next w:val="TableGrid"/>
    <w:uiPriority w:val="39"/>
    <w:rsid w:val="00F145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569B2"/>
  </w:style>
  <w:style w:type="table" w:customStyle="1" w:styleId="TableGrid2">
    <w:name w:val="Table Grid2"/>
    <w:basedOn w:val="TableNormal"/>
    <w:next w:val="TableGrid"/>
    <w:uiPriority w:val="39"/>
    <w:rsid w:val="0006589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8425">
      <w:bodyDiv w:val="1"/>
      <w:marLeft w:val="0"/>
      <w:marRight w:val="0"/>
      <w:marTop w:val="0"/>
      <w:marBottom w:val="0"/>
      <w:divBdr>
        <w:top w:val="none" w:sz="0" w:space="0" w:color="auto"/>
        <w:left w:val="none" w:sz="0" w:space="0" w:color="auto"/>
        <w:bottom w:val="none" w:sz="0" w:space="0" w:color="auto"/>
        <w:right w:val="none" w:sz="0" w:space="0" w:color="auto"/>
      </w:divBdr>
    </w:div>
    <w:div w:id="65500023">
      <w:bodyDiv w:val="1"/>
      <w:marLeft w:val="0"/>
      <w:marRight w:val="0"/>
      <w:marTop w:val="0"/>
      <w:marBottom w:val="0"/>
      <w:divBdr>
        <w:top w:val="none" w:sz="0" w:space="0" w:color="auto"/>
        <w:left w:val="none" w:sz="0" w:space="0" w:color="auto"/>
        <w:bottom w:val="none" w:sz="0" w:space="0" w:color="auto"/>
        <w:right w:val="none" w:sz="0" w:space="0" w:color="auto"/>
      </w:divBdr>
    </w:div>
    <w:div w:id="85226527">
      <w:bodyDiv w:val="1"/>
      <w:marLeft w:val="0"/>
      <w:marRight w:val="0"/>
      <w:marTop w:val="0"/>
      <w:marBottom w:val="0"/>
      <w:divBdr>
        <w:top w:val="none" w:sz="0" w:space="0" w:color="auto"/>
        <w:left w:val="none" w:sz="0" w:space="0" w:color="auto"/>
        <w:bottom w:val="none" w:sz="0" w:space="0" w:color="auto"/>
        <w:right w:val="none" w:sz="0" w:space="0" w:color="auto"/>
      </w:divBdr>
    </w:div>
    <w:div w:id="122771046">
      <w:bodyDiv w:val="1"/>
      <w:marLeft w:val="0"/>
      <w:marRight w:val="0"/>
      <w:marTop w:val="0"/>
      <w:marBottom w:val="0"/>
      <w:divBdr>
        <w:top w:val="none" w:sz="0" w:space="0" w:color="auto"/>
        <w:left w:val="none" w:sz="0" w:space="0" w:color="auto"/>
        <w:bottom w:val="none" w:sz="0" w:space="0" w:color="auto"/>
        <w:right w:val="none" w:sz="0" w:space="0" w:color="auto"/>
      </w:divBdr>
    </w:div>
    <w:div w:id="148447209">
      <w:bodyDiv w:val="1"/>
      <w:marLeft w:val="0"/>
      <w:marRight w:val="0"/>
      <w:marTop w:val="0"/>
      <w:marBottom w:val="0"/>
      <w:divBdr>
        <w:top w:val="none" w:sz="0" w:space="0" w:color="auto"/>
        <w:left w:val="none" w:sz="0" w:space="0" w:color="auto"/>
        <w:bottom w:val="none" w:sz="0" w:space="0" w:color="auto"/>
        <w:right w:val="none" w:sz="0" w:space="0" w:color="auto"/>
      </w:divBdr>
    </w:div>
    <w:div w:id="156698464">
      <w:bodyDiv w:val="1"/>
      <w:marLeft w:val="0"/>
      <w:marRight w:val="0"/>
      <w:marTop w:val="0"/>
      <w:marBottom w:val="0"/>
      <w:divBdr>
        <w:top w:val="none" w:sz="0" w:space="0" w:color="auto"/>
        <w:left w:val="none" w:sz="0" w:space="0" w:color="auto"/>
        <w:bottom w:val="none" w:sz="0" w:space="0" w:color="auto"/>
        <w:right w:val="none" w:sz="0" w:space="0" w:color="auto"/>
      </w:divBdr>
    </w:div>
    <w:div w:id="350381143">
      <w:bodyDiv w:val="1"/>
      <w:marLeft w:val="0"/>
      <w:marRight w:val="0"/>
      <w:marTop w:val="0"/>
      <w:marBottom w:val="0"/>
      <w:divBdr>
        <w:top w:val="none" w:sz="0" w:space="0" w:color="auto"/>
        <w:left w:val="none" w:sz="0" w:space="0" w:color="auto"/>
        <w:bottom w:val="none" w:sz="0" w:space="0" w:color="auto"/>
        <w:right w:val="none" w:sz="0" w:space="0" w:color="auto"/>
      </w:divBdr>
    </w:div>
    <w:div w:id="368339570">
      <w:bodyDiv w:val="1"/>
      <w:marLeft w:val="0"/>
      <w:marRight w:val="0"/>
      <w:marTop w:val="0"/>
      <w:marBottom w:val="0"/>
      <w:divBdr>
        <w:top w:val="none" w:sz="0" w:space="0" w:color="auto"/>
        <w:left w:val="none" w:sz="0" w:space="0" w:color="auto"/>
        <w:bottom w:val="none" w:sz="0" w:space="0" w:color="auto"/>
        <w:right w:val="none" w:sz="0" w:space="0" w:color="auto"/>
      </w:divBdr>
    </w:div>
    <w:div w:id="397437712">
      <w:bodyDiv w:val="1"/>
      <w:marLeft w:val="0"/>
      <w:marRight w:val="0"/>
      <w:marTop w:val="0"/>
      <w:marBottom w:val="0"/>
      <w:divBdr>
        <w:top w:val="none" w:sz="0" w:space="0" w:color="auto"/>
        <w:left w:val="none" w:sz="0" w:space="0" w:color="auto"/>
        <w:bottom w:val="none" w:sz="0" w:space="0" w:color="auto"/>
        <w:right w:val="none" w:sz="0" w:space="0" w:color="auto"/>
      </w:divBdr>
    </w:div>
    <w:div w:id="458840815">
      <w:bodyDiv w:val="1"/>
      <w:marLeft w:val="0"/>
      <w:marRight w:val="0"/>
      <w:marTop w:val="0"/>
      <w:marBottom w:val="0"/>
      <w:divBdr>
        <w:top w:val="none" w:sz="0" w:space="0" w:color="auto"/>
        <w:left w:val="none" w:sz="0" w:space="0" w:color="auto"/>
        <w:bottom w:val="none" w:sz="0" w:space="0" w:color="auto"/>
        <w:right w:val="none" w:sz="0" w:space="0" w:color="auto"/>
      </w:divBdr>
    </w:div>
    <w:div w:id="498621348">
      <w:bodyDiv w:val="1"/>
      <w:marLeft w:val="0"/>
      <w:marRight w:val="0"/>
      <w:marTop w:val="0"/>
      <w:marBottom w:val="0"/>
      <w:divBdr>
        <w:top w:val="none" w:sz="0" w:space="0" w:color="auto"/>
        <w:left w:val="none" w:sz="0" w:space="0" w:color="auto"/>
        <w:bottom w:val="none" w:sz="0" w:space="0" w:color="auto"/>
        <w:right w:val="none" w:sz="0" w:space="0" w:color="auto"/>
      </w:divBdr>
    </w:div>
    <w:div w:id="549728830">
      <w:bodyDiv w:val="1"/>
      <w:marLeft w:val="0"/>
      <w:marRight w:val="0"/>
      <w:marTop w:val="0"/>
      <w:marBottom w:val="0"/>
      <w:divBdr>
        <w:top w:val="none" w:sz="0" w:space="0" w:color="auto"/>
        <w:left w:val="none" w:sz="0" w:space="0" w:color="auto"/>
        <w:bottom w:val="none" w:sz="0" w:space="0" w:color="auto"/>
        <w:right w:val="none" w:sz="0" w:space="0" w:color="auto"/>
      </w:divBdr>
    </w:div>
    <w:div w:id="588125525">
      <w:bodyDiv w:val="1"/>
      <w:marLeft w:val="0"/>
      <w:marRight w:val="0"/>
      <w:marTop w:val="0"/>
      <w:marBottom w:val="0"/>
      <w:divBdr>
        <w:top w:val="none" w:sz="0" w:space="0" w:color="auto"/>
        <w:left w:val="none" w:sz="0" w:space="0" w:color="auto"/>
        <w:bottom w:val="none" w:sz="0" w:space="0" w:color="auto"/>
        <w:right w:val="none" w:sz="0" w:space="0" w:color="auto"/>
      </w:divBdr>
    </w:div>
    <w:div w:id="628828695">
      <w:bodyDiv w:val="1"/>
      <w:marLeft w:val="0"/>
      <w:marRight w:val="0"/>
      <w:marTop w:val="0"/>
      <w:marBottom w:val="0"/>
      <w:divBdr>
        <w:top w:val="none" w:sz="0" w:space="0" w:color="auto"/>
        <w:left w:val="none" w:sz="0" w:space="0" w:color="auto"/>
        <w:bottom w:val="none" w:sz="0" w:space="0" w:color="auto"/>
        <w:right w:val="none" w:sz="0" w:space="0" w:color="auto"/>
      </w:divBdr>
    </w:div>
    <w:div w:id="671030365">
      <w:bodyDiv w:val="1"/>
      <w:marLeft w:val="0"/>
      <w:marRight w:val="0"/>
      <w:marTop w:val="0"/>
      <w:marBottom w:val="0"/>
      <w:divBdr>
        <w:top w:val="none" w:sz="0" w:space="0" w:color="auto"/>
        <w:left w:val="none" w:sz="0" w:space="0" w:color="auto"/>
        <w:bottom w:val="none" w:sz="0" w:space="0" w:color="auto"/>
        <w:right w:val="none" w:sz="0" w:space="0" w:color="auto"/>
      </w:divBdr>
    </w:div>
    <w:div w:id="679814132">
      <w:bodyDiv w:val="1"/>
      <w:marLeft w:val="0"/>
      <w:marRight w:val="0"/>
      <w:marTop w:val="0"/>
      <w:marBottom w:val="0"/>
      <w:divBdr>
        <w:top w:val="none" w:sz="0" w:space="0" w:color="auto"/>
        <w:left w:val="none" w:sz="0" w:space="0" w:color="auto"/>
        <w:bottom w:val="none" w:sz="0" w:space="0" w:color="auto"/>
        <w:right w:val="none" w:sz="0" w:space="0" w:color="auto"/>
      </w:divBdr>
      <w:divsChild>
        <w:div w:id="550196256">
          <w:marLeft w:val="0"/>
          <w:marRight w:val="0"/>
          <w:marTop w:val="0"/>
          <w:marBottom w:val="0"/>
          <w:divBdr>
            <w:top w:val="none" w:sz="0" w:space="0" w:color="auto"/>
            <w:left w:val="none" w:sz="0" w:space="0" w:color="auto"/>
            <w:bottom w:val="none" w:sz="0" w:space="0" w:color="auto"/>
            <w:right w:val="none" w:sz="0" w:space="0" w:color="auto"/>
          </w:divBdr>
        </w:div>
        <w:div w:id="1911960537">
          <w:marLeft w:val="0"/>
          <w:marRight w:val="0"/>
          <w:marTop w:val="0"/>
          <w:marBottom w:val="0"/>
          <w:divBdr>
            <w:top w:val="none" w:sz="0" w:space="0" w:color="auto"/>
            <w:left w:val="none" w:sz="0" w:space="0" w:color="auto"/>
            <w:bottom w:val="none" w:sz="0" w:space="0" w:color="auto"/>
            <w:right w:val="none" w:sz="0" w:space="0" w:color="auto"/>
          </w:divBdr>
        </w:div>
      </w:divsChild>
    </w:div>
    <w:div w:id="705788128">
      <w:bodyDiv w:val="1"/>
      <w:marLeft w:val="0"/>
      <w:marRight w:val="0"/>
      <w:marTop w:val="0"/>
      <w:marBottom w:val="0"/>
      <w:divBdr>
        <w:top w:val="none" w:sz="0" w:space="0" w:color="auto"/>
        <w:left w:val="none" w:sz="0" w:space="0" w:color="auto"/>
        <w:bottom w:val="none" w:sz="0" w:space="0" w:color="auto"/>
        <w:right w:val="none" w:sz="0" w:space="0" w:color="auto"/>
      </w:divBdr>
    </w:div>
    <w:div w:id="809253245">
      <w:bodyDiv w:val="1"/>
      <w:marLeft w:val="0"/>
      <w:marRight w:val="0"/>
      <w:marTop w:val="0"/>
      <w:marBottom w:val="0"/>
      <w:divBdr>
        <w:top w:val="none" w:sz="0" w:space="0" w:color="auto"/>
        <w:left w:val="none" w:sz="0" w:space="0" w:color="auto"/>
        <w:bottom w:val="none" w:sz="0" w:space="0" w:color="auto"/>
        <w:right w:val="none" w:sz="0" w:space="0" w:color="auto"/>
      </w:divBdr>
    </w:div>
    <w:div w:id="822625845">
      <w:bodyDiv w:val="1"/>
      <w:marLeft w:val="0"/>
      <w:marRight w:val="0"/>
      <w:marTop w:val="0"/>
      <w:marBottom w:val="0"/>
      <w:divBdr>
        <w:top w:val="none" w:sz="0" w:space="0" w:color="auto"/>
        <w:left w:val="none" w:sz="0" w:space="0" w:color="auto"/>
        <w:bottom w:val="none" w:sz="0" w:space="0" w:color="auto"/>
        <w:right w:val="none" w:sz="0" w:space="0" w:color="auto"/>
      </w:divBdr>
    </w:div>
    <w:div w:id="863634663">
      <w:bodyDiv w:val="1"/>
      <w:marLeft w:val="0"/>
      <w:marRight w:val="0"/>
      <w:marTop w:val="0"/>
      <w:marBottom w:val="0"/>
      <w:divBdr>
        <w:top w:val="none" w:sz="0" w:space="0" w:color="auto"/>
        <w:left w:val="none" w:sz="0" w:space="0" w:color="auto"/>
        <w:bottom w:val="none" w:sz="0" w:space="0" w:color="auto"/>
        <w:right w:val="none" w:sz="0" w:space="0" w:color="auto"/>
      </w:divBdr>
    </w:div>
    <w:div w:id="1038361029">
      <w:bodyDiv w:val="1"/>
      <w:marLeft w:val="0"/>
      <w:marRight w:val="0"/>
      <w:marTop w:val="0"/>
      <w:marBottom w:val="0"/>
      <w:divBdr>
        <w:top w:val="none" w:sz="0" w:space="0" w:color="auto"/>
        <w:left w:val="none" w:sz="0" w:space="0" w:color="auto"/>
        <w:bottom w:val="none" w:sz="0" w:space="0" w:color="auto"/>
        <w:right w:val="none" w:sz="0" w:space="0" w:color="auto"/>
      </w:divBdr>
    </w:div>
    <w:div w:id="1107844793">
      <w:bodyDiv w:val="1"/>
      <w:marLeft w:val="0"/>
      <w:marRight w:val="0"/>
      <w:marTop w:val="0"/>
      <w:marBottom w:val="0"/>
      <w:divBdr>
        <w:top w:val="none" w:sz="0" w:space="0" w:color="auto"/>
        <w:left w:val="none" w:sz="0" w:space="0" w:color="auto"/>
        <w:bottom w:val="none" w:sz="0" w:space="0" w:color="auto"/>
        <w:right w:val="none" w:sz="0" w:space="0" w:color="auto"/>
      </w:divBdr>
    </w:div>
    <w:div w:id="1172598743">
      <w:bodyDiv w:val="1"/>
      <w:marLeft w:val="0"/>
      <w:marRight w:val="0"/>
      <w:marTop w:val="0"/>
      <w:marBottom w:val="0"/>
      <w:divBdr>
        <w:top w:val="none" w:sz="0" w:space="0" w:color="auto"/>
        <w:left w:val="none" w:sz="0" w:space="0" w:color="auto"/>
        <w:bottom w:val="none" w:sz="0" w:space="0" w:color="auto"/>
        <w:right w:val="none" w:sz="0" w:space="0" w:color="auto"/>
      </w:divBdr>
    </w:div>
    <w:div w:id="1257636293">
      <w:bodyDiv w:val="1"/>
      <w:marLeft w:val="0"/>
      <w:marRight w:val="0"/>
      <w:marTop w:val="0"/>
      <w:marBottom w:val="0"/>
      <w:divBdr>
        <w:top w:val="none" w:sz="0" w:space="0" w:color="auto"/>
        <w:left w:val="none" w:sz="0" w:space="0" w:color="auto"/>
        <w:bottom w:val="none" w:sz="0" w:space="0" w:color="auto"/>
        <w:right w:val="none" w:sz="0" w:space="0" w:color="auto"/>
      </w:divBdr>
    </w:div>
    <w:div w:id="1297683860">
      <w:bodyDiv w:val="1"/>
      <w:marLeft w:val="0"/>
      <w:marRight w:val="0"/>
      <w:marTop w:val="0"/>
      <w:marBottom w:val="0"/>
      <w:divBdr>
        <w:top w:val="none" w:sz="0" w:space="0" w:color="auto"/>
        <w:left w:val="none" w:sz="0" w:space="0" w:color="auto"/>
        <w:bottom w:val="none" w:sz="0" w:space="0" w:color="auto"/>
        <w:right w:val="none" w:sz="0" w:space="0" w:color="auto"/>
      </w:divBdr>
    </w:div>
    <w:div w:id="1369841144">
      <w:bodyDiv w:val="1"/>
      <w:marLeft w:val="0"/>
      <w:marRight w:val="0"/>
      <w:marTop w:val="0"/>
      <w:marBottom w:val="0"/>
      <w:divBdr>
        <w:top w:val="none" w:sz="0" w:space="0" w:color="auto"/>
        <w:left w:val="none" w:sz="0" w:space="0" w:color="auto"/>
        <w:bottom w:val="none" w:sz="0" w:space="0" w:color="auto"/>
        <w:right w:val="none" w:sz="0" w:space="0" w:color="auto"/>
      </w:divBdr>
    </w:div>
    <w:div w:id="1391155533">
      <w:bodyDiv w:val="1"/>
      <w:marLeft w:val="0"/>
      <w:marRight w:val="0"/>
      <w:marTop w:val="0"/>
      <w:marBottom w:val="0"/>
      <w:divBdr>
        <w:top w:val="none" w:sz="0" w:space="0" w:color="auto"/>
        <w:left w:val="none" w:sz="0" w:space="0" w:color="auto"/>
        <w:bottom w:val="none" w:sz="0" w:space="0" w:color="auto"/>
        <w:right w:val="none" w:sz="0" w:space="0" w:color="auto"/>
      </w:divBdr>
    </w:div>
    <w:div w:id="1414546374">
      <w:bodyDiv w:val="1"/>
      <w:marLeft w:val="0"/>
      <w:marRight w:val="0"/>
      <w:marTop w:val="0"/>
      <w:marBottom w:val="0"/>
      <w:divBdr>
        <w:top w:val="none" w:sz="0" w:space="0" w:color="auto"/>
        <w:left w:val="none" w:sz="0" w:space="0" w:color="auto"/>
        <w:bottom w:val="none" w:sz="0" w:space="0" w:color="auto"/>
        <w:right w:val="none" w:sz="0" w:space="0" w:color="auto"/>
      </w:divBdr>
    </w:div>
    <w:div w:id="1509129726">
      <w:bodyDiv w:val="1"/>
      <w:marLeft w:val="0"/>
      <w:marRight w:val="0"/>
      <w:marTop w:val="0"/>
      <w:marBottom w:val="0"/>
      <w:divBdr>
        <w:top w:val="none" w:sz="0" w:space="0" w:color="auto"/>
        <w:left w:val="none" w:sz="0" w:space="0" w:color="auto"/>
        <w:bottom w:val="none" w:sz="0" w:space="0" w:color="auto"/>
        <w:right w:val="none" w:sz="0" w:space="0" w:color="auto"/>
      </w:divBdr>
    </w:div>
    <w:div w:id="1513372400">
      <w:bodyDiv w:val="1"/>
      <w:marLeft w:val="0"/>
      <w:marRight w:val="0"/>
      <w:marTop w:val="0"/>
      <w:marBottom w:val="0"/>
      <w:divBdr>
        <w:top w:val="none" w:sz="0" w:space="0" w:color="auto"/>
        <w:left w:val="none" w:sz="0" w:space="0" w:color="auto"/>
        <w:bottom w:val="none" w:sz="0" w:space="0" w:color="auto"/>
        <w:right w:val="none" w:sz="0" w:space="0" w:color="auto"/>
      </w:divBdr>
    </w:div>
    <w:div w:id="1664355755">
      <w:bodyDiv w:val="1"/>
      <w:marLeft w:val="0"/>
      <w:marRight w:val="0"/>
      <w:marTop w:val="0"/>
      <w:marBottom w:val="0"/>
      <w:divBdr>
        <w:top w:val="none" w:sz="0" w:space="0" w:color="auto"/>
        <w:left w:val="none" w:sz="0" w:space="0" w:color="auto"/>
        <w:bottom w:val="none" w:sz="0" w:space="0" w:color="auto"/>
        <w:right w:val="none" w:sz="0" w:space="0" w:color="auto"/>
      </w:divBdr>
    </w:div>
    <w:div w:id="1747149538">
      <w:bodyDiv w:val="1"/>
      <w:marLeft w:val="0"/>
      <w:marRight w:val="0"/>
      <w:marTop w:val="0"/>
      <w:marBottom w:val="0"/>
      <w:divBdr>
        <w:top w:val="none" w:sz="0" w:space="0" w:color="auto"/>
        <w:left w:val="none" w:sz="0" w:space="0" w:color="auto"/>
        <w:bottom w:val="none" w:sz="0" w:space="0" w:color="auto"/>
        <w:right w:val="none" w:sz="0" w:space="0" w:color="auto"/>
      </w:divBdr>
    </w:div>
    <w:div w:id="1771196808">
      <w:bodyDiv w:val="1"/>
      <w:marLeft w:val="0"/>
      <w:marRight w:val="0"/>
      <w:marTop w:val="0"/>
      <w:marBottom w:val="0"/>
      <w:divBdr>
        <w:top w:val="none" w:sz="0" w:space="0" w:color="auto"/>
        <w:left w:val="none" w:sz="0" w:space="0" w:color="auto"/>
        <w:bottom w:val="none" w:sz="0" w:space="0" w:color="auto"/>
        <w:right w:val="none" w:sz="0" w:space="0" w:color="auto"/>
      </w:divBdr>
    </w:div>
    <w:div w:id="1822234803">
      <w:bodyDiv w:val="1"/>
      <w:marLeft w:val="0"/>
      <w:marRight w:val="0"/>
      <w:marTop w:val="0"/>
      <w:marBottom w:val="0"/>
      <w:divBdr>
        <w:top w:val="none" w:sz="0" w:space="0" w:color="auto"/>
        <w:left w:val="none" w:sz="0" w:space="0" w:color="auto"/>
        <w:bottom w:val="none" w:sz="0" w:space="0" w:color="auto"/>
        <w:right w:val="none" w:sz="0" w:space="0" w:color="auto"/>
      </w:divBdr>
    </w:div>
    <w:div w:id="1834296192">
      <w:bodyDiv w:val="1"/>
      <w:marLeft w:val="0"/>
      <w:marRight w:val="0"/>
      <w:marTop w:val="0"/>
      <w:marBottom w:val="0"/>
      <w:divBdr>
        <w:top w:val="none" w:sz="0" w:space="0" w:color="auto"/>
        <w:left w:val="none" w:sz="0" w:space="0" w:color="auto"/>
        <w:bottom w:val="none" w:sz="0" w:space="0" w:color="auto"/>
        <w:right w:val="none" w:sz="0" w:space="0" w:color="auto"/>
      </w:divBdr>
    </w:div>
    <w:div w:id="1883441104">
      <w:bodyDiv w:val="1"/>
      <w:marLeft w:val="0"/>
      <w:marRight w:val="0"/>
      <w:marTop w:val="0"/>
      <w:marBottom w:val="0"/>
      <w:divBdr>
        <w:top w:val="none" w:sz="0" w:space="0" w:color="auto"/>
        <w:left w:val="none" w:sz="0" w:space="0" w:color="auto"/>
        <w:bottom w:val="none" w:sz="0" w:space="0" w:color="auto"/>
        <w:right w:val="none" w:sz="0" w:space="0" w:color="auto"/>
      </w:divBdr>
    </w:div>
    <w:div w:id="1895264714">
      <w:bodyDiv w:val="1"/>
      <w:marLeft w:val="0"/>
      <w:marRight w:val="0"/>
      <w:marTop w:val="0"/>
      <w:marBottom w:val="0"/>
      <w:divBdr>
        <w:top w:val="none" w:sz="0" w:space="0" w:color="auto"/>
        <w:left w:val="none" w:sz="0" w:space="0" w:color="auto"/>
        <w:bottom w:val="none" w:sz="0" w:space="0" w:color="auto"/>
        <w:right w:val="none" w:sz="0" w:space="0" w:color="auto"/>
      </w:divBdr>
    </w:div>
    <w:div w:id="1925720559">
      <w:bodyDiv w:val="1"/>
      <w:marLeft w:val="0"/>
      <w:marRight w:val="0"/>
      <w:marTop w:val="0"/>
      <w:marBottom w:val="0"/>
      <w:divBdr>
        <w:top w:val="none" w:sz="0" w:space="0" w:color="auto"/>
        <w:left w:val="none" w:sz="0" w:space="0" w:color="auto"/>
        <w:bottom w:val="none" w:sz="0" w:space="0" w:color="auto"/>
        <w:right w:val="none" w:sz="0" w:space="0" w:color="auto"/>
      </w:divBdr>
    </w:div>
    <w:div w:id="1971938919">
      <w:bodyDiv w:val="1"/>
      <w:marLeft w:val="0"/>
      <w:marRight w:val="0"/>
      <w:marTop w:val="0"/>
      <w:marBottom w:val="0"/>
      <w:divBdr>
        <w:top w:val="none" w:sz="0" w:space="0" w:color="auto"/>
        <w:left w:val="none" w:sz="0" w:space="0" w:color="auto"/>
        <w:bottom w:val="none" w:sz="0" w:space="0" w:color="auto"/>
        <w:right w:val="none" w:sz="0" w:space="0" w:color="auto"/>
      </w:divBdr>
    </w:div>
    <w:div w:id="20216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5.xml"/><Relationship Id="rId18" Type="http://schemas.openxmlformats.org/officeDocument/2006/relationships/customXml" Target="ink/ink10.xml"/><Relationship Id="rId26" Type="http://schemas.openxmlformats.org/officeDocument/2006/relationships/customXml" Target="ink/ink17.xml"/><Relationship Id="rId3" Type="http://schemas.openxmlformats.org/officeDocument/2006/relationships/styles" Target="styles.xml"/><Relationship Id="rId21" Type="http://schemas.openxmlformats.org/officeDocument/2006/relationships/customXml" Target="ink/ink12.xm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customXml" Target="ink/ink9.xml"/><Relationship Id="rId25" Type="http://schemas.openxmlformats.org/officeDocument/2006/relationships/customXml" Target="ink/ink16.xml"/><Relationship Id="rId33"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ustomXml" Target="ink/ink8.xml"/><Relationship Id="rId20" Type="http://schemas.openxmlformats.org/officeDocument/2006/relationships/image" Target="media/image1.jpg"/><Relationship Id="rId29" Type="http://schemas.openxmlformats.org/officeDocument/2006/relationships/customXml" Target="ink/ink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24" Type="http://schemas.openxmlformats.org/officeDocument/2006/relationships/customXml" Target="ink/ink15.xml"/><Relationship Id="rId32"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customXml" Target="ink/ink7.xml"/><Relationship Id="rId23" Type="http://schemas.openxmlformats.org/officeDocument/2006/relationships/customXml" Target="ink/ink14.xml"/><Relationship Id="rId28" Type="http://schemas.openxmlformats.org/officeDocument/2006/relationships/customXml" Target="ink/ink19.xml"/><Relationship Id="rId36" Type="http://schemas.openxmlformats.org/officeDocument/2006/relationships/theme" Target="theme/theme1.xml"/><Relationship Id="rId10" Type="http://schemas.openxmlformats.org/officeDocument/2006/relationships/customXml" Target="ink/ink2.xml"/><Relationship Id="rId19" Type="http://schemas.openxmlformats.org/officeDocument/2006/relationships/customXml" Target="ink/ink11.xml"/><Relationship Id="rId31" Type="http://schemas.openxmlformats.org/officeDocument/2006/relationships/customXml" Target="ink/ink22.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customXml" Target="ink/ink6.xml"/><Relationship Id="rId22" Type="http://schemas.openxmlformats.org/officeDocument/2006/relationships/customXml" Target="ink/ink13.xml"/><Relationship Id="rId27" Type="http://schemas.openxmlformats.org/officeDocument/2006/relationships/customXml" Target="ink/ink18.xml"/><Relationship Id="rId30" Type="http://schemas.openxmlformats.org/officeDocument/2006/relationships/customXml" Target="ink/ink21.xml"/><Relationship Id="rId35" Type="http://schemas.openxmlformats.org/officeDocument/2006/relationships/fontTable" Target="fontTable.xml"/><Relationship Id="rId8" Type="http://schemas.openxmlformats.org/officeDocument/2006/relationships/footer" Target="footer1.xml"/></Relationships>
</file>

<file path=word/ink/ink1.xml><?xml version="1.0" encoding="utf-8"?>
<inkml:ink xmlns:inkml="http://www.w3.org/2003/InkML">
  <inkml:definitions/>
</inkml:ink>
</file>

<file path=word/ink/ink10.xml><?xml version="1.0" encoding="utf-8"?>
<inkml:ink xmlns:inkml="http://www.w3.org/2003/InkML">
  <inkml:definitions/>
</inkml:ink>
</file>

<file path=word/ink/ink11.xml><?xml version="1.0" encoding="utf-8"?>
<inkml:ink xmlns:inkml="http://www.w3.org/2003/InkML">
  <inkml:definitions/>
</inkml:ink>
</file>

<file path=word/ink/ink12.xml><?xml version="1.0" encoding="utf-8"?>
<inkml:ink xmlns:inkml="http://www.w3.org/2003/InkML">
  <inkml:definitions/>
</inkml:ink>
</file>

<file path=word/ink/ink13.xml><?xml version="1.0" encoding="utf-8"?>
<inkml:ink xmlns:inkml="http://www.w3.org/2003/InkML">
  <inkml:definitions/>
</inkml:ink>
</file>

<file path=word/ink/ink14.xml><?xml version="1.0" encoding="utf-8"?>
<inkml:ink xmlns:inkml="http://www.w3.org/2003/InkML">
  <inkml:definitions/>
</inkml:ink>
</file>

<file path=word/ink/ink15.xml><?xml version="1.0" encoding="utf-8"?>
<inkml:ink xmlns:inkml="http://www.w3.org/2003/InkML">
  <inkml:definitions/>
</inkml:ink>
</file>

<file path=word/ink/ink16.xml><?xml version="1.0" encoding="utf-8"?>
<inkml:ink xmlns:inkml="http://www.w3.org/2003/InkML">
  <inkml:definitions/>
</inkml:ink>
</file>

<file path=word/ink/ink17.xml><?xml version="1.0" encoding="utf-8"?>
<inkml:ink xmlns:inkml="http://www.w3.org/2003/InkML">
  <inkml:definitions/>
</inkml:ink>
</file>

<file path=word/ink/ink18.xml><?xml version="1.0" encoding="utf-8"?>
<inkml:ink xmlns:inkml="http://www.w3.org/2003/InkML">
  <inkml:definitions/>
</inkml:ink>
</file>

<file path=word/ink/ink19.xml><?xml version="1.0" encoding="utf-8"?>
<inkml:ink xmlns:inkml="http://www.w3.org/2003/InkML">
  <inkml:definitions/>
</inkml:ink>
</file>

<file path=word/ink/ink2.xml><?xml version="1.0" encoding="utf-8"?>
<inkml:ink xmlns:inkml="http://www.w3.org/2003/InkML">
  <inkml:definitions/>
</inkml:ink>
</file>

<file path=word/ink/ink20.xml><?xml version="1.0" encoding="utf-8"?>
<inkml:ink xmlns:inkml="http://www.w3.org/2003/InkML">
  <inkml:definitions/>
</inkml:ink>
</file>

<file path=word/ink/ink21.xml><?xml version="1.0" encoding="utf-8"?>
<inkml:ink xmlns:inkml="http://www.w3.org/2003/InkML">
  <inkml:definitions/>
</inkml:ink>
</file>

<file path=word/ink/ink22.xml><?xml version="1.0" encoding="utf-8"?>
<inkml:ink xmlns:inkml="http://www.w3.org/2003/InkML">
  <inkml:definitions/>
</inkml:ink>
</file>

<file path=word/ink/ink3.xml><?xml version="1.0" encoding="utf-8"?>
<inkml:ink xmlns:inkml="http://www.w3.org/2003/InkML">
  <inkml:definitions/>
</inkml:ink>
</file>

<file path=word/ink/ink4.xml><?xml version="1.0" encoding="utf-8"?>
<inkml:ink xmlns:inkml="http://www.w3.org/2003/InkML">
  <inkml:definitions/>
</inkml:ink>
</file>

<file path=word/ink/ink5.xml><?xml version="1.0" encoding="utf-8"?>
<inkml:ink xmlns:inkml="http://www.w3.org/2003/InkML">
  <inkml:definitions/>
</inkml:ink>
</file>

<file path=word/ink/ink6.xml><?xml version="1.0" encoding="utf-8"?>
<inkml:ink xmlns:inkml="http://www.w3.org/2003/InkML">
  <inkml:definitions/>
</inkml:ink>
</file>

<file path=word/ink/ink7.xml><?xml version="1.0" encoding="utf-8"?>
<inkml:ink xmlns:inkml="http://www.w3.org/2003/InkML">
  <inkml:definitions/>
</inkml:ink>
</file>

<file path=word/ink/ink8.xml><?xml version="1.0" encoding="utf-8"?>
<inkml:ink xmlns:inkml="http://www.w3.org/2003/InkML">
  <inkml:definitions/>
</inkml:ink>
</file>

<file path=word/ink/ink9.xml><?xml version="1.0" encoding="utf-8"?>
<inkml:ink xmlns:inkml="http://www.w3.org/2003/InkML">
  <inkml:definitions/>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07763-8582-4289-8A34-7BFD63AA2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11966</TotalTime>
  <Pages>1</Pages>
  <Words>53203</Words>
  <Characters>303258</Characters>
  <Application>Microsoft Office Word</Application>
  <DocSecurity>0</DocSecurity>
  <Lines>2527</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Banerjee, Arjun</dc:creator>
  <cp:keywords/>
  <dc:description/>
  <cp:lastModifiedBy>Banerjee, Arjun</cp:lastModifiedBy>
  <cp:revision>625</cp:revision>
  <dcterms:created xsi:type="dcterms:W3CDTF">2022-01-01T22:01:00Z</dcterms:created>
  <dcterms:modified xsi:type="dcterms:W3CDTF">2022-06-07T20:23:00Z</dcterms:modified>
</cp:coreProperties>
</file>